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828383"/>
          <w:spacing w:val="0"/>
          <w:w w:val="100"/>
          <w:position w:val="0"/>
        </w:rPr>
        <w:t>乐心医疗</w:t>
      </w:r>
      <w:bookmarkEnd w:id="0"/>
      <w:bookmarkEnd w:id="1"/>
      <w:bookmarkEnd w:id="2"/>
    </w:p>
    <w:p>
      <w:pPr>
        <w:pStyle w:val="Style9"/>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广东乐心医疗电子股份有限公司</w:t>
      </w:r>
      <w:bookmarkEnd w:id="3"/>
      <w:bookmarkEnd w:id="4"/>
      <w:bookmarkEnd w:id="5"/>
    </w:p>
    <w:p>
      <w:pPr>
        <w:pStyle w:val="Style2"/>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6"/>
      <w:bookmarkEnd w:id="7"/>
      <w:bookmarkEnd w:id="8"/>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2021-031</w:t>
      </w:r>
    </w:p>
    <w:p>
      <w:pPr>
        <w:pStyle w:val="Style14"/>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722" w:right="1109" w:bottom="2722" w:left="1109"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7"/>
        <w:keepNext w:val="0"/>
        <w:keepLines w:val="0"/>
        <w:widowControl w:val="0"/>
        <w:shd w:val="clear" w:color="auto" w:fill="auto"/>
        <w:bidi w:val="0"/>
        <w:spacing w:before="0" w:after="80"/>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12"/>
    </w:p>
    <w:p>
      <w:pPr>
        <w:pStyle w:val="Style17"/>
        <w:keepNext w:val="0"/>
        <w:keepLines w:val="0"/>
        <w:widowControl w:val="0"/>
        <w:shd w:val="clear" w:color="auto" w:fill="auto"/>
        <w:bidi w:val="0"/>
        <w:spacing w:before="0" w:after="80" w:line="629" w:lineRule="exact"/>
        <w:ind w:left="0" w:right="0"/>
        <w:jc w:val="both"/>
      </w:pPr>
      <w:r>
        <w:rPr>
          <w:color w:val="000000"/>
          <w:spacing w:val="0"/>
          <w:w w:val="100"/>
          <w:position w:val="0"/>
        </w:rPr>
        <w:t>公司负责人潘伟潮、主管会计工作负责人石绍海及会计机构负责人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汪小飞声明：保证本年度报告中财务报告的真实、准确、完整。</w:t>
      </w:r>
    </w:p>
    <w:p>
      <w:pPr>
        <w:pStyle w:val="Style17"/>
        <w:keepNext w:val="0"/>
        <w:keepLines w:val="0"/>
        <w:widowControl w:val="0"/>
        <w:shd w:val="clear" w:color="auto" w:fill="auto"/>
        <w:bidi w:val="0"/>
        <w:spacing w:before="0" w:after="220" w:line="626"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9" w:header="0" w:footer="3" w:gutter="0"/>
          <w:cols w:space="720"/>
          <w:noEndnote/>
          <w:rtlGutter w:val="0"/>
          <w:docGrid w:linePitch="360"/>
        </w:sectPr>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260" w:after="400" w:line="240" w:lineRule="auto"/>
        <w:ind w:left="0" w:right="0"/>
        <w:jc w:val="both"/>
      </w:pPr>
      <w:r>
        <w:rPr>
          <w:color w:val="000000"/>
          <w:spacing w:val="0"/>
          <w:w w:val="100"/>
          <w:position w:val="0"/>
        </w:rPr>
        <w:t>重要提示：</w:t>
      </w:r>
    </w:p>
    <w:p>
      <w:pPr>
        <w:pStyle w:val="Style17"/>
        <w:keepNext w:val="0"/>
        <w:keepLines w:val="0"/>
        <w:widowControl w:val="0"/>
        <w:shd w:val="clear" w:color="auto" w:fill="auto"/>
        <w:bidi w:val="0"/>
        <w:spacing w:before="0" w:after="140" w:line="240" w:lineRule="auto"/>
        <w:ind w:left="0" w:right="0"/>
        <w:jc w:val="both"/>
      </w:pPr>
      <w:r>
        <w:rPr>
          <w:color w:val="000000"/>
          <w:spacing w:val="0"/>
          <w:w w:val="100"/>
          <w:position w:val="0"/>
        </w:rPr>
        <w:t>（一）可能存在的风险因素</w:t>
      </w:r>
    </w:p>
    <w:p>
      <w:pPr>
        <w:pStyle w:val="Style20"/>
        <w:keepNext w:val="0"/>
        <w:keepLines w:val="0"/>
        <w:widowControl w:val="0"/>
        <w:shd w:val="clear" w:color="auto" w:fill="auto"/>
        <w:bidi w:val="0"/>
        <w:spacing w:before="0" w:after="80" w:line="466" w:lineRule="exact"/>
        <w:ind w:left="0" w:right="0" w:firstLine="480"/>
        <w:jc w:val="both"/>
        <w:rPr>
          <w:sz w:val="22"/>
          <w:szCs w:val="22"/>
        </w:rPr>
      </w:pPr>
      <w:r>
        <w:rPr>
          <w:color w:val="000000"/>
          <w:spacing w:val="0"/>
          <w:w w:val="100"/>
          <w:position w:val="0"/>
          <w:sz w:val="22"/>
          <w:szCs w:val="22"/>
        </w:rPr>
        <w:t>本年度报告涉及未来计划等前瞻性陈述，不构成公司对投资者的实质承诺，投资者及相 关人士均应当对此保持足够的风险认识，并且应当理解计划、预测与承诺之间的差异。</w:t>
      </w:r>
    </w:p>
    <w:p>
      <w:pPr>
        <w:pStyle w:val="Style23"/>
        <w:keepNext/>
        <w:keepLines/>
        <w:widowControl w:val="0"/>
        <w:shd w:val="clear" w:color="auto" w:fill="auto"/>
        <w:tabs>
          <w:tab w:pos="908" w:val="left"/>
        </w:tabs>
        <w:bidi w:val="0"/>
        <w:spacing w:before="0" w:after="80" w:line="469" w:lineRule="exact"/>
        <w:ind w:left="0" w:right="0" w:firstLine="480"/>
        <w:jc w:val="both"/>
      </w:pPr>
      <w:bookmarkStart w:id="13" w:name="bookmark13"/>
      <w:bookmarkStart w:id="14" w:name="bookmark14"/>
      <w:bookmarkStart w:id="15" w:name="bookmark15"/>
      <w:bookmarkStart w:id="16" w:name="bookmark16"/>
      <w:r>
        <w:rPr>
          <w:color w:val="000000"/>
          <w:spacing w:val="0"/>
          <w:w w:val="100"/>
          <w:position w:val="0"/>
          <w:sz w:val="24"/>
          <w:szCs w:val="24"/>
        </w:rPr>
        <w:t>1</w:t>
      </w:r>
      <w:bookmarkEnd w:id="15"/>
      <w:r>
        <w:rPr>
          <w:color w:val="000000"/>
          <w:spacing w:val="0"/>
          <w:w w:val="100"/>
          <w:position w:val="0"/>
          <w:sz w:val="24"/>
          <w:szCs w:val="24"/>
        </w:rPr>
        <w:t>、</w:t>
        <w:tab/>
        <w:t>公司快速发展带来的管理风险</w:t>
      </w:r>
      <w:bookmarkEnd w:id="13"/>
      <w:bookmarkEnd w:id="14"/>
      <w:bookmarkEnd w:id="16"/>
    </w:p>
    <w:p>
      <w:pPr>
        <w:pStyle w:val="Style20"/>
        <w:keepNext w:val="0"/>
        <w:keepLines w:val="0"/>
        <w:widowControl w:val="0"/>
        <w:shd w:val="clear" w:color="auto" w:fill="auto"/>
        <w:bidi w:val="0"/>
        <w:spacing w:before="0" w:after="80" w:line="469" w:lineRule="exact"/>
        <w:ind w:left="0" w:right="0" w:firstLine="480"/>
        <w:jc w:val="both"/>
        <w:rPr>
          <w:sz w:val="22"/>
          <w:szCs w:val="22"/>
        </w:rPr>
      </w:pPr>
      <w:r>
        <w:rPr>
          <w:color w:val="000000"/>
          <w:spacing w:val="0"/>
          <w:w w:val="100"/>
          <w:position w:val="0"/>
          <w:sz w:val="22"/>
          <w:szCs w:val="22"/>
        </w:rPr>
        <w:t>随着公司快速发展，公司资产规模和收入规模均不断提高，为匹配公司致力于健康</w:t>
      </w:r>
      <w:r>
        <w:rPr>
          <w:color w:val="000000"/>
          <w:spacing w:val="0"/>
          <w:w w:val="100"/>
          <w:position w:val="0"/>
          <w:sz w:val="24"/>
          <w:szCs w:val="24"/>
        </w:rPr>
        <w:t xml:space="preserve">IoT </w:t>
      </w:r>
      <w:r>
        <w:rPr>
          <w:color w:val="000000"/>
          <w:spacing w:val="0"/>
          <w:w w:val="100"/>
          <w:position w:val="0"/>
          <w:sz w:val="22"/>
          <w:szCs w:val="22"/>
        </w:rPr>
        <w:t>和远程健康管理整体解决方案的战略，公司需在整体基础能力包括软硬件的创新研究开发、 厂房建设、生产物流自动化等方面不断加大投入，这将对公司的管理水平提出更高的要求， 具备对市场需求和技术发展趋势的灵敏度，前瞻性布局新产品的研发方向，才能保证企业持 续发展以及核心竞争力。如果公司管理水平不能适应规模迅速扩张的需要，组织模式和管理 制度未能随公司规模扩大及时完善，不能及时布局具备国内外市场竞争力的新产品新技术， 这将削弱公司的市场竞争力，存在规模迅速扩张导致的管理风险，对公司的收入增长和盈利 能力产生不利影响。</w:t>
      </w:r>
    </w:p>
    <w:p>
      <w:pPr>
        <w:pStyle w:val="Style20"/>
        <w:keepNext w:val="0"/>
        <w:keepLines w:val="0"/>
        <w:widowControl w:val="0"/>
        <w:shd w:val="clear" w:color="auto" w:fill="auto"/>
        <w:bidi w:val="0"/>
        <w:spacing w:before="0" w:after="80" w:line="469" w:lineRule="exact"/>
        <w:ind w:left="0" w:right="0" w:firstLine="480"/>
        <w:jc w:val="both"/>
        <w:rPr>
          <w:sz w:val="22"/>
          <w:szCs w:val="22"/>
        </w:rPr>
      </w:pPr>
      <w:r>
        <w:rPr>
          <w:color w:val="000000"/>
          <w:spacing w:val="0"/>
          <w:w w:val="100"/>
          <w:position w:val="0"/>
          <w:sz w:val="22"/>
          <w:szCs w:val="22"/>
        </w:rPr>
        <w:t>公司将不断完善科学的决策与管理运营体系，构建高绩效人才激励机制，使其与公司的 发展扩张相匹配，有效减少或规避公司快速发展带来的管理风险，促进跨越式发展。准确把 握行业发展趋势，通过内部创新和外部并购的路径实现战略发展，掌握行业领先的核心技术， 提升产品和品牌的影响力和美誉度，确保公司业绩持续、稳定增长。</w:t>
      </w:r>
    </w:p>
    <w:p>
      <w:pPr>
        <w:pStyle w:val="Style23"/>
        <w:keepNext/>
        <w:keepLines/>
        <w:widowControl w:val="0"/>
        <w:shd w:val="clear" w:color="auto" w:fill="auto"/>
        <w:tabs>
          <w:tab w:pos="908" w:val="left"/>
        </w:tabs>
        <w:bidi w:val="0"/>
        <w:spacing w:before="0" w:after="80" w:line="469" w:lineRule="exact"/>
        <w:ind w:left="0" w:right="0" w:firstLine="480"/>
        <w:jc w:val="both"/>
      </w:pPr>
      <w:bookmarkStart w:id="17" w:name="bookmark17"/>
      <w:bookmarkStart w:id="18" w:name="bookmark18"/>
      <w:bookmarkStart w:id="19" w:name="bookmark19"/>
      <w:bookmarkStart w:id="20" w:name="bookmark20"/>
      <w:r>
        <w:rPr>
          <w:color w:val="000000"/>
          <w:spacing w:val="0"/>
          <w:w w:val="100"/>
          <w:position w:val="0"/>
          <w:sz w:val="24"/>
          <w:szCs w:val="24"/>
        </w:rPr>
        <w:t>2</w:t>
      </w:r>
      <w:bookmarkEnd w:id="19"/>
      <w:r>
        <w:rPr>
          <w:color w:val="000000"/>
          <w:spacing w:val="0"/>
          <w:w w:val="100"/>
          <w:position w:val="0"/>
          <w:sz w:val="24"/>
          <w:szCs w:val="24"/>
        </w:rPr>
        <w:t>、</w:t>
        <w:tab/>
        <w:t>市场风险</w:t>
      </w:r>
      <w:bookmarkEnd w:id="17"/>
      <w:bookmarkEnd w:id="18"/>
      <w:bookmarkEnd w:id="20"/>
    </w:p>
    <w:p>
      <w:pPr>
        <w:pStyle w:val="Style23"/>
        <w:keepNext/>
        <w:keepLines/>
        <w:widowControl w:val="0"/>
        <w:shd w:val="clear" w:color="auto" w:fill="auto"/>
        <w:tabs>
          <w:tab w:pos="1005" w:val="left"/>
        </w:tabs>
        <w:bidi w:val="0"/>
        <w:spacing w:before="0" w:after="80" w:line="469" w:lineRule="exact"/>
        <w:ind w:left="0" w:right="0" w:firstLine="480"/>
        <w:jc w:val="both"/>
      </w:pPr>
      <w:bookmarkStart w:id="17" w:name="bookmark17"/>
      <w:bookmarkStart w:id="18" w:name="bookmark18"/>
      <w:bookmarkStart w:id="21" w:name="bookmark21"/>
      <w:bookmarkStart w:id="22" w:name="bookmark22"/>
      <w:r>
        <w:rPr>
          <w:color w:val="000000"/>
          <w:spacing w:val="0"/>
          <w:w w:val="100"/>
          <w:position w:val="0"/>
          <w:sz w:val="24"/>
          <w:szCs w:val="24"/>
        </w:rPr>
        <w:t>（</w:t>
      </w:r>
      <w:bookmarkEnd w:id="21"/>
      <w:r>
        <w:rPr>
          <w:color w:val="000000"/>
          <w:spacing w:val="0"/>
          <w:w w:val="100"/>
          <w:position w:val="0"/>
          <w:sz w:val="24"/>
          <w:szCs w:val="24"/>
        </w:rPr>
        <w:t>1）</w:t>
        <w:tab/>
      </w:r>
      <w:r>
        <w:rPr>
          <w:color w:val="000000"/>
          <w:spacing w:val="0"/>
          <w:w w:val="100"/>
          <w:position w:val="0"/>
          <w:sz w:val="24"/>
          <w:szCs w:val="24"/>
        </w:rPr>
        <w:t>国外市场风险</w:t>
      </w:r>
      <w:bookmarkEnd w:id="17"/>
      <w:bookmarkEnd w:id="18"/>
      <w:bookmarkEnd w:id="22"/>
    </w:p>
    <w:p>
      <w:pPr>
        <w:pStyle w:val="Style20"/>
        <w:keepNext w:val="0"/>
        <w:keepLines w:val="0"/>
        <w:widowControl w:val="0"/>
        <w:shd w:val="clear" w:color="auto" w:fill="auto"/>
        <w:bidi w:val="0"/>
        <w:spacing w:before="0" w:after="80" w:line="470" w:lineRule="exact"/>
        <w:ind w:left="0" w:right="0" w:firstLine="480"/>
        <w:jc w:val="both"/>
        <w:rPr>
          <w:sz w:val="22"/>
          <w:szCs w:val="22"/>
        </w:rPr>
      </w:pPr>
      <w:r>
        <w:rPr>
          <w:color w:val="000000"/>
          <w:spacing w:val="0"/>
          <w:w w:val="100"/>
          <w:position w:val="0"/>
          <w:sz w:val="22"/>
          <w:szCs w:val="22"/>
        </w:rPr>
        <w:t>公司积极参与国际市场竞争，出口业务主要在欧、美、日、韩等经济发达地区展开，并 且业务收入占总营业收入比重比较大。如果主要进口国贸易政策和经济形势等发生重大不利 变化、因产品价格或品质以及新产品开发能力等不能满足客户需求，导致新业务开拓失败甚 至固有客户流失，将影响海外业务健康稳定发展，是公司在海外市场可能面临的主要风险。</w:t>
      </w:r>
    </w:p>
    <w:p>
      <w:pPr>
        <w:pStyle w:val="Style20"/>
        <w:keepNext w:val="0"/>
        <w:keepLines w:val="0"/>
        <w:widowControl w:val="0"/>
        <w:shd w:val="clear" w:color="auto" w:fill="auto"/>
        <w:bidi w:val="0"/>
        <w:spacing w:before="0" w:after="80" w:line="466" w:lineRule="exact"/>
        <w:ind w:left="0" w:right="0" w:firstLine="480"/>
        <w:jc w:val="both"/>
        <w:rPr>
          <w:sz w:val="22"/>
          <w:szCs w:val="22"/>
        </w:rPr>
      </w:pPr>
      <w:r>
        <w:rPr>
          <w:color w:val="000000"/>
          <w:spacing w:val="0"/>
          <w:w w:val="100"/>
          <w:position w:val="0"/>
          <w:sz w:val="22"/>
          <w:szCs w:val="22"/>
        </w:rPr>
        <w:t>公司将密切关注国际贸易政策及经济形势，进一步提升产品附加值和综合竞争能力，持 续加强海外市场的拓展力度，有效提升产品市场占有率，增强公司综合盈利能力。</w:t>
      </w:r>
    </w:p>
    <w:p>
      <w:pPr>
        <w:pStyle w:val="Style20"/>
        <w:keepNext w:val="0"/>
        <w:keepLines w:val="0"/>
        <w:widowControl w:val="0"/>
        <w:shd w:val="clear" w:color="auto" w:fill="auto"/>
        <w:tabs>
          <w:tab w:pos="1005" w:val="left"/>
        </w:tabs>
        <w:bidi w:val="0"/>
        <w:spacing w:before="0" w:after="80" w:line="469" w:lineRule="exact"/>
        <w:ind w:left="0" w:right="0" w:firstLine="480"/>
        <w:jc w:val="both"/>
        <w:rPr>
          <w:sz w:val="24"/>
          <w:szCs w:val="24"/>
        </w:rPr>
      </w:pPr>
      <w:bookmarkStart w:id="23" w:name="bookmark23"/>
      <w:r>
        <w:rPr>
          <w:b/>
          <w:bCs/>
          <w:color w:val="000000"/>
          <w:spacing w:val="0"/>
          <w:w w:val="100"/>
          <w:position w:val="0"/>
          <w:sz w:val="24"/>
          <w:szCs w:val="24"/>
        </w:rPr>
        <w:t>（</w:t>
      </w:r>
      <w:bookmarkEnd w:id="23"/>
      <w:r>
        <w:rPr>
          <w:b/>
          <w:bCs/>
          <w:color w:val="000000"/>
          <w:spacing w:val="0"/>
          <w:w w:val="100"/>
          <w:position w:val="0"/>
          <w:sz w:val="24"/>
          <w:szCs w:val="24"/>
        </w:rPr>
        <w:t>2）</w:t>
        <w:tab/>
      </w:r>
      <w:r>
        <w:rPr>
          <w:b/>
          <w:bCs/>
          <w:color w:val="000000"/>
          <w:spacing w:val="0"/>
          <w:w w:val="100"/>
          <w:position w:val="0"/>
          <w:sz w:val="24"/>
          <w:szCs w:val="24"/>
        </w:rPr>
        <w:t>国内市场风险</w:t>
      </w:r>
    </w:p>
    <w:p>
      <w:pPr>
        <w:pStyle w:val="Style20"/>
        <w:keepNext w:val="0"/>
        <w:keepLines w:val="0"/>
        <w:widowControl w:val="0"/>
        <w:shd w:val="clear" w:color="auto" w:fill="auto"/>
        <w:bidi w:val="0"/>
        <w:spacing w:before="0" w:after="100" w:line="466" w:lineRule="exact"/>
        <w:ind w:left="0" w:right="0" w:firstLine="480"/>
        <w:jc w:val="both"/>
        <w:rPr>
          <w:sz w:val="22"/>
          <w:szCs w:val="22"/>
        </w:rPr>
      </w:pPr>
      <w:r>
        <w:rPr>
          <w:color w:val="000000"/>
          <w:spacing w:val="0"/>
          <w:w w:val="100"/>
          <w:position w:val="0"/>
          <w:sz w:val="22"/>
          <w:szCs w:val="22"/>
        </w:rPr>
        <w:t>国内智能健康医疗产品创新要求高、更新迭代快，对新产品的推出效率提出了很高的要 求。而实现用户对健康管理需求更重要的环节，则是专业人员对用户健康测量数据的跟踪和 干预，即智能产品用户数据的运营管理。目前公司正积极探索这些数据运营的商业模式和盈 利模式，但结果存在不确定性。</w:t>
      </w:r>
    </w:p>
    <w:p>
      <w:pPr>
        <w:pStyle w:val="Style20"/>
        <w:keepNext w:val="0"/>
        <w:keepLines w:val="0"/>
        <w:widowControl w:val="0"/>
        <w:shd w:val="clear" w:color="auto" w:fill="auto"/>
        <w:bidi w:val="0"/>
        <w:spacing w:before="0" w:after="100" w:line="461" w:lineRule="exact"/>
        <w:ind w:left="0" w:right="0" w:firstLine="480"/>
        <w:jc w:val="both"/>
        <w:rPr>
          <w:sz w:val="22"/>
          <w:szCs w:val="22"/>
        </w:rPr>
      </w:pPr>
      <w:r>
        <w:rPr>
          <w:color w:val="000000"/>
          <w:spacing w:val="0"/>
          <w:w w:val="100"/>
          <w:position w:val="0"/>
          <w:sz w:val="22"/>
          <w:szCs w:val="22"/>
        </w:rPr>
        <w:t>公司将持续加大创新研发力度，提升产品科技含量，研发、设计更具人性化、差异化的 产品，提高品牌知名度，在市场中形成自己独特的优势，以提高自身的抗风险能力。</w:t>
      </w:r>
    </w:p>
    <w:p>
      <w:pPr>
        <w:pStyle w:val="Style23"/>
        <w:keepNext/>
        <w:keepLines/>
        <w:widowControl w:val="0"/>
        <w:shd w:val="clear" w:color="auto" w:fill="auto"/>
        <w:tabs>
          <w:tab w:pos="838" w:val="left"/>
        </w:tabs>
        <w:bidi w:val="0"/>
        <w:spacing w:before="0" w:after="100" w:line="468" w:lineRule="exact"/>
        <w:ind w:left="0" w:right="0" w:firstLine="480"/>
        <w:jc w:val="both"/>
      </w:pPr>
      <w:bookmarkStart w:id="24" w:name="bookmark24"/>
      <w:bookmarkStart w:id="25" w:name="bookmark25"/>
      <w:bookmarkStart w:id="26" w:name="bookmark26"/>
      <w:bookmarkStart w:id="27" w:name="bookmark27"/>
      <w:r>
        <w:rPr>
          <w:color w:val="000000"/>
          <w:spacing w:val="0"/>
          <w:w w:val="100"/>
          <w:position w:val="0"/>
          <w:sz w:val="24"/>
          <w:szCs w:val="24"/>
        </w:rPr>
        <w:t>3</w:t>
      </w:r>
      <w:bookmarkEnd w:id="26"/>
      <w:r>
        <w:rPr>
          <w:color w:val="000000"/>
          <w:spacing w:val="0"/>
          <w:w w:val="100"/>
          <w:position w:val="0"/>
          <w:sz w:val="24"/>
          <w:szCs w:val="24"/>
        </w:rPr>
        <w:t>、</w:t>
        <w:tab/>
        <w:t>成本与费用增加对公司成本控制带来压力</w:t>
      </w:r>
      <w:bookmarkEnd w:id="24"/>
      <w:bookmarkEnd w:id="25"/>
      <w:bookmarkEnd w:id="27"/>
    </w:p>
    <w:p>
      <w:pPr>
        <w:pStyle w:val="Style20"/>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公司的经营成本主要包括原材料、制造成本、人力成本等，若出现原材料价格、人力成 本的大幅上升，公司不能有效的控制成本和费用支出，将对公司盈利能力产生不利影响。公 司将积极推行精益管理，通过加强供应链各环节成本分析，优化产品工艺等措施，多层面、 全方位降低成本。同时通过资源与人员的优化配置及精益化管理提高资源利用效率，充分利 用自身产品优势、规模优势和技术优势有效降低风险。</w:t>
      </w:r>
    </w:p>
    <w:p>
      <w:pPr>
        <w:pStyle w:val="Style23"/>
        <w:keepNext/>
        <w:keepLines/>
        <w:widowControl w:val="0"/>
        <w:shd w:val="clear" w:color="auto" w:fill="auto"/>
        <w:tabs>
          <w:tab w:pos="838" w:val="left"/>
        </w:tabs>
        <w:bidi w:val="0"/>
        <w:spacing w:before="0" w:after="100" w:line="468" w:lineRule="exact"/>
        <w:ind w:left="0" w:right="0" w:firstLine="480"/>
        <w:jc w:val="both"/>
      </w:pPr>
      <w:bookmarkStart w:id="28" w:name="bookmark28"/>
      <w:bookmarkStart w:id="29" w:name="bookmark29"/>
      <w:bookmarkStart w:id="30" w:name="bookmark30"/>
      <w:bookmarkStart w:id="31" w:name="bookmark31"/>
      <w:r>
        <w:rPr>
          <w:color w:val="000000"/>
          <w:spacing w:val="0"/>
          <w:w w:val="100"/>
          <w:position w:val="0"/>
          <w:sz w:val="24"/>
          <w:szCs w:val="24"/>
        </w:rPr>
        <w:t>4</w:t>
      </w:r>
      <w:bookmarkEnd w:id="30"/>
      <w:r>
        <w:rPr>
          <w:color w:val="000000"/>
          <w:spacing w:val="0"/>
          <w:w w:val="100"/>
          <w:position w:val="0"/>
          <w:sz w:val="24"/>
          <w:szCs w:val="24"/>
        </w:rPr>
        <w:t>、</w:t>
        <w:tab/>
        <w:t>汇率波动风险</w:t>
      </w:r>
      <w:bookmarkEnd w:id="28"/>
      <w:bookmarkEnd w:id="29"/>
      <w:bookmarkEnd w:id="31"/>
    </w:p>
    <w:p>
      <w:pPr>
        <w:pStyle w:val="Style20"/>
        <w:keepNext w:val="0"/>
        <w:keepLines w:val="0"/>
        <w:widowControl w:val="0"/>
        <w:shd w:val="clear" w:color="auto" w:fill="auto"/>
        <w:bidi w:val="0"/>
        <w:spacing w:before="0" w:after="100" w:line="467" w:lineRule="exact"/>
        <w:ind w:left="0" w:right="0" w:firstLine="480"/>
        <w:jc w:val="both"/>
        <w:rPr>
          <w:sz w:val="22"/>
          <w:szCs w:val="22"/>
        </w:rPr>
      </w:pPr>
      <w:r>
        <w:rPr>
          <w:color w:val="000000"/>
          <w:spacing w:val="0"/>
          <w:w w:val="100"/>
          <w:position w:val="0"/>
          <w:sz w:val="22"/>
          <w:szCs w:val="22"/>
        </w:rPr>
        <w:t>现阶段，公司的出口业务整体规模较大，未来公司将积极开拓国内外高端市场，加强与 行业优质客户合作，海外业务规模将继续保持增长，而外汇汇率的波动将影响公司定价和盈 利水平，从而影响到公司产品的价格竞争力，为公司带来一定风险。如果未来我国汇率政策 发生重大变化，或者未来人民币的汇率出现大幅波动，将影响公司汇兑损益，并对净利润产 生直接的影响。</w:t>
      </w:r>
    </w:p>
    <w:p>
      <w:pPr>
        <w:pStyle w:val="Style20"/>
        <w:keepNext w:val="0"/>
        <w:keepLines w:val="0"/>
        <w:widowControl w:val="0"/>
        <w:shd w:val="clear" w:color="auto" w:fill="auto"/>
        <w:bidi w:val="0"/>
        <w:spacing w:before="0" w:after="360" w:line="468" w:lineRule="exact"/>
        <w:ind w:left="0" w:right="0" w:firstLine="480"/>
        <w:jc w:val="both"/>
        <w:rPr>
          <w:sz w:val="22"/>
          <w:szCs w:val="22"/>
        </w:rPr>
      </w:pPr>
      <w:r>
        <w:rPr>
          <w:color w:val="000000"/>
          <w:spacing w:val="0"/>
          <w:w w:val="100"/>
          <w:position w:val="0"/>
          <w:sz w:val="22"/>
          <w:szCs w:val="22"/>
        </w:rPr>
        <w:t>公司将进一步强化外汇风险管理机制，密切关注汇率变动情况，加强对中远期汇率趋势 的研究预测，重视对公司相关业务人员的外汇业务培训，进一步增加其知识储备，为公司正 确的外汇业务决策提供保障。同时，采取优化外币配置、运用远期结汇等金融工具锁定汇率 等措施降低该项风险，并在业务合同中约定固定汇率并在适当时机启动价格谈判等做法，有 效控制汇率波动对公司业务经营产生的不利影响。</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（二）利润分配预案</w:t>
      </w:r>
    </w:p>
    <w:p>
      <w:pPr>
        <w:pStyle w:val="Style20"/>
        <w:keepNext w:val="0"/>
        <w:keepLines w:val="0"/>
        <w:widowControl w:val="0"/>
        <w:shd w:val="clear" w:color="auto" w:fill="auto"/>
        <w:bidi w:val="0"/>
        <w:spacing w:before="0" w:after="100" w:line="468" w:lineRule="exact"/>
        <w:ind w:left="0" w:right="0" w:firstLine="480"/>
        <w:jc w:val="both"/>
        <w:rPr>
          <w:sz w:val="22"/>
          <w:szCs w:val="22"/>
        </w:rPr>
      </w:pPr>
      <w:r>
        <w:rPr>
          <w:color w:val="000000"/>
          <w:spacing w:val="0"/>
          <w:w w:val="100"/>
          <w:position w:val="0"/>
          <w:sz w:val="22"/>
          <w:szCs w:val="22"/>
        </w:rPr>
        <w:t>公司经本次董事会审议通过的利润分配预案为：以</w:t>
      </w:r>
      <w:r>
        <w:rPr>
          <w:color w:val="000000"/>
          <w:spacing w:val="0"/>
          <w:w w:val="100"/>
          <w:position w:val="0"/>
          <w:sz w:val="24"/>
          <w:szCs w:val="24"/>
        </w:rPr>
        <w:t>214,653,309</w:t>
      </w:r>
      <w:r>
        <w:rPr>
          <w:color w:val="000000"/>
          <w:spacing w:val="0"/>
          <w:w w:val="100"/>
          <w:position w:val="0"/>
          <w:sz w:val="22"/>
          <w:szCs w:val="22"/>
        </w:rPr>
        <w:t>股为基数，向全体股东 每</w:t>
      </w:r>
      <w:r>
        <w:rPr>
          <w:color w:val="000000"/>
          <w:spacing w:val="0"/>
          <w:w w:val="100"/>
          <w:position w:val="0"/>
          <w:sz w:val="24"/>
          <w:szCs w:val="24"/>
        </w:rPr>
        <w:t>10</w:t>
      </w:r>
      <w:r>
        <w:rPr>
          <w:color w:val="000000"/>
          <w:spacing w:val="0"/>
          <w:w w:val="100"/>
          <w:position w:val="0"/>
          <w:sz w:val="22"/>
          <w:szCs w:val="22"/>
        </w:rPr>
        <w:t>股派发现金红利</w:t>
      </w:r>
      <w:r>
        <w:rPr>
          <w:color w:val="000000"/>
          <w:spacing w:val="0"/>
          <w:w w:val="100"/>
          <w:position w:val="0"/>
          <w:sz w:val="24"/>
          <w:szCs w:val="24"/>
        </w:rPr>
        <w:t>2</w:t>
      </w:r>
      <w:r>
        <w:rPr>
          <w:color w:val="000000"/>
          <w:spacing w:val="0"/>
          <w:w w:val="100"/>
          <w:position w:val="0"/>
          <w:sz w:val="22"/>
          <w:szCs w:val="22"/>
        </w:rPr>
        <w:t>元（含税），送红股</w:t>
      </w:r>
      <w:r>
        <w:rPr>
          <w:color w:val="000000"/>
          <w:spacing w:val="0"/>
          <w:w w:val="100"/>
          <w:position w:val="0"/>
          <w:sz w:val="24"/>
          <w:szCs w:val="24"/>
        </w:rPr>
        <w:t>0</w:t>
      </w:r>
      <w:r>
        <w:rPr>
          <w:color w:val="000000"/>
          <w:spacing w:val="0"/>
          <w:w w:val="100"/>
          <w:position w:val="0"/>
          <w:sz w:val="22"/>
          <w:szCs w:val="22"/>
        </w:rPr>
        <w:t>股（含税），以资本公积金向全体股东每</w:t>
      </w:r>
      <w:r>
        <w:rPr>
          <w:color w:val="000000"/>
          <w:spacing w:val="0"/>
          <w:w w:val="100"/>
          <w:position w:val="0"/>
          <w:sz w:val="24"/>
          <w:szCs w:val="24"/>
        </w:rPr>
        <w:t>10</w:t>
      </w:r>
      <w:r>
        <w:rPr>
          <w:color w:val="000000"/>
          <w:spacing w:val="0"/>
          <w:w w:val="100"/>
          <w:position w:val="0"/>
          <w:sz w:val="22"/>
          <w:szCs w:val="22"/>
        </w:rPr>
        <w:t>股 转增</w:t>
      </w:r>
      <w:r>
        <w:rPr>
          <w:color w:val="000000"/>
          <w:spacing w:val="0"/>
          <w:w w:val="100"/>
          <w:position w:val="0"/>
          <w:sz w:val="24"/>
          <w:szCs w:val="24"/>
        </w:rPr>
        <w:t>0</w:t>
      </w:r>
      <w:r>
        <w:rPr>
          <w:color w:val="000000"/>
          <w:spacing w:val="0"/>
          <w:w w:val="100"/>
          <w:position w:val="0"/>
          <w:sz w:val="22"/>
          <w:szCs w:val="22"/>
        </w:rPr>
        <w:t>股。</w:t>
      </w:r>
    </w:p>
    <w:p>
      <w:pPr>
        <w:pStyle w:val="Style9"/>
        <w:keepNext/>
        <w:keepLines/>
        <w:widowControl w:val="0"/>
        <w:shd w:val="clear" w:color="auto" w:fill="auto"/>
        <w:bidi w:val="0"/>
        <w:spacing w:before="0" w:after="1580" w:line="240" w:lineRule="auto"/>
        <w:ind w:left="0" w:right="0" w:firstLine="0"/>
        <w:jc w:val="center"/>
      </w:pPr>
      <w:bookmarkStart w:id="32" w:name="bookmark32"/>
      <w:bookmarkStart w:id="33" w:name="bookmark33"/>
      <w:bookmarkStart w:id="34" w:name="bookmark34"/>
      <w:r>
        <w:rPr>
          <w:color w:val="000000"/>
          <w:spacing w:val="0"/>
          <w:w w:val="100"/>
          <w:position w:val="0"/>
        </w:rPr>
        <w:t>目录</w:t>
      </w:r>
      <w:bookmarkEnd w:id="32"/>
      <w:bookmarkEnd w:id="33"/>
      <w:bookmarkEnd w:id="34"/>
    </w:p>
    <w:p>
      <w:pPr>
        <w:pStyle w:val="Style29"/>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3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82"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11</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16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19</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371"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45</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55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63</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613"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71</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61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72</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62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73</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683"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82</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768" w:tooltip="Current Document">
        <w:r>
          <w:rPr>
            <w:color w:val="000000"/>
            <w:spacing w:val="0"/>
            <w:w w:val="100"/>
            <w:position w:val="0"/>
            <w:sz w:val="24"/>
            <w:szCs w:val="24"/>
          </w:rPr>
          <w:t>第^一节公司债券相关情况</w:t>
        </w:r>
        <w:r>
          <w:rPr>
            <w:color w:val="000000"/>
            <w:spacing w:val="0"/>
            <w:w w:val="100"/>
            <w:position w:val="0"/>
            <w:sz w:val="24"/>
            <w:szCs w:val="24"/>
          </w:rPr>
          <w:tab/>
        </w:r>
        <w:r>
          <w:rPr>
            <w:color w:val="000000"/>
            <w:spacing w:val="0"/>
            <w:w w:val="100"/>
            <w:position w:val="0"/>
            <w:sz w:val="24"/>
            <w:szCs w:val="24"/>
          </w:rPr>
          <w:t>89</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772"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90</w:t>
        </w:r>
      </w:hyperlink>
    </w:p>
    <w:p>
      <w:pPr>
        <w:pStyle w:val="Style29"/>
        <w:keepNext w:val="0"/>
        <w:keepLines w:val="0"/>
        <w:widowControl w:val="0"/>
        <w:shd w:val="clear" w:color="auto" w:fill="auto"/>
        <w:tabs>
          <w:tab w:leader="dot" w:pos="9613" w:val="right"/>
        </w:tabs>
        <w:bidi w:val="0"/>
        <w:spacing w:before="0" w:line="240" w:lineRule="auto"/>
        <w:ind w:left="0" w:right="0" w:firstLine="0"/>
        <w:jc w:val="both"/>
      </w:pPr>
      <w:hyperlink w:anchor="bookmark2265"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235</w:t>
        </w:r>
      </w:hyperlink>
      <w:r>
        <w:br w:type="page"/>
      </w:r>
      <w:r>
        <w:fldChar w:fldCharType="end"/>
      </w:r>
    </w:p>
    <w:p>
      <w:pPr>
        <w:pStyle w:val="Style2"/>
        <w:keepNext/>
        <w:keepLines/>
        <w:widowControl w:val="0"/>
        <w:shd w:val="clear" w:color="auto" w:fill="auto"/>
        <w:bidi w:val="0"/>
        <w:spacing w:before="0" w:after="800" w:line="240" w:lineRule="auto"/>
        <w:ind w:left="0" w:right="0" w:firstLine="0"/>
        <w:jc w:val="center"/>
      </w:pPr>
      <w:bookmarkStart w:id="35" w:name="bookmark35"/>
      <w:bookmarkStart w:id="36" w:name="bookmark36"/>
      <w:bookmarkStart w:id="37" w:name="bookmark37"/>
      <w:r>
        <w:rPr>
          <w:color w:val="000000"/>
          <w:spacing w:val="0"/>
          <w:w w:val="100"/>
          <w:position w:val="0"/>
        </w:rPr>
        <w:t>释义</w:t>
      </w:r>
      <w:bookmarkEnd w:id="35"/>
      <w:bookmarkEnd w:id="36"/>
      <w:bookmarkEnd w:id="3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乐心医疗、公司、本公司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广东乐心医疗电子股份有限公司股东大会</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广东乐心医疗电子股份有限公司董事会</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广东乐心医疗电子股份有限公司监事会</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深圳乐心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创源传感器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创源贸易</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中山乐恒</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美国子公司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香港子公司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瑞康宏业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汇康投资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遂川汇康企业管理服务中心（有限合伙）</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协润投资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遂川协润企业管理服务中心（有限合伙）</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潘伟潮先生</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潘伟潮先生</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一个基于互联网、传统电信网等的信息承载体，它让所有能够被独 立寻址的普通物理对象形成互联互通的网络。</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慢性病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慢病</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不构成传染、但具有长期积累形成疾病形态损害的疾病的总称。</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《广东乐心医疗电子股份有限公司章程》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会计师事务所、立信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保荐机构、海通证券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海通证券股份有限公司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^元、万兀、亿^元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报告期、报告期末</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spacing w:lineRule="exact" w:line="1"/>
        <w:rPr>
          <w:sz w:val="2"/>
          <w:szCs w:val="2"/>
        </w:rPr>
      </w:pPr>
      <w:r>
        <w:br w:type="page"/>
      </w:r>
    </w:p>
    <w:p>
      <w:pPr>
        <w:pStyle w:val="Style2"/>
        <w:keepNext/>
        <w:keepLines/>
        <w:widowControl w:val="0"/>
        <w:shd w:val="clear" w:color="auto" w:fill="auto"/>
        <w:bidi w:val="0"/>
        <w:spacing w:before="0" w:after="560" w:line="240" w:lineRule="auto"/>
        <w:ind w:left="0" w:right="0" w:firstLine="0"/>
        <w:jc w:val="center"/>
      </w:pPr>
      <w:bookmarkStart w:id="38" w:name="bookmark38"/>
      <w:bookmarkStart w:id="39" w:name="bookmark39"/>
      <w:bookmarkStart w:id="40" w:name="bookmark40"/>
      <w:r>
        <w:rPr>
          <w:color w:val="000000"/>
          <w:spacing w:val="0"/>
          <w:w w:val="100"/>
          <w:position w:val="0"/>
        </w:rPr>
        <w:t>第二节公司简介和主要财务指标</w:t>
      </w:r>
      <w:bookmarkEnd w:id="38"/>
      <w:bookmarkEnd w:id="39"/>
      <w:bookmarkEnd w:id="40"/>
    </w:p>
    <w:p>
      <w:pPr>
        <w:pStyle w:val="Style23"/>
        <w:keepNext/>
        <w:keepLines/>
        <w:widowControl w:val="0"/>
        <w:shd w:val="clear" w:color="auto" w:fill="auto"/>
        <w:bidi w:val="0"/>
        <w:spacing w:before="0" w:after="300" w:line="240" w:lineRule="auto"/>
        <w:ind w:left="0" w:right="0" w:firstLine="240"/>
        <w:jc w:val="left"/>
      </w:pPr>
      <w:bookmarkStart w:id="41" w:name="bookmark41"/>
      <w:bookmarkStart w:id="42" w:name="bookmark42"/>
      <w:bookmarkStart w:id="43" w:name="bookmark43"/>
      <w:bookmarkStart w:id="44" w:name="bookmark44"/>
      <w:r>
        <w:rPr>
          <w:color w:val="000000"/>
          <w:spacing w:val="0"/>
          <w:w w:val="100"/>
          <w:position w:val="0"/>
          <w:sz w:val="24"/>
          <w:szCs w:val="24"/>
        </w:rPr>
        <w:t>、公司信息</w:t>
      </w:r>
      <w:bookmarkEnd w:id="42"/>
      <w:bookmarkEnd w:id="43"/>
      <w:bookmarkEnd w:id="44"/>
      <w:bookmarkEnd w:id="41"/>
    </w:p>
    <w:tbl>
      <w:tblPr>
        <w:tblOverlap w:val="never"/>
        <w:jc w:val="center"/>
        <w:tblLayout w:type="fixed"/>
      </w:tblPr>
      <w:tblGrid>
        <w:gridCol w:w="2290"/>
        <w:gridCol w:w="2957"/>
        <w:gridCol w:w="2155"/>
        <w:gridCol w:w="218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Transtek Medical Electronics Co.,Ltd</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Transtek</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528437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528437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"http://www.lifesense.com" </w:instrText>
            </w:r>
            <w:r>
              <w:fldChar w:fldCharType="separate"/>
            </w:r>
            <w:r>
              <w:rPr>
                <w:rFonts w:ascii="Times New Roman" w:eastAsia="Times New Roman" w:hAnsi="Times New Roman" w:cs="Times New Roman"/>
                <w:color w:val="000000"/>
                <w:spacing w:val="0"/>
                <w:w w:val="100"/>
                <w:position w:val="0"/>
                <w:sz w:val="18"/>
                <w:szCs w:val="18"/>
              </w:rPr>
              <w:t>www.lifesense.com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"mailto:ls@lifesense.com" </w:instrText>
            </w:r>
            <w:r>
              <w:fldChar w:fldCharType="separate"/>
            </w:r>
            <w:r>
              <w:rPr>
                <w:rFonts w:ascii="Times New Roman" w:eastAsia="Times New Roman" w:hAnsi="Times New Roman" w:cs="Times New Roman"/>
                <w:color w:val="000000"/>
                <w:spacing w:val="0"/>
                <w:w w:val="100"/>
                <w:position w:val="0"/>
                <w:sz w:val="18"/>
                <w:szCs w:val="18"/>
              </w:rPr>
              <w:t>ls@lifesense.com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二</w:t>
      </w:r>
      <w:bookmarkEnd w:id="47"/>
      <w:r>
        <w:rPr>
          <w:color w:val="000000"/>
          <w:spacing w:val="0"/>
          <w:w w:val="100"/>
          <w:position w:val="0"/>
          <w:sz w:val="24"/>
          <w:szCs w:val="24"/>
        </w:rPr>
        <w:t>、联系人和联系方式</w:t>
      </w:r>
      <w:bookmarkEnd w:id="45"/>
      <w:bookmarkEnd w:id="46"/>
      <w:bookmarkEnd w:id="4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钟玲</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广东省中山市火炬开发区东利路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0760-85166286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0760-85166286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0760-85166521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0760-85166521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"mailto:ls@lifesense.com" </w:instrText>
            </w:r>
            <w:r>
              <w:fldChar w:fldCharType="separate"/>
            </w:r>
            <w:r>
              <w:rPr>
                <w:rFonts w:ascii="Times New Roman" w:eastAsia="Times New Roman" w:hAnsi="Times New Roman" w:cs="Times New Roman"/>
                <w:color w:val="000000"/>
                <w:spacing w:val="0"/>
                <w:w w:val="100"/>
                <w:position w:val="0"/>
                <w:sz w:val="18"/>
                <w:szCs w:val="18"/>
              </w:rPr>
              <w:t>ls@lifesense.com</w:t>
            </w:r>
            <w:r>
              <w:fldChar w:fldCharType="end"/>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"mailto:ls@lifesense.com" </w:instrText>
            </w:r>
            <w:r>
              <w:fldChar w:fldCharType="separate"/>
            </w:r>
            <w:r>
              <w:rPr>
                <w:rFonts w:ascii="Times New Roman" w:eastAsia="Times New Roman" w:hAnsi="Times New Roman" w:cs="Times New Roman"/>
                <w:color w:val="000000"/>
                <w:spacing w:val="0"/>
                <w:w w:val="100"/>
                <w:position w:val="0"/>
                <w:sz w:val="18"/>
                <w:szCs w:val="18"/>
              </w:rPr>
              <w:t>ls@lifesense.com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三</w:t>
      </w:r>
      <w:bookmarkEnd w:id="51"/>
      <w:r>
        <w:rPr>
          <w:color w:val="000000"/>
          <w:spacing w:val="0"/>
          <w:w w:val="100"/>
          <w:position w:val="0"/>
          <w:sz w:val="24"/>
          <w:szCs w:val="24"/>
        </w:rPr>
        <w:t>、信息披露及备置地点</w:t>
      </w:r>
      <w:bookmarkEnd w:id="49"/>
      <w:bookmarkEnd w:id="50"/>
      <w:bookmarkEnd w:id="52"/>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四</w:t>
      </w:r>
      <w:bookmarkEnd w:id="55"/>
      <w:r>
        <w:rPr>
          <w:color w:val="000000"/>
          <w:spacing w:val="0"/>
          <w:w w:val="100"/>
          <w:position w:val="0"/>
          <w:sz w:val="24"/>
          <w:szCs w:val="24"/>
        </w:rPr>
        <w:t>、其他有关资料</w:t>
      </w:r>
      <w:bookmarkEnd w:id="53"/>
      <w:bookmarkEnd w:id="54"/>
      <w:bookmarkEnd w:id="56"/>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号四楼</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张丽宾、马玥</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长城证券股份有限公司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深圳市福田区福田街道金田 路</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号能源大厦南塔楼</w:t>
            </w:r>
          </w:p>
          <w:p>
            <w:pPr>
              <w:pStyle w:val="Style3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10-19 </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林植、单奕敏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海通证券股份有限公司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深圳市福田区滨河大道京基 滨河时代大厦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楼海通 证券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桑继春、陈瑨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五</w:t>
      </w:r>
      <w:bookmarkEnd w:id="59"/>
      <w:r>
        <w:rPr>
          <w:color w:val="000000"/>
          <w:spacing w:val="0"/>
          <w:w w:val="100"/>
          <w:position w:val="0"/>
          <w:sz w:val="24"/>
          <w:szCs w:val="24"/>
        </w:rPr>
        <w:t>、主要会计数据和财务指标</w:t>
      </w:r>
      <w:bookmarkEnd w:id="57"/>
      <w:bookmarkEnd w:id="58"/>
      <w:bookmarkEnd w:id="60"/>
    </w:p>
    <w:p>
      <w:pPr>
        <w:pStyle w:val="Style3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883,668,227.98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775,103,192.35</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70,161,749.27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31,064,115.60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24,015,870.62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62,530,323.99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26,601,501.07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15,503,881.02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74,957,798.59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85,156,180.77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981,633,597.96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878,506,055.34</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653,562,218.94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568,179,682.36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530,923,557.49</w:t>
            </w:r>
          </w:p>
        </w:tc>
      </w:tr>
    </w:tbl>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80" w:line="322" w:lineRule="exact"/>
        <w:ind w:left="0" w:right="0" w:firstLine="0"/>
        <w:jc w:val="left"/>
      </w:pPr>
      <w:r>
        <w:rPr>
          <w:color w:val="000000"/>
          <w:spacing w:val="0"/>
          <w:w w:val="100"/>
          <w:position w:val="0"/>
        </w:rPr>
        <w:t>扣除非经常损益前后的净利润孰低者为负值</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 益金额</w:t>
      </w:r>
    </w:p>
    <w:p>
      <w:pPr>
        <w:pStyle w:val="Style36"/>
        <w:keepNext w:val="0"/>
        <w:keepLines w:val="0"/>
        <w:widowControl w:val="0"/>
        <w:shd w:val="clear" w:color="auto" w:fill="auto"/>
        <w:bidi w:val="0"/>
        <w:spacing w:before="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0.3269</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六</w:t>
      </w:r>
      <w:bookmarkEnd w:id="63"/>
      <w:r>
        <w:rPr>
          <w:color w:val="000000"/>
          <w:spacing w:val="0"/>
          <w:w w:val="100"/>
          <w:position w:val="0"/>
          <w:sz w:val="24"/>
          <w:szCs w:val="24"/>
        </w:rPr>
        <w:t>、分季度主要财务指标</w:t>
      </w:r>
      <w:bookmarkEnd w:id="61"/>
      <w:bookmarkEnd w:id="62"/>
      <w:bookmarkEnd w:id="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160,175,652.31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284,437,959.93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402,434,024.95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489,700,435.13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5,046,436.67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20,177,499.77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28,063,845.84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16,873,966.99</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4,258,542.04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17,489,770.64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26,692,168.97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14,089,842.34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27,848,912.78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-19,572,547.40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58,091,686.24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11,621,535.70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七</w:t>
      </w:r>
      <w:bookmarkEnd w:id="67"/>
      <w:r>
        <w:rPr>
          <w:color w:val="000000"/>
          <w:spacing w:val="0"/>
          <w:w w:val="100"/>
          <w:position w:val="0"/>
          <w:sz w:val="24"/>
          <w:szCs w:val="24"/>
        </w:rPr>
        <w:t>、</w:t>
        <w:tab/>
        <w:t>境内外会计准则下会计数据差异</w:t>
      </w:r>
      <w:bookmarkEnd w:id="65"/>
      <w:bookmarkEnd w:id="66"/>
      <w:bookmarkEnd w:id="68"/>
    </w:p>
    <w:p>
      <w:pPr>
        <w:pStyle w:val="Style42"/>
        <w:keepNext/>
        <w:keepLines/>
        <w:widowControl w:val="0"/>
        <w:shd w:val="clear" w:color="auto" w:fill="auto"/>
        <w:tabs>
          <w:tab w:pos="403" w:val="left"/>
        </w:tabs>
        <w:bidi w:val="0"/>
        <w:spacing w:before="0" w:after="3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1</w:t>
      </w:r>
      <w:bookmarkEnd w:id="71"/>
      <w:r>
        <w:rPr>
          <w:color w:val="000000"/>
          <w:spacing w:val="0"/>
          <w:w w:val="100"/>
          <w:position w:val="0"/>
        </w:rPr>
        <w:t>、</w:t>
        <w:tab/>
        <w:t>同时按照国际会计准则与按照中国会计准则披露的财务报告中净利润和净资产差异情况</w:t>
      </w:r>
      <w:bookmarkEnd w:id="69"/>
      <w:bookmarkEnd w:id="70"/>
      <w:bookmarkEnd w:id="72"/>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2"/>
        <w:keepNext/>
        <w:keepLines/>
        <w:widowControl w:val="0"/>
        <w:shd w:val="clear" w:color="auto" w:fill="auto"/>
        <w:tabs>
          <w:tab w:pos="403" w:val="left"/>
        </w:tabs>
        <w:bidi w:val="0"/>
        <w:spacing w:before="0" w:after="3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2</w:t>
      </w:r>
      <w:bookmarkEnd w:id="75"/>
      <w:r>
        <w:rPr>
          <w:color w:val="000000"/>
          <w:spacing w:val="0"/>
          <w:w w:val="100"/>
          <w:position w:val="0"/>
        </w:rPr>
        <w:t>、</w:t>
        <w:tab/>
        <w:t>同时按照境外会计准则与按照中国会计准则披露的财务报告中净利润和净资产差异情况</w:t>
      </w:r>
      <w:bookmarkEnd w:id="73"/>
      <w:bookmarkEnd w:id="74"/>
      <w:bookmarkEnd w:id="76"/>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八</w:t>
      </w:r>
      <w:bookmarkEnd w:id="79"/>
      <w:r>
        <w:rPr>
          <w:color w:val="000000"/>
          <w:spacing w:val="0"/>
          <w:w w:val="100"/>
          <w:position w:val="0"/>
          <w:sz w:val="24"/>
          <w:szCs w:val="24"/>
        </w:rPr>
        <w:t>、</w:t>
        <w:tab/>
        <w:t>非经常性损益项目及金额</w:t>
      </w:r>
      <w:bookmarkEnd w:id="77"/>
      <w:bookmarkEnd w:id="78"/>
      <w:bookmarkEnd w:id="8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3,965,118.09</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9,318,429.25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4,598,406.77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7,258,287.64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收到的政府补助</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-794,076.55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-875,324.39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1,205,145.84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839,922.20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1,540,740.13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239,915.49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493,926.96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295,351.61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7,631,425.28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4,462,614.53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8,511,989.60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45" w:right="1116" w:bottom="1604" w:left="109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 益项目界定为经常性损益的项目的情形。</w:t>
      </w:r>
    </w:p>
    <w:p>
      <w:pPr>
        <w:pStyle w:val="Style2"/>
        <w:keepNext/>
        <w:keepLines/>
        <w:widowControl w:val="0"/>
        <w:shd w:val="clear" w:color="auto" w:fill="auto"/>
        <w:bidi w:val="0"/>
        <w:spacing w:before="600" w:after="560" w:line="240" w:lineRule="auto"/>
        <w:ind w:left="0" w:right="0" w:firstLine="0"/>
        <w:jc w:val="center"/>
      </w:pPr>
      <w:bookmarkStart w:id="81" w:name="bookmark81"/>
      <w:bookmarkStart w:id="82" w:name="bookmark82"/>
      <w:bookmarkStart w:id="83" w:name="bookmark83"/>
      <w:r>
        <w:rPr>
          <w:color w:val="000000"/>
          <w:spacing w:val="0"/>
          <w:w w:val="100"/>
          <w:position w:val="0"/>
        </w:rPr>
        <w:t>第三节公司业务概要</w:t>
      </w:r>
      <w:bookmarkEnd w:id="81"/>
      <w:bookmarkEnd w:id="82"/>
      <w:bookmarkEnd w:id="83"/>
    </w:p>
    <w:p>
      <w:pPr>
        <w:pStyle w:val="Style23"/>
        <w:keepNext/>
        <w:keepLines/>
        <w:widowControl w:val="0"/>
        <w:shd w:val="clear" w:color="auto" w:fill="auto"/>
        <w:bidi w:val="0"/>
        <w:spacing w:before="0" w:after="360" w:line="240" w:lineRule="auto"/>
        <w:ind w:left="0" w:right="0" w:firstLine="0"/>
        <w:jc w:val="left"/>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、报告期内公司从事的主要业务</w:t>
      </w:r>
      <w:bookmarkEnd w:id="85"/>
      <w:bookmarkEnd w:id="86"/>
      <w:bookmarkEnd w:id="88"/>
      <w:bookmarkEnd w:id="8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42"/>
        <w:keepNext/>
        <w:keepLines/>
        <w:widowControl w:val="0"/>
        <w:shd w:val="clear" w:color="auto" w:fill="auto"/>
        <w:tabs>
          <w:tab w:pos="984" w:val="left"/>
        </w:tabs>
        <w:bidi w:val="0"/>
        <w:spacing w:before="0" w:after="0" w:line="470" w:lineRule="exact"/>
        <w:ind w:left="0" w:right="0"/>
        <w:jc w:val="both"/>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一）</w:t>
        <w:tab/>
        <w:t>公司主要业务和产品介绍</w:t>
      </w:r>
      <w:bookmarkEnd w:id="89"/>
      <w:bookmarkEnd w:id="90"/>
      <w:bookmarkEnd w:id="92"/>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公司致力于针对运动健康、慢病管理等领域为行业客户提供健康</w:t>
      </w:r>
      <w:r>
        <w:rPr>
          <w:color w:val="000000"/>
          <w:spacing w:val="0"/>
          <w:w w:val="100"/>
          <w:position w:val="0"/>
        </w:rPr>
        <w:t>Io T</w:t>
      </w:r>
      <w:r>
        <w:rPr>
          <w:color w:val="000000"/>
          <w:spacing w:val="0"/>
          <w:w w:val="100"/>
          <w:position w:val="0"/>
        </w:rPr>
        <w:t>和远程健康管理整体解决方案。 专业从事医疗健康产品、智能可穿戴产品的研发、生产与销售以及乐心远程健康管理云平台的研发与运营。 公司拥有健康</w:t>
      </w:r>
      <w:r>
        <w:rPr>
          <w:color w:val="000000"/>
          <w:spacing w:val="0"/>
          <w:w w:val="100"/>
          <w:position w:val="0"/>
        </w:rPr>
        <w:t>IoT</w:t>
      </w:r>
      <w:r>
        <w:rPr>
          <w:color w:val="000000"/>
          <w:spacing w:val="0"/>
          <w:w w:val="100"/>
          <w:position w:val="0"/>
        </w:rPr>
        <w:t xml:space="preserve">领域最全的多维度体征监测产品线，旗下医疗健康产品包括电子血压计、电子健康秤（可 分为电子体重秤和电子厨房秤）、脂肪测量仪、电子血糖仪、心贴；智能可穿戴产品包括手环、智能手表、 </w:t>
      </w:r>
      <w:r>
        <w:rPr>
          <w:color w:val="000000"/>
          <w:spacing w:val="0"/>
          <w:w w:val="100"/>
          <w:position w:val="0"/>
        </w:rPr>
        <w:t>TWS</w:t>
      </w:r>
      <w:r>
        <w:rPr>
          <w:color w:val="000000"/>
          <w:spacing w:val="0"/>
          <w:w w:val="100"/>
          <w:position w:val="0"/>
        </w:rPr>
        <w:t>耳机。其中医疗级健康手表、电子血压计、脂肪测量仪、电子血糖仪、心贴已获得二类医疗器械认证。 乐心医疗深耕远程智能健康，搭建了乐心远程健康云平台“乐心云”，推出“乐心健康”、“乐心医生” 等一系列移动互联网产品，完成各应用端全覆盖。积极拓展远程健康管理整体解决方案</w:t>
      </w:r>
      <w:r>
        <w:rPr>
          <w:color w:val="000000"/>
          <w:spacing w:val="0"/>
          <w:w w:val="100"/>
          <w:position w:val="0"/>
        </w:rPr>
        <w:t>（RPM）</w:t>
      </w:r>
      <w:r>
        <w:rPr>
          <w:color w:val="000000"/>
          <w:spacing w:val="0"/>
          <w:w w:val="100"/>
          <w:position w:val="0"/>
        </w:rPr>
        <w:t>，</w:t>
      </w:r>
      <w:r>
        <w:rPr>
          <w:color w:val="000000"/>
          <w:spacing w:val="0"/>
          <w:w w:val="100"/>
          <w:position w:val="0"/>
        </w:rPr>
        <w:t>推动与医 疗、保险、保健品、健康管理等专业机构的深度合作，实现用户、公司产品以及第三方健康服务的无缝链 接，打造全方位的智能健康生态体系。</w:t>
      </w:r>
    </w:p>
    <w:p>
      <w:pPr>
        <w:pStyle w:val="Style42"/>
        <w:keepNext/>
        <w:keepLines/>
        <w:widowControl w:val="0"/>
        <w:shd w:val="clear" w:color="auto" w:fill="auto"/>
        <w:tabs>
          <w:tab w:pos="984" w:val="left"/>
        </w:tabs>
        <w:bidi w:val="0"/>
        <w:spacing w:before="0" w:after="0" w:line="470" w:lineRule="exact"/>
        <w:ind w:left="0" w:right="0"/>
        <w:jc w:val="both"/>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二）</w:t>
        <w:tab/>
        <w:t>公司经营模式</w:t>
      </w:r>
      <w:bookmarkEnd w:id="93"/>
      <w:bookmarkEnd w:id="94"/>
      <w:bookmarkEnd w:id="96"/>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盈利模式：公司拥有独立、完整、适合自身发展的原材料采购、研究开发、产品制造、市场营销和用 户运营体系，形成了自身的盈利模式。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公司目前主要通过向行业客户提供健康</w:t>
      </w:r>
      <w:r>
        <w:rPr>
          <w:color w:val="000000"/>
          <w:spacing w:val="0"/>
          <w:w w:val="100"/>
          <w:position w:val="0"/>
        </w:rPr>
        <w:t>IoT</w:t>
      </w:r>
      <w:r>
        <w:rPr>
          <w:color w:val="000000"/>
          <w:spacing w:val="0"/>
          <w:w w:val="100"/>
          <w:position w:val="0"/>
        </w:rPr>
        <w:t>和远程健康管理整体解决方案实现盈利，依托公司在智能 医疗健康领域产品创新研发实力、医疗级生产能力及应用技术等多方面的独特优势，以市场需求为导向， 不断研发和推出新产品、新应用，不断丰富健康管理服务内容、拓展公司业务领域，公司通过软硬件产品 销售积累了大量的用户及健康管理数据，并通过大数据分析及</w:t>
      </w:r>
      <w:r>
        <w:rPr>
          <w:color w:val="000000"/>
          <w:spacing w:val="0"/>
          <w:w w:val="100"/>
          <w:position w:val="0"/>
        </w:rPr>
        <w:t>AI</w:t>
      </w:r>
      <w:r>
        <w:rPr>
          <w:color w:val="000000"/>
          <w:spacing w:val="0"/>
          <w:w w:val="100"/>
          <w:position w:val="0"/>
        </w:rPr>
        <w:t>技术进行用户的健康跟踪和疾病预防，联 合第三方健康服务机构为用户提供专业的健康管理解决方案等增值服务，进一步提高公司产品的用户粘性 及核心竞争力，持续加大市场推广，提高公司盈利能力。</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生产模式：公司销售的产品源于公司自主生产，且产品核心部件由公司自主研发生产，以保证产品核 心质量及自主知识产权。外销产品公司采用订单驱动式生产，对客户的订单进行严格的评审，通过评审的 订单再行组织生产。内销产品则综合客户的订单情况及市场的需求预测制定均衡的生产计划，并利用动态 需求及</w:t>
      </w:r>
      <w:r>
        <w:rPr>
          <w:color w:val="000000"/>
          <w:spacing w:val="0"/>
          <w:w w:val="100"/>
          <w:position w:val="0"/>
        </w:rPr>
        <w:t>ERP</w:t>
      </w:r>
      <w:r>
        <w:rPr>
          <w:color w:val="000000"/>
          <w:spacing w:val="0"/>
          <w:w w:val="100"/>
          <w:position w:val="0"/>
        </w:rPr>
        <w:t>系统中出入库数据对实际销售与生产计划的偏差进行调整，在保证市场需求的同时，有效降低 库存，提高存货周转率。</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采购模式：公司主要采用集中式采购，由采购部根据销售及生产计划统一采购生产所需原料、辅料等 </w:t>
      </w:r>
      <w:r>
        <w:rPr>
          <w:color w:val="000000"/>
          <w:spacing w:val="0"/>
          <w:w w:val="100"/>
          <w:position w:val="0"/>
        </w:rPr>
        <w:t>物料。</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销售模式：公司产品的销售分为国外市场销售和国内市场销售，根据市场及客户类型的特点不同，国 外市场销售主要为</w:t>
      </w:r>
      <w:r>
        <w:rPr>
          <w:color w:val="000000"/>
          <w:spacing w:val="0"/>
          <w:w w:val="100"/>
          <w:position w:val="0"/>
        </w:rPr>
        <w:t>FOB</w:t>
      </w:r>
      <w:r>
        <w:rPr>
          <w:color w:val="000000"/>
          <w:spacing w:val="0"/>
          <w:w w:val="100"/>
          <w:position w:val="0"/>
        </w:rPr>
        <w:t>交货模式，销售占比较大；国内市场销售主要包括直销（通过行业机构、天猫旗舰店 等自营店铺、政企礼品客户等销售）、买断式经销（通过代理商、分销商在线上网店、线下零售门店和礼 品客户等销售）两种模式。</w:t>
      </w:r>
    </w:p>
    <w:p>
      <w:pPr>
        <w:pStyle w:val="Style42"/>
        <w:keepNext/>
        <w:keepLines/>
        <w:widowControl w:val="0"/>
        <w:shd w:val="clear" w:color="auto" w:fill="auto"/>
        <w:bidi w:val="0"/>
        <w:spacing w:before="0" w:after="0" w:line="468" w:lineRule="exact"/>
        <w:ind w:left="0" w:right="0"/>
        <w:jc w:val="both"/>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三）主要业绩驱动因素</w:t>
      </w:r>
      <w:bookmarkEnd w:id="100"/>
      <w:bookmarkEnd w:id="97"/>
      <w:bookmarkEnd w:id="98"/>
    </w:p>
    <w:p>
      <w:pPr>
        <w:pStyle w:val="Style20"/>
        <w:keepNext w:val="0"/>
        <w:keepLines w:val="0"/>
        <w:widowControl w:val="0"/>
        <w:shd w:val="clear" w:color="auto" w:fill="auto"/>
        <w:tabs>
          <w:tab w:pos="762" w:val="left"/>
        </w:tabs>
        <w:bidi w:val="0"/>
        <w:spacing w:before="0" w:after="0" w:line="468" w:lineRule="exact"/>
        <w:ind w:left="0" w:right="0" w:firstLine="440"/>
        <w:jc w:val="both"/>
      </w:pPr>
      <w:bookmarkStart w:id="101" w:name="bookmark101"/>
      <w:r>
        <w:rPr>
          <w:color w:val="000000"/>
          <w:spacing w:val="0"/>
          <w:w w:val="100"/>
          <w:position w:val="0"/>
        </w:rPr>
        <w:t>1</w:t>
      </w:r>
      <w:bookmarkEnd w:id="101"/>
      <w:r>
        <w:rPr>
          <w:color w:val="000000"/>
          <w:spacing w:val="0"/>
          <w:w w:val="100"/>
          <w:position w:val="0"/>
        </w:rPr>
        <w:t>、</w:t>
        <w:tab/>
        <w:t>重视健康、老龄化、国家政策驱动行业增长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居民对健康管理日益刚需、人口老龄化加剧以及国家产业政策是驱动健康</w:t>
      </w:r>
      <w:r>
        <w:rPr>
          <w:color w:val="000000"/>
          <w:spacing w:val="0"/>
          <w:w w:val="100"/>
          <w:position w:val="0"/>
        </w:rPr>
        <w:t>IoT</w:t>
      </w:r>
      <w:r>
        <w:rPr>
          <w:color w:val="000000"/>
          <w:spacing w:val="0"/>
          <w:w w:val="100"/>
          <w:position w:val="0"/>
        </w:rPr>
        <w:t>和远程健康管理行业快 速发展的三个主要动力。</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随着居民消费收入的增长、人口结构的改变，人们对健康管理、疾病预防的需求日益刚性，越来越多 居民主动进行疾病的检测和防治，是健康管理产品需求增长的原因之一。国家统计局数据显示，居民每年 用于医疗保健的消费支出持续稳定增长，近三年医疗保健消费增速最快，</w:t>
      </w:r>
      <w:r>
        <w:rPr>
          <w:color w:val="000000"/>
          <w:spacing w:val="0"/>
          <w:w w:val="100"/>
          <w:position w:val="0"/>
        </w:rPr>
        <w:t>2019</w:t>
      </w:r>
      <w:r>
        <w:rPr>
          <w:color w:val="000000"/>
          <w:spacing w:val="0"/>
          <w:w w:val="100"/>
          <w:position w:val="0"/>
        </w:rPr>
        <w:t>年全国居民人均医疗保健消 费支出为</w:t>
      </w:r>
      <w:r>
        <w:rPr>
          <w:color w:val="000000"/>
          <w:spacing w:val="0"/>
          <w:w w:val="100"/>
          <w:position w:val="0"/>
        </w:rPr>
        <w:t>1902</w:t>
      </w:r>
      <w:r>
        <w:rPr>
          <w:color w:val="000000"/>
          <w:spacing w:val="0"/>
          <w:w w:val="100"/>
          <w:position w:val="0"/>
        </w:rPr>
        <w:t>元，同比增长</w:t>
      </w:r>
      <w:r>
        <w:rPr>
          <w:color w:val="000000"/>
          <w:spacing w:val="0"/>
          <w:w w:val="100"/>
          <w:position w:val="0"/>
        </w:rPr>
        <w:t>12.88%,</w:t>
      </w:r>
      <w:r>
        <w:rPr>
          <w:color w:val="000000"/>
          <w:spacing w:val="0"/>
          <w:w w:val="100"/>
          <w:position w:val="0"/>
        </w:rPr>
        <w:t>占人均消费支出的比重为</w:t>
      </w:r>
      <w:r>
        <w:rPr>
          <w:color w:val="000000"/>
          <w:spacing w:val="0"/>
          <w:w w:val="100"/>
          <w:position w:val="0"/>
        </w:rPr>
        <w:t>8.82%</w:t>
      </w:r>
      <w:r>
        <w:rPr>
          <w:color w:val="000000"/>
          <w:spacing w:val="0"/>
          <w:w w:val="100"/>
          <w:position w:val="0"/>
        </w:rPr>
        <w:t>。近年来国家也加大了对医疗健康尤其 是慢病管理的投入和支持，</w:t>
      </w:r>
      <w:r>
        <w:rPr>
          <w:color w:val="000000"/>
          <w:spacing w:val="0"/>
          <w:w w:val="100"/>
          <w:position w:val="0"/>
        </w:rPr>
        <w:t>2020</w:t>
      </w:r>
      <w:r>
        <w:rPr>
          <w:color w:val="000000"/>
          <w:spacing w:val="0"/>
          <w:w w:val="100"/>
          <w:position w:val="0"/>
        </w:rPr>
        <w:t>年中国慢病支出达</w:t>
      </w:r>
      <w:r>
        <w:rPr>
          <w:color w:val="000000"/>
          <w:spacing w:val="0"/>
          <w:w w:val="100"/>
          <w:position w:val="0"/>
        </w:rPr>
        <w:t>5.5</w:t>
      </w:r>
      <w:r>
        <w:rPr>
          <w:color w:val="000000"/>
          <w:spacing w:val="0"/>
          <w:w w:val="100"/>
          <w:position w:val="0"/>
        </w:rPr>
        <w:t>万亿元，为慢病管理的发展提供了经济支持。</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人口老龄化加剧致使慢病患病率持续上升，成为健康</w:t>
      </w:r>
      <w:r>
        <w:rPr>
          <w:color w:val="000000"/>
          <w:spacing w:val="0"/>
          <w:w w:val="100"/>
          <w:position w:val="0"/>
          <w:shd w:val="clear" w:color="auto" w:fill="FFFFFF"/>
        </w:rPr>
        <w:t>Io T</w:t>
      </w:r>
      <w:r>
        <w:rPr>
          <w:color w:val="000000"/>
          <w:spacing w:val="0"/>
          <w:w w:val="100"/>
          <w:position w:val="0"/>
          <w:shd w:val="clear" w:color="auto" w:fill="FFFFFF"/>
        </w:rPr>
        <w:t>和远程健康管理行业发展的主要动力来源之</w:t>
      </w:r>
    </w:p>
    <w:p>
      <w:pPr>
        <w:pStyle w:val="Style20"/>
        <w:keepNext w:val="0"/>
        <w:keepLines w:val="0"/>
        <w:widowControl w:val="0"/>
        <w:shd w:val="clear" w:color="auto" w:fill="auto"/>
        <w:bidi w:val="0"/>
        <w:spacing w:before="0" w:after="0" w:line="468" w:lineRule="exact"/>
        <w:ind w:left="0" w:right="0" w:firstLine="0"/>
        <w:jc w:val="both"/>
      </w:pPr>
      <w:bookmarkStart w:id="102" w:name="bookmark102"/>
      <w:r>
        <w:rPr>
          <w:color w:val="000000"/>
          <w:spacing w:val="0"/>
          <w:w w:val="100"/>
          <w:position w:val="0"/>
        </w:rPr>
        <w:t>一</w:t>
      </w:r>
      <w:bookmarkEnd w:id="102"/>
      <w:r>
        <w:rPr>
          <w:color w:val="000000"/>
          <w:spacing w:val="0"/>
          <w:w w:val="100"/>
          <w:position w:val="0"/>
        </w:rPr>
        <w:t>。慢病患者群体庞大，对专业医疗级远程健康管理产品有更多的应用需求，大数据、</w:t>
      </w:r>
      <w:r>
        <w:rPr>
          <w:color w:val="000000"/>
          <w:spacing w:val="0"/>
          <w:w w:val="100"/>
          <w:position w:val="0"/>
        </w:rPr>
        <w:t>AI</w:t>
      </w:r>
      <w:r>
        <w:rPr>
          <w:color w:val="000000"/>
          <w:spacing w:val="0"/>
          <w:w w:val="100"/>
          <w:position w:val="0"/>
        </w:rPr>
        <w:t>、</w:t>
      </w:r>
      <w:r>
        <w:rPr>
          <w:color w:val="000000"/>
          <w:spacing w:val="0"/>
          <w:w w:val="100"/>
          <w:position w:val="0"/>
        </w:rPr>
        <w:t>云计算、物联 网等基础技术的突破以及</w:t>
      </w:r>
      <w:r>
        <w:rPr>
          <w:color w:val="000000"/>
          <w:spacing w:val="0"/>
          <w:w w:val="100"/>
          <w:position w:val="0"/>
        </w:rPr>
        <w:t>5G</w:t>
      </w:r>
      <w:r>
        <w:rPr>
          <w:color w:val="000000"/>
          <w:spacing w:val="0"/>
          <w:w w:val="100"/>
          <w:position w:val="0"/>
        </w:rPr>
        <w:t>移动技术的迅速普及，驱动健康管理产品的数字化、网络化和智能化升级，为 远程健康管理实现了更多应用场景，各类远程健康管理产品例如智能可穿戴运动手环手表、医疗级健康手 表、电子血压计、脂肪测量仪、电子血糖仪、心贴等，都会随着老龄化的加剧打开新的市场空间。</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国家利好政策频发强有力支持健康</w:t>
      </w:r>
      <w:r>
        <w:rPr>
          <w:color w:val="000000"/>
          <w:spacing w:val="0"/>
          <w:w w:val="100"/>
          <w:position w:val="0"/>
        </w:rPr>
        <w:t>IoT</w:t>
      </w:r>
      <w:r>
        <w:rPr>
          <w:color w:val="000000"/>
          <w:spacing w:val="0"/>
          <w:w w:val="100"/>
          <w:position w:val="0"/>
        </w:rPr>
        <w:t>和远程健康管理行业发展。目前，慢性病已严重威胁居民生存 质量，慢性病导致的医疗费用支出已成为社会医疗支出的巨大负担，多省市医疗保险、医保基金都已出现 缺口，医疗体系面临巨大压力。在此背景下，国家中共中央、国务院印发了《“健康中国</w:t>
      </w:r>
      <w:r>
        <w:rPr>
          <w:color w:val="000000"/>
          <w:spacing w:val="0"/>
          <w:w w:val="100"/>
          <w:position w:val="0"/>
        </w:rPr>
        <w:t>2030”</w:t>
      </w:r>
      <w:r>
        <w:rPr>
          <w:color w:val="000000"/>
          <w:spacing w:val="0"/>
          <w:w w:val="100"/>
          <w:position w:val="0"/>
        </w:rPr>
        <w:t>规划纲要》，</w:t>
      </w:r>
    </w:p>
    <w:p>
      <w:pPr>
        <w:pStyle w:val="Style20"/>
        <w:keepNext w:val="0"/>
        <w:keepLines w:val="0"/>
        <w:widowControl w:val="0"/>
        <w:shd w:val="clear" w:color="auto" w:fill="auto"/>
        <w:bidi w:val="0"/>
        <w:spacing w:before="0" w:after="0" w:line="468" w:lineRule="exact"/>
        <w:ind w:left="0" w:right="0" w:firstLine="0"/>
        <w:jc w:val="left"/>
      </w:pPr>
      <w:r>
        <w:rPr>
          <w:color w:val="000000"/>
          <w:spacing w:val="0"/>
          <w:w w:val="100"/>
          <w:position w:val="0"/>
        </w:rPr>
        <w:t>“健康中国” “慢病管理”上升为国家战略，随着《健康中国行动</w:t>
      </w:r>
      <w:r>
        <w:rPr>
          <w:color w:val="000000"/>
          <w:spacing w:val="0"/>
          <w:w w:val="100"/>
          <w:position w:val="0"/>
        </w:rPr>
        <w:t>（2019—2030</w:t>
      </w:r>
      <w:r>
        <w:rPr>
          <w:color w:val="000000"/>
          <w:spacing w:val="0"/>
          <w:w w:val="100"/>
          <w:position w:val="0"/>
        </w:rPr>
        <w:t>年）》等一系列健康中国 行动配套政策落地，明确提出支持推进可穿戴设备、智能健康电子产品和健康医疗移动应用服务等发展， 进一步完善慢病管理体系。强有力的产业政策支持助力行业发展。</w:t>
      </w:r>
    </w:p>
    <w:p>
      <w:pPr>
        <w:pStyle w:val="Style20"/>
        <w:keepNext w:val="0"/>
        <w:keepLines w:val="0"/>
        <w:widowControl w:val="0"/>
        <w:shd w:val="clear" w:color="auto" w:fill="auto"/>
        <w:tabs>
          <w:tab w:pos="767" w:val="left"/>
        </w:tabs>
        <w:bidi w:val="0"/>
        <w:spacing w:before="0" w:after="0" w:line="468" w:lineRule="exact"/>
        <w:ind w:left="0" w:right="0" w:firstLine="440"/>
        <w:jc w:val="both"/>
      </w:pPr>
      <w:bookmarkStart w:id="103" w:name="bookmark103"/>
      <w:r>
        <w:rPr>
          <w:color w:val="000000"/>
          <w:spacing w:val="0"/>
          <w:w w:val="100"/>
          <w:position w:val="0"/>
        </w:rPr>
        <w:t>2</w:t>
      </w:r>
      <w:bookmarkEnd w:id="103"/>
      <w:r>
        <w:rPr>
          <w:color w:val="000000"/>
          <w:spacing w:val="0"/>
          <w:w w:val="100"/>
          <w:position w:val="0"/>
        </w:rPr>
        <w:t>、</w:t>
        <w:tab/>
        <w:t>以创新驱动为本，持续加大研发投入，提升产品力，保持核心竞争力优势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公司始终坚持以研发创新为驱动，高度重视且持续加大对研发创新的投入。报告期内，公司加强远程 健康管理领域产品布局，加快产品结构优化调整，持续优化核心部件，提升生理检测传感器技术和相关算 法性能，增强产品稳定性、可靠性和易用性，进一步提升公司在医疗健康领域为用户提供的效用和价值。 同时，通过不断强化项目过程管理，研发质量与时效并重，在研项目进展显著加快。</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公司积极把握行业前沿技术发展和技术创新趋势，以市场需求和公司发展为出发点，推动产品研发与 业务相融合，深入</w:t>
      </w:r>
      <w:r>
        <w:rPr>
          <w:color w:val="000000"/>
          <w:spacing w:val="0"/>
          <w:w w:val="100"/>
          <w:position w:val="0"/>
        </w:rPr>
        <w:t>AI+IoT</w:t>
      </w:r>
      <w:r>
        <w:rPr>
          <w:color w:val="000000"/>
          <w:spacing w:val="0"/>
          <w:w w:val="100"/>
          <w:position w:val="0"/>
        </w:rPr>
        <w:t>产品研发布局，不断提升健康大数据的开发能力及用户运营能力，实现个性化的 有效管理，在不断加强自主创新的同时，通过与拥有成熟技术的国内外技术团队和研发机构合作，加快推 进符合公司战略方向的新产品上市，丰富公司产品线，提升产品竞争力。</w:t>
      </w:r>
    </w:p>
    <w:p>
      <w:pPr>
        <w:pStyle w:val="Style20"/>
        <w:keepNext w:val="0"/>
        <w:keepLines w:val="0"/>
        <w:widowControl w:val="0"/>
        <w:shd w:val="clear" w:color="auto" w:fill="auto"/>
        <w:bidi w:val="0"/>
        <w:spacing w:before="0" w:after="0" w:line="468" w:lineRule="exact"/>
        <w:ind w:left="0" w:right="0" w:firstLine="440"/>
        <w:jc w:val="both"/>
      </w:pPr>
      <w:bookmarkStart w:id="104" w:name="bookmark104"/>
      <w:r>
        <w:rPr>
          <w:color w:val="000000"/>
          <w:spacing w:val="0"/>
          <w:w w:val="100"/>
          <w:position w:val="0"/>
        </w:rPr>
        <w:t>3</w:t>
      </w:r>
      <w:bookmarkEnd w:id="104"/>
      <w:r>
        <w:rPr>
          <w:color w:val="000000"/>
          <w:spacing w:val="0"/>
          <w:w w:val="100"/>
          <w:position w:val="0"/>
        </w:rPr>
        <w:t>、管理效率提升</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报告期内，公司持续加强企业文化建设工作，将“以用户为中心、追求卓越、持续创新、正直诚信” 的企业核心价值观融入日常的工作实践中，增强团队凝聚力。公司坚持内部培养与外部引进相结合的管理 思路，一方面积极选拔培养内部人才，一方面加大高精尖人才的引进力度，并大力开展对人才的培训工作， 通过赋能员工胜任力，提高管理效率。</w:t>
      </w:r>
    </w:p>
    <w:p>
      <w:pPr>
        <w:pStyle w:val="Style42"/>
        <w:keepNext/>
        <w:keepLines/>
        <w:widowControl w:val="0"/>
        <w:shd w:val="clear" w:color="auto" w:fill="auto"/>
        <w:bidi w:val="0"/>
        <w:spacing w:before="0" w:after="0"/>
        <w:ind w:left="0" w:right="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四）公司所属行业的发展情况及公司所处的行业地位</w:t>
      </w:r>
      <w:bookmarkEnd w:id="105"/>
      <w:bookmarkEnd w:id="106"/>
      <w:bookmarkEnd w:id="108"/>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根据中国证监会发布的《上市公司行业分类指引》</w:t>
      </w:r>
      <w:r>
        <w:rPr>
          <w:color w:val="000000"/>
          <w:spacing w:val="0"/>
          <w:w w:val="100"/>
          <w:position w:val="0"/>
        </w:rPr>
        <w:t>（2012</w:t>
      </w:r>
      <w:r>
        <w:rPr>
          <w:color w:val="000000"/>
          <w:spacing w:val="0"/>
          <w:w w:val="100"/>
          <w:position w:val="0"/>
        </w:rPr>
        <w:t>年修订），公司隶属于专用设备制造业</w:t>
      </w:r>
      <w:r>
        <w:rPr>
          <w:color w:val="000000"/>
          <w:spacing w:val="0"/>
          <w:w w:val="100"/>
          <w:position w:val="0"/>
        </w:rPr>
        <w:t xml:space="preserve">（C35） </w:t>
      </w:r>
      <w:r>
        <w:rPr>
          <w:color w:val="000000"/>
          <w:spacing w:val="0"/>
          <w:w w:val="100"/>
          <w:position w:val="0"/>
        </w:rPr>
        <w:t>中的医疗仪器设备及器械制造行业，进一步的细分行业为家用医疗器械制造行业。</w:t>
      </w:r>
    </w:p>
    <w:p>
      <w:pPr>
        <w:pStyle w:val="Style42"/>
        <w:keepNext/>
        <w:keepLines/>
        <w:widowControl w:val="0"/>
        <w:shd w:val="clear" w:color="auto" w:fill="auto"/>
        <w:bidi w:val="0"/>
        <w:spacing w:before="0" w:after="0"/>
        <w:ind w:left="0" w:right="0"/>
        <w:jc w:val="both"/>
      </w:pPr>
      <w:bookmarkStart w:id="109" w:name="bookmark109"/>
      <w:bookmarkStart w:id="110" w:name="bookmark110"/>
      <w:bookmarkStart w:id="111" w:name="bookmark111"/>
      <w:bookmarkStart w:id="112" w:name="bookmark112"/>
      <w:r>
        <w:rPr>
          <w:color w:val="000000"/>
          <w:spacing w:val="0"/>
          <w:w w:val="100"/>
          <w:position w:val="0"/>
        </w:rPr>
        <w:t>1</w:t>
      </w:r>
      <w:bookmarkEnd w:id="111"/>
      <w:r>
        <w:rPr>
          <w:color w:val="000000"/>
          <w:spacing w:val="0"/>
          <w:w w:val="100"/>
          <w:position w:val="0"/>
        </w:rPr>
        <w:t>、公司所属行业发展现状及趋势</w:t>
      </w:r>
      <w:bookmarkEnd w:id="109"/>
      <w:bookmarkEnd w:id="110"/>
      <w:bookmarkEnd w:id="112"/>
    </w:p>
    <w:p>
      <w:pPr>
        <w:pStyle w:val="Style42"/>
        <w:keepNext/>
        <w:keepLines/>
        <w:widowControl w:val="0"/>
        <w:shd w:val="clear" w:color="auto" w:fill="auto"/>
        <w:tabs>
          <w:tab w:pos="898" w:val="left"/>
        </w:tabs>
        <w:bidi w:val="0"/>
        <w:spacing w:before="0" w:after="0"/>
        <w:ind w:left="0" w:right="0"/>
        <w:jc w:val="both"/>
      </w:pPr>
      <w:bookmarkStart w:id="109" w:name="bookmark109"/>
      <w:bookmarkStart w:id="110" w:name="bookmark110"/>
      <w:bookmarkStart w:id="113" w:name="bookmark113"/>
      <w:bookmarkStart w:id="114" w:name="bookmark114"/>
      <w:r>
        <w:rPr>
          <w:color w:val="000000"/>
          <w:spacing w:val="0"/>
          <w:w w:val="100"/>
          <w:position w:val="0"/>
        </w:rPr>
        <w:t>（</w:t>
      </w:r>
      <w:bookmarkEnd w:id="113"/>
      <w:r>
        <w:rPr>
          <w:color w:val="000000"/>
          <w:spacing w:val="0"/>
          <w:w w:val="100"/>
          <w:position w:val="0"/>
        </w:rPr>
        <w:t>1）</w:t>
        <w:tab/>
        <w:t>健康</w:t>
      </w:r>
      <w:r>
        <w:rPr>
          <w:color w:val="000000"/>
          <w:spacing w:val="0"/>
          <w:w w:val="100"/>
          <w:position w:val="0"/>
        </w:rPr>
        <w:t>IoT</w:t>
      </w:r>
      <w:r>
        <w:rPr>
          <w:color w:val="000000"/>
          <w:spacing w:val="0"/>
          <w:w w:val="100"/>
          <w:position w:val="0"/>
        </w:rPr>
        <w:t>与远程健康管理市场持续高速增长。</w:t>
      </w:r>
      <w:bookmarkEnd w:id="109"/>
      <w:bookmarkEnd w:id="110"/>
      <w:bookmarkEnd w:id="114"/>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随着全球人口老龄化的加剧、居民健康意识的显著提升、居民生活水平的提高及政府支持政策的驱动, 医疗健康需求日益刚性，健康</w:t>
      </w:r>
      <w:r>
        <w:rPr>
          <w:color w:val="000000"/>
          <w:spacing w:val="0"/>
          <w:w w:val="100"/>
          <w:position w:val="0"/>
        </w:rPr>
        <w:t>IoT</w:t>
      </w:r>
      <w:r>
        <w:rPr>
          <w:color w:val="000000"/>
          <w:spacing w:val="0"/>
          <w:w w:val="100"/>
          <w:position w:val="0"/>
        </w:rPr>
        <w:t>与远程健康管理市场呈高速增长状态，</w:t>
      </w:r>
      <w:r>
        <w:rPr>
          <w:color w:val="000000"/>
          <w:spacing w:val="0"/>
          <w:w w:val="100"/>
          <w:position w:val="0"/>
        </w:rPr>
        <w:t>2020</w:t>
      </w:r>
      <w:r>
        <w:rPr>
          <w:color w:val="000000"/>
          <w:spacing w:val="0"/>
          <w:w w:val="100"/>
          <w:position w:val="0"/>
        </w:rPr>
        <w:t>年我国远程健康管理市场规 模在</w:t>
      </w:r>
      <w:r>
        <w:rPr>
          <w:color w:val="000000"/>
          <w:spacing w:val="0"/>
          <w:w w:val="100"/>
          <w:position w:val="0"/>
        </w:rPr>
        <w:t>3140</w:t>
      </w:r>
      <w:r>
        <w:rPr>
          <w:color w:val="000000"/>
          <w:spacing w:val="0"/>
          <w:w w:val="100"/>
          <w:position w:val="0"/>
        </w:rPr>
        <w:t>亿元.全球远程健康管理市场处于持续增长状态，据预测，</w:t>
      </w:r>
      <w:r>
        <w:rPr>
          <w:color w:val="000000"/>
          <w:spacing w:val="0"/>
          <w:w w:val="100"/>
          <w:position w:val="0"/>
        </w:rPr>
        <w:t>2026</w:t>
      </w:r>
      <w:r>
        <w:rPr>
          <w:color w:val="000000"/>
          <w:spacing w:val="0"/>
          <w:w w:val="100"/>
          <w:position w:val="0"/>
        </w:rPr>
        <w:t>年全球远程健康管理市场规模将 达到</w:t>
      </w:r>
      <w:r>
        <w:rPr>
          <w:color w:val="000000"/>
          <w:spacing w:val="0"/>
          <w:w w:val="100"/>
          <w:position w:val="0"/>
        </w:rPr>
        <w:t>1857</w:t>
      </w:r>
      <w:r>
        <w:rPr>
          <w:color w:val="000000"/>
          <w:spacing w:val="0"/>
          <w:w w:val="100"/>
          <w:position w:val="0"/>
        </w:rPr>
        <w:t>亿美元，我国远程健康管理市场空间在</w:t>
      </w:r>
      <w:r>
        <w:rPr>
          <w:color w:val="000000"/>
          <w:spacing w:val="0"/>
          <w:w w:val="100"/>
          <w:position w:val="0"/>
        </w:rPr>
        <w:t>2030</w:t>
      </w:r>
      <w:r>
        <w:rPr>
          <w:color w:val="000000"/>
          <w:spacing w:val="0"/>
          <w:w w:val="100"/>
          <w:position w:val="0"/>
        </w:rPr>
        <w:t>年有望超过</w:t>
      </w:r>
      <w:r>
        <w:rPr>
          <w:color w:val="000000"/>
          <w:spacing w:val="0"/>
          <w:w w:val="100"/>
          <w:position w:val="0"/>
        </w:rPr>
        <w:t>4</w:t>
      </w:r>
      <w:r>
        <w:rPr>
          <w:color w:val="000000"/>
          <w:spacing w:val="0"/>
          <w:w w:val="100"/>
          <w:position w:val="0"/>
        </w:rPr>
        <w:t>万亿元。</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从全球范围内看，医疗器械行业仍将持续保持稳定增长。</w:t>
      </w:r>
      <w:r>
        <w:rPr>
          <w:color w:val="000000"/>
          <w:spacing w:val="0"/>
          <w:w w:val="100"/>
          <w:position w:val="0"/>
        </w:rPr>
        <w:t>2019</w:t>
      </w:r>
      <w:r>
        <w:rPr>
          <w:color w:val="000000"/>
          <w:spacing w:val="0"/>
          <w:w w:val="100"/>
          <w:position w:val="0"/>
        </w:rPr>
        <w:t>年全球医疗器械市场约</w:t>
      </w:r>
      <w:r>
        <w:rPr>
          <w:color w:val="000000"/>
          <w:spacing w:val="0"/>
          <w:w w:val="100"/>
          <w:position w:val="0"/>
        </w:rPr>
        <w:t>5000</w:t>
      </w:r>
      <w:r>
        <w:rPr>
          <w:color w:val="000000"/>
          <w:spacing w:val="0"/>
          <w:w w:val="100"/>
          <w:position w:val="0"/>
        </w:rPr>
        <w:t>亿美元，保持 年增速</w:t>
      </w:r>
      <w:r>
        <w:rPr>
          <w:color w:val="000000"/>
          <w:spacing w:val="0"/>
          <w:w w:val="100"/>
          <w:position w:val="0"/>
        </w:rPr>
        <w:t>5%</w:t>
      </w:r>
      <w:r>
        <w:rPr>
          <w:color w:val="000000"/>
          <w:spacing w:val="0"/>
          <w:w w:val="100"/>
          <w:position w:val="0"/>
        </w:rPr>
        <w:t>左右的稳健步伐。欧美日等发达国家的市场需求以升级换代为主，市场规模较大且增速稳定。与 全球市场相比，医疗器械行业属我国重点支持的战略新兴产业，发展前景广阔，尤其是健康</w:t>
      </w:r>
      <w:r>
        <w:rPr>
          <w:color w:val="000000"/>
          <w:spacing w:val="0"/>
          <w:w w:val="100"/>
          <w:position w:val="0"/>
        </w:rPr>
        <w:t>IoT</w:t>
      </w:r>
      <w:r>
        <w:rPr>
          <w:color w:val="000000"/>
          <w:spacing w:val="0"/>
          <w:w w:val="100"/>
          <w:position w:val="0"/>
        </w:rPr>
        <w:t>与远程健康 管理带来的升级设备正处于发展的黄金期，</w:t>
      </w:r>
      <w:r>
        <w:rPr>
          <w:color w:val="000000"/>
          <w:spacing w:val="0"/>
          <w:w w:val="100"/>
          <w:position w:val="0"/>
        </w:rPr>
        <w:t>2020</w:t>
      </w:r>
      <w:r>
        <w:rPr>
          <w:color w:val="000000"/>
          <w:spacing w:val="0"/>
          <w:w w:val="100"/>
          <w:position w:val="0"/>
        </w:rPr>
        <w:t>年，升级换代需求叠加渗透率提升推动行业增速高达</w:t>
      </w:r>
      <w:r>
        <w:rPr>
          <w:color w:val="000000"/>
          <w:spacing w:val="0"/>
          <w:w w:val="100"/>
          <w:position w:val="0"/>
        </w:rPr>
        <w:t xml:space="preserve">20%, </w:t>
      </w:r>
      <w:r>
        <w:rPr>
          <w:color w:val="000000"/>
          <w:spacing w:val="0"/>
          <w:w w:val="100"/>
          <w:position w:val="0"/>
        </w:rPr>
        <w:t>预计</w:t>
      </w:r>
      <w:r>
        <w:rPr>
          <w:color w:val="000000"/>
          <w:spacing w:val="0"/>
          <w:w w:val="100"/>
          <w:position w:val="0"/>
        </w:rPr>
        <w:t>2022</w:t>
      </w:r>
      <w:r>
        <w:rPr>
          <w:color w:val="000000"/>
          <w:spacing w:val="0"/>
          <w:w w:val="100"/>
          <w:position w:val="0"/>
        </w:rPr>
        <w:t>年国内市场将超万亿元。家用医疗器械行业是医疗器械领域中增长最快的子行业之一，人口老龄 化的加剧和后疫情阶段人民健康意识的提升是医疗需求增加的推动力，便携式远程健康管理医疗设备（如 血压计、脂肪测量仪、血糖仪、疾病监控系统等）、医疗级智能可穿戴产品进入越来越多的家庭，健康</w:t>
      </w:r>
      <w:r>
        <w:rPr>
          <w:color w:val="000000"/>
          <w:spacing w:val="0"/>
          <w:w w:val="100"/>
          <w:position w:val="0"/>
        </w:rPr>
        <w:t xml:space="preserve">IoT </w:t>
      </w:r>
      <w:r>
        <w:rPr>
          <w:color w:val="000000"/>
          <w:spacing w:val="0"/>
          <w:w w:val="100"/>
          <w:position w:val="0"/>
        </w:rPr>
        <w:t>产品技术含量较高，是结合医学、计算机、物理等多门学科的高技术产物。随着中国医疗卫生体系的发展 和进步，患者和医院对诊疗的准确性、可靠性和可跟踪性的要求不断提高，未来家用健康</w:t>
      </w:r>
      <w:r>
        <w:rPr>
          <w:color w:val="000000"/>
          <w:spacing w:val="0"/>
          <w:w w:val="100"/>
          <w:position w:val="0"/>
        </w:rPr>
        <w:t>IoT</w:t>
      </w:r>
      <w:r>
        <w:rPr>
          <w:color w:val="000000"/>
          <w:spacing w:val="0"/>
          <w:w w:val="100"/>
          <w:position w:val="0"/>
        </w:rPr>
        <w:t>产品将朝着智 能化、可穿戴、多功能及远程医疗方向发展。基于工程师红利与政策优势，中国逐渐缩小与海外同行的产 品差距，应用于远程慢病管理的健康</w:t>
      </w:r>
      <w:r>
        <w:rPr>
          <w:color w:val="000000"/>
          <w:spacing w:val="0"/>
          <w:w w:val="100"/>
          <w:position w:val="0"/>
        </w:rPr>
        <w:t>IoT</w:t>
      </w:r>
      <w:r>
        <w:rPr>
          <w:color w:val="000000"/>
          <w:spacing w:val="0"/>
          <w:w w:val="100"/>
          <w:position w:val="0"/>
        </w:rPr>
        <w:t>产业的渐进性及创新特性，有利于本土企业开展产业追赶。</w:t>
      </w:r>
    </w:p>
    <w:p>
      <w:pPr>
        <w:pStyle w:val="Style20"/>
        <w:keepNext w:val="0"/>
        <w:keepLines w:val="0"/>
        <w:widowControl w:val="0"/>
        <w:shd w:val="clear" w:color="auto" w:fill="auto"/>
        <w:tabs>
          <w:tab w:pos="898" w:val="left"/>
        </w:tabs>
        <w:bidi w:val="0"/>
        <w:spacing w:before="0" w:after="0" w:line="468" w:lineRule="exact"/>
        <w:ind w:left="0" w:right="0" w:firstLine="440"/>
        <w:jc w:val="both"/>
      </w:pPr>
      <w:bookmarkStart w:id="115" w:name="bookmark115"/>
      <w:r>
        <w:rPr>
          <w:b/>
          <w:bCs/>
          <w:color w:val="000000"/>
          <w:spacing w:val="0"/>
          <w:w w:val="100"/>
          <w:position w:val="0"/>
        </w:rPr>
        <w:t>（</w:t>
      </w:r>
      <w:bookmarkEnd w:id="115"/>
      <w:r>
        <w:rPr>
          <w:b/>
          <w:bCs/>
          <w:color w:val="000000"/>
          <w:spacing w:val="0"/>
          <w:w w:val="100"/>
          <w:position w:val="0"/>
        </w:rPr>
        <w:t>2）</w:t>
        <w:tab/>
        <w:t>“健康中国”与远程健康管理上升为国家战略，政策利好行业扩容</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随着国家利好政策的扶持，健康</w:t>
      </w:r>
      <w:r>
        <w:rPr>
          <w:color w:val="000000"/>
          <w:spacing w:val="0"/>
          <w:w w:val="100"/>
          <w:position w:val="0"/>
        </w:rPr>
        <w:t>IoT</w:t>
      </w:r>
      <w:r>
        <w:rPr>
          <w:color w:val="000000"/>
          <w:spacing w:val="0"/>
          <w:w w:val="100"/>
          <w:position w:val="0"/>
        </w:rPr>
        <w:t>及远程健康管理行业得到快速发展，市场对健康</w:t>
      </w:r>
      <w:r>
        <w:rPr>
          <w:color w:val="000000"/>
          <w:spacing w:val="0"/>
          <w:w w:val="100"/>
          <w:position w:val="0"/>
        </w:rPr>
        <w:t>IoT</w:t>
      </w:r>
      <w:r>
        <w:rPr>
          <w:color w:val="000000"/>
          <w:spacing w:val="0"/>
          <w:w w:val="100"/>
          <w:position w:val="0"/>
        </w:rPr>
        <w:t>产品及远程健 康管理需求大幅增加，尤其是与健康监测、治疗建议、生活方式干预、应急防控及健康防护等相关产品， 将在疫情后市场扩容及基层下沉过程中迎来需求高峰。</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《“健康中国</w:t>
      </w:r>
      <w:r>
        <w:rPr>
          <w:color w:val="000000"/>
          <w:spacing w:val="0"/>
          <w:w w:val="100"/>
          <w:position w:val="0"/>
        </w:rPr>
        <w:t>2030”</w:t>
      </w:r>
      <w:r>
        <w:rPr>
          <w:color w:val="000000"/>
          <w:spacing w:val="0"/>
          <w:w w:val="100"/>
          <w:position w:val="0"/>
        </w:rPr>
        <w:t>规划纲要》规划了健康中国的战略目标和重要指标，并预计我国医疗健康服务业 总规模在</w:t>
      </w:r>
      <w:r>
        <w:rPr>
          <w:color w:val="000000"/>
          <w:spacing w:val="0"/>
          <w:w w:val="100"/>
          <w:position w:val="0"/>
        </w:rPr>
        <w:t>2030</w:t>
      </w:r>
      <w:r>
        <w:rPr>
          <w:color w:val="000000"/>
          <w:spacing w:val="0"/>
          <w:w w:val="100"/>
          <w:position w:val="0"/>
        </w:rPr>
        <w:t>年达到</w:t>
      </w:r>
      <w:r>
        <w:rPr>
          <w:color w:val="000000"/>
          <w:spacing w:val="0"/>
          <w:w w:val="100"/>
          <w:position w:val="0"/>
        </w:rPr>
        <w:t>16</w:t>
      </w:r>
      <w:r>
        <w:rPr>
          <w:color w:val="000000"/>
          <w:spacing w:val="0"/>
          <w:w w:val="100"/>
          <w:position w:val="0"/>
        </w:rPr>
        <w:t>万亿元。为全面贯彻落实</w:t>
      </w:r>
      <w:r>
        <w:rPr>
          <w:i/>
          <w:iCs/>
          <w:color w:val="000000"/>
          <w:spacing w:val="0"/>
          <w:w w:val="100"/>
          <w:position w:val="0"/>
        </w:rPr>
        <w:t>《</w:t>
      </w:r>
      <w:r>
        <w:rPr>
          <w:color w:val="000000"/>
          <w:spacing w:val="0"/>
          <w:w w:val="100"/>
          <w:position w:val="0"/>
        </w:rPr>
        <w:t>“健康中国</w:t>
      </w:r>
      <w:r>
        <w:rPr>
          <w:color w:val="000000"/>
          <w:spacing w:val="0"/>
          <w:w w:val="100"/>
          <w:position w:val="0"/>
        </w:rPr>
        <w:t>2030”</w:t>
      </w:r>
      <w:r>
        <w:rPr>
          <w:color w:val="000000"/>
          <w:spacing w:val="0"/>
          <w:w w:val="100"/>
          <w:position w:val="0"/>
        </w:rPr>
        <w:t>规划纲要》</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月，国务院印发 《国务院关于实施健康中国行动的意见》，国务院办公厅印发《健康中国行动组织实施和考核方案》，国 家层面印发《健康中国行动</w:t>
      </w:r>
      <w:r>
        <w:rPr>
          <w:color w:val="000000"/>
          <w:spacing w:val="0"/>
          <w:w w:val="100"/>
          <w:position w:val="0"/>
        </w:rPr>
        <w:t>（2019—2030</w:t>
      </w:r>
      <w:r>
        <w:rPr>
          <w:color w:val="000000"/>
          <w:spacing w:val="0"/>
          <w:w w:val="100"/>
          <w:position w:val="0"/>
        </w:rPr>
        <w:t>年）》，以上健康中国行动相关文件从政府、社会、个人三个层 面协同推进，从以“疾病”为中心向以“健康”为中心转变，从注重“治已病”向注重“治未病”转变, 从依靠卫生健康系统向社会整体联动转变。</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月，国家医保局发布了《关于积极推进“互联网</w:t>
      </w:r>
      <w:r>
        <w:rPr>
          <w:color w:val="000000"/>
          <w:spacing w:val="0"/>
          <w:w w:val="100"/>
          <w:position w:val="0"/>
        </w:rPr>
        <w:t>+”</w:t>
      </w:r>
      <w:r>
        <w:rPr>
          <w:color w:val="000000"/>
          <w:spacing w:val="0"/>
          <w:w w:val="100"/>
          <w:position w:val="0"/>
        </w:rPr>
        <w:t>医疗服务医保支付工作的指导意见》</w:t>
      </w:r>
      <w:r>
        <w:rPr>
          <w:color w:val="000000"/>
          <w:spacing w:val="0"/>
          <w:w w:val="100"/>
          <w:position w:val="0"/>
        </w:rPr>
        <w:t>，</w:t>
      </w:r>
      <w:r>
        <w:rPr>
          <w:color w:val="000000"/>
          <w:spacing w:val="0"/>
          <w:w w:val="100"/>
          <w:position w:val="0"/>
        </w:rPr>
        <w:t>意 见明确了 “互联网+医保”支付范围和价格并探索扩大覆盖范围，基本医疗保险支付相关政策应平等地应 用于线上与线下医疗服务，可从慢特病开始，逐步扩大医保对常见病、慢性病“互联网+”医疗服务支付的 范围。目前各省市已经出台“互联网+”医疗服务价格和医保支付政策，远程复诊、远程会诊、远程监测等 是主要服务项目。</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年全国两会《政府工作报告》提出促进“互联网</w:t>
      </w:r>
      <w:r>
        <w:rPr>
          <w:color w:val="000000"/>
          <w:spacing w:val="0"/>
          <w:w w:val="100"/>
          <w:position w:val="0"/>
        </w:rPr>
        <w:t>+</w:t>
      </w:r>
      <w:r>
        <w:rPr>
          <w:color w:val="000000"/>
          <w:spacing w:val="0"/>
          <w:w w:val="100"/>
          <w:position w:val="0"/>
        </w:rPr>
        <w:t>医疗健康”规范发展，实施积极应对人口老龄化 国家战略，坚持预防为主，创新医防协同机制，促进“互联网+医疗健康”规范发展。各地要坚持以慢病患 者为中心，逐步实现在线健康咨询、复诊、审方、用药指导、心理与健康状况评估、电子处方流转、跟踪 随访、家庭血压与心电监测等内容。这已经是“互联网+医疗健康”第三年连续出现在政府工作报告当中。 这表明，当前我国远程健康行业已经走过探索阶段，这一新业态已然成为国家医疗卫生体系中的重要组成 部分。在“规范化发展”的新阶段，以健康为导向的医疗属性，行业的健康可持续发展将进一步释放技术 带来的健康红利。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在政策推动及需求增加的背景下，健康</w:t>
      </w:r>
      <w:r>
        <w:rPr>
          <w:color w:val="000000"/>
          <w:spacing w:val="0"/>
          <w:w w:val="100"/>
          <w:position w:val="0"/>
        </w:rPr>
        <w:t>IoT</w:t>
      </w:r>
      <w:r>
        <w:rPr>
          <w:color w:val="000000"/>
          <w:spacing w:val="0"/>
          <w:w w:val="100"/>
          <w:position w:val="0"/>
        </w:rPr>
        <w:t>和远程健康管理行业市场规模和容量将不断扩大，为企业 提供了良好的发展机遇和外部市场环境。同时，进一步加速行业优质资源整合，对整个行业市场参与者提 出了更高的要求。</w:t>
      </w:r>
    </w:p>
    <w:p>
      <w:pPr>
        <w:pStyle w:val="Style42"/>
        <w:keepNext/>
        <w:keepLines/>
        <w:widowControl w:val="0"/>
        <w:shd w:val="clear" w:color="auto" w:fill="auto"/>
        <w:bidi w:val="0"/>
        <w:spacing w:before="0" w:after="0" w:line="470" w:lineRule="exact"/>
        <w:ind w:left="0" w:right="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3）人口老龄化加剧激发慢病管理需求，驱动远程健康管理行业持续快速增长</w:t>
      </w:r>
      <w:bookmarkEnd w:id="116"/>
      <w:bookmarkEnd w:id="117"/>
      <w:bookmarkEnd w:id="119"/>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人口老龄化程度加深，老龄人口占比逐年增大，致使慢性病发病率不断升高，医疗健康需求尤其是慢 病管理需求急剧增加。国家统计局数据显示，截至</w:t>
      </w:r>
      <w:r>
        <w:rPr>
          <w:color w:val="000000"/>
          <w:spacing w:val="0"/>
          <w:w w:val="100"/>
          <w:position w:val="0"/>
        </w:rPr>
        <w:t>2019</w:t>
      </w:r>
      <w:r>
        <w:rPr>
          <w:color w:val="000000"/>
          <w:spacing w:val="0"/>
          <w:w w:val="100"/>
          <w:position w:val="0"/>
        </w:rPr>
        <w:t>年底，我国</w:t>
      </w:r>
      <w:r>
        <w:rPr>
          <w:color w:val="000000"/>
          <w:spacing w:val="0"/>
          <w:w w:val="100"/>
          <w:position w:val="0"/>
        </w:rPr>
        <w:t>60</w:t>
      </w:r>
      <w:r>
        <w:rPr>
          <w:color w:val="000000"/>
          <w:spacing w:val="0"/>
          <w:w w:val="100"/>
          <w:position w:val="0"/>
        </w:rPr>
        <w:t>岁及以上老年人口有</w:t>
      </w:r>
      <w:r>
        <w:rPr>
          <w:color w:val="000000"/>
          <w:spacing w:val="0"/>
          <w:w w:val="100"/>
          <w:position w:val="0"/>
        </w:rPr>
        <w:t>2.54</w:t>
      </w:r>
      <w:r>
        <w:rPr>
          <w:color w:val="000000"/>
          <w:spacing w:val="0"/>
          <w:w w:val="100"/>
          <w:position w:val="0"/>
        </w:rPr>
        <w:t xml:space="preserve">亿人，占总 人口 </w:t>
      </w:r>
      <w:r>
        <w:rPr>
          <w:color w:val="000000"/>
          <w:spacing w:val="0"/>
          <w:w w:val="100"/>
          <w:position w:val="0"/>
        </w:rPr>
        <w:t>18.1%,</w:t>
      </w:r>
      <w:r>
        <w:rPr>
          <w:color w:val="000000"/>
          <w:spacing w:val="0"/>
          <w:w w:val="100"/>
          <w:position w:val="0"/>
        </w:rPr>
        <w:t>同比增长</w:t>
      </w:r>
      <w:r>
        <w:rPr>
          <w:color w:val="000000"/>
          <w:spacing w:val="0"/>
          <w:w w:val="100"/>
          <w:position w:val="0"/>
        </w:rPr>
        <w:t>3.67%</w:t>
      </w:r>
      <w:r>
        <w:rPr>
          <w:color w:val="000000"/>
          <w:spacing w:val="0"/>
          <w:w w:val="100"/>
          <w:position w:val="0"/>
        </w:rPr>
        <w:t>。国家人社部预计“十四五”期间我国老年人口将超过</w:t>
      </w:r>
      <w:r>
        <w:rPr>
          <w:color w:val="000000"/>
          <w:spacing w:val="0"/>
          <w:w w:val="100"/>
          <w:position w:val="0"/>
        </w:rPr>
        <w:t>3</w:t>
      </w:r>
      <w:r>
        <w:rPr>
          <w:color w:val="000000"/>
          <w:spacing w:val="0"/>
          <w:w w:val="100"/>
          <w:position w:val="0"/>
        </w:rPr>
        <w:t xml:space="preserve">亿，中国将进入中度 老龄化阶段，慢性病目前已成为威胁人类健康的重要公共问题。常见的慢性病有心脑血管疾病（高血压、 冠心病、脑卒中等）、慢性阻塞性肺部疾病、糖尿病、癌症等，慢性病呈现发病率高、致残率高、死亡率 </w:t>
      </w:r>
      <w:r>
        <w:rPr>
          <w:color w:val="000000"/>
          <w:spacing w:val="0"/>
          <w:w w:val="100"/>
          <w:position w:val="0"/>
        </w:rPr>
        <w:t>高、卫生费用支出率高和控制率低的“四高一低”现象。根据《中国居民营养与慢性病状况报告</w:t>
      </w:r>
      <w:r>
        <w:rPr>
          <w:color w:val="000000"/>
          <w:spacing w:val="0"/>
          <w:w w:val="100"/>
          <w:position w:val="0"/>
        </w:rPr>
        <w:t>（2020</w:t>
      </w:r>
      <w:r>
        <w:rPr>
          <w:color w:val="000000"/>
          <w:spacing w:val="0"/>
          <w:w w:val="100"/>
          <w:position w:val="0"/>
        </w:rPr>
        <w:t>年）》 显示，</w:t>
      </w:r>
      <w:r>
        <w:rPr>
          <w:color w:val="000000"/>
          <w:spacing w:val="0"/>
          <w:w w:val="100"/>
          <w:position w:val="0"/>
        </w:rPr>
        <w:t>2019</w:t>
      </w:r>
      <w:r>
        <w:rPr>
          <w:color w:val="000000"/>
          <w:spacing w:val="0"/>
          <w:w w:val="100"/>
          <w:position w:val="0"/>
        </w:rPr>
        <w:t>年我国因慢性病导致的死亡占总死亡</w:t>
      </w:r>
      <w:r>
        <w:rPr>
          <w:color w:val="000000"/>
          <w:spacing w:val="0"/>
          <w:w w:val="100"/>
          <w:position w:val="0"/>
        </w:rPr>
        <w:t xml:space="preserve">88. </w:t>
      </w:r>
      <w:r>
        <w:rPr>
          <w:color w:val="000000"/>
          <w:spacing w:val="0"/>
          <w:w w:val="100"/>
          <w:position w:val="0"/>
        </w:rPr>
        <w:t>5%，</w:t>
      </w:r>
      <w:r>
        <w:rPr>
          <w:color w:val="000000"/>
          <w:spacing w:val="0"/>
          <w:w w:val="100"/>
          <w:position w:val="0"/>
        </w:rPr>
        <w:t>其中心脑血管病、癌症、慢性呼吸系统疾病死亡比 例为</w:t>
      </w:r>
      <w:r>
        <w:rPr>
          <w:color w:val="000000"/>
          <w:spacing w:val="0"/>
          <w:w w:val="100"/>
          <w:position w:val="0"/>
        </w:rPr>
        <w:t>80.7%，</w:t>
      </w:r>
      <w:r>
        <w:rPr>
          <w:color w:val="000000"/>
          <w:spacing w:val="0"/>
          <w:w w:val="100"/>
          <w:position w:val="0"/>
        </w:rPr>
        <w:t>慢性病现状不容乐观，据统计目前慢性病导致医疗费用支出占国家卫生总费用支出近</w:t>
      </w:r>
      <w:r>
        <w:rPr>
          <w:color w:val="000000"/>
          <w:spacing w:val="0"/>
          <w:w w:val="100"/>
          <w:position w:val="0"/>
        </w:rPr>
        <w:t>70%,</w:t>
      </w:r>
      <w:r>
        <w:rPr>
          <w:color w:val="000000"/>
          <w:spacing w:val="0"/>
          <w:w w:val="100"/>
          <w:position w:val="0"/>
        </w:rPr>
        <w:t>慢 病防治已严重增加国民医疗费用及社保的负担。目前，国家慢病防治工作重点逐渐向健康管理转变，加快 完善慢病管理体系，有效降低疾病负担成为关键工作。随着国家加大对慢病管理防治工作的投入，人们对 健康管理、疾病预防的需求日益刚性，远程健康管理市场前景极为广阔。《</w:t>
      </w:r>
      <w:r>
        <w:rPr>
          <w:color w:val="000000"/>
          <w:spacing w:val="0"/>
          <w:w w:val="100"/>
          <w:position w:val="0"/>
        </w:rPr>
        <w:t>2020</w:t>
      </w:r>
      <w:r>
        <w:rPr>
          <w:color w:val="000000"/>
          <w:spacing w:val="0"/>
          <w:w w:val="100"/>
          <w:position w:val="0"/>
        </w:rPr>
        <w:t>年中国互联网慢病管理白 皮书》指出，</w:t>
      </w:r>
      <w:r>
        <w:rPr>
          <w:color w:val="000000"/>
          <w:spacing w:val="0"/>
          <w:w w:val="100"/>
          <w:position w:val="0"/>
        </w:rPr>
        <w:t>2020</w:t>
      </w:r>
      <w:r>
        <w:rPr>
          <w:color w:val="000000"/>
          <w:spacing w:val="0"/>
          <w:w w:val="100"/>
          <w:position w:val="0"/>
        </w:rPr>
        <w:t>年中国互联网慢病管理市场规模达</w:t>
      </w:r>
      <w:r>
        <w:rPr>
          <w:color w:val="000000"/>
          <w:spacing w:val="0"/>
          <w:w w:val="100"/>
          <w:position w:val="0"/>
        </w:rPr>
        <w:t>268</w:t>
      </w:r>
      <w:r>
        <w:rPr>
          <w:color w:val="000000"/>
          <w:spacing w:val="0"/>
          <w:w w:val="100"/>
          <w:position w:val="0"/>
        </w:rPr>
        <w:t>亿元，渗透率为</w:t>
      </w:r>
      <w:r>
        <w:rPr>
          <w:color w:val="000000"/>
          <w:spacing w:val="0"/>
          <w:w w:val="100"/>
          <w:position w:val="0"/>
        </w:rPr>
        <w:t>11%；</w:t>
      </w:r>
      <w:r>
        <w:rPr>
          <w:color w:val="000000"/>
          <w:spacing w:val="0"/>
          <w:w w:val="100"/>
          <w:position w:val="0"/>
        </w:rPr>
        <w:t>预计到</w:t>
      </w:r>
      <w:r>
        <w:rPr>
          <w:color w:val="000000"/>
          <w:spacing w:val="0"/>
          <w:w w:val="100"/>
          <w:position w:val="0"/>
        </w:rPr>
        <w:t>2025</w:t>
      </w:r>
      <w:r>
        <w:rPr>
          <w:color w:val="000000"/>
          <w:spacing w:val="0"/>
          <w:w w:val="100"/>
          <w:position w:val="0"/>
        </w:rPr>
        <w:t>年，市场规模将 达</w:t>
      </w:r>
      <w:r>
        <w:rPr>
          <w:color w:val="000000"/>
          <w:spacing w:val="0"/>
          <w:w w:val="100"/>
          <w:position w:val="0"/>
        </w:rPr>
        <w:t>2357</w:t>
      </w:r>
      <w:r>
        <w:rPr>
          <w:color w:val="000000"/>
          <w:spacing w:val="0"/>
          <w:w w:val="100"/>
          <w:position w:val="0"/>
        </w:rPr>
        <w:t>亿元，渗透率将增长至</w:t>
      </w:r>
      <w:r>
        <w:rPr>
          <w:color w:val="000000"/>
          <w:spacing w:val="0"/>
          <w:w w:val="100"/>
          <w:position w:val="0"/>
        </w:rPr>
        <w:t>37%</w:t>
      </w:r>
      <w:r>
        <w:rPr>
          <w:color w:val="000000"/>
          <w:spacing w:val="0"/>
          <w:w w:val="100"/>
          <w:position w:val="0"/>
        </w:rPr>
        <w:t>。</w:t>
      </w:r>
    </w:p>
    <w:p>
      <w:pPr>
        <w:pStyle w:val="Style42"/>
        <w:keepNext/>
        <w:keepLines/>
        <w:widowControl w:val="0"/>
        <w:shd w:val="clear" w:color="auto" w:fill="auto"/>
        <w:bidi w:val="0"/>
        <w:spacing w:before="0" w:after="0" w:line="467" w:lineRule="exact"/>
        <w:ind w:left="0" w:right="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4）健康需求驱动智能可穿戴市场持续增长</w:t>
      </w:r>
      <w:bookmarkEnd w:id="120"/>
      <w:bookmarkEnd w:id="121"/>
      <w:bookmarkEnd w:id="123"/>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得益于政策环境、经济环境、社会环境及技术创新的支持，智能可穿戴行业保持高速增长趋势。</w:t>
      </w:r>
      <w:r>
        <w:rPr>
          <w:color w:val="000000"/>
          <w:spacing w:val="0"/>
          <w:w w:val="100"/>
          <w:position w:val="0"/>
        </w:rPr>
        <w:t>IDC</w:t>
      </w:r>
      <w:r>
        <w:rPr>
          <w:color w:val="000000"/>
          <w:spacing w:val="0"/>
          <w:w w:val="100"/>
          <w:position w:val="0"/>
        </w:rPr>
        <w:t>数 据显示，</w:t>
      </w:r>
      <w:r>
        <w:rPr>
          <w:color w:val="000000"/>
          <w:spacing w:val="0"/>
          <w:w w:val="100"/>
          <w:position w:val="0"/>
        </w:rPr>
        <w:t>2020</w:t>
      </w:r>
      <w:r>
        <w:rPr>
          <w:color w:val="000000"/>
          <w:spacing w:val="0"/>
          <w:w w:val="100"/>
          <w:position w:val="0"/>
        </w:rPr>
        <w:t>年全年全球可穿戴设备出货量为</w:t>
      </w:r>
      <w:r>
        <w:rPr>
          <w:color w:val="000000"/>
          <w:spacing w:val="0"/>
          <w:w w:val="100"/>
          <w:position w:val="0"/>
        </w:rPr>
        <w:t>4.44</w:t>
      </w:r>
      <w:r>
        <w:rPr>
          <w:color w:val="000000"/>
          <w:spacing w:val="0"/>
          <w:w w:val="100"/>
          <w:position w:val="0"/>
        </w:rPr>
        <w:t>7</w:t>
      </w:r>
      <w:r>
        <w:rPr>
          <w:color w:val="000000"/>
          <w:spacing w:val="0"/>
          <w:w w:val="100"/>
          <w:position w:val="0"/>
        </w:rPr>
        <w:t>亿台，同比上升</w:t>
      </w:r>
      <w:r>
        <w:rPr>
          <w:color w:val="000000"/>
          <w:spacing w:val="0"/>
          <w:w w:val="100"/>
          <w:position w:val="0"/>
        </w:rPr>
        <w:t>28.4%</w:t>
      </w:r>
      <w:r>
        <w:rPr>
          <w:color w:val="000000"/>
          <w:spacing w:val="0"/>
          <w:w w:val="100"/>
          <w:position w:val="0"/>
        </w:rPr>
        <w:t>。</w:t>
      </w:r>
      <w:r>
        <w:rPr>
          <w:color w:val="000000"/>
          <w:spacing w:val="0"/>
          <w:w w:val="100"/>
          <w:position w:val="0"/>
        </w:rPr>
        <w:t>2020</w:t>
      </w:r>
      <w:r>
        <w:rPr>
          <w:color w:val="000000"/>
          <w:spacing w:val="0"/>
          <w:w w:val="100"/>
          <w:position w:val="0"/>
        </w:rPr>
        <w:t>年中国可穿戴设备市场保 持稳定增长，出货量超过</w:t>
      </w:r>
      <w:r>
        <w:rPr>
          <w:color w:val="000000"/>
          <w:spacing w:val="0"/>
          <w:w w:val="100"/>
          <w:position w:val="0"/>
        </w:rPr>
        <w:t>1.1</w:t>
      </w:r>
      <w:r>
        <w:rPr>
          <w:color w:val="000000"/>
          <w:spacing w:val="0"/>
          <w:w w:val="100"/>
          <w:position w:val="0"/>
        </w:rPr>
        <w:t>亿台，同比增长</w:t>
      </w:r>
      <w:r>
        <w:rPr>
          <w:color w:val="000000"/>
          <w:spacing w:val="0"/>
          <w:w w:val="100"/>
          <w:position w:val="0"/>
        </w:rPr>
        <w:t>7.53%</w:t>
      </w:r>
      <w:r>
        <w:rPr>
          <w:color w:val="000000"/>
          <w:spacing w:val="0"/>
          <w:w w:val="100"/>
          <w:position w:val="0"/>
        </w:rPr>
        <w:t>。</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后疫情时代消费者对可穿戴设备健康管理功能的需求大增，健康管理设备逐渐向必需品转变，随着心 率追踪、心电图</w:t>
      </w:r>
      <w:r>
        <w:rPr>
          <w:color w:val="000000"/>
          <w:spacing w:val="0"/>
          <w:w w:val="100"/>
          <w:position w:val="0"/>
        </w:rPr>
        <w:t>（ECG）</w:t>
      </w:r>
      <w:r>
        <w:rPr>
          <w:color w:val="000000"/>
          <w:spacing w:val="0"/>
          <w:w w:val="100"/>
          <w:position w:val="0"/>
        </w:rPr>
        <w:t>、血压、血氧及体温等健康传感技术的升级，未来可穿戴设备的增长势能将从基础 消费级应用向智能健康应用倾斜，智能可穿戴设备可实现实时健康情况监测，通过健康追踪、评估等功能 对用户进行健康管控，同时在医疗、保险、健康管理机构、健身房、教育等领域与专业服务结合落地，驱 动可穿戴设备市场规模进一步扩大。相较于消费级智能可穿戴设备应用场景单一、市场竞争激烈的现状， 专业医疗级可穿戴设备以及其他应用领域产品形态目前都属于蓝海市场。</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w:t>
      </w:r>
      <w:r>
        <w:rPr>
          <w:color w:val="000000"/>
          <w:spacing w:val="0"/>
          <w:w w:val="100"/>
          <w:position w:val="0"/>
        </w:rPr>
        <w:t>IDC</w:t>
      </w:r>
      <w:r>
        <w:rPr>
          <w:color w:val="000000"/>
          <w:spacing w:val="0"/>
          <w:w w:val="100"/>
          <w:position w:val="0"/>
        </w:rPr>
        <w:t>的预测，</w:t>
      </w:r>
      <w:r>
        <w:rPr>
          <w:color w:val="000000"/>
          <w:spacing w:val="0"/>
          <w:w w:val="100"/>
          <w:position w:val="0"/>
        </w:rPr>
        <w:t>2021</w:t>
      </w:r>
      <w:r>
        <w:rPr>
          <w:color w:val="000000"/>
          <w:spacing w:val="0"/>
          <w:w w:val="100"/>
          <w:position w:val="0"/>
        </w:rPr>
        <w:t>年全球可穿戴设备出货量将达到</w:t>
      </w:r>
      <w:r>
        <w:rPr>
          <w:color w:val="000000"/>
          <w:spacing w:val="0"/>
          <w:w w:val="100"/>
          <w:position w:val="0"/>
        </w:rPr>
        <w:t>5.48</w:t>
      </w:r>
      <w:r>
        <w:rPr>
          <w:color w:val="000000"/>
          <w:spacing w:val="0"/>
          <w:w w:val="100"/>
          <w:position w:val="0"/>
        </w:rPr>
        <w:t>亿台，同比增长</w:t>
      </w:r>
      <w:r>
        <w:rPr>
          <w:color w:val="000000"/>
          <w:spacing w:val="0"/>
          <w:w w:val="100"/>
          <w:position w:val="0"/>
        </w:rPr>
        <w:t>23.4%,</w:t>
      </w:r>
      <w:r>
        <w:rPr>
          <w:color w:val="000000"/>
          <w:spacing w:val="0"/>
          <w:w w:val="100"/>
          <w:position w:val="0"/>
        </w:rPr>
        <w:t>中国可穿戴设备出 货量将达到</w:t>
      </w:r>
      <w:r>
        <w:rPr>
          <w:color w:val="000000"/>
          <w:spacing w:val="0"/>
          <w:w w:val="100"/>
          <w:position w:val="0"/>
        </w:rPr>
        <w:t>1.4</w:t>
      </w:r>
      <w:r>
        <w:rPr>
          <w:color w:val="000000"/>
          <w:spacing w:val="0"/>
          <w:w w:val="100"/>
          <w:position w:val="0"/>
        </w:rPr>
        <w:t>亿台，同比增长</w:t>
      </w:r>
      <w:r>
        <w:rPr>
          <w:color w:val="000000"/>
          <w:spacing w:val="0"/>
          <w:w w:val="100"/>
          <w:position w:val="0"/>
        </w:rPr>
        <w:t>27.9%</w:t>
      </w:r>
      <w:r>
        <w:rPr>
          <w:color w:val="000000"/>
          <w:spacing w:val="0"/>
          <w:w w:val="100"/>
          <w:position w:val="0"/>
        </w:rPr>
        <w:t>。未来智能可穿戴市场仍将持续高速增长，其中，远程健康管理将是 可穿戴设备未来的主要研究应用领域，专业医疗级智能可穿戴设备作为轻便高效的家用医疗健康电子产品 有着广阔的市场空间。据预测，</w:t>
      </w:r>
      <w:r>
        <w:rPr>
          <w:color w:val="000000"/>
          <w:spacing w:val="0"/>
          <w:w w:val="100"/>
          <w:position w:val="0"/>
        </w:rPr>
        <w:t>2025</w:t>
      </w:r>
      <w:r>
        <w:rPr>
          <w:color w:val="000000"/>
          <w:spacing w:val="0"/>
          <w:w w:val="100"/>
          <w:position w:val="0"/>
        </w:rPr>
        <w:t>年中国可穿戴市场规模达到</w:t>
      </w:r>
      <w:r>
        <w:rPr>
          <w:color w:val="000000"/>
          <w:spacing w:val="0"/>
          <w:w w:val="100"/>
          <w:position w:val="0"/>
        </w:rPr>
        <w:t>1441.6</w:t>
      </w:r>
      <w:r>
        <w:rPr>
          <w:color w:val="000000"/>
          <w:spacing w:val="0"/>
          <w:w w:val="100"/>
          <w:position w:val="0"/>
        </w:rPr>
        <w:t>亿人民币，其中，专业医疗级智能 可穿戴设备行业的市场规模将达到</w:t>
      </w:r>
      <w:r>
        <w:rPr>
          <w:color w:val="000000"/>
          <w:spacing w:val="0"/>
          <w:w w:val="100"/>
          <w:position w:val="0"/>
        </w:rPr>
        <w:t>336</w:t>
      </w:r>
      <w:r>
        <w:rPr>
          <w:color w:val="000000"/>
          <w:spacing w:val="0"/>
          <w:w w:val="100"/>
          <w:position w:val="0"/>
        </w:rPr>
        <w:t>亿元，复合增长率可达</w:t>
      </w:r>
      <w:r>
        <w:rPr>
          <w:color w:val="000000"/>
          <w:spacing w:val="0"/>
          <w:w w:val="100"/>
          <w:position w:val="0"/>
        </w:rPr>
        <w:t>21.9%</w:t>
      </w:r>
      <w:r>
        <w:rPr>
          <w:color w:val="000000"/>
          <w:spacing w:val="0"/>
          <w:w w:val="100"/>
          <w:position w:val="0"/>
        </w:rPr>
        <w:t>。</w:t>
      </w:r>
    </w:p>
    <w:p>
      <w:pPr>
        <w:pStyle w:val="Style42"/>
        <w:keepNext/>
        <w:keepLines/>
        <w:widowControl w:val="0"/>
        <w:shd w:val="clear" w:color="auto" w:fill="auto"/>
        <w:bidi w:val="0"/>
        <w:spacing w:before="0" w:after="0" w:line="467" w:lineRule="exact"/>
        <w:ind w:left="0" w:right="0"/>
        <w:jc w:val="both"/>
      </w:pPr>
      <w:bookmarkStart w:id="124" w:name="bookmark124"/>
      <w:bookmarkStart w:id="125" w:name="bookmark125"/>
      <w:bookmarkStart w:id="126" w:name="bookmark126"/>
      <w:bookmarkStart w:id="127" w:name="bookmark127"/>
      <w:r>
        <w:rPr>
          <w:color w:val="000000"/>
          <w:spacing w:val="0"/>
          <w:w w:val="100"/>
          <w:position w:val="0"/>
        </w:rPr>
        <w:t>2</w:t>
      </w:r>
      <w:bookmarkEnd w:id="126"/>
      <w:r>
        <w:rPr>
          <w:color w:val="000000"/>
          <w:spacing w:val="0"/>
          <w:w w:val="100"/>
          <w:position w:val="0"/>
        </w:rPr>
        <w:t>、公司所处的行业地位</w:t>
      </w:r>
      <w:bookmarkEnd w:id="124"/>
      <w:bookmarkEnd w:id="125"/>
      <w:bookmarkEnd w:id="127"/>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公司具备长期服务全球高端客户的经验与能力以及全球一流的供应链能力。凭借优良的研发设计能力、 产品品质和及时交付能力而受到全球知名客户青睐，与众多国内外知名健康</w:t>
      </w:r>
      <w:r>
        <w:rPr>
          <w:color w:val="000000"/>
          <w:spacing w:val="0"/>
          <w:w w:val="100"/>
          <w:position w:val="0"/>
        </w:rPr>
        <w:t>IoT</w:t>
      </w:r>
      <w:r>
        <w:rPr>
          <w:color w:val="000000"/>
          <w:spacing w:val="0"/>
          <w:w w:val="100"/>
          <w:position w:val="0"/>
        </w:rPr>
        <w:t>及远程健康管理行业巨头 建立了稳定的合作关系。根据</w:t>
      </w:r>
      <w:r>
        <w:rPr>
          <w:color w:val="000000"/>
          <w:spacing w:val="0"/>
          <w:w w:val="100"/>
          <w:position w:val="0"/>
        </w:rPr>
        <w:t>2019</w:t>
      </w:r>
      <w:r>
        <w:rPr>
          <w:color w:val="000000"/>
          <w:spacing w:val="0"/>
          <w:w w:val="100"/>
          <w:position w:val="0"/>
        </w:rPr>
        <w:t>年国家海关统计数据显示，</w:t>
      </w:r>
      <w:r>
        <w:rPr>
          <w:color w:val="000000"/>
          <w:spacing w:val="0"/>
          <w:w w:val="100"/>
          <w:position w:val="0"/>
        </w:rPr>
        <w:t>2019</w:t>
      </w:r>
      <w:r>
        <w:rPr>
          <w:color w:val="000000"/>
          <w:spacing w:val="0"/>
          <w:w w:val="100"/>
          <w:position w:val="0"/>
        </w:rPr>
        <w:t>年公司电子衡器</w:t>
      </w:r>
      <w:r>
        <w:rPr>
          <w:color w:val="000000"/>
          <w:spacing w:val="0"/>
          <w:w w:val="100"/>
          <w:position w:val="0"/>
        </w:rPr>
        <w:t>（HS</w:t>
      </w:r>
      <w:r>
        <w:rPr>
          <w:color w:val="000000"/>
          <w:spacing w:val="0"/>
          <w:w w:val="100"/>
          <w:position w:val="0"/>
        </w:rPr>
        <w:t>编码</w:t>
      </w:r>
      <w:r>
        <w:rPr>
          <w:color w:val="000000"/>
          <w:spacing w:val="0"/>
          <w:w w:val="100"/>
          <w:position w:val="0"/>
        </w:rPr>
        <w:t>-10HS</w:t>
      </w:r>
      <w:r>
        <w:rPr>
          <w:color w:val="000000"/>
          <w:spacing w:val="0"/>
          <w:w w:val="100"/>
          <w:position w:val="0"/>
        </w:rPr>
        <w:t>: 84231000/90318090）</w:t>
      </w:r>
      <w:r>
        <w:rPr>
          <w:color w:val="000000"/>
          <w:spacing w:val="0"/>
          <w:w w:val="100"/>
          <w:position w:val="0"/>
        </w:rPr>
        <w:t>出口总额在国内该商品分类出口总额排名第二，电子血压计</w:t>
      </w:r>
      <w:r>
        <w:rPr>
          <w:color w:val="000000"/>
          <w:spacing w:val="0"/>
          <w:w w:val="100"/>
          <w:position w:val="0"/>
        </w:rPr>
        <w:t>（HS</w:t>
      </w:r>
      <w:r>
        <w:rPr>
          <w:color w:val="000000"/>
          <w:spacing w:val="0"/>
          <w:w w:val="100"/>
          <w:position w:val="0"/>
        </w:rPr>
        <w:t>编码</w:t>
      </w:r>
      <w:r>
        <w:rPr>
          <w:color w:val="000000"/>
          <w:spacing w:val="0"/>
          <w:w w:val="100"/>
          <w:position w:val="0"/>
        </w:rPr>
        <w:t xml:space="preserve">T0HS： </w:t>
      </w:r>
      <w:r>
        <w:rPr>
          <w:color w:val="000000"/>
          <w:spacing w:val="0"/>
          <w:w w:val="100"/>
          <w:position w:val="0"/>
        </w:rPr>
        <w:t xml:space="preserve">90189020） </w:t>
      </w:r>
      <w:r>
        <w:rPr>
          <w:color w:val="000000"/>
          <w:spacing w:val="0"/>
          <w:w w:val="100"/>
          <w:position w:val="0"/>
        </w:rPr>
        <w:t>出口总额在国内该商品分类出口总额排名第三，公司产品广泛销往</w:t>
      </w:r>
      <w:r>
        <w:rPr>
          <w:color w:val="000000"/>
          <w:spacing w:val="0"/>
          <w:w w:val="100"/>
          <w:position w:val="0"/>
        </w:rPr>
        <w:t>50</w:t>
      </w:r>
      <w:r>
        <w:rPr>
          <w:color w:val="000000"/>
          <w:spacing w:val="0"/>
          <w:w w:val="100"/>
          <w:position w:val="0"/>
        </w:rPr>
        <w:t>多个国家和地区。</w:t>
      </w:r>
    </w:p>
    <w:p>
      <w:pPr>
        <w:pStyle w:val="Style23"/>
        <w:keepNext/>
        <w:keepLines/>
        <w:widowControl w:val="0"/>
        <w:shd w:val="clear" w:color="auto" w:fill="auto"/>
        <w:bidi w:val="0"/>
        <w:spacing w:before="0" w:after="36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sz w:val="24"/>
          <w:szCs w:val="24"/>
        </w:rPr>
        <w:t>二</w:t>
      </w:r>
      <w:bookmarkEnd w:id="130"/>
      <w:r>
        <w:rPr>
          <w:color w:val="000000"/>
          <w:spacing w:val="0"/>
          <w:w w:val="100"/>
          <w:position w:val="0"/>
          <w:sz w:val="24"/>
          <w:szCs w:val="24"/>
        </w:rPr>
        <w:t>、主要资产重大变化情况</w:t>
      </w:r>
      <w:bookmarkEnd w:id="128"/>
      <w:bookmarkEnd w:id="129"/>
      <w:bookmarkEnd w:id="131"/>
    </w:p>
    <w:p>
      <w:pPr>
        <w:pStyle w:val="Style20"/>
        <w:keepNext w:val="0"/>
        <w:keepLines w:val="0"/>
        <w:widowControl w:val="0"/>
        <w:shd w:val="clear" w:color="auto" w:fill="auto"/>
        <w:bidi w:val="0"/>
        <w:spacing w:before="0" w:after="360" w:line="240" w:lineRule="auto"/>
        <w:ind w:left="0" w:right="0" w:firstLine="0"/>
        <w:jc w:val="both"/>
      </w:pPr>
      <w:bookmarkStart w:id="132" w:name="bookmark132"/>
      <w:r>
        <w:rPr>
          <w:b/>
          <w:bCs/>
          <w:color w:val="000000"/>
          <w:spacing w:val="0"/>
          <w:w w:val="100"/>
          <w:position w:val="0"/>
        </w:rPr>
        <w:t>1</w:t>
      </w:r>
      <w:bookmarkEnd w:id="132"/>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主要系对参股公司增资纳入合并报表范围所致。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主要系乐心产业园三期工程持续投入建设所致。</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主要系按新金融工具准则列报购入的闲置募集资金理财减少所致。</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主要系报告期内公司收入增加致使应收账款金额增加所致。</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主要系报告期末为行业大客户订单备料以及发出商品增加所致。</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主要系报告期末大额外币定期存款增加所致。</w:t>
            </w:r>
          </w:p>
        </w:tc>
      </w:tr>
    </w:tbl>
    <w:p>
      <w:pPr>
        <w:widowControl w:val="0"/>
        <w:spacing w:after="79" w:line="1" w:lineRule="exact"/>
      </w:pPr>
    </w:p>
    <w:p>
      <w:pPr>
        <w:pStyle w:val="Style42"/>
        <w:keepNext/>
        <w:keepLines/>
        <w:widowControl w:val="0"/>
        <w:shd w:val="clear" w:color="auto" w:fill="auto"/>
        <w:bidi w:val="0"/>
        <w:spacing w:before="0" w:after="360" w:line="467" w:lineRule="exact"/>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2</w:t>
      </w:r>
      <w:bookmarkEnd w:id="135"/>
      <w:r>
        <w:rPr>
          <w:color w:val="000000"/>
          <w:spacing w:val="0"/>
          <w:w w:val="100"/>
          <w:position w:val="0"/>
        </w:rPr>
        <w:t>、主要境外资产情况</w:t>
      </w:r>
      <w:bookmarkEnd w:id="133"/>
      <w:bookmarkEnd w:id="134"/>
      <w:bookmarkEnd w:id="136"/>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sz w:val="24"/>
          <w:szCs w:val="24"/>
        </w:rPr>
        <w:t>三</w:t>
      </w:r>
      <w:bookmarkEnd w:id="139"/>
      <w:r>
        <w:rPr>
          <w:color w:val="000000"/>
          <w:spacing w:val="0"/>
          <w:w w:val="100"/>
          <w:position w:val="0"/>
          <w:sz w:val="24"/>
          <w:szCs w:val="24"/>
        </w:rPr>
        <w:t>、核心竞争力分析</w:t>
      </w:r>
      <w:bookmarkEnd w:id="137"/>
      <w:bookmarkEnd w:id="138"/>
      <w:bookmarkEnd w:id="140"/>
    </w:p>
    <w:p>
      <w:pPr>
        <w:pStyle w:val="Style42"/>
        <w:keepNext/>
        <w:keepLines/>
        <w:widowControl w:val="0"/>
        <w:shd w:val="clear" w:color="auto" w:fill="auto"/>
        <w:bidi w:val="0"/>
        <w:spacing w:before="0" w:after="0" w:line="467" w:lineRule="exact"/>
        <w:ind w:left="0" w:right="0" w:firstLine="500"/>
        <w:jc w:val="both"/>
      </w:pPr>
      <w:bookmarkStart w:id="141" w:name="bookmark141"/>
      <w:bookmarkStart w:id="142" w:name="bookmark142"/>
      <w:bookmarkStart w:id="143" w:name="bookmark143"/>
      <w:bookmarkStart w:id="144" w:name="bookmark144"/>
      <w:r>
        <w:rPr>
          <w:color w:val="000000"/>
          <w:spacing w:val="0"/>
          <w:w w:val="100"/>
          <w:position w:val="0"/>
        </w:rPr>
        <w:t>1</w:t>
      </w:r>
      <w:bookmarkEnd w:id="143"/>
      <w:r>
        <w:rPr>
          <w:color w:val="000000"/>
          <w:spacing w:val="0"/>
          <w:w w:val="100"/>
          <w:position w:val="0"/>
        </w:rPr>
        <w:t>、全球医疗认证和研发技术优势构建差异化竞争力</w:t>
      </w:r>
      <w:bookmarkEnd w:id="141"/>
      <w:bookmarkEnd w:id="142"/>
      <w:bookmarkEnd w:id="144"/>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公司坚持以研发创新为发展的核心驱动力，高度重视产品创新研发，始终坚持以市场为导向、创新为 原则、用户需求为核心，紧密捕捉市场需求并快速响应。硬件、软件和服务的设计及研发能力在国内处于 领先地位，公司在硬件技术上不断创新，覆盖产品定义、设计、生产、制造全流程，不仅在核心部件（传 感器、气泵、传感器光路设计等）和算法上实现自研自产，而且在生物信号传感等方面的创新能力亦不断 增强，形成了公司特有的产品研发优势，多项产品拥有国家二类医疗设备生产体系和全球主流国家的医疗 认证。同时公司本着合作共赢、开发创新的价值观，深入布局数据驱动和数据开放平台战略，构建了 </w:t>
      </w:r>
      <w:r>
        <w:rPr>
          <w:color w:val="000000"/>
          <w:spacing w:val="0"/>
          <w:w w:val="100"/>
          <w:position w:val="0"/>
        </w:rPr>
        <w:t>Io T</w:t>
      </w:r>
      <w:r>
        <w:rPr>
          <w:color w:val="000000"/>
          <w:spacing w:val="0"/>
          <w:w w:val="100"/>
          <w:position w:val="0"/>
        </w:rPr>
        <w:t>端、 健康医疗云与大数据</w:t>
      </w:r>
      <w:r>
        <w:rPr>
          <w:color w:val="000000"/>
          <w:spacing w:val="0"/>
          <w:w w:val="100"/>
          <w:position w:val="0"/>
        </w:rPr>
        <w:t>AI</w:t>
      </w:r>
      <w:r>
        <w:rPr>
          <w:color w:val="000000"/>
          <w:spacing w:val="0"/>
          <w:w w:val="100"/>
          <w:position w:val="0"/>
        </w:rPr>
        <w:t>协同的生态。公司十分重视数据安全与用户隐私，在用户授权、数据加密存储、传 输及开放合作资格审查上都建立了严格的标准。</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公司拥有一支多学科、多层次、结构合理的研发团队以及多学科融合的研发体系，高效运行的研发团 队，具备良好的持续创新能力，截至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日，公司研发人员超过</w:t>
      </w:r>
      <w:r>
        <w:rPr>
          <w:color w:val="000000"/>
          <w:spacing w:val="0"/>
          <w:w w:val="100"/>
          <w:position w:val="0"/>
        </w:rPr>
        <w:t>400</w:t>
      </w:r>
      <w:r>
        <w:rPr>
          <w:color w:val="000000"/>
          <w:spacing w:val="0"/>
          <w:w w:val="100"/>
          <w:position w:val="0"/>
        </w:rPr>
        <w:t>人，占员工总数的</w:t>
      </w:r>
      <w:r>
        <w:rPr>
          <w:color w:val="000000"/>
          <w:spacing w:val="0"/>
          <w:w w:val="100"/>
          <w:position w:val="0"/>
        </w:rPr>
        <w:t>17.64%</w:t>
      </w:r>
      <w:r>
        <w:rPr>
          <w:color w:val="000000"/>
          <w:spacing w:val="0"/>
          <w:w w:val="100"/>
          <w:position w:val="0"/>
        </w:rPr>
        <w:t>。公 司持续加大研发投入，研发投入总额为</w:t>
      </w:r>
      <w:r>
        <w:rPr>
          <w:color w:val="000000"/>
          <w:spacing w:val="0"/>
          <w:w w:val="100"/>
          <w:position w:val="0"/>
        </w:rPr>
        <w:t>11,432.19</w:t>
      </w:r>
      <w:r>
        <w:rPr>
          <w:color w:val="000000"/>
          <w:spacing w:val="0"/>
          <w:w w:val="100"/>
          <w:position w:val="0"/>
        </w:rPr>
        <w:t>万元，占营业收入</w:t>
      </w:r>
      <w:r>
        <w:rPr>
          <w:color w:val="000000"/>
          <w:spacing w:val="0"/>
          <w:w w:val="100"/>
          <w:position w:val="0"/>
        </w:rPr>
        <w:t>8.55%,，</w:t>
      </w:r>
      <w:r>
        <w:rPr>
          <w:color w:val="000000"/>
          <w:spacing w:val="0"/>
          <w:w w:val="100"/>
          <w:position w:val="0"/>
        </w:rPr>
        <w:t>同比增长</w:t>
      </w:r>
      <w:r>
        <w:rPr>
          <w:color w:val="000000"/>
          <w:spacing w:val="0"/>
          <w:w w:val="100"/>
          <w:position w:val="0"/>
        </w:rPr>
        <w:t>61.24%</w:t>
      </w:r>
      <w:r>
        <w:rPr>
          <w:color w:val="000000"/>
          <w:spacing w:val="0"/>
          <w:w w:val="100"/>
          <w:position w:val="0"/>
        </w:rPr>
        <w:t>，保证了公司 研发体系的活力和竞争力。</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公司高度重视产品自主知识产权建设，积极投入知识产权管理，截至报告期末，公司累计取得国内专 </w:t>
      </w:r>
      <w:r>
        <w:rPr>
          <w:color w:val="000000"/>
          <w:spacing w:val="0"/>
          <w:w w:val="100"/>
          <w:position w:val="0"/>
        </w:rPr>
        <w:t>利证书</w:t>
      </w:r>
      <w:r>
        <w:rPr>
          <w:color w:val="000000"/>
          <w:spacing w:val="0"/>
          <w:w w:val="100"/>
          <w:position w:val="0"/>
        </w:rPr>
        <w:t>421</w:t>
      </w:r>
      <w:r>
        <w:rPr>
          <w:color w:val="000000"/>
          <w:spacing w:val="0"/>
          <w:w w:val="100"/>
          <w:position w:val="0"/>
        </w:rPr>
        <w:t>件，其中发明专利</w:t>
      </w:r>
      <w:r>
        <w:rPr>
          <w:color w:val="000000"/>
          <w:spacing w:val="0"/>
          <w:w w:val="100"/>
          <w:position w:val="0"/>
        </w:rPr>
        <w:t>64</w:t>
      </w:r>
      <w:r>
        <w:rPr>
          <w:color w:val="000000"/>
          <w:spacing w:val="0"/>
          <w:w w:val="100"/>
          <w:position w:val="0"/>
        </w:rPr>
        <w:t>件，实用新型专利</w:t>
      </w:r>
      <w:r>
        <w:rPr>
          <w:color w:val="000000"/>
          <w:spacing w:val="0"/>
          <w:w w:val="100"/>
          <w:position w:val="0"/>
        </w:rPr>
        <w:t>148</w:t>
      </w:r>
      <w:r>
        <w:rPr>
          <w:color w:val="000000"/>
          <w:spacing w:val="0"/>
          <w:w w:val="100"/>
          <w:position w:val="0"/>
        </w:rPr>
        <w:t>件，外观设计专利</w:t>
      </w:r>
      <w:r>
        <w:rPr>
          <w:color w:val="000000"/>
          <w:spacing w:val="0"/>
          <w:w w:val="100"/>
          <w:position w:val="0"/>
        </w:rPr>
        <w:t>209</w:t>
      </w:r>
      <w:r>
        <w:rPr>
          <w:color w:val="000000"/>
          <w:spacing w:val="0"/>
          <w:w w:val="100"/>
          <w:position w:val="0"/>
        </w:rPr>
        <w:t>件。累计取得软件著作权</w:t>
      </w:r>
      <w:r>
        <w:rPr>
          <w:color w:val="000000"/>
          <w:spacing w:val="0"/>
          <w:w w:val="100"/>
          <w:position w:val="0"/>
        </w:rPr>
        <w:t>40</w:t>
      </w:r>
      <w:r>
        <w:rPr>
          <w:color w:val="000000"/>
          <w:spacing w:val="0"/>
          <w:w w:val="100"/>
          <w:position w:val="0"/>
        </w:rPr>
        <w:t>件， 累计取得国内注册商标</w:t>
      </w:r>
      <w:r>
        <w:rPr>
          <w:color w:val="000000"/>
          <w:spacing w:val="0"/>
          <w:w w:val="100"/>
          <w:position w:val="0"/>
        </w:rPr>
        <w:t>461</w:t>
      </w:r>
      <w:r>
        <w:rPr>
          <w:color w:val="000000"/>
          <w:spacing w:val="0"/>
          <w:w w:val="100"/>
          <w:position w:val="0"/>
        </w:rPr>
        <w:t>件。截至报告期末，国内累计有效专利</w:t>
      </w:r>
      <w:r>
        <w:rPr>
          <w:color w:val="000000"/>
          <w:spacing w:val="0"/>
          <w:w w:val="100"/>
          <w:position w:val="0"/>
        </w:rPr>
        <w:t>333</w:t>
      </w:r>
      <w:r>
        <w:rPr>
          <w:color w:val="000000"/>
          <w:spacing w:val="0"/>
          <w:w w:val="100"/>
          <w:position w:val="0"/>
        </w:rPr>
        <w:t>件，其中发明专利</w:t>
      </w:r>
      <w:r>
        <w:rPr>
          <w:color w:val="000000"/>
          <w:spacing w:val="0"/>
          <w:w w:val="100"/>
          <w:position w:val="0"/>
        </w:rPr>
        <w:t>64</w:t>
      </w:r>
      <w:r>
        <w:rPr>
          <w:color w:val="000000"/>
          <w:spacing w:val="0"/>
          <w:w w:val="100"/>
          <w:position w:val="0"/>
        </w:rPr>
        <w:t>件，实用新型专 利</w:t>
      </w:r>
      <w:r>
        <w:rPr>
          <w:color w:val="000000"/>
          <w:spacing w:val="0"/>
          <w:w w:val="100"/>
          <w:position w:val="0"/>
        </w:rPr>
        <w:t>132</w:t>
      </w:r>
      <w:r>
        <w:rPr>
          <w:color w:val="000000"/>
          <w:spacing w:val="0"/>
          <w:w w:val="100"/>
          <w:position w:val="0"/>
        </w:rPr>
        <w:t>件，外观设计专利</w:t>
      </w:r>
      <w:r>
        <w:rPr>
          <w:color w:val="000000"/>
          <w:spacing w:val="0"/>
          <w:w w:val="100"/>
          <w:position w:val="0"/>
        </w:rPr>
        <w:t>137</w:t>
      </w:r>
      <w:r>
        <w:rPr>
          <w:color w:val="000000"/>
          <w:spacing w:val="0"/>
          <w:w w:val="100"/>
          <w:position w:val="0"/>
        </w:rPr>
        <w:t>件。截至报告期末公司累计取得海外专利证书</w:t>
      </w:r>
      <w:r>
        <w:rPr>
          <w:color w:val="000000"/>
          <w:spacing w:val="0"/>
          <w:w w:val="100"/>
          <w:position w:val="0"/>
        </w:rPr>
        <w:t>18</w:t>
      </w:r>
      <w:r>
        <w:rPr>
          <w:color w:val="000000"/>
          <w:spacing w:val="0"/>
          <w:w w:val="100"/>
          <w:position w:val="0"/>
        </w:rPr>
        <w:t>件，报告期末公司有效海外专 利</w:t>
      </w:r>
      <w:r>
        <w:rPr>
          <w:color w:val="000000"/>
          <w:spacing w:val="0"/>
          <w:w w:val="100"/>
          <w:position w:val="0"/>
        </w:rPr>
        <w:t>8</w:t>
      </w:r>
      <w:r>
        <w:rPr>
          <w:color w:val="000000"/>
          <w:spacing w:val="0"/>
          <w:w w:val="100"/>
          <w:position w:val="0"/>
        </w:rPr>
        <w:t>件，其中发明专利</w:t>
      </w:r>
      <w:r>
        <w:rPr>
          <w:color w:val="000000"/>
          <w:spacing w:val="0"/>
          <w:w w:val="100"/>
          <w:position w:val="0"/>
        </w:rPr>
        <w:t>3</w:t>
      </w:r>
      <w:r>
        <w:rPr>
          <w:color w:val="000000"/>
          <w:spacing w:val="0"/>
          <w:w w:val="100"/>
          <w:position w:val="0"/>
        </w:rPr>
        <w:t>件，外观设计专利</w:t>
      </w:r>
      <w:r>
        <w:rPr>
          <w:color w:val="000000"/>
          <w:spacing w:val="0"/>
          <w:w w:val="100"/>
          <w:position w:val="0"/>
        </w:rPr>
        <w:t>5</w:t>
      </w:r>
      <w:r>
        <w:rPr>
          <w:color w:val="000000"/>
          <w:spacing w:val="0"/>
          <w:w w:val="100"/>
          <w:position w:val="0"/>
        </w:rPr>
        <w:t>件。累计获得海外注册商标</w:t>
      </w:r>
      <w:r>
        <w:rPr>
          <w:color w:val="000000"/>
          <w:spacing w:val="0"/>
          <w:w w:val="100"/>
          <w:position w:val="0"/>
        </w:rPr>
        <w:t>98</w:t>
      </w:r>
      <w:r>
        <w:rPr>
          <w:color w:val="000000"/>
          <w:spacing w:val="0"/>
          <w:w w:val="100"/>
          <w:position w:val="0"/>
        </w:rPr>
        <w:t>件。</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报告期内，公司在国内新增专利申请</w:t>
      </w:r>
      <w:r>
        <w:rPr>
          <w:color w:val="000000"/>
          <w:spacing w:val="0"/>
          <w:w w:val="100"/>
          <w:position w:val="0"/>
        </w:rPr>
        <w:t>81</w:t>
      </w:r>
      <w:r>
        <w:rPr>
          <w:color w:val="000000"/>
          <w:spacing w:val="0"/>
          <w:w w:val="100"/>
          <w:position w:val="0"/>
        </w:rPr>
        <w:t>件，其中发明专利</w:t>
      </w:r>
      <w:r>
        <w:rPr>
          <w:color w:val="000000"/>
          <w:spacing w:val="0"/>
          <w:w w:val="100"/>
          <w:position w:val="0"/>
        </w:rPr>
        <w:t>24</w:t>
      </w:r>
      <w:r>
        <w:rPr>
          <w:color w:val="000000"/>
          <w:spacing w:val="0"/>
          <w:w w:val="100"/>
          <w:position w:val="0"/>
        </w:rPr>
        <w:t>件，实用新型专利</w:t>
      </w:r>
      <w:r>
        <w:rPr>
          <w:color w:val="000000"/>
          <w:spacing w:val="0"/>
          <w:w w:val="100"/>
          <w:position w:val="0"/>
        </w:rPr>
        <w:t>26</w:t>
      </w:r>
      <w:r>
        <w:rPr>
          <w:color w:val="000000"/>
          <w:spacing w:val="0"/>
          <w:w w:val="100"/>
          <w:position w:val="0"/>
        </w:rPr>
        <w:t>件，外观设计专利</w:t>
      </w:r>
      <w:r>
        <w:rPr>
          <w:color w:val="000000"/>
          <w:spacing w:val="0"/>
          <w:w w:val="100"/>
          <w:position w:val="0"/>
        </w:rPr>
        <w:t xml:space="preserve">31 </w:t>
      </w:r>
      <w:r>
        <w:rPr>
          <w:color w:val="000000"/>
          <w:spacing w:val="0"/>
          <w:w w:val="100"/>
          <w:position w:val="0"/>
        </w:rPr>
        <w:t>件。新增授权专利</w:t>
      </w:r>
      <w:r>
        <w:rPr>
          <w:color w:val="000000"/>
          <w:spacing w:val="0"/>
          <w:w w:val="100"/>
          <w:position w:val="0"/>
        </w:rPr>
        <w:t>56</w:t>
      </w:r>
      <w:r>
        <w:rPr>
          <w:color w:val="000000"/>
          <w:spacing w:val="0"/>
          <w:w w:val="100"/>
          <w:position w:val="0"/>
        </w:rPr>
        <w:t>件，其中发明专利</w:t>
      </w:r>
      <w:r>
        <w:rPr>
          <w:color w:val="000000"/>
          <w:spacing w:val="0"/>
          <w:w w:val="100"/>
          <w:position w:val="0"/>
        </w:rPr>
        <w:t>19</w:t>
      </w:r>
      <w:r>
        <w:rPr>
          <w:color w:val="000000"/>
          <w:spacing w:val="0"/>
          <w:w w:val="100"/>
          <w:position w:val="0"/>
        </w:rPr>
        <w:t>件，实用新型专利</w:t>
      </w:r>
      <w:r>
        <w:rPr>
          <w:color w:val="000000"/>
          <w:spacing w:val="0"/>
          <w:w w:val="100"/>
          <w:position w:val="0"/>
        </w:rPr>
        <w:t>22</w:t>
      </w:r>
      <w:r>
        <w:rPr>
          <w:color w:val="000000"/>
          <w:spacing w:val="0"/>
          <w:w w:val="100"/>
          <w:position w:val="0"/>
        </w:rPr>
        <w:t>件，外观设计专利</w:t>
      </w:r>
      <w:r>
        <w:rPr>
          <w:color w:val="000000"/>
          <w:spacing w:val="0"/>
          <w:w w:val="100"/>
          <w:position w:val="0"/>
        </w:rPr>
        <w:t>15</w:t>
      </w:r>
      <w:r>
        <w:rPr>
          <w:color w:val="000000"/>
          <w:spacing w:val="0"/>
          <w:w w:val="100"/>
          <w:position w:val="0"/>
        </w:rPr>
        <w:t>件。新增软件著作权</w:t>
      </w:r>
      <w:r>
        <w:rPr>
          <w:color w:val="000000"/>
          <w:spacing w:val="0"/>
          <w:w w:val="100"/>
          <w:position w:val="0"/>
        </w:rPr>
        <w:t>2</w:t>
      </w:r>
      <w:r>
        <w:rPr>
          <w:color w:val="000000"/>
          <w:spacing w:val="0"/>
          <w:w w:val="100"/>
          <w:position w:val="0"/>
        </w:rPr>
        <w:t>件。 新增国内商标申请</w:t>
      </w:r>
      <w:r>
        <w:rPr>
          <w:color w:val="000000"/>
          <w:spacing w:val="0"/>
          <w:w w:val="100"/>
          <w:position w:val="0"/>
        </w:rPr>
        <w:t>51</w:t>
      </w:r>
      <w:r>
        <w:rPr>
          <w:color w:val="000000"/>
          <w:spacing w:val="0"/>
          <w:w w:val="100"/>
          <w:position w:val="0"/>
        </w:rPr>
        <w:t>件，新增国内注册商标</w:t>
      </w:r>
      <w:r>
        <w:rPr>
          <w:color w:val="000000"/>
          <w:spacing w:val="0"/>
          <w:w w:val="100"/>
          <w:position w:val="0"/>
        </w:rPr>
        <w:t>19</w:t>
      </w:r>
      <w:r>
        <w:rPr>
          <w:color w:val="000000"/>
          <w:spacing w:val="0"/>
          <w:w w:val="100"/>
          <w:position w:val="0"/>
        </w:rPr>
        <w:t>件。新增海外商标申请</w:t>
      </w:r>
      <w:r>
        <w:rPr>
          <w:color w:val="000000"/>
          <w:spacing w:val="0"/>
          <w:w w:val="100"/>
          <w:position w:val="0"/>
        </w:rPr>
        <w:t>21</w:t>
      </w:r>
      <w:r>
        <w:rPr>
          <w:color w:val="000000"/>
          <w:spacing w:val="0"/>
          <w:w w:val="100"/>
          <w:position w:val="0"/>
        </w:rPr>
        <w:t>件，新增海外注册商标</w:t>
      </w:r>
      <w:r>
        <w:rPr>
          <w:color w:val="000000"/>
          <w:spacing w:val="0"/>
          <w:w w:val="100"/>
          <w:position w:val="0"/>
        </w:rPr>
        <w:t>27</w:t>
      </w:r>
      <w:r>
        <w:rPr>
          <w:color w:val="000000"/>
          <w:spacing w:val="0"/>
          <w:w w:val="100"/>
          <w:position w:val="0"/>
        </w:rPr>
        <w:t>件。</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公司在不断提升自身技术研发投入、加强研发团队建设及完善技术研发创新体系的同时，还积极与外 部科研机构进行产学研合作，与全球知名行业专家建立了良好的合作关系。自</w:t>
      </w:r>
      <w:r>
        <w:rPr>
          <w:color w:val="000000"/>
          <w:spacing w:val="0"/>
          <w:w w:val="100"/>
          <w:position w:val="0"/>
        </w:rPr>
        <w:t>2018</w:t>
      </w:r>
      <w:r>
        <w:rPr>
          <w:color w:val="000000"/>
          <w:spacing w:val="0"/>
          <w:w w:val="100"/>
          <w:position w:val="0"/>
        </w:rPr>
        <w:t>年起，资助</w:t>
      </w:r>
      <w:r>
        <w:rPr>
          <w:color w:val="000000"/>
          <w:spacing w:val="0"/>
          <w:w w:val="100"/>
          <w:position w:val="0"/>
        </w:rPr>
        <w:t>UIUC</w:t>
      </w:r>
      <w:r>
        <w:rPr>
          <w:color w:val="000000"/>
          <w:spacing w:val="0"/>
          <w:w w:val="100"/>
          <w:position w:val="0"/>
        </w:rPr>
        <w:t>终身教 授</w:t>
      </w:r>
      <w:r>
        <w:rPr>
          <w:color w:val="000000"/>
          <w:spacing w:val="0"/>
          <w:w w:val="100"/>
          <w:position w:val="0"/>
        </w:rPr>
        <w:t>Weimo Zhu</w:t>
      </w:r>
      <w:r>
        <w:rPr>
          <w:color w:val="000000"/>
          <w:spacing w:val="0"/>
          <w:w w:val="100"/>
          <w:position w:val="0"/>
        </w:rPr>
        <w:t>研究团队进行人体运动与测量方面的研究。同时，与德国汉堡科学院院士、人工智能机器人权 威张建伟院士开始合作。充分利用各自的人才、技术，优化资源配置，形成良好的技术创新机制，从而保 证公司产品技术研发在行业内持续保持领先地位。</w:t>
      </w:r>
    </w:p>
    <w:p>
      <w:pPr>
        <w:pStyle w:val="Style42"/>
        <w:keepNext/>
        <w:keepLines/>
        <w:widowControl w:val="0"/>
        <w:shd w:val="clear" w:color="auto" w:fill="auto"/>
        <w:tabs>
          <w:tab w:pos="822" w:val="left"/>
        </w:tabs>
        <w:bidi w:val="0"/>
        <w:spacing w:before="0" w:after="0" w:line="469" w:lineRule="exact"/>
        <w:ind w:left="0" w:right="0" w:firstLine="500"/>
        <w:jc w:val="both"/>
      </w:pPr>
      <w:bookmarkStart w:id="145" w:name="bookmark145"/>
      <w:bookmarkStart w:id="146" w:name="bookmark146"/>
      <w:bookmarkStart w:id="147" w:name="bookmark147"/>
      <w:bookmarkStart w:id="148" w:name="bookmark148"/>
      <w:r>
        <w:rPr>
          <w:color w:val="000000"/>
          <w:spacing w:val="0"/>
          <w:w w:val="100"/>
          <w:position w:val="0"/>
        </w:rPr>
        <w:t>2</w:t>
      </w:r>
      <w:bookmarkEnd w:id="147"/>
      <w:r>
        <w:rPr>
          <w:color w:val="000000"/>
          <w:spacing w:val="0"/>
          <w:w w:val="100"/>
          <w:position w:val="0"/>
        </w:rPr>
        <w:t>、</w:t>
        <w:tab/>
        <w:t>医疗级高标准的产品质量优势</w:t>
      </w:r>
      <w:bookmarkEnd w:id="145"/>
      <w:bookmarkEnd w:id="146"/>
      <w:bookmarkEnd w:id="148"/>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智能</w:t>
      </w:r>
      <w:r>
        <w:rPr>
          <w:color w:val="000000"/>
          <w:spacing w:val="0"/>
          <w:w w:val="100"/>
          <w:position w:val="0"/>
        </w:rPr>
        <w:t>IoT</w:t>
      </w:r>
      <w:r>
        <w:rPr>
          <w:color w:val="000000"/>
          <w:spacing w:val="0"/>
          <w:w w:val="100"/>
          <w:position w:val="0"/>
        </w:rPr>
        <w:t>与医疗健康的联系日益紧密，公司全系列产品致力于向医疗级方向发展，生产资质获得医疗 器械质量体系认证的价值将会愈加明显。公司始终重视产品质量，积极采用国内外高标准要求实施产品质 量控制，建立了完善的质量控制制度及体系。已经通过</w:t>
      </w:r>
      <w:r>
        <w:rPr>
          <w:color w:val="000000"/>
          <w:spacing w:val="0"/>
          <w:w w:val="100"/>
          <w:position w:val="0"/>
        </w:rPr>
        <w:t>ISO13485:2016</w:t>
      </w:r>
      <w:r>
        <w:rPr>
          <w:color w:val="000000"/>
          <w:spacing w:val="0"/>
          <w:w w:val="100"/>
          <w:position w:val="0"/>
        </w:rPr>
        <w:t xml:space="preserve">医疗器械质量体系认证和 </w:t>
      </w:r>
      <w:r>
        <w:rPr>
          <w:color w:val="000000"/>
          <w:spacing w:val="0"/>
          <w:w w:val="100"/>
          <w:position w:val="0"/>
        </w:rPr>
        <w:t>ISO9001:2015</w:t>
      </w:r>
      <w:r>
        <w:rPr>
          <w:color w:val="000000"/>
          <w:spacing w:val="0"/>
          <w:w w:val="100"/>
          <w:position w:val="0"/>
        </w:rPr>
        <w:t>质量管理体系认证及</w:t>
      </w:r>
      <w:r>
        <w:rPr>
          <w:color w:val="000000"/>
          <w:spacing w:val="0"/>
          <w:w w:val="100"/>
          <w:position w:val="0"/>
        </w:rPr>
        <w:t>ISO14001:2015</w:t>
      </w:r>
      <w:r>
        <w:rPr>
          <w:color w:val="000000"/>
          <w:spacing w:val="0"/>
          <w:w w:val="100"/>
          <w:position w:val="0"/>
        </w:rPr>
        <w:t>环境管理体系。公司出口产品获得了美国</w:t>
      </w:r>
      <w:r>
        <w:rPr>
          <w:color w:val="000000"/>
          <w:spacing w:val="0"/>
          <w:w w:val="100"/>
          <w:position w:val="0"/>
        </w:rPr>
        <w:t>FDA</w:t>
      </w:r>
      <w:r>
        <w:rPr>
          <w:color w:val="000000"/>
          <w:spacing w:val="0"/>
          <w:w w:val="100"/>
          <w:position w:val="0"/>
        </w:rPr>
        <w:t>注册认证、 欧盟</w:t>
      </w:r>
      <w:r>
        <w:rPr>
          <w:color w:val="000000"/>
          <w:spacing w:val="0"/>
          <w:w w:val="100"/>
          <w:position w:val="0"/>
        </w:rPr>
        <w:t>CE</w:t>
      </w:r>
      <w:r>
        <w:rPr>
          <w:color w:val="000000"/>
          <w:spacing w:val="0"/>
          <w:w w:val="100"/>
          <w:position w:val="0"/>
        </w:rPr>
        <w:t>认证、日本《指定外国制造事业者指定书》、韩国</w:t>
      </w:r>
      <w:r>
        <w:rPr>
          <w:color w:val="000000"/>
          <w:spacing w:val="0"/>
          <w:w w:val="100"/>
          <w:position w:val="0"/>
        </w:rPr>
        <w:t>GMP</w:t>
      </w:r>
      <w:r>
        <w:rPr>
          <w:color w:val="000000"/>
          <w:spacing w:val="0"/>
          <w:w w:val="100"/>
          <w:position w:val="0"/>
        </w:rPr>
        <w:t>认证，能满足国内外不同市场的法规要求。公 司凭借医疗级生产制造能力及突出的产品质量控制优势，长期与国外优质高端品牌企业合作，产品出口至 欧美、亚洲等多个国家，公司的质量控制体系及产品质量已达到国际先进水平。</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公司从成立至今高度重视产品质量管控，坚持“质量零缺陷，服务零距离”的质量方针，建立了完善 的质量管理体系，实施了科学的质量管理流程，聘用了高素质的质量管理人才，配备了先进的质量管理设 施。公司通过自主研发、生产产品核心部件，保证产品核心质量及自主知识产权，同时加强对供应商的管 理，对采购的原材料进行严格的控制及检测，从原材料源头把控产品质量。在生产过程中，公司严格按照 质量手册、程序文件、质量记录清单、以及作业指导书等质量管理流程对生产过程中的各个环节进行控制 及检验，实现全流程质量管控。</w:t>
      </w:r>
    </w:p>
    <w:p>
      <w:pPr>
        <w:pStyle w:val="Style42"/>
        <w:keepNext/>
        <w:keepLines/>
        <w:widowControl w:val="0"/>
        <w:shd w:val="clear" w:color="auto" w:fill="auto"/>
        <w:tabs>
          <w:tab w:pos="822" w:val="left"/>
        </w:tabs>
        <w:bidi w:val="0"/>
        <w:spacing w:before="0" w:after="0" w:line="469" w:lineRule="exact"/>
        <w:ind w:left="0" w:right="0" w:firstLine="500"/>
        <w:jc w:val="both"/>
      </w:pPr>
      <w:bookmarkStart w:id="149" w:name="bookmark149"/>
      <w:bookmarkStart w:id="150" w:name="bookmark150"/>
      <w:bookmarkStart w:id="151" w:name="bookmark151"/>
      <w:bookmarkStart w:id="152" w:name="bookmark152"/>
      <w:r>
        <w:rPr>
          <w:color w:val="000000"/>
          <w:spacing w:val="0"/>
          <w:w w:val="100"/>
          <w:position w:val="0"/>
        </w:rPr>
        <w:t>3</w:t>
      </w:r>
      <w:bookmarkEnd w:id="151"/>
      <w:r>
        <w:rPr>
          <w:color w:val="000000"/>
          <w:spacing w:val="0"/>
          <w:w w:val="100"/>
          <w:position w:val="0"/>
        </w:rPr>
        <w:t>、</w:t>
        <w:tab/>
        <w:t>公司拥有健康</w:t>
      </w:r>
      <w:r>
        <w:rPr>
          <w:color w:val="000000"/>
          <w:spacing w:val="0"/>
          <w:w w:val="100"/>
          <w:position w:val="0"/>
        </w:rPr>
        <w:t>I oT</w:t>
      </w:r>
      <w:r>
        <w:rPr>
          <w:color w:val="000000"/>
          <w:spacing w:val="0"/>
          <w:w w:val="100"/>
          <w:position w:val="0"/>
        </w:rPr>
        <w:t>领域最全的多维度体征监测产品线</w:t>
      </w:r>
      <w:bookmarkEnd w:id="149"/>
      <w:bookmarkEnd w:id="150"/>
      <w:bookmarkEnd w:id="152"/>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公司围绕远程健康管理战略方向，经过长期的行业经验积累和持续的研发创新，现拥有健康</w:t>
      </w:r>
      <w:r>
        <w:rPr>
          <w:color w:val="000000"/>
          <w:spacing w:val="0"/>
          <w:w w:val="100"/>
          <w:position w:val="0"/>
        </w:rPr>
        <w:t>Io T</w:t>
      </w:r>
      <w:r>
        <w:rPr>
          <w:color w:val="000000"/>
          <w:spacing w:val="0"/>
          <w:w w:val="100"/>
          <w:position w:val="0"/>
        </w:rPr>
        <w:t xml:space="preserve">领域 最全产品线，产品品类丰富、覆盖面广。公司主要产品包括医疗级智能可穿戴运动手环手表、医疗级健康 </w:t>
      </w:r>
      <w:r>
        <w:rPr>
          <w:color w:val="000000"/>
          <w:spacing w:val="0"/>
          <w:w w:val="100"/>
          <w:position w:val="0"/>
        </w:rPr>
        <w:t>手表、电子血压计、脂肪测量仪、血糖仪等多个品类，公司完整的产品系列可以满足多个行业、不同领域 细分客户的产品组合需求。产品族群为终端用户和第三方健康医疗机构提供海量、连续、多维的身体体征 数据，这些多维体征数据通过公司的智能大数据平台进行关联挖掘、交叉分析和知识图谱建设，建立了更 深层次的用户健康价值体系，联合第三方健康医疗服务机构为用户提供更多样化和专业的服务。多品类的 产品布局给公司带来了较强的风险抵抗能力与应对各种突发市场状况的较快响应速度，有效保持公司在健 康</w:t>
      </w:r>
      <w:r>
        <w:rPr>
          <w:color w:val="000000"/>
          <w:spacing w:val="0"/>
          <w:w w:val="100"/>
          <w:position w:val="0"/>
        </w:rPr>
        <w:t>IoT</w:t>
      </w:r>
      <w:r>
        <w:rPr>
          <w:color w:val="000000"/>
          <w:spacing w:val="0"/>
          <w:w w:val="100"/>
          <w:position w:val="0"/>
        </w:rPr>
        <w:t>和远程健康管理行业的整体竞争能力。</w:t>
      </w:r>
    </w:p>
    <w:p>
      <w:pPr>
        <w:pStyle w:val="Style42"/>
        <w:keepNext/>
        <w:keepLines/>
        <w:widowControl w:val="0"/>
        <w:shd w:val="clear" w:color="auto" w:fill="auto"/>
        <w:tabs>
          <w:tab w:pos="826" w:val="left"/>
        </w:tabs>
        <w:bidi w:val="0"/>
        <w:spacing w:before="0" w:after="0" w:line="469" w:lineRule="exact"/>
        <w:ind w:left="0" w:right="0" w:firstLine="500"/>
        <w:jc w:val="both"/>
      </w:pPr>
      <w:bookmarkStart w:id="153" w:name="bookmark153"/>
      <w:bookmarkStart w:id="154" w:name="bookmark154"/>
      <w:bookmarkStart w:id="155" w:name="bookmark155"/>
      <w:bookmarkStart w:id="156" w:name="bookmark156"/>
      <w:r>
        <w:rPr>
          <w:color w:val="000000"/>
          <w:spacing w:val="0"/>
          <w:w w:val="100"/>
          <w:position w:val="0"/>
        </w:rPr>
        <w:t>4</w:t>
      </w:r>
      <w:bookmarkEnd w:id="155"/>
      <w:r>
        <w:rPr>
          <w:color w:val="000000"/>
          <w:spacing w:val="0"/>
          <w:w w:val="100"/>
          <w:position w:val="0"/>
        </w:rPr>
        <w:t>、</w:t>
        <w:tab/>
        <w:t>以循证医学为支撑，医疗服务具备专业理论及实践能力</w:t>
      </w:r>
      <w:bookmarkEnd w:id="153"/>
      <w:bookmarkEnd w:id="154"/>
      <w:bookmarkEnd w:id="156"/>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公司将健康</w:t>
      </w:r>
      <w:r>
        <w:rPr>
          <w:color w:val="000000"/>
          <w:spacing w:val="0"/>
          <w:w w:val="100"/>
          <w:position w:val="0"/>
        </w:rPr>
        <w:t>IoT</w:t>
      </w:r>
      <w:r>
        <w:rPr>
          <w:color w:val="000000"/>
          <w:spacing w:val="0"/>
          <w:w w:val="100"/>
          <w:position w:val="0"/>
        </w:rPr>
        <w:t>、</w:t>
      </w:r>
      <w:r>
        <w:rPr>
          <w:color w:val="000000"/>
          <w:spacing w:val="0"/>
          <w:w w:val="100"/>
          <w:position w:val="0"/>
        </w:rPr>
        <w:t>大数据与医疗深度结合，深耕多年，同时与医疗健康专家通力合作，产生了丰富的 循证医学研究成果。同时公司也在物联网、大数据和医疗深度融合的场景和方式上积累了宝贵的实战经验。 公司与库珀</w:t>
      </w:r>
      <w:r>
        <w:rPr>
          <w:color w:val="000000"/>
          <w:spacing w:val="0"/>
          <w:w w:val="100"/>
          <w:position w:val="0"/>
        </w:rPr>
        <w:t>（Cooper）</w:t>
      </w:r>
      <w:r>
        <w:rPr>
          <w:color w:val="000000"/>
          <w:spacing w:val="0"/>
          <w:w w:val="100"/>
          <w:position w:val="0"/>
        </w:rPr>
        <w:t>有氧大健康产业有限公司进行深度战略合作；作为主要参与单位承接国家重点研发 计划“重大慢性非传染性疾病防控研究”专项</w:t>
      </w:r>
      <w:r>
        <w:rPr>
          <w:color w:val="000000"/>
          <w:spacing w:val="0"/>
          <w:w w:val="100"/>
          <w:position w:val="0"/>
        </w:rPr>
        <w:t>“2</w:t>
      </w:r>
      <w:r>
        <w:rPr>
          <w:color w:val="000000"/>
          <w:spacing w:val="0"/>
          <w:w w:val="100"/>
          <w:position w:val="0"/>
        </w:rPr>
        <w:t>型糖尿病智能化健康管理体系的建立”课题；持续推动 中国好血压项目；与新加坡</w:t>
      </w:r>
      <w:r>
        <w:rPr>
          <w:color w:val="000000"/>
          <w:spacing w:val="0"/>
          <w:w w:val="100"/>
          <w:position w:val="0"/>
        </w:rPr>
        <w:t>Sport Medicine Clinic</w:t>
      </w:r>
      <w:r>
        <w:rPr>
          <w:color w:val="000000"/>
          <w:spacing w:val="0"/>
          <w:w w:val="100"/>
          <w:position w:val="0"/>
        </w:rPr>
        <w:t>首席医生</w:t>
      </w:r>
      <w:r>
        <w:rPr>
          <w:color w:val="000000"/>
          <w:spacing w:val="0"/>
          <w:w w:val="100"/>
          <w:position w:val="0"/>
        </w:rPr>
        <w:t>Dr.Chook</w:t>
      </w:r>
      <w:r>
        <w:rPr>
          <w:color w:val="000000"/>
          <w:spacing w:val="0"/>
          <w:w w:val="100"/>
          <w:position w:val="0"/>
        </w:rPr>
        <w:t>试验远程慢病管理与运动干预合作。 与此同时，公司成立了数字健康研发中心，积极拓展远程健康管理系统</w:t>
      </w:r>
      <w:r>
        <w:rPr>
          <w:color w:val="000000"/>
          <w:spacing w:val="0"/>
          <w:w w:val="100"/>
          <w:position w:val="0"/>
        </w:rPr>
        <w:t>（RPM）</w:t>
      </w:r>
      <w:r>
        <w:rPr>
          <w:color w:val="000000"/>
          <w:spacing w:val="0"/>
          <w:w w:val="100"/>
          <w:position w:val="0"/>
        </w:rPr>
        <w:t>，创建软硬件一体化远程数 据监控、朱为模院士有氧健康计划、疾病风险评估体系、六大闭环健康管理系统等智能健康模块，着力为 医疗机构、保险公司等健康机构提供权威的远程健康管理工具和服务</w:t>
      </w:r>
      <w:r>
        <w:rPr>
          <w:color w:val="000000"/>
          <w:spacing w:val="0"/>
          <w:w w:val="100"/>
          <w:position w:val="0"/>
        </w:rPr>
        <w:t>（RPM）</w:t>
      </w:r>
      <w:r>
        <w:rPr>
          <w:color w:val="000000"/>
          <w:spacing w:val="0"/>
          <w:w w:val="100"/>
          <w:position w:val="0"/>
        </w:rPr>
        <w:t>，</w:t>
      </w:r>
      <w:r>
        <w:rPr>
          <w:color w:val="000000"/>
          <w:spacing w:val="0"/>
          <w:w w:val="100"/>
          <w:position w:val="0"/>
        </w:rPr>
        <w:t>探索一体化的远程健康管理 解决方案，进一步提升公司在医疗健康领域的核心能力。</w:t>
      </w:r>
    </w:p>
    <w:p>
      <w:pPr>
        <w:pStyle w:val="Style42"/>
        <w:keepNext/>
        <w:keepLines/>
        <w:widowControl w:val="0"/>
        <w:shd w:val="clear" w:color="auto" w:fill="auto"/>
        <w:tabs>
          <w:tab w:pos="826" w:val="left"/>
        </w:tabs>
        <w:bidi w:val="0"/>
        <w:spacing w:before="0" w:after="0" w:line="469" w:lineRule="exact"/>
        <w:ind w:left="0" w:right="0" w:firstLine="500"/>
        <w:jc w:val="both"/>
      </w:pPr>
      <w:bookmarkStart w:id="157" w:name="bookmark157"/>
      <w:bookmarkStart w:id="158" w:name="bookmark158"/>
      <w:bookmarkStart w:id="159" w:name="bookmark159"/>
      <w:bookmarkStart w:id="160" w:name="bookmark160"/>
      <w:r>
        <w:rPr>
          <w:color w:val="000000"/>
          <w:spacing w:val="0"/>
          <w:w w:val="100"/>
          <w:position w:val="0"/>
        </w:rPr>
        <w:t>5</w:t>
      </w:r>
      <w:bookmarkEnd w:id="159"/>
      <w:r>
        <w:rPr>
          <w:color w:val="000000"/>
          <w:spacing w:val="0"/>
          <w:w w:val="100"/>
          <w:position w:val="0"/>
        </w:rPr>
        <w:t>、</w:t>
        <w:tab/>
        <w:t>千万级用户产生的多维生理指标大数据的价值</w:t>
      </w:r>
      <w:bookmarkEnd w:id="157"/>
      <w:bookmarkEnd w:id="158"/>
      <w:bookmarkEnd w:id="160"/>
    </w:p>
    <w:p>
      <w:pPr>
        <w:pStyle w:val="Style20"/>
        <w:keepNext w:val="0"/>
        <w:keepLines w:val="0"/>
        <w:widowControl w:val="0"/>
        <w:shd w:val="clear" w:color="auto" w:fill="auto"/>
        <w:bidi w:val="0"/>
        <w:spacing w:before="0" w:after="0" w:line="469" w:lineRule="exact"/>
        <w:ind w:left="0" w:right="0" w:firstLine="500"/>
        <w:jc w:val="both"/>
        <w:sectPr>
          <w:footnotePr>
            <w:pos w:val="pageBottom"/>
            <w:numFmt w:val="decimal"/>
            <w:numRestart w:val="continuous"/>
          </w:footnotePr>
          <w:pgSz w:w="11900" w:h="16840"/>
          <w:pgMar w:top="1311" w:right="952" w:bottom="1450" w:left="1055" w:header="0" w:footer="3" w:gutter="0"/>
          <w:cols w:space="720"/>
          <w:noEndnote/>
          <w:rtlGutter w:val="0"/>
          <w:docGrid w:linePitch="360"/>
        </w:sectPr>
      </w:pPr>
      <w:r>
        <w:rPr>
          <w:color w:val="000000"/>
          <w:spacing w:val="0"/>
          <w:w w:val="100"/>
          <w:position w:val="0"/>
        </w:rPr>
        <w:t>随着乐心健康</w:t>
      </w:r>
      <w:r>
        <w:rPr>
          <w:color w:val="000000"/>
          <w:spacing w:val="0"/>
          <w:w w:val="100"/>
          <w:position w:val="0"/>
        </w:rPr>
        <w:t>IoT</w:t>
      </w:r>
      <w:r>
        <w:rPr>
          <w:color w:val="000000"/>
          <w:spacing w:val="0"/>
          <w:w w:val="100"/>
          <w:position w:val="0"/>
        </w:rPr>
        <w:t>产品的市场渗透，以及数据开放平台战略的实施，公司积累了超千万量级用户产生 的多维生理指标数据。这些数据拥有海量、多维度、精准、个性化、持续跟踪、源源不断等特性，为用户 健康监控管理、数据关联挖掘、健康算法模型优化及智能分析与预测等工作奠定了坚实的基础。</w:t>
      </w:r>
    </w:p>
    <w:p>
      <w:pPr>
        <w:pStyle w:val="Style2"/>
        <w:keepNext/>
        <w:keepLines/>
        <w:widowControl w:val="0"/>
        <w:shd w:val="clear" w:color="auto" w:fill="auto"/>
        <w:bidi w:val="0"/>
        <w:spacing w:before="740" w:after="540" w:line="240" w:lineRule="auto"/>
        <w:ind w:left="0" w:right="0" w:firstLine="0"/>
        <w:jc w:val="center"/>
      </w:pPr>
      <w:bookmarkStart w:id="161" w:name="bookmark161"/>
      <w:bookmarkStart w:id="162" w:name="bookmark162"/>
      <w:bookmarkStart w:id="163" w:name="bookmark163"/>
      <w:r>
        <w:rPr>
          <w:color w:val="000000"/>
          <w:spacing w:val="0"/>
          <w:w w:val="100"/>
          <w:position w:val="0"/>
        </w:rPr>
        <w:t>第四节经营情况讨论与分析</w:t>
      </w:r>
      <w:bookmarkEnd w:id="161"/>
      <w:bookmarkEnd w:id="162"/>
      <w:bookmarkEnd w:id="163"/>
    </w:p>
    <w:p>
      <w:pPr>
        <w:pStyle w:val="Style23"/>
        <w:keepNext/>
        <w:keepLines/>
        <w:widowControl w:val="0"/>
        <w:shd w:val="clear" w:color="auto" w:fill="auto"/>
        <w:bidi w:val="0"/>
        <w:spacing w:before="0" w:after="220" w:line="240" w:lineRule="auto"/>
        <w:ind w:left="0" w:right="0" w:firstLine="0"/>
        <w:jc w:val="both"/>
      </w:pPr>
      <w:bookmarkStart w:id="164" w:name="bookmark164"/>
      <w:bookmarkStart w:id="165" w:name="bookmark165"/>
      <w:bookmarkStart w:id="166" w:name="bookmark166"/>
      <w:bookmarkStart w:id="167" w:name="bookmark167"/>
      <w:bookmarkStart w:id="168" w:name="bookmark168"/>
      <w:r>
        <w:rPr>
          <w:color w:val="000000"/>
          <w:spacing w:val="0"/>
          <w:w w:val="100"/>
          <w:position w:val="0"/>
          <w:sz w:val="24"/>
          <w:szCs w:val="24"/>
        </w:rPr>
        <w:t>一</w:t>
      </w:r>
      <w:bookmarkEnd w:id="167"/>
      <w:r>
        <w:rPr>
          <w:color w:val="000000"/>
          <w:spacing w:val="0"/>
          <w:w w:val="100"/>
          <w:position w:val="0"/>
          <w:sz w:val="24"/>
          <w:szCs w:val="24"/>
        </w:rPr>
        <w:t>、概述</w:t>
      </w:r>
      <w:bookmarkEnd w:id="165"/>
      <w:bookmarkEnd w:id="166"/>
      <w:bookmarkEnd w:id="168"/>
      <w:bookmarkEnd w:id="164"/>
    </w:p>
    <w:p>
      <w:pPr>
        <w:pStyle w:val="Style20"/>
        <w:keepNext w:val="0"/>
        <w:keepLines w:val="0"/>
        <w:widowControl w:val="0"/>
        <w:shd w:val="clear" w:color="auto" w:fill="auto"/>
        <w:bidi w:val="0"/>
        <w:spacing w:before="0" w:after="0" w:line="456" w:lineRule="exact"/>
        <w:ind w:left="0" w:right="0" w:firstLine="480"/>
        <w:jc w:val="both"/>
      </w:pPr>
      <w:r>
        <w:rPr>
          <w:color w:val="000000"/>
          <w:spacing w:val="0"/>
          <w:w w:val="100"/>
          <w:position w:val="0"/>
        </w:rPr>
        <w:t>随着全球人口老龄化的加剧、居民健康意识的显著提升、居民生活水平的提高及政府支持政策的驱动, 医疗健康需求日益刚性，健康</w:t>
      </w:r>
      <w:r>
        <w:rPr>
          <w:color w:val="000000"/>
          <w:spacing w:val="0"/>
          <w:w w:val="100"/>
          <w:position w:val="0"/>
        </w:rPr>
        <w:t>IoT</w:t>
      </w:r>
      <w:r>
        <w:rPr>
          <w:color w:val="000000"/>
          <w:spacing w:val="0"/>
          <w:w w:val="100"/>
          <w:position w:val="0"/>
        </w:rPr>
        <w:t>及远程健康管理行业的黄金十年已经到来。</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2020</w:t>
      </w:r>
      <w:r>
        <w:rPr>
          <w:color w:val="000000"/>
          <w:spacing w:val="0"/>
          <w:w w:val="100"/>
          <w:position w:val="0"/>
        </w:rPr>
        <w:t>年是极不平凡的一年，全球新冠肺炎疫情的爆发和国际贸易摩擦的冲击给全球经济带来巨大的挑 战和不确定性。面对挑战，公司管理层坚持健康</w:t>
      </w:r>
      <w:r>
        <w:rPr>
          <w:color w:val="000000"/>
          <w:spacing w:val="0"/>
          <w:w w:val="100"/>
          <w:position w:val="0"/>
        </w:rPr>
        <w:t>IoT</w:t>
      </w:r>
      <w:r>
        <w:rPr>
          <w:color w:val="000000"/>
          <w:spacing w:val="0"/>
          <w:w w:val="100"/>
          <w:position w:val="0"/>
        </w:rPr>
        <w:t>产品和远程健康管理整体解决方案提供者的战略定位， 继续聚焦战略大客户，紧抓医疗级智能可穿戴和远程医疗健康管理行业快速发展的机会，远程健康管理产 品进一步发力，新增订单推动业绩快速增长。与此同时，公司积极拓展成长性新业务，加强与医疗、保险、 保健品、健康管理公司等专业机构的合作，多点布局，培育新的利润增长点。</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报告期内，公司全年实现营业总收入</w:t>
      </w:r>
      <w:r>
        <w:rPr>
          <w:color w:val="000000"/>
          <w:spacing w:val="0"/>
          <w:w w:val="100"/>
          <w:position w:val="0"/>
        </w:rPr>
        <w:t>133,674.81</w:t>
      </w:r>
      <w:r>
        <w:rPr>
          <w:color w:val="000000"/>
          <w:spacing w:val="0"/>
          <w:w w:val="100"/>
          <w:position w:val="0"/>
        </w:rPr>
        <w:t>万元，较上年同期增长</w:t>
      </w:r>
      <w:r>
        <w:rPr>
          <w:color w:val="000000"/>
          <w:spacing w:val="0"/>
          <w:w w:val="100"/>
          <w:position w:val="0"/>
        </w:rPr>
        <w:t>51.27%</w:t>
      </w:r>
      <w:r>
        <w:rPr>
          <w:color w:val="000000"/>
          <w:spacing w:val="0"/>
          <w:w w:val="100"/>
          <w:position w:val="0"/>
        </w:rPr>
        <w:t>。得益于与健康</w:t>
      </w:r>
      <w:r>
        <w:rPr>
          <w:color w:val="000000"/>
          <w:spacing w:val="0"/>
          <w:w w:val="100"/>
          <w:position w:val="0"/>
        </w:rPr>
        <w:t>IoT</w:t>
      </w:r>
      <w:r>
        <w:rPr>
          <w:color w:val="000000"/>
          <w:spacing w:val="0"/>
          <w:w w:val="100"/>
          <w:position w:val="0"/>
        </w:rPr>
        <w:t>行 业战略大客户达成合作，家用医疗产品实现营业收入</w:t>
      </w:r>
      <w:r>
        <w:rPr>
          <w:color w:val="000000"/>
          <w:spacing w:val="0"/>
          <w:w w:val="100"/>
          <w:position w:val="0"/>
        </w:rPr>
        <w:t>68,680.03</w:t>
      </w:r>
      <w:r>
        <w:rPr>
          <w:color w:val="000000"/>
          <w:spacing w:val="0"/>
          <w:w w:val="100"/>
          <w:position w:val="0"/>
        </w:rPr>
        <w:t>万元，同比增长</w:t>
      </w:r>
      <w:r>
        <w:rPr>
          <w:color w:val="000000"/>
          <w:spacing w:val="0"/>
          <w:w w:val="100"/>
          <w:position w:val="0"/>
        </w:rPr>
        <w:t>54.04%</w:t>
      </w:r>
      <w:r>
        <w:rPr>
          <w:color w:val="000000"/>
          <w:spacing w:val="0"/>
          <w:w w:val="100"/>
          <w:position w:val="0"/>
        </w:rPr>
        <w:t>，智能可穿戴产品实 现营业收入</w:t>
      </w:r>
      <w:r>
        <w:rPr>
          <w:color w:val="000000"/>
          <w:spacing w:val="0"/>
          <w:w w:val="100"/>
          <w:position w:val="0"/>
        </w:rPr>
        <w:t>29,204.4</w:t>
      </w:r>
      <w:r>
        <w:rPr>
          <w:color w:val="000000"/>
          <w:spacing w:val="0"/>
          <w:w w:val="100"/>
          <w:position w:val="0"/>
        </w:rPr>
        <w:t>7</w:t>
      </w:r>
      <w:r>
        <w:rPr>
          <w:color w:val="000000"/>
          <w:spacing w:val="0"/>
          <w:w w:val="100"/>
          <w:position w:val="0"/>
        </w:rPr>
        <w:t>万元，同比增长</w:t>
      </w:r>
      <w:r>
        <w:rPr>
          <w:color w:val="000000"/>
          <w:spacing w:val="0"/>
          <w:w w:val="100"/>
          <w:position w:val="0"/>
        </w:rPr>
        <w:t>152.46%</w:t>
      </w:r>
      <w:r>
        <w:rPr>
          <w:color w:val="000000"/>
          <w:spacing w:val="0"/>
          <w:w w:val="100"/>
          <w:position w:val="0"/>
        </w:rPr>
        <w:t>。</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报告期内，公司实现净利润</w:t>
      </w:r>
      <w:r>
        <w:rPr>
          <w:color w:val="000000"/>
          <w:spacing w:val="0"/>
          <w:w w:val="100"/>
          <w:position w:val="0"/>
        </w:rPr>
        <w:t>6,789.34</w:t>
      </w:r>
      <w:r>
        <w:rPr>
          <w:color w:val="000000"/>
          <w:spacing w:val="0"/>
          <w:w w:val="100"/>
          <w:position w:val="0"/>
        </w:rPr>
        <w:t>万元，较上年同期增长</w:t>
      </w:r>
      <w:r>
        <w:rPr>
          <w:color w:val="000000"/>
          <w:spacing w:val="0"/>
          <w:w w:val="100"/>
          <w:position w:val="0"/>
        </w:rPr>
        <w:t>127.12%</w:t>
      </w:r>
      <w:r>
        <w:rPr>
          <w:color w:val="000000"/>
          <w:spacing w:val="0"/>
          <w:w w:val="100"/>
          <w:position w:val="0"/>
        </w:rPr>
        <w:t>，实现归属于母公司股东的净利 润为</w:t>
      </w:r>
      <w:r>
        <w:rPr>
          <w:color w:val="000000"/>
          <w:spacing w:val="0"/>
          <w:w w:val="100"/>
          <w:position w:val="0"/>
        </w:rPr>
        <w:t xml:space="preserve">7,016. </w:t>
      </w:r>
      <w:r>
        <w:rPr>
          <w:color w:val="000000"/>
          <w:spacing w:val="0"/>
          <w:w w:val="100"/>
          <w:position w:val="0"/>
        </w:rPr>
        <w:t>17</w:t>
      </w:r>
      <w:r>
        <w:rPr>
          <w:color w:val="000000"/>
          <w:spacing w:val="0"/>
          <w:w w:val="100"/>
          <w:position w:val="0"/>
        </w:rPr>
        <w:t>万元，较上年同期增长</w:t>
      </w:r>
      <w:r>
        <w:rPr>
          <w:color w:val="000000"/>
          <w:spacing w:val="0"/>
          <w:w w:val="100"/>
          <w:position w:val="0"/>
        </w:rPr>
        <w:t xml:space="preserve">125. </w:t>
      </w:r>
      <w:r>
        <w:rPr>
          <w:color w:val="000000"/>
          <w:spacing w:val="0"/>
          <w:w w:val="100"/>
          <w:position w:val="0"/>
        </w:rPr>
        <w:t>86%，2020</w:t>
      </w:r>
      <w:r>
        <w:rPr>
          <w:color w:val="000000"/>
          <w:spacing w:val="0"/>
          <w:w w:val="100"/>
          <w:position w:val="0"/>
        </w:rPr>
        <w:t xml:space="preserve">年公司持续加大创新研发投入，研发投入总额为 </w:t>
      </w:r>
      <w:r>
        <w:rPr>
          <w:color w:val="000000"/>
          <w:spacing w:val="0"/>
          <w:w w:val="100"/>
          <w:position w:val="0"/>
        </w:rPr>
        <w:t>11,432.19</w:t>
      </w:r>
      <w:r>
        <w:rPr>
          <w:color w:val="000000"/>
          <w:spacing w:val="0"/>
          <w:w w:val="100"/>
          <w:position w:val="0"/>
        </w:rPr>
        <w:t>万元，占营业收入</w:t>
      </w:r>
      <w:r>
        <w:rPr>
          <w:color w:val="000000"/>
          <w:spacing w:val="0"/>
          <w:w w:val="100"/>
          <w:position w:val="0"/>
        </w:rPr>
        <w:t>8.55%,，</w:t>
      </w:r>
      <w:r>
        <w:rPr>
          <w:color w:val="000000"/>
          <w:spacing w:val="0"/>
          <w:w w:val="100"/>
          <w:position w:val="0"/>
        </w:rPr>
        <w:t>同比增长</w:t>
      </w:r>
      <w:r>
        <w:rPr>
          <w:color w:val="000000"/>
          <w:spacing w:val="0"/>
          <w:w w:val="100"/>
          <w:position w:val="0"/>
        </w:rPr>
        <w:t>61.24%</w:t>
      </w:r>
      <w:r>
        <w:rPr>
          <w:color w:val="000000"/>
          <w:spacing w:val="0"/>
          <w:w w:val="100"/>
          <w:position w:val="0"/>
        </w:rPr>
        <w:t>。</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回顾</w:t>
      </w:r>
      <w:r>
        <w:rPr>
          <w:color w:val="000000"/>
          <w:spacing w:val="0"/>
          <w:w w:val="100"/>
          <w:position w:val="0"/>
        </w:rPr>
        <w:t>2020</w:t>
      </w:r>
      <w:r>
        <w:rPr>
          <w:color w:val="000000"/>
          <w:spacing w:val="0"/>
          <w:w w:val="100"/>
          <w:position w:val="0"/>
        </w:rPr>
        <w:t>年，公司紧紧围绕年度经营目标有序开展各项工作：</w:t>
      </w:r>
    </w:p>
    <w:p>
      <w:pPr>
        <w:pStyle w:val="Style42"/>
        <w:keepNext/>
        <w:keepLines/>
        <w:widowControl w:val="0"/>
        <w:shd w:val="clear" w:color="auto" w:fill="auto"/>
        <w:bidi w:val="0"/>
        <w:spacing w:before="0" w:after="0" w:line="468" w:lineRule="exact"/>
        <w:ind w:left="0" w:right="0" w:firstLine="48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一）完善健康</w:t>
      </w:r>
      <w:r>
        <w:rPr>
          <w:color w:val="000000"/>
          <w:spacing w:val="0"/>
          <w:w w:val="100"/>
          <w:position w:val="0"/>
        </w:rPr>
        <w:t>IoT</w:t>
      </w:r>
      <w:r>
        <w:rPr>
          <w:color w:val="000000"/>
          <w:spacing w:val="0"/>
          <w:w w:val="100"/>
          <w:position w:val="0"/>
        </w:rPr>
        <w:t>产业布局，拓展远程健康管理业务，行业竞争力不断提升</w:t>
      </w:r>
      <w:bookmarkEnd w:id="169"/>
      <w:bookmarkEnd w:id="170"/>
      <w:bookmarkEnd w:id="172"/>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公司紧抓健康</w:t>
      </w:r>
      <w:r>
        <w:rPr>
          <w:color w:val="000000"/>
          <w:spacing w:val="0"/>
          <w:w w:val="100"/>
          <w:position w:val="0"/>
        </w:rPr>
        <w:t>Io T</w:t>
      </w:r>
      <w:r>
        <w:rPr>
          <w:color w:val="000000"/>
          <w:spacing w:val="0"/>
          <w:w w:val="100"/>
          <w:position w:val="0"/>
        </w:rPr>
        <w:t>和远程健康管理黄金十年的发展机遇，充分发挥公司在智能医疗健康领域产品创新 研发、产品品质和应用技术等方面的独特优势，成功与多家战略大客户在医疗健康、医疗级智能可穿戴等 领域达成合作，销售收入实现大幅增长。公司积极拓展成长性新业务，与医疗、保险、保健品、健康管理 公司等专业机构实现更全面更密切的合作，多点布局，培育新的业绩增长点。报告期内，公司通过对核心 传感器的延伸应用研究，成功进入智能货架领域，产品主要应用于智能无人零售、智能办公等场景，销售 收入实现快速增长。</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随着老龄化加剧慢病患病率不断升高、技术的进步及政府支持政策的不断深化，远程健康管理市场具 有广阔前景，报告期内，公司一直积极探索健康</w:t>
      </w:r>
      <w:r>
        <w:rPr>
          <w:color w:val="000000"/>
          <w:spacing w:val="0"/>
          <w:w w:val="100"/>
          <w:position w:val="0"/>
        </w:rPr>
        <w:t>IoT</w:t>
      </w:r>
      <w:r>
        <w:rPr>
          <w:color w:val="000000"/>
          <w:spacing w:val="0"/>
          <w:w w:val="100"/>
          <w:position w:val="0"/>
        </w:rPr>
        <w:t xml:space="preserve">与专业医疗服务结合的模式，着力为专业机构提供医疗 级远程健康管理工具和服务，通过硬软件一体化远程数据监控、有氧健康计划、疾病风险评估体系、六大 闭环健康管理系统等智能健康模块，拓展远程健康管理整体解决方案，不断夯实公司在医疗健康领域的坚 </w:t>
      </w:r>
      <w:r>
        <w:rPr>
          <w:color w:val="000000"/>
          <w:spacing w:val="0"/>
          <w:w w:val="100"/>
          <w:position w:val="0"/>
        </w:rPr>
        <w:t>实基础，进一步增强公司产品的综合竞争力和市场拓展能力，目前公司已与保险、保健品、健康管理公司 等专业机构达成项目合作实现收入。</w:t>
      </w:r>
    </w:p>
    <w:p>
      <w:pPr>
        <w:pStyle w:val="Style42"/>
        <w:keepNext/>
        <w:keepLines/>
        <w:widowControl w:val="0"/>
        <w:shd w:val="clear" w:color="auto" w:fill="auto"/>
        <w:tabs>
          <w:tab w:pos="1018" w:val="left"/>
        </w:tabs>
        <w:bidi w:val="0"/>
        <w:spacing w:before="0" w:after="0" w:line="468" w:lineRule="exact"/>
        <w:ind w:left="0" w:right="0" w:firstLine="48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二）</w:t>
        <w:tab/>
        <w:t>以创新驱动为本，持续加大研发投入，提升产品力，保持核心竞争力优势</w:t>
      </w:r>
      <w:bookmarkEnd w:id="173"/>
      <w:bookmarkEnd w:id="174"/>
      <w:bookmarkEnd w:id="176"/>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公司始终坚持以研发创新为驱动，高度重视且持续加大对研发创新的投入。报告期内，公司加强远程 健康管理领域产品布局，加快产品结构优化调整，持续优化核心部件，提升生理检测传感器技术和相关算 法性能，增强产品稳定性、可靠性和易用性，进一步提升公司在医疗健康领域为用户提供的效用和价值。 同时，通过不断强化项目过程管理，研发质量与时效并重，在研项目进展显著加快。</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公司积极把握行业前沿技术发展和技术创新趋势，以市场需求和公司发展为出发点，推动产品研发与 业务相融合，深入</w:t>
      </w:r>
      <w:r>
        <w:rPr>
          <w:color w:val="000000"/>
          <w:spacing w:val="0"/>
          <w:w w:val="100"/>
          <w:position w:val="0"/>
        </w:rPr>
        <w:t>AI+IoT</w:t>
      </w:r>
      <w:r>
        <w:rPr>
          <w:color w:val="000000"/>
          <w:spacing w:val="0"/>
          <w:w w:val="100"/>
          <w:position w:val="0"/>
        </w:rPr>
        <w:t>产品研发布局，不断提升健康大数据的开发能力及用户运营能力，实现个性化的 有效管理，在不断加强自主创新的同时，通过与拥有成熟技术的国内外技术团队和研发机构合作，加快推 进符合公司战略方向的新产品上市，丰富公司产品线，提升产品竞争力。</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报告期内，公司研发投入总额为</w:t>
      </w:r>
      <w:r>
        <w:rPr>
          <w:color w:val="000000"/>
          <w:spacing w:val="0"/>
          <w:w w:val="100"/>
          <w:position w:val="0"/>
        </w:rPr>
        <w:t>11,432.19</w:t>
      </w:r>
      <w:r>
        <w:rPr>
          <w:color w:val="000000"/>
          <w:spacing w:val="0"/>
          <w:w w:val="100"/>
          <w:position w:val="0"/>
        </w:rPr>
        <w:t>万元，占营业收入</w:t>
      </w:r>
      <w:r>
        <w:rPr>
          <w:color w:val="000000"/>
          <w:spacing w:val="0"/>
          <w:w w:val="100"/>
          <w:position w:val="0"/>
        </w:rPr>
        <w:t xml:space="preserve">8. </w:t>
      </w:r>
      <w:r>
        <w:rPr>
          <w:color w:val="000000"/>
          <w:spacing w:val="0"/>
          <w:w w:val="100"/>
          <w:position w:val="0"/>
        </w:rPr>
        <w:t>55%,，</w:t>
      </w:r>
      <w:r>
        <w:rPr>
          <w:color w:val="000000"/>
          <w:spacing w:val="0"/>
          <w:w w:val="100"/>
          <w:position w:val="0"/>
        </w:rPr>
        <w:t>同比增长</w:t>
      </w:r>
      <w:r>
        <w:rPr>
          <w:color w:val="000000"/>
          <w:spacing w:val="0"/>
          <w:w w:val="100"/>
          <w:position w:val="0"/>
        </w:rPr>
        <w:t>61.24%</w:t>
      </w:r>
      <w:r>
        <w:rPr>
          <w:color w:val="000000"/>
          <w:spacing w:val="0"/>
          <w:w w:val="100"/>
          <w:position w:val="0"/>
        </w:rPr>
        <w:t>，研发人员超 过</w:t>
      </w:r>
      <w:r>
        <w:rPr>
          <w:color w:val="000000"/>
          <w:spacing w:val="0"/>
          <w:w w:val="100"/>
          <w:position w:val="0"/>
        </w:rPr>
        <w:t>400</w:t>
      </w:r>
      <w:r>
        <w:rPr>
          <w:color w:val="000000"/>
          <w:spacing w:val="0"/>
          <w:w w:val="100"/>
          <w:position w:val="0"/>
        </w:rPr>
        <w:t>人，占员工总数的</w:t>
      </w:r>
      <w:r>
        <w:rPr>
          <w:color w:val="000000"/>
          <w:spacing w:val="0"/>
          <w:w w:val="100"/>
          <w:position w:val="0"/>
        </w:rPr>
        <w:t>17.64%,</w:t>
      </w:r>
      <w:r>
        <w:rPr>
          <w:color w:val="000000"/>
          <w:spacing w:val="0"/>
          <w:w w:val="100"/>
          <w:position w:val="0"/>
        </w:rPr>
        <w:t>拥有结构、固件、电子、计算机软件、算法、管理等各方面的人才。公司 一直注重完善知识产权保护体系，积极投入知识产权管理，拥有一支具有专业资格和专业能力的专职知识 产权团队，具备成熟的二类医疗设备生产体系和全球主流国家的医疗认证。</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截至报告期末，公司累计取得国内专利证书</w:t>
      </w:r>
      <w:r>
        <w:rPr>
          <w:color w:val="000000"/>
          <w:spacing w:val="0"/>
          <w:w w:val="100"/>
          <w:position w:val="0"/>
        </w:rPr>
        <w:t>421</w:t>
      </w:r>
      <w:r>
        <w:rPr>
          <w:color w:val="000000"/>
          <w:spacing w:val="0"/>
          <w:w w:val="100"/>
          <w:position w:val="0"/>
        </w:rPr>
        <w:t>件，其中发明专利</w:t>
      </w:r>
      <w:r>
        <w:rPr>
          <w:color w:val="000000"/>
          <w:spacing w:val="0"/>
          <w:w w:val="100"/>
          <w:position w:val="0"/>
        </w:rPr>
        <w:t>64</w:t>
      </w:r>
      <w:r>
        <w:rPr>
          <w:color w:val="000000"/>
          <w:spacing w:val="0"/>
          <w:w w:val="100"/>
          <w:position w:val="0"/>
        </w:rPr>
        <w:t>件，实用新型专利</w:t>
      </w:r>
      <w:r>
        <w:rPr>
          <w:color w:val="000000"/>
          <w:spacing w:val="0"/>
          <w:w w:val="100"/>
          <w:position w:val="0"/>
        </w:rPr>
        <w:t>148</w:t>
      </w:r>
      <w:r>
        <w:rPr>
          <w:color w:val="000000"/>
          <w:spacing w:val="0"/>
          <w:w w:val="100"/>
          <w:position w:val="0"/>
        </w:rPr>
        <w:t>件，外观设 计专利</w:t>
      </w:r>
      <w:r>
        <w:rPr>
          <w:color w:val="000000"/>
          <w:spacing w:val="0"/>
          <w:w w:val="100"/>
          <w:position w:val="0"/>
        </w:rPr>
        <w:t>209</w:t>
      </w:r>
      <w:r>
        <w:rPr>
          <w:color w:val="000000"/>
          <w:spacing w:val="0"/>
          <w:w w:val="100"/>
          <w:position w:val="0"/>
        </w:rPr>
        <w:t>件。累计取得软件著作权</w:t>
      </w:r>
      <w:r>
        <w:rPr>
          <w:color w:val="000000"/>
          <w:spacing w:val="0"/>
          <w:w w:val="100"/>
          <w:position w:val="0"/>
        </w:rPr>
        <w:t>40</w:t>
      </w:r>
      <w:r>
        <w:rPr>
          <w:color w:val="000000"/>
          <w:spacing w:val="0"/>
          <w:w w:val="100"/>
          <w:position w:val="0"/>
        </w:rPr>
        <w:t>件，累计取得国内注册商标</w:t>
      </w:r>
      <w:r>
        <w:rPr>
          <w:color w:val="000000"/>
          <w:spacing w:val="0"/>
          <w:w w:val="100"/>
          <w:position w:val="0"/>
        </w:rPr>
        <w:t>461</w:t>
      </w:r>
      <w:r>
        <w:rPr>
          <w:color w:val="000000"/>
          <w:spacing w:val="0"/>
          <w:w w:val="100"/>
          <w:position w:val="0"/>
        </w:rPr>
        <w:t>件。截至报告期末，国内累计有效专 利</w:t>
      </w:r>
      <w:r>
        <w:rPr>
          <w:color w:val="000000"/>
          <w:spacing w:val="0"/>
          <w:w w:val="100"/>
          <w:position w:val="0"/>
        </w:rPr>
        <w:t>333</w:t>
      </w:r>
      <w:r>
        <w:rPr>
          <w:color w:val="000000"/>
          <w:spacing w:val="0"/>
          <w:w w:val="100"/>
          <w:position w:val="0"/>
        </w:rPr>
        <w:t>件，其中发明专利</w:t>
      </w:r>
      <w:r>
        <w:rPr>
          <w:color w:val="000000"/>
          <w:spacing w:val="0"/>
          <w:w w:val="100"/>
          <w:position w:val="0"/>
        </w:rPr>
        <w:t>64</w:t>
      </w:r>
      <w:r>
        <w:rPr>
          <w:color w:val="000000"/>
          <w:spacing w:val="0"/>
          <w:w w:val="100"/>
          <w:position w:val="0"/>
        </w:rPr>
        <w:t>件，实用新型专利</w:t>
      </w:r>
      <w:r>
        <w:rPr>
          <w:color w:val="000000"/>
          <w:spacing w:val="0"/>
          <w:w w:val="100"/>
          <w:position w:val="0"/>
        </w:rPr>
        <w:t>132</w:t>
      </w:r>
      <w:r>
        <w:rPr>
          <w:color w:val="000000"/>
          <w:spacing w:val="0"/>
          <w:w w:val="100"/>
          <w:position w:val="0"/>
        </w:rPr>
        <w:t>件，外观设计专利</w:t>
      </w:r>
      <w:r>
        <w:rPr>
          <w:color w:val="000000"/>
          <w:spacing w:val="0"/>
          <w:w w:val="100"/>
          <w:position w:val="0"/>
        </w:rPr>
        <w:t>137</w:t>
      </w:r>
      <w:r>
        <w:rPr>
          <w:color w:val="000000"/>
          <w:spacing w:val="0"/>
          <w:w w:val="100"/>
          <w:position w:val="0"/>
        </w:rPr>
        <w:t>件。截至报告期末公司累计取得海外 专利证书</w:t>
      </w:r>
      <w:r>
        <w:rPr>
          <w:color w:val="000000"/>
          <w:spacing w:val="0"/>
          <w:w w:val="100"/>
          <w:position w:val="0"/>
        </w:rPr>
        <w:t>18</w:t>
      </w:r>
      <w:r>
        <w:rPr>
          <w:color w:val="000000"/>
          <w:spacing w:val="0"/>
          <w:w w:val="100"/>
          <w:position w:val="0"/>
        </w:rPr>
        <w:t>件，报告期末公司有效海外专利</w:t>
      </w:r>
      <w:r>
        <w:rPr>
          <w:color w:val="000000"/>
          <w:spacing w:val="0"/>
          <w:w w:val="100"/>
          <w:position w:val="0"/>
        </w:rPr>
        <w:t>8</w:t>
      </w:r>
      <w:r>
        <w:rPr>
          <w:color w:val="000000"/>
          <w:spacing w:val="0"/>
          <w:w w:val="100"/>
          <w:position w:val="0"/>
        </w:rPr>
        <w:t>件，其中发明专利</w:t>
      </w:r>
      <w:r>
        <w:rPr>
          <w:color w:val="000000"/>
          <w:spacing w:val="0"/>
          <w:w w:val="100"/>
          <w:position w:val="0"/>
        </w:rPr>
        <w:t>3</w:t>
      </w:r>
      <w:r>
        <w:rPr>
          <w:color w:val="000000"/>
          <w:spacing w:val="0"/>
          <w:w w:val="100"/>
          <w:position w:val="0"/>
        </w:rPr>
        <w:t>件，外观设计专利</w:t>
      </w:r>
      <w:r>
        <w:rPr>
          <w:color w:val="000000"/>
          <w:spacing w:val="0"/>
          <w:w w:val="100"/>
          <w:position w:val="0"/>
        </w:rPr>
        <w:t>5</w:t>
      </w:r>
      <w:r>
        <w:rPr>
          <w:color w:val="000000"/>
          <w:spacing w:val="0"/>
          <w:w w:val="100"/>
          <w:position w:val="0"/>
        </w:rPr>
        <w:t>件。累计获得海外注册 商标</w:t>
      </w:r>
      <w:r>
        <w:rPr>
          <w:color w:val="000000"/>
          <w:spacing w:val="0"/>
          <w:w w:val="100"/>
          <w:position w:val="0"/>
        </w:rPr>
        <w:t>98</w:t>
      </w:r>
      <w:r>
        <w:rPr>
          <w:color w:val="000000"/>
          <w:spacing w:val="0"/>
          <w:w w:val="100"/>
          <w:position w:val="0"/>
        </w:rPr>
        <w:t>件。</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报告期内，公司在国内新增专利申请</w:t>
      </w:r>
      <w:r>
        <w:rPr>
          <w:color w:val="000000"/>
          <w:spacing w:val="0"/>
          <w:w w:val="100"/>
          <w:position w:val="0"/>
        </w:rPr>
        <w:t>81</w:t>
      </w:r>
      <w:r>
        <w:rPr>
          <w:color w:val="000000"/>
          <w:spacing w:val="0"/>
          <w:w w:val="100"/>
          <w:position w:val="0"/>
        </w:rPr>
        <w:t>件，其中发明专利</w:t>
      </w:r>
      <w:r>
        <w:rPr>
          <w:color w:val="000000"/>
          <w:spacing w:val="0"/>
          <w:w w:val="100"/>
          <w:position w:val="0"/>
        </w:rPr>
        <w:t>24</w:t>
      </w:r>
      <w:r>
        <w:rPr>
          <w:color w:val="000000"/>
          <w:spacing w:val="0"/>
          <w:w w:val="100"/>
          <w:position w:val="0"/>
        </w:rPr>
        <w:t>件，实用新型专利</w:t>
      </w:r>
      <w:r>
        <w:rPr>
          <w:color w:val="000000"/>
          <w:spacing w:val="0"/>
          <w:w w:val="100"/>
          <w:position w:val="0"/>
        </w:rPr>
        <w:t>26</w:t>
      </w:r>
      <w:r>
        <w:rPr>
          <w:color w:val="000000"/>
          <w:spacing w:val="0"/>
          <w:w w:val="100"/>
          <w:position w:val="0"/>
        </w:rPr>
        <w:t>件，外观设计专利</w:t>
      </w:r>
      <w:r>
        <w:rPr>
          <w:color w:val="000000"/>
          <w:spacing w:val="0"/>
          <w:w w:val="100"/>
          <w:position w:val="0"/>
        </w:rPr>
        <w:t xml:space="preserve">31 </w:t>
      </w:r>
      <w:r>
        <w:rPr>
          <w:color w:val="000000"/>
          <w:spacing w:val="0"/>
          <w:w w:val="100"/>
          <w:position w:val="0"/>
        </w:rPr>
        <w:t>件。新增授权专利</w:t>
      </w:r>
      <w:r>
        <w:rPr>
          <w:color w:val="000000"/>
          <w:spacing w:val="0"/>
          <w:w w:val="100"/>
          <w:position w:val="0"/>
        </w:rPr>
        <w:t>56</w:t>
      </w:r>
      <w:r>
        <w:rPr>
          <w:color w:val="000000"/>
          <w:spacing w:val="0"/>
          <w:w w:val="100"/>
          <w:position w:val="0"/>
        </w:rPr>
        <w:t>件，其中发明专利</w:t>
      </w:r>
      <w:r>
        <w:rPr>
          <w:color w:val="000000"/>
          <w:spacing w:val="0"/>
          <w:w w:val="100"/>
          <w:position w:val="0"/>
        </w:rPr>
        <w:t>19</w:t>
      </w:r>
      <w:r>
        <w:rPr>
          <w:color w:val="000000"/>
          <w:spacing w:val="0"/>
          <w:w w:val="100"/>
          <w:position w:val="0"/>
        </w:rPr>
        <w:t>件，实用新型专利</w:t>
      </w:r>
      <w:r>
        <w:rPr>
          <w:color w:val="000000"/>
          <w:spacing w:val="0"/>
          <w:w w:val="100"/>
          <w:position w:val="0"/>
        </w:rPr>
        <w:t>22</w:t>
      </w:r>
      <w:r>
        <w:rPr>
          <w:color w:val="000000"/>
          <w:spacing w:val="0"/>
          <w:w w:val="100"/>
          <w:position w:val="0"/>
        </w:rPr>
        <w:t>件，外观设计专利</w:t>
      </w:r>
      <w:r>
        <w:rPr>
          <w:color w:val="000000"/>
          <w:spacing w:val="0"/>
          <w:w w:val="100"/>
          <w:position w:val="0"/>
        </w:rPr>
        <w:t>15</w:t>
      </w:r>
      <w:r>
        <w:rPr>
          <w:color w:val="000000"/>
          <w:spacing w:val="0"/>
          <w:w w:val="100"/>
          <w:position w:val="0"/>
        </w:rPr>
        <w:t>件。新增软件著作权</w:t>
      </w:r>
      <w:r>
        <w:rPr>
          <w:color w:val="000000"/>
          <w:spacing w:val="0"/>
          <w:w w:val="100"/>
          <w:position w:val="0"/>
        </w:rPr>
        <w:t>2</w:t>
      </w:r>
      <w:r>
        <w:rPr>
          <w:color w:val="000000"/>
          <w:spacing w:val="0"/>
          <w:w w:val="100"/>
          <w:position w:val="0"/>
        </w:rPr>
        <w:t>件。 新增国内商标申请</w:t>
      </w:r>
      <w:r>
        <w:rPr>
          <w:color w:val="000000"/>
          <w:spacing w:val="0"/>
          <w:w w:val="100"/>
          <w:position w:val="0"/>
        </w:rPr>
        <w:t>51</w:t>
      </w:r>
      <w:r>
        <w:rPr>
          <w:color w:val="000000"/>
          <w:spacing w:val="0"/>
          <w:w w:val="100"/>
          <w:position w:val="0"/>
        </w:rPr>
        <w:t>件，新增国内注册商标</w:t>
      </w:r>
      <w:r>
        <w:rPr>
          <w:color w:val="000000"/>
          <w:spacing w:val="0"/>
          <w:w w:val="100"/>
          <w:position w:val="0"/>
        </w:rPr>
        <w:t>19</w:t>
      </w:r>
      <w:r>
        <w:rPr>
          <w:color w:val="000000"/>
          <w:spacing w:val="0"/>
          <w:w w:val="100"/>
          <w:position w:val="0"/>
        </w:rPr>
        <w:t>件。新增海外商标申请</w:t>
      </w:r>
      <w:r>
        <w:rPr>
          <w:color w:val="000000"/>
          <w:spacing w:val="0"/>
          <w:w w:val="100"/>
          <w:position w:val="0"/>
        </w:rPr>
        <w:t>21</w:t>
      </w:r>
      <w:r>
        <w:rPr>
          <w:color w:val="000000"/>
          <w:spacing w:val="0"/>
          <w:w w:val="100"/>
          <w:position w:val="0"/>
        </w:rPr>
        <w:t>件，新增海外注册商标</w:t>
      </w:r>
      <w:r>
        <w:rPr>
          <w:color w:val="000000"/>
          <w:spacing w:val="0"/>
          <w:w w:val="100"/>
          <w:position w:val="0"/>
        </w:rPr>
        <w:t>27</w:t>
      </w:r>
      <w:r>
        <w:rPr>
          <w:color w:val="000000"/>
          <w:spacing w:val="0"/>
          <w:w w:val="100"/>
          <w:position w:val="0"/>
        </w:rPr>
        <w:t>件。</w:t>
      </w:r>
    </w:p>
    <w:p>
      <w:pPr>
        <w:pStyle w:val="Style42"/>
        <w:keepNext/>
        <w:keepLines/>
        <w:widowControl w:val="0"/>
        <w:shd w:val="clear" w:color="auto" w:fill="auto"/>
        <w:tabs>
          <w:tab w:pos="1018" w:val="left"/>
        </w:tabs>
        <w:bidi w:val="0"/>
        <w:spacing w:before="0" w:after="0" w:line="468" w:lineRule="exact"/>
        <w:ind w:left="0" w:right="0" w:firstLine="48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三）</w:t>
        <w:tab/>
        <w:t>不断完善人力资源战略体系，着力打造高绩效团队，助力公司达成战略目标</w:t>
      </w:r>
      <w:bookmarkEnd w:id="177"/>
      <w:bookmarkEnd w:id="178"/>
      <w:bookmarkEnd w:id="180"/>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报告期内，公司坚持“健康的员工，才有高质的交付”原则，致力于打造健康、家庭、工作平衡的现 代化高效办公体系，通过企业健身房、健康社团、趣味比赛等对员工健康的关爱的切实举措，匹配合理规 划员工家庭与工作平衡的工作体系，从而做到提高员工的凝聚力，增强全员的归属感，实现全员“众志成 城，力出一孔”，从根本上提高员工的工作效率，思维创造性及主人翁意识，实现不断良性上升螺旋，提 升产出。</w:t>
      </w:r>
    </w:p>
    <w:p>
      <w:pPr>
        <w:pStyle w:val="Style20"/>
        <w:keepNext w:val="0"/>
        <w:keepLines w:val="0"/>
        <w:widowControl w:val="0"/>
        <w:shd w:val="clear" w:color="auto" w:fill="auto"/>
        <w:bidi w:val="0"/>
        <w:spacing w:before="0" w:after="0" w:line="467" w:lineRule="exact"/>
        <w:ind w:left="0" w:right="0" w:firstLine="480"/>
        <w:jc w:val="left"/>
      </w:pPr>
      <w:r>
        <w:rPr>
          <w:color w:val="000000"/>
          <w:spacing w:val="0"/>
          <w:w w:val="100"/>
          <w:position w:val="0"/>
        </w:rPr>
        <w:t>为进一步完善公司法人治理结构，建立、健全公司长效激励约束机制，吸引和留住专业管理人员及 核心骨干人员，有效提升核心团队凝聚力和企业核心竞争力，报告期内，公司积极推进实施公司</w:t>
      </w:r>
      <w:r>
        <w:rPr>
          <w:color w:val="000000"/>
          <w:spacing w:val="0"/>
          <w:w w:val="100"/>
          <w:position w:val="0"/>
        </w:rPr>
        <w:t>2020</w:t>
      </w:r>
      <w:r>
        <w:rPr>
          <w:color w:val="000000"/>
          <w:spacing w:val="0"/>
          <w:w w:val="100"/>
          <w:position w:val="0"/>
        </w:rPr>
        <w:t>年 限制性股票激励计划并完成了限制性股票的首次授予，首次授予限制性股票共</w:t>
      </w:r>
      <w:r>
        <w:rPr>
          <w:color w:val="000000"/>
          <w:spacing w:val="0"/>
          <w:w w:val="100"/>
          <w:position w:val="0"/>
        </w:rPr>
        <w:t xml:space="preserve">480. </w:t>
      </w:r>
      <w:r>
        <w:rPr>
          <w:color w:val="000000"/>
          <w:spacing w:val="0"/>
          <w:w w:val="100"/>
          <w:position w:val="0"/>
        </w:rPr>
        <w:t>00</w:t>
      </w:r>
      <w:r>
        <w:rPr>
          <w:color w:val="000000"/>
          <w:spacing w:val="0"/>
          <w:w w:val="100"/>
          <w:position w:val="0"/>
        </w:rPr>
        <w:t>万股，激励对象覆 盖了公司现任董事、高管及核心技术/业务人员。股权激励计划的实施提高了核心团队的凝聚力和战斗 力，有效地将股东、公司和核心团队三方利益结合在一起，使各方共同关注公司的长远发展，确保公司 发展战略和经营目标的实现，共同分享公司成长带来的收益。</w:t>
      </w:r>
    </w:p>
    <w:p>
      <w:pPr>
        <w:pStyle w:val="Style42"/>
        <w:keepNext/>
        <w:keepLines/>
        <w:widowControl w:val="0"/>
        <w:shd w:val="clear" w:color="auto" w:fill="auto"/>
        <w:tabs>
          <w:tab w:pos="1018" w:val="left"/>
        </w:tabs>
        <w:bidi w:val="0"/>
        <w:spacing w:before="0" w:after="0" w:line="467" w:lineRule="exact"/>
        <w:ind w:left="0" w:right="0" w:firstLine="48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四）</w:t>
        <w:tab/>
        <w:t>全面推进降本增效，精益管理持续提升运营效率</w:t>
      </w:r>
      <w:bookmarkEnd w:id="181"/>
      <w:bookmarkEnd w:id="182"/>
      <w:bookmarkEnd w:id="184"/>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报告期内，公司积极推行精益管理，通过加强供应链各环节成本分析，优化产品工艺等措施，多层 面、全方位开展降本增效，公司总体生产经营保持良好的运行态势。针对现有国际头部企业客户以及新 引入的战略客户的项目需求，持续优化供应链服务体系，配合各个项目高交付质量的推进，更好的服务 公司的市场及客户战略。随着行业影响力的逐步提升，对于核心物料和关键部件的选择更有主动权，在 供应侧上可以获得更有力的支持，整体供应链体系得到进一步优化。</w:t>
      </w:r>
    </w:p>
    <w:p>
      <w:pPr>
        <w:pStyle w:val="Style42"/>
        <w:keepNext/>
        <w:keepLines/>
        <w:widowControl w:val="0"/>
        <w:shd w:val="clear" w:color="auto" w:fill="auto"/>
        <w:tabs>
          <w:tab w:pos="1018" w:val="left"/>
        </w:tabs>
        <w:bidi w:val="0"/>
        <w:spacing w:before="0" w:after="0" w:line="467" w:lineRule="exact"/>
        <w:ind w:left="0" w:right="0" w:firstLine="48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五）</w:t>
        <w:tab/>
        <w:t>实施定向增发，提升资本实力，助推健康</w:t>
      </w:r>
      <w:r>
        <w:rPr>
          <w:color w:val="000000"/>
          <w:spacing w:val="0"/>
          <w:w w:val="100"/>
          <w:position w:val="0"/>
        </w:rPr>
        <w:t>IoT</w:t>
      </w:r>
      <w:r>
        <w:rPr>
          <w:color w:val="000000"/>
          <w:spacing w:val="0"/>
          <w:w w:val="100"/>
          <w:position w:val="0"/>
        </w:rPr>
        <w:t>和远程健康管理领域战略布局</w:t>
      </w:r>
      <w:bookmarkEnd w:id="185"/>
      <w:bookmarkEnd w:id="186"/>
      <w:bookmarkEnd w:id="188"/>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公司坚持内生增长和外延发展共同推进、互作支撑的策略，充分结合行业发展形势，积极调配资源, 持续优化资本结构，提升资本实力，为公司持续发展提供支撑。报告期内，公司加快推进</w:t>
      </w:r>
      <w:r>
        <w:rPr>
          <w:color w:val="000000"/>
          <w:spacing w:val="0"/>
          <w:w w:val="100"/>
          <w:position w:val="0"/>
        </w:rPr>
        <w:t>IPO</w:t>
      </w:r>
      <w:r>
        <w:rPr>
          <w:color w:val="000000"/>
          <w:spacing w:val="0"/>
          <w:w w:val="100"/>
          <w:position w:val="0"/>
        </w:rPr>
        <w:t>募投项目的建 设工作，募集资金投资建设的乐心产业园三期工程主体已进入验收阶段，生产车间同步开始产线装修施工, 项目总建筑面积约</w:t>
      </w:r>
      <w:r>
        <w:rPr>
          <w:color w:val="000000"/>
          <w:spacing w:val="0"/>
          <w:w w:val="100"/>
          <w:position w:val="0"/>
        </w:rPr>
        <w:t>4</w:t>
      </w:r>
      <w:r>
        <w:rPr>
          <w:color w:val="000000"/>
          <w:spacing w:val="0"/>
          <w:w w:val="100"/>
          <w:position w:val="0"/>
        </w:rPr>
        <w:t>万平方米，主要建设智能生产厂房、自动生产线、全自动立体仓库、全自动物流传输线、 研发实验室、先进的实验及检测设备等。募投项目的加快实施有利于公司整体规划及合理布局，提升公司 规模优势和全产业链整合优势，符合公司长远发展需求。</w:t>
      </w:r>
    </w:p>
    <w:p>
      <w:pPr>
        <w:pStyle w:val="Style20"/>
        <w:keepNext w:val="0"/>
        <w:keepLines w:val="0"/>
        <w:widowControl w:val="0"/>
        <w:shd w:val="clear" w:color="auto" w:fill="auto"/>
        <w:bidi w:val="0"/>
        <w:spacing w:before="0" w:after="0" w:line="467" w:lineRule="exact"/>
        <w:ind w:left="0" w:right="0" w:firstLine="480"/>
        <w:jc w:val="left"/>
      </w:pPr>
      <w:r>
        <w:rPr>
          <w:color w:val="000000"/>
          <w:spacing w:val="0"/>
          <w:w w:val="100"/>
          <w:position w:val="0"/>
        </w:rPr>
        <w:t>报告期内，公司实施了向特定对象发行</w:t>
      </w:r>
      <w:r>
        <w:rPr>
          <w:color w:val="000000"/>
          <w:spacing w:val="0"/>
          <w:w w:val="100"/>
          <w:position w:val="0"/>
        </w:rPr>
        <w:t>A</w:t>
      </w:r>
      <w:r>
        <w:rPr>
          <w:color w:val="000000"/>
          <w:spacing w:val="0"/>
          <w:w w:val="100"/>
          <w:position w:val="0"/>
        </w:rPr>
        <w:t>股股票事项并于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日完成本次定向增发股票的发行 上市工作。本次发行的募集资金总额为</w:t>
      </w:r>
      <w:r>
        <w:rPr>
          <w:color w:val="000000"/>
          <w:spacing w:val="0"/>
          <w:w w:val="100"/>
          <w:position w:val="0"/>
        </w:rPr>
        <w:t>3.95</w:t>
      </w:r>
      <w:r>
        <w:rPr>
          <w:color w:val="000000"/>
          <w:spacing w:val="0"/>
          <w:w w:val="100"/>
          <w:position w:val="0"/>
        </w:rPr>
        <w:t>亿元，本次募投项目的实施将助力乐心医疗丰富健康</w:t>
      </w:r>
      <w:r>
        <w:rPr>
          <w:color w:val="000000"/>
          <w:spacing w:val="0"/>
          <w:w w:val="100"/>
          <w:position w:val="0"/>
        </w:rPr>
        <w:t>Io T</w:t>
      </w:r>
      <w:r>
        <w:rPr>
          <w:color w:val="000000"/>
          <w:spacing w:val="0"/>
          <w:w w:val="100"/>
          <w:position w:val="0"/>
        </w:rPr>
        <w:t>和远 程健康管理领域产品线，强化公司在健康智能手表等品类上的布局，同时通过研发项目提升公司血压计、 血糖仪、心电监测产品以及智能体重秤等产品的数据指标精度，完善并升级远程健康管理系统，使公司产 品向具有更高附加值、更高竞争力的领域迈进，提升公司的盈利能力和市场竞争力，以适应健康</w:t>
      </w:r>
      <w:r>
        <w:rPr>
          <w:color w:val="000000"/>
          <w:spacing w:val="0"/>
          <w:w w:val="100"/>
          <w:position w:val="0"/>
        </w:rPr>
        <w:t>IoT</w:t>
      </w:r>
      <w:r>
        <w:rPr>
          <w:color w:val="000000"/>
          <w:spacing w:val="0"/>
          <w:w w:val="100"/>
          <w:position w:val="0"/>
        </w:rPr>
        <w:t>和远程 健康管理行业快速发展的需要，为公司在健康</w:t>
      </w:r>
      <w:r>
        <w:rPr>
          <w:color w:val="000000"/>
          <w:spacing w:val="0"/>
          <w:w w:val="100"/>
          <w:position w:val="0"/>
        </w:rPr>
        <w:t>IoT</w:t>
      </w:r>
      <w:r>
        <w:rPr>
          <w:color w:val="000000"/>
          <w:spacing w:val="0"/>
          <w:w w:val="100"/>
          <w:position w:val="0"/>
        </w:rPr>
        <w:t>和远程健康管理行业持续发展开辟新的业务领域和空间。</w:t>
      </w:r>
    </w:p>
    <w:p>
      <w:pPr>
        <w:pStyle w:val="Style42"/>
        <w:keepNext/>
        <w:keepLines/>
        <w:widowControl w:val="0"/>
        <w:shd w:val="clear" w:color="auto" w:fill="auto"/>
        <w:tabs>
          <w:tab w:pos="1018" w:val="left"/>
        </w:tabs>
        <w:bidi w:val="0"/>
        <w:spacing w:before="0" w:after="0" w:line="466" w:lineRule="exact"/>
        <w:ind w:left="0" w:right="0" w:firstLine="48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六）</w:t>
        <w:tab/>
        <w:t>完善公司治理结构，合规保障可持续发展</w:t>
      </w:r>
      <w:bookmarkEnd w:id="189"/>
      <w:bookmarkEnd w:id="190"/>
      <w:bookmarkEnd w:id="192"/>
    </w:p>
    <w:p>
      <w:pPr>
        <w:pStyle w:val="Style20"/>
        <w:keepNext w:val="0"/>
        <w:keepLines w:val="0"/>
        <w:widowControl w:val="0"/>
        <w:shd w:val="clear" w:color="auto" w:fill="auto"/>
        <w:bidi w:val="0"/>
        <w:spacing w:before="0" w:after="0" w:line="466" w:lineRule="exact"/>
        <w:ind w:left="0" w:right="0" w:firstLine="480"/>
        <w:jc w:val="left"/>
      </w:pPr>
      <w:r>
        <w:rPr>
          <w:color w:val="000000"/>
          <w:spacing w:val="0"/>
          <w:w w:val="100"/>
          <w:position w:val="0"/>
        </w:rPr>
        <w:t xml:space="preserve">公司一直高度重视集团内部的规范化管理，严格按照《公司法》、《证券法》、《深圳证券交易所 创业板股票上市规则》、《深圳证券交易所创业板上市公司规范运作指引》等法律法规、规范性文件及 监管部门的相关规定和要求，持续健全、完善内控制度和公司治理结构，进一步强化“三会”的规范运 </w:t>
      </w:r>
      <w:r>
        <w:rPr>
          <w:color w:val="000000"/>
          <w:spacing w:val="0"/>
          <w:w w:val="100"/>
          <w:position w:val="0"/>
        </w:rPr>
        <w:t>作机制，强化董事、监事、高级管理人员及核心团队的责任意识和守法意识，梳理公司组织架构，积极 推进内控建设、信息披露、投资者关系等工作，提升公司治理水平，保障公司实现健康、稳定、可持续 发展。</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报告期内，公司进一步加强投资者关系管理，除通过投资者热线电话、</w:t>
      </w:r>
      <w:r>
        <w:rPr>
          <w:color w:val="000000"/>
          <w:spacing w:val="0"/>
          <w:w w:val="100"/>
          <w:position w:val="0"/>
        </w:rPr>
        <w:t>IR</w:t>
      </w:r>
      <w:r>
        <w:rPr>
          <w:color w:val="000000"/>
          <w:spacing w:val="0"/>
          <w:w w:val="100"/>
          <w:position w:val="0"/>
        </w:rPr>
        <w:t xml:space="preserve">邮箱、深交所互动易平台 及业绩说明会等方式和投资进行沟通交流外，不定期召开了多场线上线下会议，与机构及个人投资者进 行了及时、有效的沟通，增强了投资者对公司价值的理解和认同，提升了公司在资本市场上的品牌形 象。同时，公司严格按照法律法规和规范性文件的规定，认真遵循信息披露的真实、准确、及时、完 整，按照规定履行信息披露义务，维护了公司公开和透明的良好市场形象，切实保障了全体股东的利 </w:t>
      </w:r>
      <w:r>
        <w:rPr>
          <w:color w:val="000000"/>
          <w:spacing w:val="0"/>
          <w:w w:val="100"/>
          <w:position w:val="0"/>
          <w:u w:val="single"/>
        </w:rPr>
        <w:t>益</w:t>
      </w:r>
      <w:r>
        <w:rPr>
          <w:color w:val="000000"/>
          <w:spacing w:val="0"/>
          <w:w w:val="100"/>
          <w:position w:val="0"/>
        </w:rPr>
        <w:t>。</w:t>
      </w:r>
    </w:p>
    <w:p>
      <w:pPr>
        <w:pStyle w:val="Style20"/>
        <w:keepNext w:val="0"/>
        <w:keepLines w:val="0"/>
        <w:widowControl w:val="0"/>
        <w:shd w:val="clear" w:color="auto" w:fill="auto"/>
        <w:bidi w:val="0"/>
        <w:spacing w:before="0" w:after="200" w:line="468" w:lineRule="exact"/>
        <w:ind w:left="0" w:right="0" w:firstLine="500"/>
        <w:jc w:val="left"/>
      </w:pPr>
      <w:r>
        <w:rPr>
          <w:color w:val="000000"/>
          <w:spacing w:val="0"/>
          <w:w w:val="100"/>
          <w:position w:val="0"/>
        </w:rPr>
        <w:t>在公司内部建设方面，结合公司实际生产经营需要和实际情况，加强风险防控，在公司内部逐步完 善具有可操作性的内部控制系统，避免因内控不完善而有损上市公司及股东利益情况的发生；稳步推进 了全面预算管理体系，继续完善财务数据分析体系，完成</w:t>
      </w:r>
      <w:r>
        <w:rPr>
          <w:color w:val="000000"/>
          <w:spacing w:val="0"/>
          <w:w w:val="100"/>
          <w:position w:val="0"/>
        </w:rPr>
        <w:t>0A</w:t>
      </w:r>
      <w:r>
        <w:rPr>
          <w:color w:val="000000"/>
          <w:spacing w:val="0"/>
          <w:w w:val="100"/>
          <w:position w:val="0"/>
        </w:rPr>
        <w:t>等管理系统信息化建设优化工作，为公司的 稳步发展奠定基础。</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3"/>
        <w:keepNext/>
        <w:keepLines/>
        <w:widowControl w:val="0"/>
        <w:shd w:val="clear" w:color="auto" w:fill="auto"/>
        <w:bidi w:val="0"/>
        <w:spacing w:before="0" w:after="14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二</w:t>
      </w:r>
      <w:bookmarkEnd w:id="195"/>
      <w:r>
        <w:rPr>
          <w:color w:val="000000"/>
          <w:spacing w:val="0"/>
          <w:w w:val="100"/>
          <w:position w:val="0"/>
          <w:sz w:val="24"/>
          <w:szCs w:val="24"/>
        </w:rPr>
        <w:t>、主营业务分析</w:t>
      </w:r>
      <w:bookmarkEnd w:id="193"/>
      <w:bookmarkEnd w:id="194"/>
      <w:bookmarkEnd w:id="196"/>
    </w:p>
    <w:p>
      <w:pPr>
        <w:pStyle w:val="Style42"/>
        <w:keepNext/>
        <w:keepLines/>
        <w:widowControl w:val="0"/>
        <w:shd w:val="clear" w:color="auto" w:fill="auto"/>
        <w:tabs>
          <w:tab w:pos="349" w:val="left"/>
        </w:tabs>
        <w:bidi w:val="0"/>
        <w:spacing w:before="0" w:after="380"/>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1</w:t>
      </w:r>
      <w:bookmarkEnd w:id="199"/>
      <w:r>
        <w:rPr>
          <w:color w:val="000000"/>
          <w:spacing w:val="0"/>
          <w:w w:val="100"/>
          <w:position w:val="0"/>
        </w:rPr>
        <w:t>、</w:t>
        <w:tab/>
        <w:t>概述</w:t>
      </w:r>
      <w:bookmarkEnd w:id="197"/>
      <w:bookmarkEnd w:id="198"/>
      <w:bookmarkEnd w:id="20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2"/>
        <w:keepNext/>
        <w:keepLines/>
        <w:widowControl w:val="0"/>
        <w:shd w:val="clear" w:color="auto" w:fill="auto"/>
        <w:tabs>
          <w:tab w:pos="358" w:val="left"/>
        </w:tabs>
        <w:bidi w:val="0"/>
        <w:spacing w:before="0" w:after="140"/>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2</w:t>
      </w:r>
      <w:bookmarkEnd w:id="203"/>
      <w:r>
        <w:rPr>
          <w:color w:val="000000"/>
          <w:spacing w:val="0"/>
          <w:w w:val="100"/>
          <w:position w:val="0"/>
        </w:rPr>
        <w:t>、</w:t>
        <w:tab/>
        <w:t>收入与成本</w:t>
      </w:r>
      <w:bookmarkEnd w:id="201"/>
      <w:bookmarkEnd w:id="202"/>
      <w:bookmarkEnd w:id="204"/>
    </w:p>
    <w:p>
      <w:pPr>
        <w:pStyle w:val="Style42"/>
        <w:keepNext/>
        <w:keepLines/>
        <w:widowControl w:val="0"/>
        <w:shd w:val="clear" w:color="auto" w:fill="auto"/>
        <w:bidi w:val="0"/>
        <w:spacing w:before="0" w:after="380"/>
        <w:ind w:left="0" w:right="0" w:firstLine="0"/>
        <w:jc w:val="left"/>
      </w:pPr>
      <w:bookmarkStart w:id="201" w:name="bookmark201"/>
      <w:bookmarkStart w:id="202" w:name="bookmark202"/>
      <w:bookmarkStart w:id="205" w:name="bookmark205"/>
      <w:bookmarkStart w:id="206" w:name="bookmark206"/>
      <w:r>
        <w:rPr>
          <w:color w:val="000000"/>
          <w:spacing w:val="0"/>
          <w:w w:val="100"/>
          <w:position w:val="0"/>
        </w:rPr>
        <w:t>（</w:t>
      </w:r>
      <w:bookmarkEnd w:id="205"/>
      <w:r>
        <w:rPr>
          <w:color w:val="000000"/>
          <w:spacing w:val="0"/>
          <w:w w:val="100"/>
          <w:position w:val="0"/>
        </w:rPr>
        <w:t>1</w:t>
      </w:r>
      <w:r>
        <w:rPr>
          <w:color w:val="000000"/>
          <w:spacing w:val="0"/>
          <w:w w:val="100"/>
          <w:position w:val="0"/>
        </w:rPr>
        <w:t>）营业收入构成</w:t>
      </w:r>
      <w:bookmarkEnd w:id="201"/>
      <w:bookmarkEnd w:id="202"/>
      <w:bookmarkEnd w:id="206"/>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营业收入整体情况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883,668,227.98</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w:t>
            </w:r>
          </w:p>
        </w:tc>
      </w:tr>
      <w:tr>
        <w:trPr>
          <w:trHeight w:val="398"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1,332,858,636.72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878,775,662.27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4,892,565.71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403"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686,800,250.75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445,847,731.41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284,522,983.66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258,725,724.27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292,044,692.65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115,679,409.73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73,380,145.26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63,415,362.57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403"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353,913,084.30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250,101,161.37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978,945,552.42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73.23%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628,674,500.90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4,892,565.71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r>
    </w:tbl>
    <w:p>
      <w:pPr>
        <w:widowControl w:val="0"/>
        <w:spacing w:after="319" w:line="1" w:lineRule="exact"/>
      </w:pPr>
    </w:p>
    <w:p>
      <w:pPr>
        <w:pStyle w:val="Style42"/>
        <w:keepNext/>
        <w:keepLines/>
        <w:widowControl w:val="0"/>
        <w:numPr>
          <w:ilvl w:val="0"/>
          <w:numId w:val="1"/>
        </w:numPr>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以上的行业、产品或地区情况</w:t>
      </w:r>
      <w:bookmarkEnd w:id="207"/>
      <w:bookmarkEnd w:id="208"/>
      <w:bookmarkEnd w:id="210"/>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1,332,858,636.72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1,000,755,521.01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1,654,956.45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686,800,250.75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490,084,892.43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284,522,983.66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218,913,868.72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292,044,692.65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259,036,699.96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73,380,145.26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34,375,016.35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353,913,084.30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301,006,789.69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978,945,552.42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699,748,731.32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1,654,956.45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r>
    </w:tbl>
    <w:p>
      <w:pPr>
        <w:pStyle w:val="Style3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公司实物销售收入是否大于劳务收入</w:t>
      </w:r>
      <w:bookmarkEnd w:id="211"/>
      <w:bookmarkEnd w:id="212"/>
      <w:bookmarkEnd w:id="214"/>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本报告期销售量为</w:t>
      </w:r>
      <w:r>
        <w:rPr>
          <w:rFonts w:ascii="Times New Roman" w:eastAsia="Times New Roman" w:hAnsi="Times New Roman" w:cs="Times New Roman"/>
          <w:color w:val="000000"/>
          <w:spacing w:val="0"/>
          <w:w w:val="100"/>
          <w:position w:val="0"/>
        </w:rPr>
        <w:t>1,912.99</w:t>
      </w:r>
      <w:r>
        <w:rPr>
          <w:color w:val="000000"/>
          <w:spacing w:val="0"/>
          <w:w w:val="100"/>
          <w:position w:val="0"/>
        </w:rPr>
        <w:t>万台，同比增长</w:t>
      </w:r>
      <w:r>
        <w:rPr>
          <w:rFonts w:ascii="Times New Roman" w:eastAsia="Times New Roman" w:hAnsi="Times New Roman" w:cs="Times New Roman"/>
          <w:color w:val="000000"/>
          <w:spacing w:val="0"/>
          <w:w w:val="100"/>
          <w:position w:val="0"/>
        </w:rPr>
        <w:t>32.53%</w:t>
      </w:r>
      <w:r>
        <w:rPr>
          <w:color w:val="000000"/>
          <w:spacing w:val="0"/>
          <w:w w:val="100"/>
          <w:position w:val="0"/>
        </w:rPr>
        <w:t>,主要系公司行业大客户收入增长所致；本报告期 库存量</w:t>
      </w:r>
      <w:r>
        <w:rPr>
          <w:rFonts w:ascii="Times New Roman" w:eastAsia="Times New Roman" w:hAnsi="Times New Roman" w:cs="Times New Roman"/>
          <w:color w:val="000000"/>
          <w:spacing w:val="0"/>
          <w:w w:val="100"/>
          <w:position w:val="0"/>
        </w:rPr>
        <w:t>162.67</w:t>
      </w:r>
      <w:r>
        <w:rPr>
          <w:color w:val="000000"/>
          <w:spacing w:val="0"/>
          <w:w w:val="100"/>
          <w:position w:val="0"/>
        </w:rPr>
        <w:t>万台，主要是行业大客户备货及发出商品增加所致。</w:t>
      </w:r>
    </w:p>
    <w:p>
      <w:pPr>
        <w:pStyle w:val="Style42"/>
        <w:keepNext/>
        <w:keepLines/>
        <w:widowControl w:val="0"/>
        <w:shd w:val="clear" w:color="auto" w:fill="auto"/>
        <w:tabs>
          <w:tab w:pos="493" w:val="left"/>
        </w:tabs>
        <w:bidi w:val="0"/>
        <w:spacing w:before="0" w:after="400" w:line="466" w:lineRule="exact"/>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4</w:t>
      </w:r>
      <w:r>
        <w:rPr>
          <w:color w:val="000000"/>
          <w:spacing w:val="0"/>
          <w:w w:val="100"/>
          <w:position w:val="0"/>
        </w:rPr>
        <w:t>）</w:t>
        <w:tab/>
        <w:t>公司已签订的重大销售合同截至本报告期的履行情况</w:t>
      </w:r>
      <w:bookmarkEnd w:id="215"/>
      <w:bookmarkEnd w:id="216"/>
      <w:bookmarkEnd w:id="218"/>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400" w:line="466"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5</w:t>
      </w:r>
      <w:r>
        <w:rPr>
          <w:color w:val="000000"/>
          <w:spacing w:val="0"/>
          <w:w w:val="100"/>
          <w:position w:val="0"/>
        </w:rPr>
        <w:t>）</w:t>
        <w:tab/>
        <w:t>营业成本构成</w:t>
      </w:r>
      <w:bookmarkEnd w:id="219"/>
      <w:bookmarkEnd w:id="220"/>
      <w:bookmarkEnd w:id="22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421,730,958.50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271,694,475.42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20,804,456.85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22,276,606.39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47,553,371.78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35,057,926.86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490,088,787.13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329,029,008.67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170,955,374.86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162,673,461.77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13,865,782.98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18,260,973.99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34,092,710.88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32,296,404.12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218,913,868.72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213,230,839.88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239,028,390.39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76,868,047.65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5,888,836.55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5,689,096.28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14,119,473.02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5,252,187.45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259,036,699.96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87,809,331.38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28,509,026.14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35,810,318.61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1,489,662.13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910,528.11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2,717,476.92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1,411,543.11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不得免征和抵税 税额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1,654,956.45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958,472.37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34,371,121.65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39,094,425.85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1,002,410,477.46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669,163,605.78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400" w:line="477"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6</w:t>
      </w:r>
      <w:r>
        <w:rPr>
          <w:color w:val="000000"/>
          <w:spacing w:val="0"/>
          <w:w w:val="100"/>
          <w:position w:val="0"/>
        </w:rPr>
        <w:t>）</w:t>
        <w:tab/>
        <w:t>报告期内合并范围是否发生变动</w:t>
      </w:r>
      <w:bookmarkEnd w:id="223"/>
      <w:bookmarkEnd w:id="224"/>
      <w:bookmarkEnd w:id="226"/>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val="0"/>
        <w:keepLines w:val="0"/>
        <w:widowControl w:val="0"/>
        <w:numPr>
          <w:ilvl w:val="0"/>
          <w:numId w:val="3"/>
        </w:numPr>
        <w:shd w:val="clear" w:color="auto" w:fill="auto"/>
        <w:tabs>
          <w:tab w:pos="814" w:val="left"/>
        </w:tabs>
        <w:bidi w:val="0"/>
        <w:spacing w:before="0" w:after="0" w:line="469" w:lineRule="exact"/>
        <w:ind w:left="0" w:right="0" w:firstLine="440"/>
        <w:jc w:val="left"/>
      </w:pPr>
      <w:bookmarkStart w:id="227" w:name="bookmark227"/>
      <w:bookmarkEnd w:id="227"/>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日，公司全资子公司中山市乐恒电子有限公司以现金</w:t>
      </w:r>
      <w:r>
        <w:rPr>
          <w:color w:val="000000"/>
          <w:spacing w:val="0"/>
          <w:w w:val="100"/>
          <w:position w:val="0"/>
        </w:rPr>
        <w:t>3,804,000.00</w:t>
      </w:r>
      <w:r>
        <w:rPr>
          <w:color w:val="000000"/>
          <w:spacing w:val="0"/>
          <w:w w:val="100"/>
          <w:position w:val="0"/>
        </w:rPr>
        <w:t>元对声源科技（深 圳）有限公司进行增资，并以现金</w:t>
      </w:r>
      <w:r>
        <w:rPr>
          <w:color w:val="000000"/>
          <w:spacing w:val="0"/>
          <w:w w:val="100"/>
          <w:position w:val="0"/>
        </w:rPr>
        <w:t>600,000.00</w:t>
      </w:r>
      <w:r>
        <w:rPr>
          <w:color w:val="000000"/>
          <w:spacing w:val="0"/>
          <w:w w:val="100"/>
          <w:position w:val="0"/>
        </w:rPr>
        <w:t>元取得声源同创科技（深圳）合伙企业（有限合伙）、声 源投资中心（深圳）合伙企业（有限合伙）合计持有的声源科技（深圳）有限公司</w:t>
      </w:r>
      <w:r>
        <w:rPr>
          <w:color w:val="000000"/>
          <w:spacing w:val="0"/>
          <w:w w:val="100"/>
          <w:position w:val="0"/>
        </w:rPr>
        <w:t>5%</w:t>
      </w:r>
      <w:r>
        <w:rPr>
          <w:color w:val="000000"/>
          <w:spacing w:val="0"/>
          <w:w w:val="100"/>
          <w:position w:val="0"/>
        </w:rPr>
        <w:t>的股权，两项交易 完成后，公司持有声源科技（深圳）有限公司</w:t>
      </w:r>
      <w:r>
        <w:rPr>
          <w:color w:val="000000"/>
          <w:spacing w:val="0"/>
          <w:w w:val="100"/>
          <w:position w:val="0"/>
        </w:rPr>
        <w:t>51.0002%</w:t>
      </w:r>
      <w:r>
        <w:rPr>
          <w:color w:val="000000"/>
          <w:spacing w:val="0"/>
          <w:w w:val="100"/>
          <w:position w:val="0"/>
        </w:rPr>
        <w:t>的股权，取得声源科技（深圳）有限公司控制</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权，将其纳入合并报表范围。</w:t>
      </w:r>
    </w:p>
    <w:p>
      <w:pPr>
        <w:pStyle w:val="Style20"/>
        <w:keepNext w:val="0"/>
        <w:keepLines w:val="0"/>
        <w:widowControl w:val="0"/>
        <w:numPr>
          <w:ilvl w:val="0"/>
          <w:numId w:val="3"/>
        </w:numPr>
        <w:shd w:val="clear" w:color="auto" w:fill="auto"/>
        <w:tabs>
          <w:tab w:pos="814" w:val="left"/>
        </w:tabs>
        <w:bidi w:val="0"/>
        <w:spacing w:before="0" w:after="0" w:line="490" w:lineRule="exact"/>
        <w:ind w:left="0" w:right="0" w:firstLine="440"/>
        <w:jc w:val="left"/>
      </w:pPr>
      <w:bookmarkStart w:id="228" w:name="bookmark228"/>
      <w:bookmarkEnd w:id="228"/>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日，公司注销了全资子公司</w:t>
      </w:r>
      <w:r>
        <w:rPr>
          <w:color w:val="000000"/>
          <w:spacing w:val="0"/>
          <w:w w:val="100"/>
          <w:position w:val="0"/>
        </w:rPr>
        <w:t>LIFESENSE SINGAPORE PTE. LTD.，</w:t>
      </w:r>
      <w:r>
        <w:rPr>
          <w:color w:val="000000"/>
          <w:spacing w:val="0"/>
          <w:w w:val="100"/>
          <w:position w:val="0"/>
        </w:rPr>
        <w:t>自注销之日起，不再 纳入合并范围。</w:t>
      </w:r>
    </w:p>
    <w:p>
      <w:pPr>
        <w:pStyle w:val="Style20"/>
        <w:keepNext w:val="0"/>
        <w:keepLines w:val="0"/>
        <w:widowControl w:val="0"/>
        <w:numPr>
          <w:ilvl w:val="0"/>
          <w:numId w:val="3"/>
        </w:numPr>
        <w:shd w:val="clear" w:color="auto" w:fill="auto"/>
        <w:tabs>
          <w:tab w:pos="810" w:val="left"/>
        </w:tabs>
        <w:bidi w:val="0"/>
        <w:spacing w:before="0" w:after="180" w:line="485" w:lineRule="exact"/>
        <w:ind w:left="0" w:right="0" w:firstLine="440"/>
        <w:jc w:val="left"/>
      </w:pPr>
      <w:bookmarkStart w:id="229" w:name="bookmark229"/>
      <w:bookmarkEnd w:id="229"/>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日，公司注销全资子公司广州动心信息科技有限公司，自注销之日起，不再纳入合 并范围。</w:t>
      </w:r>
    </w:p>
    <w:p>
      <w:pPr>
        <w:pStyle w:val="Style42"/>
        <w:keepNext/>
        <w:keepLines/>
        <w:widowControl w:val="0"/>
        <w:shd w:val="clear" w:color="auto" w:fill="auto"/>
        <w:tabs>
          <w:tab w:pos="493" w:val="left"/>
        </w:tabs>
        <w:bidi w:val="0"/>
        <w:spacing w:before="0" w:after="400" w:line="477" w:lineRule="exact"/>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7</w:t>
      </w:r>
      <w:r>
        <w:rPr>
          <w:color w:val="000000"/>
          <w:spacing w:val="0"/>
          <w:w w:val="100"/>
          <w:position w:val="0"/>
        </w:rPr>
        <w:t>）</w:t>
        <w:tab/>
        <w:t>公司报告期内业务、产品或服务发生重大变化或调整有关情况</w:t>
      </w:r>
      <w:bookmarkEnd w:id="230"/>
      <w:bookmarkEnd w:id="231"/>
      <w:bookmarkEnd w:id="233"/>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400" w:line="477"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8</w:t>
      </w:r>
      <w:r>
        <w:rPr>
          <w:color w:val="000000"/>
          <w:spacing w:val="0"/>
          <w:w w:val="100"/>
          <w:position w:val="0"/>
        </w:rPr>
        <w:t>）</w:t>
        <w:tab/>
        <w:t>主要销售客户和主要供应商情况</w:t>
      </w:r>
      <w:bookmarkEnd w:id="234"/>
      <w:bookmarkEnd w:id="235"/>
      <w:bookmarkEnd w:id="237"/>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5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447,242,715.59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123,517,029.90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9.24%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116,528,222.57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79,151,384.70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73,590,359.34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54,455,719.08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447,242,715.59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r>
    </w:tbl>
    <w:p>
      <w:pPr>
        <w:widowControl w:val="0"/>
        <w:spacing w:after="59" w:line="1" w:lineRule="exact"/>
      </w:pP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171,102,178.80</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42,589,044.51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37,271,084.13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32,037,159.16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29,982,318.79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29,222,572.21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171,102,178.80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3</w:t>
      </w:r>
      <w:bookmarkEnd w:id="240"/>
      <w:r>
        <w:rPr>
          <w:color w:val="000000"/>
          <w:spacing w:val="0"/>
          <w:w w:val="100"/>
          <w:position w:val="0"/>
        </w:rPr>
        <w:t>、费用</w:t>
      </w:r>
      <w:bookmarkEnd w:id="238"/>
      <w:bookmarkEnd w:id="239"/>
      <w:bookmarkEnd w:id="2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560"/>
        <w:gridCol w:w="1555"/>
        <w:gridCol w:w="1138"/>
        <w:gridCol w:w="37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92,543,799.05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69,078,757.90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主要系本报告期销售佣金增加所致。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53,492,499.45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46,792,196.67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主要系本报告期股权激励费用增加所致。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21,424,863.70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-2,048,160.38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主要系本报告期汇兑损失增加所致。</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96,518,843.24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68,673,306.33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主要系本报告期持续对研发投入增加所致。</w:t>
            </w:r>
          </w:p>
        </w:tc>
      </w:tr>
    </w:tbl>
    <w:p>
      <w:pPr>
        <w:widowControl w:val="0"/>
        <w:spacing w:after="79" w:line="1" w:lineRule="exact"/>
      </w:pPr>
    </w:p>
    <w:p>
      <w:pPr>
        <w:pStyle w:val="Style42"/>
        <w:keepNext/>
        <w:keepLines/>
        <w:widowControl w:val="0"/>
        <w:shd w:val="clear" w:color="auto" w:fill="auto"/>
        <w:bidi w:val="0"/>
        <w:spacing w:before="0" w:after="380" w:line="474" w:lineRule="exact"/>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4</w:t>
      </w:r>
      <w:bookmarkEnd w:id="244"/>
      <w:r>
        <w:rPr>
          <w:color w:val="000000"/>
          <w:spacing w:val="0"/>
          <w:w w:val="100"/>
          <w:position w:val="0"/>
        </w:rPr>
        <w:t>、研发投入</w:t>
      </w:r>
      <w:bookmarkEnd w:id="242"/>
      <w:bookmarkEnd w:id="243"/>
      <w:bookmarkEnd w:id="245"/>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200" w:line="474" w:lineRule="exact"/>
        <w:ind w:left="0" w:right="0" w:firstLine="440"/>
        <w:jc w:val="left"/>
      </w:pPr>
      <w:r>
        <w:rPr>
          <w:color w:val="000000"/>
          <w:spacing w:val="0"/>
          <w:w w:val="100"/>
          <w:position w:val="0"/>
        </w:rPr>
        <w:t>报告期内，公司研发投入总额为</w:t>
      </w:r>
      <w:r>
        <w:rPr>
          <w:color w:val="000000"/>
          <w:spacing w:val="0"/>
          <w:w w:val="100"/>
          <w:position w:val="0"/>
        </w:rPr>
        <w:t>11,432.19</w:t>
      </w:r>
      <w:r>
        <w:rPr>
          <w:color w:val="000000"/>
          <w:spacing w:val="0"/>
          <w:w w:val="100"/>
          <w:position w:val="0"/>
        </w:rPr>
        <w:t>万元，占营业收入</w:t>
      </w:r>
      <w:r>
        <w:rPr>
          <w:color w:val="000000"/>
          <w:spacing w:val="0"/>
          <w:w w:val="100"/>
          <w:position w:val="0"/>
        </w:rPr>
        <w:t xml:space="preserve">8. </w:t>
      </w:r>
      <w:r>
        <w:rPr>
          <w:color w:val="000000"/>
          <w:spacing w:val="0"/>
          <w:w w:val="100"/>
          <w:position w:val="0"/>
        </w:rPr>
        <w:t>55%,</w:t>
      </w:r>
      <w:r>
        <w:rPr>
          <w:color w:val="000000"/>
          <w:spacing w:val="0"/>
          <w:w w:val="100"/>
          <w:position w:val="0"/>
        </w:rPr>
        <w:t>，同比增长</w:t>
      </w:r>
      <w:r>
        <w:rPr>
          <w:color w:val="000000"/>
          <w:spacing w:val="0"/>
          <w:w w:val="100"/>
          <w:position w:val="0"/>
        </w:rPr>
        <w:t>61.24%，</w:t>
      </w:r>
      <w:r>
        <w:rPr>
          <w:color w:val="000000"/>
          <w:spacing w:val="0"/>
          <w:w w:val="100"/>
          <w:position w:val="0"/>
        </w:rPr>
        <w:t>主要是报告 期内，公司加强远程健康管理领域产品布局，加快产品结构优化调整，持续优化核心部件，提升生理检 测传感器技术和相关算法性能，增强产品稳定性、可靠性和易用性，进一步提升公司在医疗健康领域为 用户提供的效用和价值，致使研发人员人数同比增加，相应研发人工成本增加。</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096"/>
        <w:gridCol w:w="2266"/>
        <w:gridCol w:w="2270"/>
        <w:gridCol w:w="195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114,321,858.77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70,900,276.51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56,404,153.45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bl>
    <w:tbl>
      <w:tblPr>
        <w:tblOverlap w:val="never"/>
        <w:jc w:val="center"/>
        <w:tblLayout w:type="fixed"/>
      </w:tblPr>
      <w:tblGrid>
        <w:gridCol w:w="3096"/>
        <w:gridCol w:w="2266"/>
        <w:gridCol w:w="2270"/>
        <w:gridCol w:w="1954"/>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17,803,015.53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470" w:lineRule="exact"/>
        <w:ind w:left="0" w:right="0" w:firstLine="440"/>
        <w:jc w:val="both"/>
        <w:sectPr>
          <w:footnotePr>
            <w:pos w:val="pageBottom"/>
            <w:numFmt w:val="decimal"/>
            <w:numRestart w:val="continuous"/>
          </w:footnotePr>
          <w:pgSz w:w="11900" w:h="16840"/>
          <w:pgMar w:top="1225" w:right="1043" w:bottom="1475" w:left="1070" w:header="0" w:footer="3" w:gutter="0"/>
          <w:cols w:space="720"/>
          <w:noEndnote/>
          <w:rtlGutter w:val="0"/>
          <w:docGrid w:linePitch="360"/>
        </w:sectPr>
      </w:pPr>
      <w:r>
        <w:rPr>
          <w:color w:val="000000"/>
          <w:spacing w:val="0"/>
          <w:w w:val="100"/>
          <w:position w:val="0"/>
        </w:rPr>
        <w:t>公司本报告期研发支出资本化为</w:t>
      </w:r>
      <w:r>
        <w:rPr>
          <w:color w:val="000000"/>
          <w:spacing w:val="0"/>
          <w:w w:val="100"/>
          <w:position w:val="0"/>
        </w:rPr>
        <w:t>1,780.3</w:t>
      </w:r>
      <w:r>
        <w:rPr>
          <w:color w:val="000000"/>
          <w:spacing w:val="0"/>
          <w:w w:val="100"/>
          <w:position w:val="0"/>
        </w:rPr>
        <w:t>。万元，占研发投入比例为</w:t>
      </w:r>
      <w:r>
        <w:rPr>
          <w:color w:val="000000"/>
          <w:spacing w:val="0"/>
          <w:w w:val="100"/>
          <w:position w:val="0"/>
        </w:rPr>
        <w:t>15.57%</w:t>
      </w:r>
      <w:r>
        <w:rPr>
          <w:color w:val="000000"/>
          <w:spacing w:val="0"/>
          <w:w w:val="100"/>
          <w:position w:val="0"/>
        </w:rPr>
        <w:t>。资本化项目以使其能够 使用或出售在技术上已具有可行性；并具有完成该无形资产并使用或出售的意图；能够运用该无形资产 生产的产品存在市场或无形资产自身存在市场；后续具有足够的技术、财务资源和其他资源支持，以完 成该无形资产的开发，并有能力使用或出售该无形资产；归属于该无形资产开发阶段的支出能够可靠地 计量。</w:t>
      </w:r>
    </w:p>
    <w:p>
      <w:pPr>
        <w:pStyle w:val="Style36"/>
        <w:keepNext w:val="0"/>
        <w:keepLines w:val="0"/>
        <w:widowControl w:val="0"/>
        <w:shd w:val="clear" w:color="auto" w:fill="auto"/>
        <w:bidi w:val="0"/>
        <w:spacing w:before="420" w:after="140" w:line="350" w:lineRule="exact"/>
        <w:ind w:left="62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上市公司从事医疗器械业务》的披露要求 医疗器械产品相关情况</w:t>
      </w:r>
    </w:p>
    <w:p>
      <w:pPr>
        <w:pStyle w:val="Style36"/>
        <w:keepNext w:val="0"/>
        <w:keepLines w:val="0"/>
        <w:widowControl w:val="0"/>
        <w:shd w:val="clear" w:color="auto" w:fill="auto"/>
        <w:bidi w:val="0"/>
        <w:spacing w:before="0" w:after="40" w:line="406" w:lineRule="auto"/>
        <w:ind w:left="0" w:right="0" w:firstLine="6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180" w:line="240" w:lineRule="auto"/>
        <w:ind w:left="0" w:right="0" w:firstLine="62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一）截止报告期末在研项目情况表</w:t>
      </w:r>
      <w:bookmarkEnd w:id="246"/>
      <w:bookmarkEnd w:id="247"/>
      <w:bookmarkEnd w:id="249"/>
    </w:p>
    <w:p>
      <w:pPr>
        <w:pStyle w:val="Style20"/>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截止报告期末，公司从事的与医疗器械相关的研发项目如下:</w:t>
      </w:r>
    </w:p>
    <w:tbl>
      <w:tblPr>
        <w:tblOverlap w:val="never"/>
        <w:jc w:val="center"/>
        <w:tblLayout w:type="fixed"/>
      </w:tblPr>
      <w:tblGrid>
        <w:gridCol w:w="725"/>
        <w:gridCol w:w="2251"/>
        <w:gridCol w:w="7512"/>
        <w:gridCol w:w="4747"/>
      </w:tblGrid>
      <w:tr>
        <w:trPr>
          <w:trHeight w:val="61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正在研发的项目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项目拟达到的效果</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进展情况</w:t>
            </w:r>
          </w:p>
        </w:tc>
      </w:tr>
      <w:tr>
        <w:trPr>
          <w:trHeight w:val="146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单芯片人体脂肪秤方案产品</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研究与应用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8" w:lineRule="exact"/>
              <w:ind w:left="0" w:right="0" w:firstLine="360"/>
              <w:jc w:val="left"/>
              <w:rPr>
                <w:sz w:val="17"/>
                <w:szCs w:val="17"/>
              </w:rPr>
            </w:pPr>
            <w:r>
              <w:rPr>
                <w:color w:val="000000"/>
                <w:spacing w:val="0"/>
                <w:w w:val="100"/>
                <w:position w:val="0"/>
                <w:sz w:val="17"/>
                <w:szCs w:val="17"/>
              </w:rPr>
              <w:t>脂肪秤产品可以提供与肥胖相关的信息，除了可以测量人体的体重外，还可以基于</w:t>
            </w:r>
            <w:r>
              <w:rPr>
                <w:color w:val="000000"/>
                <w:spacing w:val="0"/>
                <w:w w:val="100"/>
                <w:position w:val="0"/>
                <w:sz w:val="18"/>
                <w:szCs w:val="18"/>
              </w:rPr>
              <w:t>BIA</w:t>
            </w:r>
            <w:r>
              <w:rPr>
                <w:color w:val="000000"/>
                <w:spacing w:val="0"/>
                <w:w w:val="100"/>
                <w:position w:val="0"/>
                <w:sz w:val="17"/>
                <w:szCs w:val="17"/>
              </w:rPr>
              <w:t>技术 来推算出人体的脂肪率成份比例，可以让用户了解自己体重和脂肪率是否合理，其变化趋势是 否合理，根据体重和脂肪率的变化，结合专业的医生和营养师的专业意见来调节自己膳食和运 动，让自己的体重和脂肪率控制到一个合理的范围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r>
      <w:tr>
        <w:trPr>
          <w:trHeight w:val="182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一种新型体脂秤的研发</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（8</w:t>
            </w:r>
            <w:r>
              <w:rPr>
                <w:color w:val="000000"/>
                <w:spacing w:val="0"/>
                <w:w w:val="100"/>
                <w:position w:val="0"/>
                <w:sz w:val="17"/>
                <w:szCs w:val="17"/>
              </w:rPr>
              <w:t>电极脂肪秤）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8" w:lineRule="exact"/>
              <w:ind w:left="0" w:right="0" w:firstLine="360"/>
              <w:jc w:val="left"/>
              <w:rPr>
                <w:sz w:val="17"/>
                <w:szCs w:val="17"/>
              </w:rPr>
            </w:pPr>
            <w:r>
              <w:rPr>
                <w:color w:val="000000"/>
                <w:spacing w:val="0"/>
                <w:w w:val="100"/>
                <w:position w:val="0"/>
                <w:sz w:val="17"/>
                <w:szCs w:val="17"/>
              </w:rPr>
              <w:t>分段阻抗测量在脂肪秤上应用最多的是通过八电极测量来实现的，即在原有四电极基础 上，增加手部的四个电极，这样，可以在人体的上肢、下肢、躯干之间分别形成测量回路。另 外，在八电极的应用中，为了让测量更加准确，一般会采用多频率测量结合，多频率提供对包 括</w:t>
            </w:r>
            <w:r>
              <w:rPr>
                <w:color w:val="000000"/>
                <w:spacing w:val="0"/>
                <w:w w:val="100"/>
                <w:position w:val="0"/>
                <w:sz w:val="18"/>
                <w:szCs w:val="18"/>
              </w:rPr>
              <w:t>ECW，TBW，FFM</w:t>
            </w:r>
            <w:r>
              <w:rPr>
                <w:color w:val="000000"/>
                <w:spacing w:val="0"/>
                <w:w w:val="100"/>
                <w:position w:val="0"/>
                <w:sz w:val="17"/>
                <w:szCs w:val="17"/>
              </w:rPr>
              <w:t>等生物变量的更为精确的阻抗指数。这样可以更加准确的测量出人体的实际阻 抗值和阻抗的分布，从而可以更加准确的分析出人体不同成份的比例。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带心率测量功能智能秤的研</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究与应用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2" w:lineRule="exact"/>
              <w:ind w:left="0" w:right="0" w:firstLine="360"/>
              <w:jc w:val="left"/>
              <w:rPr>
                <w:sz w:val="17"/>
                <w:szCs w:val="17"/>
              </w:rPr>
            </w:pPr>
            <w:r>
              <w:rPr>
                <w:color w:val="000000"/>
                <w:spacing w:val="0"/>
                <w:w w:val="100"/>
                <w:position w:val="0"/>
                <w:sz w:val="17"/>
                <w:szCs w:val="17"/>
              </w:rPr>
              <w:t>该项目是全新的可以测量人体心率的脂肪秤产品，可采用</w:t>
            </w:r>
            <w:r>
              <w:rPr>
                <w:color w:val="000000"/>
                <w:spacing w:val="0"/>
                <w:w w:val="100"/>
                <w:position w:val="0"/>
                <w:sz w:val="18"/>
                <w:szCs w:val="18"/>
              </w:rPr>
              <w:t>4/8</w:t>
            </w:r>
            <w:r>
              <w:rPr>
                <w:color w:val="000000"/>
                <w:spacing w:val="0"/>
                <w:w w:val="100"/>
                <w:position w:val="0"/>
                <w:sz w:val="17"/>
                <w:szCs w:val="17"/>
              </w:rPr>
              <w:t>电极的形式。在常规脂肪秤产 品能测量人体脂肪、水份、肌肉等成份的同时，测量计算出人体心跳的频率，为用户获取更多 的身体健康指标。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完成并在量产出货中，并将此方案向其它新产品推广。</w:t>
            </w:r>
          </w:p>
        </w:tc>
      </w:tr>
      <w:tr>
        <w:trPr>
          <w:trHeight w:val="183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血压测量气路系统的优化升</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级研究及应用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61" w:lineRule="exact"/>
              <w:ind w:left="0" w:right="0" w:firstLine="360"/>
              <w:jc w:val="left"/>
              <w:rPr>
                <w:sz w:val="17"/>
                <w:szCs w:val="17"/>
              </w:rPr>
            </w:pPr>
            <w:r>
              <w:rPr>
                <w:color w:val="000000"/>
                <w:spacing w:val="0"/>
                <w:w w:val="100"/>
                <w:position w:val="0"/>
                <w:sz w:val="17"/>
                <w:szCs w:val="17"/>
              </w:rPr>
              <w:t>项目在公司现在血压测量气路系统的基础上，优化气泵的气体流量输出稳定性及噪音，优 化</w:t>
            </w:r>
            <w:r>
              <w:rPr>
                <w:color w:val="000000"/>
                <w:spacing w:val="0"/>
                <w:w w:val="100"/>
                <w:position w:val="0"/>
                <w:sz w:val="18"/>
                <w:szCs w:val="18"/>
              </w:rPr>
              <w:t>CUFF</w:t>
            </w:r>
            <w:r>
              <w:rPr>
                <w:color w:val="000000"/>
                <w:spacing w:val="0"/>
                <w:w w:val="100"/>
                <w:position w:val="0"/>
                <w:sz w:val="17"/>
                <w:szCs w:val="17"/>
              </w:rPr>
              <w:t>的舒适性，优化气泵-压力传感器</w:t>
            </w:r>
            <w:r>
              <w:rPr>
                <w:color w:val="000000"/>
                <w:spacing w:val="0"/>
                <w:w w:val="100"/>
                <w:position w:val="0"/>
                <w:sz w:val="18"/>
                <w:szCs w:val="18"/>
              </w:rPr>
              <w:t>-CUFF-</w:t>
            </w:r>
            <w:r>
              <w:rPr>
                <w:color w:val="000000"/>
                <w:spacing w:val="0"/>
                <w:w w:val="100"/>
                <w:position w:val="0"/>
                <w:sz w:val="17"/>
                <w:szCs w:val="17"/>
              </w:rPr>
              <w:t>漏气阀-连接气管之间的传输效率及有效性，减 少气流信号干扰及流噪，得到一个稳定可靠高效低噪的血压测量气路系统，配合公司精准的软 件算法，并通过蓝牙</w:t>
            </w:r>
            <w:r>
              <w:rPr>
                <w:color w:val="000000"/>
                <w:spacing w:val="0"/>
                <w:w w:val="100"/>
                <w:position w:val="0"/>
                <w:sz w:val="18"/>
                <w:szCs w:val="18"/>
              </w:rPr>
              <w:t>/WIFI</w:t>
            </w:r>
            <w:r>
              <w:rPr>
                <w:color w:val="000000"/>
                <w:spacing w:val="0"/>
                <w:w w:val="100"/>
                <w:position w:val="0"/>
                <w:sz w:val="17"/>
                <w:szCs w:val="17"/>
              </w:rPr>
              <w:t>等无线传输</w:t>
            </w:r>
            <w:r>
              <w:rPr>
                <w:color w:val="000000"/>
                <w:spacing w:val="0"/>
                <w:w w:val="100"/>
                <w:position w:val="0"/>
                <w:sz w:val="18"/>
                <w:szCs w:val="18"/>
              </w:rPr>
              <w:t>/</w:t>
            </w:r>
            <w:r>
              <w:rPr>
                <w:color w:val="000000"/>
                <w:spacing w:val="0"/>
                <w:w w:val="100"/>
                <w:position w:val="0"/>
                <w:sz w:val="17"/>
                <w:szCs w:val="17"/>
              </w:rPr>
              <w:t>通信技术、信息推送服务技术、云计算技术应用的有机 结合，为用户提供专业的后台健康信息分析增值服务。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725"/>
        <w:gridCol w:w="2251"/>
        <w:gridCol w:w="7512"/>
        <w:gridCol w:w="4747"/>
      </w:tblGrid>
      <w:tr>
        <w:trPr>
          <w:trHeight w:val="11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云端血压计管理产品的升级</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研究及应用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5" w:lineRule="exact"/>
              <w:ind w:left="0" w:right="0" w:firstLine="360"/>
              <w:jc w:val="both"/>
              <w:rPr>
                <w:sz w:val="17"/>
                <w:szCs w:val="17"/>
              </w:rPr>
            </w:pPr>
            <w:r>
              <w:rPr>
                <w:color w:val="000000"/>
                <w:spacing w:val="0"/>
                <w:w w:val="100"/>
                <w:position w:val="0"/>
                <w:sz w:val="17"/>
                <w:szCs w:val="17"/>
              </w:rPr>
              <w:t>研究开发出达到医用级别的血压测量仪，引入无线连接技术，包括</w:t>
            </w:r>
            <w:r>
              <w:rPr>
                <w:color w:val="000000"/>
                <w:spacing w:val="0"/>
                <w:w w:val="100"/>
                <w:position w:val="0"/>
                <w:sz w:val="18"/>
                <w:szCs w:val="18"/>
              </w:rPr>
              <w:t>Wi-Fi</w:t>
            </w:r>
            <w:r>
              <w:rPr>
                <w:color w:val="000000"/>
                <w:spacing w:val="0"/>
                <w:w w:val="100"/>
                <w:position w:val="0"/>
                <w:sz w:val="17"/>
                <w:szCs w:val="17"/>
              </w:rPr>
              <w:t>和</w:t>
            </w:r>
            <w:r>
              <w:rPr>
                <w:color w:val="000000"/>
                <w:spacing w:val="0"/>
                <w:w w:val="100"/>
                <w:position w:val="0"/>
                <w:sz w:val="18"/>
                <w:szCs w:val="18"/>
              </w:rPr>
              <w:t>BLE</w:t>
            </w:r>
            <w:r>
              <w:rPr>
                <w:color w:val="000000"/>
                <w:spacing w:val="0"/>
                <w:w w:val="100"/>
                <w:position w:val="0"/>
                <w:sz w:val="17"/>
                <w:szCs w:val="17"/>
              </w:rPr>
              <w:t>，实现</w:t>
            </w:r>
            <w:r>
              <w:rPr>
                <w:color w:val="000000"/>
                <w:spacing w:val="0"/>
                <w:w w:val="100"/>
                <w:position w:val="0"/>
                <w:sz w:val="18"/>
                <w:szCs w:val="18"/>
              </w:rPr>
              <w:t xml:space="preserve">Wi-Fi </w:t>
            </w:r>
            <w:r>
              <w:rPr>
                <w:color w:val="000000"/>
                <w:spacing w:val="0"/>
                <w:w w:val="100"/>
                <w:position w:val="0"/>
                <w:sz w:val="17"/>
                <w:szCs w:val="17"/>
              </w:rPr>
              <w:t>和</w:t>
            </w:r>
            <w:r>
              <w:rPr>
                <w:color w:val="000000"/>
                <w:spacing w:val="0"/>
                <w:w w:val="100"/>
                <w:position w:val="0"/>
                <w:sz w:val="18"/>
                <w:szCs w:val="18"/>
              </w:rPr>
              <w:t>BLE</w:t>
            </w:r>
            <w:r>
              <w:rPr>
                <w:color w:val="000000"/>
                <w:spacing w:val="0"/>
                <w:w w:val="100"/>
                <w:position w:val="0"/>
                <w:sz w:val="17"/>
                <w:szCs w:val="17"/>
              </w:rPr>
              <w:t>通信技术、信息推送服务技术、云计算技术的有机结合应用，为用户提供增值健康信息服 务，打造公司高端战略性产品，提高公司竞争力。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r>
      <w:tr>
        <w:trPr>
          <w:trHeight w:val="11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8"/>
                <w:szCs w:val="18"/>
              </w:rPr>
              <w:t>NB-IoT</w:t>
            </w:r>
            <w:r>
              <w:rPr>
                <w:color w:val="000000"/>
                <w:spacing w:val="0"/>
                <w:w w:val="100"/>
                <w:position w:val="0"/>
                <w:sz w:val="17"/>
                <w:szCs w:val="17"/>
              </w:rPr>
              <w:t>物联网技术在血压计</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上的研究及应用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360"/>
              <w:jc w:val="both"/>
              <w:rPr>
                <w:sz w:val="17"/>
                <w:szCs w:val="17"/>
              </w:rPr>
            </w:pPr>
            <w:r>
              <w:rPr>
                <w:color w:val="000000"/>
                <w:spacing w:val="0"/>
                <w:w w:val="100"/>
                <w:position w:val="0"/>
                <w:sz w:val="17"/>
                <w:szCs w:val="17"/>
              </w:rPr>
              <w:t>开发设计出一款运用</w:t>
            </w:r>
            <w:r>
              <w:rPr>
                <w:color w:val="000000"/>
                <w:spacing w:val="0"/>
                <w:w w:val="100"/>
                <w:position w:val="0"/>
                <w:sz w:val="18"/>
                <w:szCs w:val="18"/>
              </w:rPr>
              <w:t>NB-IoT</w:t>
            </w:r>
            <w:r>
              <w:rPr>
                <w:color w:val="000000"/>
                <w:spacing w:val="0"/>
                <w:w w:val="100"/>
                <w:position w:val="0"/>
                <w:sz w:val="17"/>
                <w:szCs w:val="17"/>
              </w:rPr>
              <w:t>物联网技术的智能人体血压测量产品，并实现量产推向各应用 场所，提高公司竞争力及盈利途径和能力。通过</w:t>
            </w:r>
            <w:r>
              <w:rPr>
                <w:color w:val="000000"/>
                <w:spacing w:val="0"/>
                <w:w w:val="100"/>
                <w:position w:val="0"/>
                <w:sz w:val="18"/>
                <w:szCs w:val="18"/>
              </w:rPr>
              <w:t>NB-IoT</w:t>
            </w:r>
            <w:r>
              <w:rPr>
                <w:color w:val="000000"/>
                <w:spacing w:val="0"/>
                <w:w w:val="100"/>
                <w:position w:val="0"/>
                <w:sz w:val="17"/>
                <w:szCs w:val="17"/>
              </w:rPr>
              <w:t>物联网技术、大数据平台技术和现有的 电子血压计有机结合应用，给用户提供更可靠、更便捷、更全面的血压管理服务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已完成</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血压计的实时监控关键技术</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5" w:lineRule="exact"/>
              <w:ind w:left="0" w:right="0" w:firstLine="360"/>
              <w:jc w:val="both"/>
              <w:rPr>
                <w:sz w:val="17"/>
                <w:szCs w:val="17"/>
              </w:rPr>
            </w:pPr>
            <w:r>
              <w:rPr>
                <w:color w:val="000000"/>
                <w:spacing w:val="0"/>
                <w:w w:val="100"/>
                <w:position w:val="0"/>
                <w:sz w:val="17"/>
                <w:szCs w:val="17"/>
              </w:rPr>
              <w:t>研究开发出达到医用级别的血压测量仪，运用</w:t>
            </w:r>
            <w:r>
              <w:rPr>
                <w:color w:val="000000"/>
                <w:spacing w:val="0"/>
                <w:w w:val="100"/>
                <w:position w:val="0"/>
                <w:sz w:val="18"/>
                <w:szCs w:val="18"/>
              </w:rPr>
              <w:t>24</w:t>
            </w:r>
            <w:r>
              <w:rPr>
                <w:color w:val="000000"/>
                <w:spacing w:val="0"/>
                <w:w w:val="100"/>
                <w:position w:val="0"/>
                <w:sz w:val="17"/>
                <w:szCs w:val="17"/>
              </w:rPr>
              <w:t>小时实时监测的相关技术，定制的蓝牙通 信协议，实现信息推送服务技术、云计算技术的有机结合应用，为用户提供增值健康信息服 务，打造公司高端战略性产品，提高公司竞争力。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目前项目处于临床精度验证阶段，预计年内能完成临床验证。</w:t>
            </w:r>
          </w:p>
        </w:tc>
      </w:tr>
      <w:tr>
        <w:trPr>
          <w:trHeight w:val="11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8"/>
                <w:szCs w:val="18"/>
              </w:rPr>
              <w:t>NB-IoT</w:t>
            </w:r>
            <w:r>
              <w:rPr>
                <w:color w:val="000000"/>
                <w:spacing w:val="0"/>
                <w:w w:val="100"/>
                <w:position w:val="0"/>
                <w:sz w:val="17"/>
                <w:szCs w:val="17"/>
              </w:rPr>
              <w:t>物联网技术在电子秤</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上的研究及应用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360"/>
              <w:jc w:val="both"/>
              <w:rPr>
                <w:sz w:val="17"/>
                <w:szCs w:val="17"/>
              </w:rPr>
            </w:pPr>
            <w:r>
              <w:rPr>
                <w:color w:val="000000"/>
                <w:spacing w:val="0"/>
                <w:w w:val="100"/>
                <w:position w:val="0"/>
                <w:sz w:val="17"/>
                <w:szCs w:val="17"/>
              </w:rPr>
              <w:t>开发设计出一款运用</w:t>
            </w:r>
            <w:r>
              <w:rPr>
                <w:color w:val="000000"/>
                <w:spacing w:val="0"/>
                <w:w w:val="100"/>
                <w:position w:val="0"/>
                <w:sz w:val="18"/>
                <w:szCs w:val="18"/>
              </w:rPr>
              <w:t>NB-IoT</w:t>
            </w:r>
            <w:r>
              <w:rPr>
                <w:color w:val="000000"/>
                <w:spacing w:val="0"/>
                <w:w w:val="100"/>
                <w:position w:val="0"/>
                <w:sz w:val="17"/>
                <w:szCs w:val="17"/>
              </w:rPr>
              <w:t>物联网技术的智能体脂秤，并实现量产推向各应用场所，提高 公司竞争力及盈利途径和能力。通过</w:t>
            </w:r>
            <w:r>
              <w:rPr>
                <w:color w:val="000000"/>
                <w:spacing w:val="0"/>
                <w:w w:val="100"/>
                <w:position w:val="0"/>
                <w:sz w:val="18"/>
                <w:szCs w:val="18"/>
              </w:rPr>
              <w:t>NB-IoT</w:t>
            </w:r>
            <w:r>
              <w:rPr>
                <w:color w:val="000000"/>
                <w:spacing w:val="0"/>
                <w:w w:val="100"/>
                <w:position w:val="0"/>
                <w:sz w:val="17"/>
                <w:szCs w:val="17"/>
              </w:rPr>
              <w:t>物联网技术、大数据平台技术和现有的电子秤有机 结合应用，给用户提供更可靠、更便捷、更全面的体重管理服务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187" w:val="left"/>
              </w:tabs>
              <w:bidi w:val="0"/>
              <w:spacing w:before="0" w:after="140" w:line="240" w:lineRule="auto"/>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w:t>
              <w:tab/>
              <w:t>服务器与设备端的设备通信框架、协议已设计并调试完成;</w:t>
            </w:r>
          </w:p>
          <w:p>
            <w:pPr>
              <w:pStyle w:val="Style32"/>
              <w:keepNext w:val="0"/>
              <w:keepLines w:val="0"/>
              <w:widowControl w:val="0"/>
              <w:shd w:val="clear" w:color="auto" w:fill="auto"/>
              <w:tabs>
                <w:tab w:pos="269" w:val="left"/>
              </w:tabs>
              <w:bidi w:val="0"/>
              <w:spacing w:before="0" w:after="140" w:line="240" w:lineRule="auto"/>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w:t>
              <w:tab/>
              <w:t>设备端已设计并内部验证完成；</w:t>
            </w:r>
          </w:p>
          <w:p>
            <w:pPr>
              <w:pStyle w:val="Style32"/>
              <w:keepNext w:val="0"/>
              <w:keepLines w:val="0"/>
              <w:widowControl w:val="0"/>
              <w:shd w:val="clear" w:color="auto" w:fill="auto"/>
              <w:tabs>
                <w:tab w:pos="302" w:val="left"/>
              </w:tabs>
              <w:bidi w:val="0"/>
              <w:spacing w:before="0" w:after="140" w:line="240" w:lineRule="auto"/>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w:t>
              <w:tab/>
              <w:t>目前产品正在进行</w:t>
            </w:r>
            <w:r>
              <w:rPr>
                <w:color w:val="000000"/>
                <w:spacing w:val="0"/>
                <w:w w:val="100"/>
                <w:position w:val="0"/>
                <w:sz w:val="18"/>
                <w:szCs w:val="18"/>
              </w:rPr>
              <w:t>SRRC</w:t>
            </w:r>
            <w:r>
              <w:rPr>
                <w:color w:val="000000"/>
                <w:spacing w:val="0"/>
                <w:w w:val="100"/>
                <w:position w:val="0"/>
                <w:sz w:val="17"/>
                <w:szCs w:val="17"/>
              </w:rPr>
              <w:t>、注网、质检、</w:t>
            </w:r>
            <w:r>
              <w:rPr>
                <w:color w:val="000000"/>
                <w:spacing w:val="0"/>
                <w:w w:val="100"/>
                <w:position w:val="0"/>
                <w:sz w:val="18"/>
                <w:szCs w:val="18"/>
              </w:rPr>
              <w:t>ROHS</w:t>
            </w:r>
            <w:r>
              <w:rPr>
                <w:color w:val="000000"/>
                <w:spacing w:val="0"/>
                <w:w w:val="100"/>
                <w:position w:val="0"/>
                <w:sz w:val="17"/>
                <w:szCs w:val="17"/>
              </w:rPr>
              <w:t>认证。</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身体成份分析技术的研究与</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360"/>
              <w:jc w:val="both"/>
              <w:rPr>
                <w:sz w:val="17"/>
                <w:szCs w:val="17"/>
              </w:rPr>
            </w:pPr>
            <w:r>
              <w:rPr>
                <w:color w:val="000000"/>
                <w:spacing w:val="0"/>
                <w:w w:val="100"/>
                <w:position w:val="0"/>
                <w:sz w:val="17"/>
                <w:szCs w:val="17"/>
              </w:rPr>
              <w:t>研究身体成份分析的相关技术，包括硬件的实现与选择和优化，测量信号的选择和优化， 软件和算法的实现和优化等等，这些技术的应用可以优化我司产品的功能。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7"/>
                <w:szCs w:val="17"/>
              </w:rPr>
              <w:t>完成首款产品的设计并在量产出货中，将此方案向其它新产 品推广。</w:t>
            </w:r>
          </w:p>
        </w:tc>
      </w:tr>
      <w:tr>
        <w:trPr>
          <w:trHeight w:val="11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彩屏显示技术在电子秤上的</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研究及应用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8" w:lineRule="exact"/>
              <w:ind w:left="0" w:right="0" w:firstLine="360"/>
              <w:jc w:val="both"/>
              <w:rPr>
                <w:sz w:val="17"/>
                <w:szCs w:val="17"/>
              </w:rPr>
            </w:pPr>
            <w:r>
              <w:rPr>
                <w:color w:val="000000"/>
                <w:spacing w:val="0"/>
                <w:w w:val="100"/>
                <w:position w:val="0"/>
                <w:sz w:val="17"/>
                <w:szCs w:val="17"/>
              </w:rPr>
              <w:t>研究彩屏显示技术在电子秤的研究和应用，包括彩屏技术特点研究、驱动技术研究、软件 控制研究、嵌入式系统的研究等等，可以让电子秤产品与用户的交互内容以及产品的功能体现 更加丰富多彩，让电子秤产品有更加友善的人机交互平台。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58" w:lineRule="exact"/>
              <w:ind w:left="0" w:right="0" w:firstLine="0"/>
              <w:jc w:val="both"/>
              <w:rPr>
                <w:sz w:val="17"/>
                <w:szCs w:val="17"/>
              </w:rPr>
            </w:pPr>
            <w:r>
              <w:rPr>
                <w:color w:val="000000"/>
                <w:spacing w:val="0"/>
                <w:w w:val="100"/>
                <w:position w:val="0"/>
                <w:sz w:val="17"/>
                <w:szCs w:val="17"/>
              </w:rPr>
              <w:t>目前在方案验证中，基于选定芯片、彩屏及</w:t>
            </w:r>
            <w:r>
              <w:rPr>
                <w:color w:val="000000"/>
                <w:spacing w:val="0"/>
                <w:w w:val="100"/>
                <w:position w:val="0"/>
                <w:sz w:val="18"/>
                <w:szCs w:val="18"/>
              </w:rPr>
              <w:t>UI/UX</w:t>
            </w:r>
            <w:r>
              <w:rPr>
                <w:color w:val="000000"/>
                <w:spacing w:val="0"/>
                <w:w w:val="100"/>
                <w:position w:val="0"/>
                <w:sz w:val="17"/>
                <w:szCs w:val="17"/>
              </w:rPr>
              <w:t xml:space="preserve">的要求设计 并打样了 </w:t>
            </w:r>
            <w:r>
              <w:rPr>
                <w:color w:val="000000"/>
                <w:spacing w:val="0"/>
                <w:w w:val="100"/>
                <w:position w:val="0"/>
                <w:sz w:val="18"/>
                <w:szCs w:val="18"/>
              </w:rPr>
              <w:t>demo</w:t>
            </w:r>
            <w:r>
              <w:rPr>
                <w:color w:val="000000"/>
                <w:spacing w:val="0"/>
                <w:w w:val="100"/>
                <w:position w:val="0"/>
                <w:sz w:val="17"/>
                <w:szCs w:val="17"/>
              </w:rPr>
              <w:t>硬件平台，目前与软件在联调功能中；相应的 产品外观和结构完成设计，为开模做好准备。</w:t>
            </w:r>
          </w:p>
        </w:tc>
      </w:tr>
      <w:tr>
        <w:trPr>
          <w:trHeight w:val="29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心电图测量技术在血压计上</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的研究与应用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56" w:lineRule="exact"/>
              <w:ind w:left="0" w:right="0" w:firstLine="360"/>
              <w:jc w:val="both"/>
              <w:rPr>
                <w:sz w:val="17"/>
                <w:szCs w:val="17"/>
              </w:rPr>
            </w:pPr>
            <w:r>
              <w:rPr>
                <w:color w:val="000000"/>
                <w:spacing w:val="0"/>
                <w:w w:val="100"/>
                <w:position w:val="0"/>
                <w:sz w:val="17"/>
                <w:szCs w:val="17"/>
              </w:rPr>
              <w:t>研究开发出一款运用精准心电血压管理，实现心电血压同时监测的心电血压计，结合云计 算技术以及大数据分析，建立一个对血压计上传的心电以及血压测量数据进行综合分析和</w:t>
            </w:r>
            <w:r>
              <w:rPr>
                <w:color w:val="000000"/>
                <w:spacing w:val="0"/>
                <w:w w:val="100"/>
                <w:position w:val="0"/>
                <w:sz w:val="18"/>
                <w:szCs w:val="18"/>
              </w:rPr>
              <w:t>12</w:t>
            </w:r>
            <w:r>
              <w:rPr>
                <w:color w:val="000000"/>
                <w:spacing w:val="0"/>
                <w:w w:val="100"/>
                <w:position w:val="0"/>
                <w:sz w:val="17"/>
                <w:szCs w:val="17"/>
              </w:rPr>
              <w:t>管 理的平台，为用户以及机构提供更多专业性的增值服务。同时利用移动终端，实现智能心</w:t>
            </w:r>
            <w:r>
              <w:rPr>
                <w:color w:val="000000"/>
                <w:spacing w:val="0"/>
                <w:w w:val="100"/>
                <w:position w:val="0"/>
                <w:sz w:val="18"/>
                <w:szCs w:val="18"/>
              </w:rPr>
              <w:t>13</w:t>
            </w:r>
            <w:r>
              <w:rPr>
                <w:color w:val="000000"/>
                <w:spacing w:val="0"/>
                <w:w w:val="100"/>
                <w:position w:val="0"/>
                <w:sz w:val="17"/>
                <w:szCs w:val="17"/>
              </w:rPr>
              <w:t>电 血压测量仪与</w:t>
            </w:r>
            <w:r>
              <w:rPr>
                <w:color w:val="000000"/>
                <w:spacing w:val="0"/>
                <w:w w:val="100"/>
                <w:position w:val="0"/>
                <w:sz w:val="18"/>
                <w:szCs w:val="18"/>
              </w:rPr>
              <w:t>APP</w:t>
            </w:r>
            <w:r>
              <w:rPr>
                <w:color w:val="000000"/>
                <w:spacing w:val="0"/>
                <w:w w:val="100"/>
                <w:position w:val="0"/>
                <w:sz w:val="17"/>
                <w:szCs w:val="17"/>
              </w:rPr>
              <w:t>对接，用户可通过</w:t>
            </w:r>
            <w:r>
              <w:rPr>
                <w:color w:val="000000"/>
                <w:spacing w:val="0"/>
                <w:w w:val="100"/>
                <w:position w:val="0"/>
                <w:sz w:val="18"/>
                <w:szCs w:val="18"/>
              </w:rPr>
              <w:t xml:space="preserve">APP </w:t>
            </w:r>
            <w:r>
              <w:rPr>
                <w:color w:val="000000"/>
                <w:spacing w:val="0"/>
                <w:w w:val="100"/>
                <w:position w:val="0"/>
                <w:sz w:val="17"/>
                <w:szCs w:val="17"/>
              </w:rPr>
              <w:t>了解个人血压长期趋势、数据报告、即时的心率</w:t>
            </w:r>
            <w:r>
              <w:rPr>
                <w:color w:val="000000"/>
                <w:spacing w:val="0"/>
                <w:w w:val="100"/>
                <w:position w:val="0"/>
                <w:sz w:val="18"/>
                <w:szCs w:val="18"/>
              </w:rPr>
              <w:t>14</w:t>
            </w:r>
            <w:r>
              <w:rPr>
                <w:color w:val="000000"/>
                <w:spacing w:val="0"/>
                <w:w w:val="100"/>
                <w:position w:val="0"/>
                <w:sz w:val="17"/>
                <w:szCs w:val="17"/>
              </w:rPr>
              <w:t>变 化与心律不齐等情况，实现测量结果的远程监测以及长期的跟踪管理。</w:t>
            </w:r>
          </w:p>
          <w:p>
            <w:pPr>
              <w:pStyle w:val="Style32"/>
              <w:keepNext w:val="0"/>
              <w:keepLines w:val="0"/>
              <w:widowControl w:val="0"/>
              <w:shd w:val="clear" w:color="auto" w:fill="auto"/>
              <w:bidi w:val="0"/>
              <w:spacing w:before="0" w:after="0" w:line="365" w:lineRule="exact"/>
              <w:ind w:left="0" w:right="0" w:firstLine="360"/>
              <w:jc w:val="both"/>
              <w:rPr>
                <w:sz w:val="17"/>
                <w:szCs w:val="17"/>
              </w:rPr>
            </w:pPr>
            <w:r>
              <w:rPr>
                <w:color w:val="000000"/>
                <w:spacing w:val="0"/>
                <w:w w:val="100"/>
                <w:position w:val="0"/>
                <w:sz w:val="17"/>
                <w:szCs w:val="17"/>
              </w:rPr>
              <w:t>智能心电血压测量仪作为公司战略性产品。该心电血压计产品终端覆盖家庭、社区服务 站、医院、健身中心以及体检机构等，而云端分析管理平台可将分析数据和结果通过</w:t>
            </w:r>
            <w:r>
              <w:rPr>
                <w:color w:val="000000"/>
                <w:spacing w:val="0"/>
                <w:w w:val="100"/>
                <w:position w:val="0"/>
                <w:sz w:val="18"/>
                <w:szCs w:val="18"/>
              </w:rPr>
              <w:t>APP</w:t>
            </w:r>
            <w:r>
              <w:rPr>
                <w:color w:val="000000"/>
                <w:spacing w:val="0"/>
                <w:w w:val="100"/>
                <w:position w:val="0"/>
                <w:sz w:val="17"/>
                <w:szCs w:val="17"/>
              </w:rPr>
              <w:t>传输， 为用户提供更多的针对性的建议和服务。通过对心电以及血压测量数据的长期监控和统计，对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目前已完成关键技术的预研，待下一步进行性能验证</w:t>
            </w:r>
          </w:p>
        </w:tc>
      </w:tr>
    </w:tbl>
    <w:p>
      <w:pPr>
        <w:spacing w:lineRule="exact" w:line="1"/>
        <w:rPr>
          <w:sz w:val="2"/>
          <w:szCs w:val="2"/>
        </w:rPr>
      </w:pPr>
      <w:r>
        <w:br w:type="page"/>
      </w:r>
    </w:p>
    <w:tbl>
      <w:tblPr>
        <w:tblOverlap w:val="never"/>
        <w:jc w:val="center"/>
        <w:tblLayout w:type="fixed"/>
      </w:tblPr>
      <w:tblGrid>
        <w:gridCol w:w="725"/>
        <w:gridCol w:w="2251"/>
        <w:gridCol w:w="7512"/>
        <w:gridCol w:w="4747"/>
      </w:tblGrid>
      <w:tr>
        <w:trPr>
          <w:trHeight w:val="11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0"/>
              <w:jc w:val="both"/>
              <w:rPr>
                <w:sz w:val="17"/>
                <w:szCs w:val="17"/>
              </w:rPr>
            </w:pPr>
            <w:r>
              <w:rPr>
                <w:color w:val="000000"/>
                <w:spacing w:val="0"/>
                <w:w w:val="100"/>
                <w:position w:val="0"/>
                <w:sz w:val="17"/>
                <w:szCs w:val="17"/>
              </w:rPr>
              <w:t>接医院平台，给心脏疾病患者以及高血压患者提供及时的建议以及帮助。同时也可通过该分析 管理平台提供外部访问接口，为医疗机构、保险公司和科研单位提供专业的海量心电以及血压 测量数据，进行科学的管理研究</w:t>
            </w: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远程血压管理设备及系统研</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58" w:lineRule="exact"/>
              <w:ind w:left="0" w:right="0" w:firstLine="360"/>
              <w:jc w:val="left"/>
              <w:rPr>
                <w:sz w:val="17"/>
                <w:szCs w:val="17"/>
              </w:rPr>
            </w:pPr>
            <w:r>
              <w:rPr>
                <w:color w:val="000000"/>
                <w:spacing w:val="0"/>
                <w:w w:val="100"/>
                <w:position w:val="0"/>
                <w:sz w:val="17"/>
                <w:szCs w:val="17"/>
              </w:rPr>
              <w:t>研究开发出一套远程健康管理设备及系统，主要应用于人体血压进行数字化管理，血压计 保证精准测量同时嵌入蜂窝通讯模组，让数据及时上传到服务器。辅以一套对血压计上传的海 量测量数据分析和管理的系统，实现医院血压健康管理数据可视化管理。</w:t>
            </w:r>
          </w:p>
          <w:p>
            <w:pPr>
              <w:pStyle w:val="Style32"/>
              <w:keepNext w:val="0"/>
              <w:keepLines w:val="0"/>
              <w:widowControl w:val="0"/>
              <w:shd w:val="clear" w:color="auto" w:fill="auto"/>
              <w:bidi w:val="0"/>
              <w:spacing w:before="0" w:after="0" w:line="360" w:lineRule="exact"/>
              <w:ind w:left="0" w:right="0" w:firstLine="360"/>
              <w:jc w:val="left"/>
              <w:rPr>
                <w:sz w:val="17"/>
                <w:szCs w:val="17"/>
              </w:rPr>
            </w:pPr>
            <w:r>
              <w:rPr>
                <w:color w:val="000000"/>
                <w:spacing w:val="0"/>
                <w:w w:val="100"/>
                <w:position w:val="0"/>
                <w:sz w:val="17"/>
                <w:szCs w:val="17"/>
              </w:rPr>
              <w:t>健康管理系统入口分为管理者端，医生端和小程序端：血压计社康设备通过小程序端提供 血压数据实时上传服务，医生端管理名下患者数据，管理者端全方位管理各项数据，如患者数 据、设备、指标、异常和慢性病管理，三方协同，为使用者提供全面的健康分析和健康监测、 评估、反馈、提醒和预警等综合健康管理服务体系</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设备管理平台基础功能搭建实现，管理工具及分析算法开发 中</w:t>
            </w:r>
          </w:p>
        </w:tc>
      </w:tr>
      <w:tr>
        <w:trPr>
          <w:trHeight w:val="485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远程可穿戴多导联心电监测</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设备的研发及应用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62" w:lineRule="exact"/>
              <w:ind w:left="0" w:right="0" w:firstLine="360"/>
              <w:jc w:val="left"/>
              <w:rPr>
                <w:sz w:val="17"/>
                <w:szCs w:val="17"/>
              </w:rPr>
            </w:pPr>
            <w:r>
              <w:rPr>
                <w:color w:val="000000"/>
                <w:spacing w:val="0"/>
                <w:w w:val="100"/>
                <w:position w:val="0"/>
                <w:sz w:val="17"/>
                <w:szCs w:val="17"/>
              </w:rPr>
              <w:t>智能手表以近</w:t>
            </w:r>
            <w:r>
              <w:rPr>
                <w:color w:val="000000"/>
                <w:spacing w:val="0"/>
                <w:w w:val="100"/>
                <w:position w:val="0"/>
                <w:sz w:val="18"/>
                <w:szCs w:val="18"/>
              </w:rPr>
              <w:t>50%</w:t>
            </w:r>
            <w:r>
              <w:rPr>
                <w:color w:val="000000"/>
                <w:spacing w:val="0"/>
                <w:w w:val="100"/>
                <w:position w:val="0"/>
                <w:sz w:val="17"/>
                <w:szCs w:val="17"/>
              </w:rPr>
              <w:t>的年复合增长迅速发展，手机厂商纷纷涌入智能手表行业，竞争加剧。医 手表市场尚处于蓝海阶段，虽当前规模较小但市场潜力巨大，也符合乐心医疗公司的技术强项和 方向，远程可穿戴多导联心电监测设备定位于一款高端</w:t>
            </w:r>
            <w:r>
              <w:rPr>
                <w:color w:val="000000"/>
                <w:spacing w:val="0"/>
                <w:w w:val="100"/>
                <w:position w:val="0"/>
                <w:sz w:val="18"/>
                <w:szCs w:val="18"/>
              </w:rPr>
              <w:t>4G</w:t>
            </w:r>
            <w:r>
              <w:rPr>
                <w:color w:val="000000"/>
                <w:spacing w:val="0"/>
                <w:w w:val="100"/>
                <w:position w:val="0"/>
                <w:sz w:val="17"/>
                <w:szCs w:val="17"/>
              </w:rPr>
              <w:t>心血管健康手表，目标</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 市，期望能树立乐心在医疗手表市场的领先地位。</w:t>
            </w:r>
          </w:p>
          <w:p>
            <w:pPr>
              <w:pStyle w:val="Style32"/>
              <w:keepNext w:val="0"/>
              <w:keepLines w:val="0"/>
              <w:widowControl w:val="0"/>
              <w:shd w:val="clear" w:color="auto" w:fill="auto"/>
              <w:bidi w:val="0"/>
              <w:spacing w:before="0" w:after="0" w:line="360" w:lineRule="exact"/>
              <w:ind w:left="0" w:right="0" w:firstLine="360"/>
              <w:jc w:val="left"/>
              <w:rPr>
                <w:sz w:val="17"/>
                <w:szCs w:val="17"/>
              </w:rPr>
            </w:pPr>
            <w:r>
              <w:rPr>
                <w:color w:val="000000"/>
                <w:spacing w:val="0"/>
                <w:w w:val="100"/>
                <w:position w:val="0"/>
                <w:sz w:val="17"/>
                <w:szCs w:val="17"/>
              </w:rPr>
              <w:t>远程可穿戴多导联心电监测设备的研发及应用，旨在通过设计一款基于手表形态的可穿戴心 录设备，搭载高性能的</w:t>
            </w:r>
            <w:r>
              <w:rPr>
                <w:color w:val="000000"/>
                <w:spacing w:val="0"/>
                <w:w w:val="100"/>
                <w:position w:val="0"/>
                <w:sz w:val="18"/>
                <w:szCs w:val="18"/>
              </w:rPr>
              <w:t>PPG</w:t>
            </w:r>
            <w:r>
              <w:rPr>
                <w:color w:val="000000"/>
                <w:spacing w:val="0"/>
                <w:w w:val="100"/>
                <w:position w:val="0"/>
                <w:sz w:val="17"/>
                <w:szCs w:val="17"/>
              </w:rPr>
              <w:t>及多导联</w:t>
            </w:r>
            <w:r>
              <w:rPr>
                <w:color w:val="000000"/>
                <w:spacing w:val="0"/>
                <w:w w:val="100"/>
                <w:position w:val="0"/>
                <w:sz w:val="18"/>
                <w:szCs w:val="18"/>
              </w:rPr>
              <w:t>ECG</w:t>
            </w:r>
            <w:r>
              <w:rPr>
                <w:color w:val="000000"/>
                <w:spacing w:val="0"/>
                <w:w w:val="100"/>
                <w:position w:val="0"/>
                <w:sz w:val="17"/>
                <w:szCs w:val="17"/>
              </w:rPr>
              <w:t>同步测试模块，结合自主开发的心电、心率算法，让月 方便快捷地测试心电信号。并结合</w:t>
            </w:r>
            <w:r>
              <w:rPr>
                <w:color w:val="000000"/>
                <w:spacing w:val="0"/>
                <w:w w:val="100"/>
                <w:position w:val="0"/>
                <w:sz w:val="18"/>
                <w:szCs w:val="18"/>
              </w:rPr>
              <w:t>4G</w:t>
            </w:r>
            <w:r>
              <w:rPr>
                <w:color w:val="000000"/>
                <w:spacing w:val="0"/>
                <w:w w:val="100"/>
                <w:position w:val="0"/>
                <w:sz w:val="17"/>
                <w:szCs w:val="17"/>
              </w:rPr>
              <w:t>无线传输技术，将测得数据通过无线网络传送至乐心慢病 系统，实时提供给医生做进一步的分析和判断。</w:t>
            </w:r>
          </w:p>
          <w:p>
            <w:pPr>
              <w:pStyle w:val="Style32"/>
              <w:keepNext w:val="0"/>
              <w:keepLines w:val="0"/>
              <w:widowControl w:val="0"/>
              <w:shd w:val="clear" w:color="auto" w:fill="auto"/>
              <w:bidi w:val="0"/>
              <w:spacing w:before="0" w:after="0" w:line="358" w:lineRule="exact"/>
              <w:ind w:left="0" w:right="0" w:firstLine="360"/>
              <w:jc w:val="left"/>
              <w:rPr>
                <w:sz w:val="17"/>
                <w:szCs w:val="17"/>
              </w:rPr>
            </w:pPr>
            <w:r>
              <w:rPr>
                <w:color w:val="000000"/>
                <w:spacing w:val="0"/>
                <w:w w:val="100"/>
                <w:position w:val="0"/>
                <w:sz w:val="17"/>
                <w:szCs w:val="17"/>
              </w:rPr>
              <w:t>典型的应用场景为：当用户感觉心脏不适时，使用</w:t>
            </w:r>
            <w:r>
              <w:rPr>
                <w:color w:val="000000"/>
                <w:spacing w:val="0"/>
                <w:w w:val="100"/>
                <w:position w:val="0"/>
                <w:sz w:val="18"/>
                <w:szCs w:val="18"/>
              </w:rPr>
              <w:t>6</w:t>
            </w:r>
            <w:r>
              <w:rPr>
                <w:color w:val="000000"/>
                <w:spacing w:val="0"/>
                <w:w w:val="100"/>
                <w:position w:val="0"/>
                <w:sz w:val="17"/>
                <w:szCs w:val="17"/>
              </w:rPr>
              <w:t>导联心电记录设备，随地测量自己的心 图。测量完成后，手机会自动将心电数据及其它体征信息通过</w:t>
            </w:r>
            <w:r>
              <w:rPr>
                <w:color w:val="000000"/>
                <w:spacing w:val="0"/>
                <w:w w:val="100"/>
                <w:position w:val="0"/>
                <w:sz w:val="18"/>
                <w:szCs w:val="18"/>
              </w:rPr>
              <w:t>4G</w:t>
            </w:r>
            <w:r>
              <w:rPr>
                <w:color w:val="000000"/>
                <w:spacing w:val="0"/>
                <w:w w:val="100"/>
                <w:position w:val="0"/>
                <w:sz w:val="17"/>
                <w:szCs w:val="17"/>
              </w:rPr>
              <w:t>网络远程传输至乐心慢病管理 统。而在线医生，则可实时查看用户的心脏状况及其它体征信息，一旦发现用户体征异常即可立 排救治预案并提供治疗建议。本设备特别适合需要实时监测心脏状况并需要和医生保持</w:t>
            </w:r>
            <w:r>
              <w:rPr>
                <w:color w:val="000000"/>
                <w:spacing w:val="0"/>
                <w:w w:val="100"/>
                <w:position w:val="0"/>
                <w:sz w:val="18"/>
                <w:szCs w:val="18"/>
              </w:rPr>
              <w:t>24</w:t>
            </w:r>
            <w:r>
              <w:rPr>
                <w:color w:val="000000"/>
                <w:spacing w:val="0"/>
                <w:w w:val="100"/>
                <w:position w:val="0"/>
                <w:sz w:val="17"/>
                <w:szCs w:val="17"/>
              </w:rPr>
              <w:t>小时 的用户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已完成设计输入及输出；目前项目在设计实施及验证阶段</w:t>
            </w:r>
          </w:p>
        </w:tc>
      </w:tr>
      <w:tr>
        <w:trPr>
          <w:trHeight w:val="87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通过可穿戴设备实现健康管</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理闭环的研究与应用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60" w:lineRule="exact"/>
              <w:ind w:left="0" w:right="0" w:firstLine="360"/>
              <w:jc w:val="left"/>
              <w:rPr>
                <w:sz w:val="17"/>
                <w:szCs w:val="17"/>
              </w:rPr>
            </w:pPr>
            <w:r>
              <w:rPr>
                <w:color w:val="000000"/>
                <w:spacing w:val="0"/>
                <w:w w:val="100"/>
                <w:position w:val="0"/>
                <w:sz w:val="17"/>
                <w:szCs w:val="17"/>
              </w:rPr>
              <w:t>可穿戴穿戴设备在普及的过程中，健康管理的理念越来越被公众重视。来自斯坦福大学的- 究认为，可穿戴设备收集的数据可以预测疾病，人们通过可穿戴设备改善运动之外的健康状况将</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tabs>
                <w:tab w:pos="254" w:val="left"/>
              </w:tabs>
              <w:bidi w:val="0"/>
              <w:spacing w:before="0" w:after="180" w:line="240" w:lineRule="auto"/>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w:t>
              <w:tab/>
              <w:t>产品前期需求定义明确清楚，组织领域评估；</w:t>
            </w:r>
          </w:p>
          <w:p>
            <w:pPr>
              <w:pStyle w:val="Style32"/>
              <w:keepNext w:val="0"/>
              <w:keepLines w:val="0"/>
              <w:widowControl w:val="0"/>
              <w:shd w:val="clear" w:color="auto" w:fill="auto"/>
              <w:tabs>
                <w:tab w:pos="264" w:val="left"/>
              </w:tabs>
              <w:bidi w:val="0"/>
              <w:spacing w:before="0" w:after="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w:t>
              <w:tab/>
              <w:t>对产品的设计进行输入输出及进入设计实施开发中</w:t>
            </w:r>
          </w:p>
        </w:tc>
      </w:tr>
    </w:tbl>
    <w:p>
      <w:pPr>
        <w:spacing w:lineRule="exact" w:line="1"/>
        <w:rPr>
          <w:sz w:val="2"/>
          <w:szCs w:val="2"/>
        </w:rPr>
      </w:pPr>
      <w:r>
        <w:br w:type="page"/>
      </w:r>
    </w:p>
    <w:tbl>
      <w:tblPr>
        <w:tblOverlap w:val="never"/>
        <w:jc w:val="center"/>
        <w:tblLayout w:type="fixed"/>
      </w:tblPr>
      <w:tblGrid>
        <w:gridCol w:w="725"/>
        <w:gridCol w:w="2251"/>
        <w:gridCol w:w="7512"/>
        <w:gridCol w:w="4747"/>
      </w:tblGrid>
      <w:tr>
        <w:trPr>
          <w:trHeight w:val="3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62" w:lineRule="exact"/>
              <w:ind w:left="0" w:right="0" w:firstLine="0"/>
              <w:jc w:val="left"/>
              <w:rPr>
                <w:sz w:val="17"/>
                <w:szCs w:val="17"/>
              </w:rPr>
            </w:pPr>
            <w:r>
              <w:rPr>
                <w:color w:val="000000"/>
                <w:spacing w:val="0"/>
                <w:w w:val="100"/>
                <w:position w:val="0"/>
                <w:sz w:val="17"/>
                <w:szCs w:val="17"/>
              </w:rPr>
              <w:t>新的趋势。</w:t>
            </w:r>
          </w:p>
          <w:p>
            <w:pPr>
              <w:pStyle w:val="Style32"/>
              <w:keepNext w:val="0"/>
              <w:keepLines w:val="0"/>
              <w:widowControl w:val="0"/>
              <w:shd w:val="clear" w:color="auto" w:fill="auto"/>
              <w:bidi w:val="0"/>
              <w:spacing w:before="0" w:after="0" w:line="362" w:lineRule="exact"/>
              <w:ind w:left="0" w:right="0" w:firstLine="360"/>
              <w:jc w:val="both"/>
              <w:rPr>
                <w:sz w:val="17"/>
                <w:szCs w:val="17"/>
              </w:rPr>
            </w:pPr>
            <w:r>
              <w:rPr>
                <w:color w:val="000000"/>
                <w:spacing w:val="0"/>
                <w:w w:val="100"/>
                <w:position w:val="0"/>
                <w:sz w:val="17"/>
                <w:szCs w:val="17"/>
              </w:rPr>
              <w:t>在日常生活中，可穿戴设备可跟踪使用者的生活方式，记录卡路里消耗、站立次数、睡眠时 运动时长、压力状态，以及全天的心率变化，还原使用者一天的活动状态，对生活方式改善的指 起到指导性的作用，鼓励使用者多动，少做，早睡，养成健康的生活习惯。</w:t>
            </w:r>
          </w:p>
          <w:p>
            <w:pPr>
              <w:pStyle w:val="Style32"/>
              <w:keepNext w:val="0"/>
              <w:keepLines w:val="0"/>
              <w:widowControl w:val="0"/>
              <w:shd w:val="clear" w:color="auto" w:fill="auto"/>
              <w:bidi w:val="0"/>
              <w:spacing w:before="0" w:after="0" w:line="358" w:lineRule="exact"/>
              <w:ind w:left="0" w:right="0" w:firstLine="360"/>
              <w:jc w:val="both"/>
              <w:rPr>
                <w:sz w:val="17"/>
                <w:szCs w:val="17"/>
              </w:rPr>
            </w:pPr>
            <w:r>
              <w:rPr>
                <w:color w:val="000000"/>
                <w:spacing w:val="0"/>
                <w:w w:val="100"/>
                <w:position w:val="0"/>
                <w:sz w:val="17"/>
                <w:szCs w:val="17"/>
              </w:rPr>
              <w:t>随着传感器技术的不断突破，可穿戴设备能实时监测使用者的血氧、心率、心电图等健康指 当监测指标出现异常时，设备自动触发预警提醒，告知自身的健康状态。为日后就医治疗提供宝 参考。</w:t>
            </w:r>
          </w:p>
          <w:p>
            <w:pPr>
              <w:pStyle w:val="Style32"/>
              <w:keepNext w:val="0"/>
              <w:keepLines w:val="0"/>
              <w:widowControl w:val="0"/>
              <w:shd w:val="clear" w:color="auto" w:fill="auto"/>
              <w:bidi w:val="0"/>
              <w:spacing w:before="0" w:after="0" w:line="370" w:lineRule="exact"/>
              <w:ind w:left="0" w:right="0" w:firstLine="360"/>
              <w:jc w:val="both"/>
              <w:rPr>
                <w:sz w:val="17"/>
                <w:szCs w:val="17"/>
              </w:rPr>
            </w:pPr>
            <w:r>
              <w:rPr>
                <w:color w:val="000000"/>
                <w:spacing w:val="0"/>
                <w:w w:val="100"/>
                <w:position w:val="0"/>
                <w:sz w:val="17"/>
                <w:szCs w:val="17"/>
              </w:rPr>
              <w:t>无论从生活方式的改善，还是健康监测，可穿戴设备更多扮演的是健康管理师的角色，随时 陪伴着使用者，指导如何为合适的生活方式，这将是可穿戴设备在健康管理中最核心的作用。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42"/>
        <w:keepNext/>
        <w:keepLines/>
        <w:widowControl w:val="0"/>
        <w:shd w:val="clear" w:color="auto" w:fill="auto"/>
        <w:bidi w:val="0"/>
        <w:spacing w:before="0" w:after="180" w:line="240" w:lineRule="auto"/>
        <w:ind w:left="0" w:right="0" w:firstLine="74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二）、报告期内公司医疗器械注册相关信息</w:t>
      </w:r>
      <w:bookmarkEnd w:id="250"/>
      <w:bookmarkEnd w:id="251"/>
      <w:bookmarkEnd w:id="253"/>
    </w:p>
    <w:p>
      <w:pPr>
        <w:pStyle w:val="Style20"/>
        <w:keepNext w:val="0"/>
        <w:keepLines w:val="0"/>
        <w:widowControl w:val="0"/>
        <w:shd w:val="clear" w:color="auto" w:fill="auto"/>
        <w:bidi w:val="0"/>
        <w:spacing w:before="0" w:after="120" w:line="240" w:lineRule="auto"/>
        <w:ind w:left="1060" w:right="0" w:firstLine="0"/>
        <w:jc w:val="left"/>
      </w:pPr>
      <w:bookmarkStart w:id="254" w:name="bookmark254"/>
      <w:r>
        <w:rPr>
          <w:rFonts w:ascii="Times New Roman" w:eastAsia="Times New Roman" w:hAnsi="Times New Roman" w:cs="Times New Roman"/>
          <w:color w:val="000000"/>
          <w:spacing w:val="0"/>
          <w:w w:val="100"/>
          <w:position w:val="0"/>
        </w:rPr>
        <w:t>1</w:t>
      </w:r>
      <w:bookmarkEnd w:id="254"/>
      <w:r>
        <w:rPr>
          <w:color w:val="000000"/>
          <w:spacing w:val="0"/>
          <w:w w:val="100"/>
          <w:position w:val="0"/>
        </w:rPr>
        <w:t>、报告期内，处于注册（申请）</w:t>
      </w:r>
      <w:r>
        <w:rPr>
          <w:rFonts w:ascii="Times New Roman" w:eastAsia="Times New Roman" w:hAnsi="Times New Roman" w:cs="Times New Roman"/>
          <w:color w:val="000000"/>
          <w:spacing w:val="0"/>
          <w:w w:val="100"/>
          <w:position w:val="0"/>
        </w:rPr>
        <w:t>/</w:t>
      </w:r>
      <w:r>
        <w:rPr>
          <w:color w:val="000000"/>
          <w:spacing w:val="0"/>
          <w:w w:val="100"/>
          <w:position w:val="0"/>
        </w:rPr>
        <w:t>变更中的医疗器械</w:t>
      </w:r>
    </w:p>
    <w:tbl>
      <w:tblPr>
        <w:tblOverlap w:val="never"/>
        <w:jc w:val="center"/>
        <w:tblLayout w:type="fixed"/>
      </w:tblPr>
      <w:tblGrid>
        <w:gridCol w:w="720"/>
        <w:gridCol w:w="960"/>
        <w:gridCol w:w="1277"/>
        <w:gridCol w:w="1277"/>
        <w:gridCol w:w="989"/>
        <w:gridCol w:w="2981"/>
        <w:gridCol w:w="1272"/>
        <w:gridCol w:w="1310"/>
        <w:gridCol w:w="2280"/>
      </w:tblGrid>
      <w:tr>
        <w:trPr>
          <w:trHeight w:val="10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受理号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rPr>
              <w:t>注册所处的</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进展情况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是否按照国家药品监督管理</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部门的相关规定申报创新医</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疗器械</w:t>
            </w:r>
          </w:p>
        </w:tc>
      </w:tr>
      <w:tr>
        <w:trPr>
          <w:trHeight w:val="7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K202891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LS802-GS</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适用于以示波法测量成人的收缩压、 舒张压和脉率，其数值供诊断参考。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审核中</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审核中</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1060" w:right="0" w:firstLine="0"/>
        <w:jc w:val="left"/>
      </w:pPr>
      <w:bookmarkStart w:id="255" w:name="bookmark255"/>
      <w:r>
        <w:rPr>
          <w:rFonts w:ascii="Times New Roman" w:eastAsia="Times New Roman" w:hAnsi="Times New Roman" w:cs="Times New Roman"/>
          <w:color w:val="000000"/>
          <w:spacing w:val="0"/>
          <w:w w:val="100"/>
          <w:position w:val="0"/>
        </w:rPr>
        <w:t>2</w:t>
      </w:r>
      <w:bookmarkEnd w:id="255"/>
      <w:r>
        <w:rPr>
          <w:color w:val="000000"/>
          <w:spacing w:val="0"/>
          <w:w w:val="100"/>
          <w:position w:val="0"/>
        </w:rPr>
        <w:t>、报告期内，已获得医疗器械注册证的产品</w:t>
      </w:r>
    </w:p>
    <w:tbl>
      <w:tblPr>
        <w:tblOverlap w:val="never"/>
        <w:jc w:val="center"/>
        <w:tblLayout w:type="fixed"/>
      </w:tblPr>
      <w:tblGrid>
        <w:gridCol w:w="542"/>
        <w:gridCol w:w="1138"/>
        <w:gridCol w:w="1560"/>
        <w:gridCol w:w="1032"/>
        <w:gridCol w:w="1843"/>
        <w:gridCol w:w="4210"/>
        <w:gridCol w:w="1277"/>
        <w:gridCol w:w="2314"/>
      </w:tblGrid>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有效期至</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10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sz w:val="17"/>
                <w:szCs w:val="17"/>
              </w:rPr>
              <w:t>普通诊察 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20192071008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LS805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LS805-F</w:t>
            </w:r>
            <w:r>
              <w:rPr>
                <w:color w:val="000000"/>
                <w:spacing w:val="0"/>
                <w:w w:val="100"/>
                <w:position w:val="0"/>
                <w:sz w:val="17"/>
                <w:szCs w:val="17"/>
              </w:rPr>
              <w:t>、</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TMB-1491-DS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w:t>
            </w:r>
          </w:p>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1491-S</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适用于测量成人舒张压、收缩压、脉率，其数值供诊 断参考。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注册证延续原注册证书：粤</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食药监械（准）字</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2201289</w:t>
            </w:r>
            <w:r>
              <w:rPr>
                <w:color w:val="000000"/>
                <w:spacing w:val="0"/>
                <w:w w:val="100"/>
                <w:position w:val="0"/>
                <w:sz w:val="17"/>
                <w:szCs w:val="17"/>
              </w:rPr>
              <w:t>号</w:t>
            </w:r>
          </w:p>
        </w:tc>
      </w:tr>
      <w:tr>
        <w:trPr>
          <w:trHeight w:val="7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sz w:val="17"/>
                <w:szCs w:val="17"/>
              </w:rPr>
              <w:t>普通诊察 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20162200530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LS812-GF</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LS812-F</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LS813-F</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LS815-F</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适用于测量成人舒张压、收缩压、脉率，其数值供诊 断参考。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1138"/>
        <w:gridCol w:w="1560"/>
        <w:gridCol w:w="1032"/>
        <w:gridCol w:w="1843"/>
        <w:gridCol w:w="4210"/>
        <w:gridCol w:w="1277"/>
        <w:gridCol w:w="2314"/>
      </w:tblGrid>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LS818-F</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LS818-B</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LS818-NB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sz w:val="17"/>
                <w:szCs w:val="17"/>
              </w:rPr>
              <w:t>普通诊察 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20162201388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TMB-1117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TMB-1014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适用于测量成人收缩压、舒张压及脉率，其数值供临 床参考用。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血糖仪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sz w:val="17"/>
                <w:szCs w:val="17"/>
              </w:rPr>
              <w:t>临床检验 分析仪器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20172400088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LS602-B1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该产品与配套的血糖试纸配合使用，用于体外监测人 体毛细血管全血中葡萄糖浓度；该产品可以由专业人 员、熟练掌握该项操作的患有糖尿病的非专业人员或 其家属在家中或医疗单位进行血糖监测；该产品只用 于监测糖尿病人血糖控制的效果，而不能用于糖尿病 的诊断和筛查，也不能作为治疗药物调整的依据。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460" w:right="0" w:hanging="460"/>
              <w:jc w:val="left"/>
              <w:rPr>
                <w:sz w:val="17"/>
                <w:szCs w:val="17"/>
              </w:rPr>
            </w:pPr>
            <w:r>
              <w:rPr>
                <w:color w:val="000000"/>
                <w:spacing w:val="0"/>
                <w:w w:val="100"/>
                <w:position w:val="0"/>
                <w:sz w:val="17"/>
                <w:szCs w:val="17"/>
              </w:rPr>
              <w:t>体重脂肪测量 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6821</w:t>
            </w:r>
            <w:r>
              <w:rPr>
                <w:color w:val="000000"/>
                <w:spacing w:val="0"/>
                <w:w w:val="100"/>
                <w:position w:val="0"/>
                <w:sz w:val="17"/>
                <w:szCs w:val="17"/>
              </w:rPr>
              <w:t>医用电子 仪器设备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20182070898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LS213-B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LS212-B</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LS212-B1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LS212-B2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通过人体体重、身体阻抗的测量，算出体脂肪率和 （或）体脂肪量，并推出非脂肪量（骨质量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肌肉含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体水含量）。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腕部心电采集 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医用诊察和 监护器械</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生理参 数分析测量设备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20192070823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LS430-B</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供人体腕部单导心电数据的采集、记录和存储用，不 包括自动分析诊断功能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数字式多道心 电图机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医用诊察和 监护器械</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生理参 数分析测量设备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20172211217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e1200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e1200 plus</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e1800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e1800 plus</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供医疗部门用于提取人体的十二导联或十八导联电波 群，供临床诊断和研究。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心电工作站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医用诊察和 监护器械</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生理参 数分析测量设备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20172211166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ePCECG -12</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ePCECG-18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供医疗部门用于提取人体的十二导联或十八导联电波 群，供临床诊断和研究。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200" w:right="0" w:hanging="200"/>
              <w:jc w:val="left"/>
              <w:rPr>
                <w:sz w:val="17"/>
                <w:szCs w:val="17"/>
              </w:rPr>
            </w:pPr>
            <w:r>
              <w:rPr>
                <w:color w:val="000000"/>
                <w:spacing w:val="0"/>
                <w:w w:val="100"/>
                <w:position w:val="0"/>
                <w:sz w:val="17"/>
                <w:szCs w:val="17"/>
              </w:rPr>
              <w:t>心电信息网络 管理系统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医用软件</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数据处理软件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20162700983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might-net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用于静态心电图、动态心电图数据的接收、查看和编 辑，报告打印，统计数据功能，不包括自动诊断部 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移动动态心电 图工作站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医用诊察和 监护器械</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生理参 数分析测量设备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20152070376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e3 plus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e12 plus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i3 plus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i12 plus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Mi-</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供人体动态心电记录用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注册证延续原注册证书：粤 械注准</w:t>
            </w:r>
            <w:r>
              <w:rPr>
                <w:rFonts w:ascii="Times New Roman" w:eastAsia="Times New Roman" w:hAnsi="Times New Roman" w:cs="Times New Roman"/>
                <w:color w:val="000000"/>
                <w:spacing w:val="0"/>
                <w:w w:val="100"/>
                <w:position w:val="0"/>
                <w:sz w:val="18"/>
                <w:szCs w:val="18"/>
              </w:rPr>
              <w:t>20152210376</w:t>
            </w:r>
          </w:p>
        </w:tc>
      </w:tr>
    </w:tbl>
    <w:p>
      <w:pPr>
        <w:spacing w:lineRule="exact" w:line="1"/>
        <w:rPr>
          <w:sz w:val="2"/>
          <w:szCs w:val="2"/>
        </w:rPr>
      </w:pPr>
      <w:r>
        <w:br w:type="page"/>
      </w:r>
    </w:p>
    <w:tbl>
      <w:tblPr>
        <w:tblOverlap w:val="never"/>
        <w:jc w:val="center"/>
        <w:tblLayout w:type="fixed"/>
      </w:tblPr>
      <w:tblGrid>
        <w:gridCol w:w="542"/>
        <w:gridCol w:w="1138"/>
        <w:gridCol w:w="1560"/>
        <w:gridCol w:w="1032"/>
        <w:gridCol w:w="1843"/>
        <w:gridCol w:w="4210"/>
        <w:gridCol w:w="1277"/>
        <w:gridCol w:w="2314"/>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Rhythm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胎儿心率记录 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粤械注准</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20202181829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适用于对妊娠</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周以上单胎孕妇的胎心率进行监测， 供医务人员对胎儿窘迫进行评估使用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380"/>
        <w:jc w:val="left"/>
      </w:pPr>
      <w:bookmarkStart w:id="256" w:name="bookmark256"/>
      <w:r>
        <w:rPr>
          <w:rFonts w:ascii="Times New Roman" w:eastAsia="Times New Roman" w:hAnsi="Times New Roman" w:cs="Times New Roman"/>
          <w:color w:val="000000"/>
          <w:spacing w:val="0"/>
          <w:w w:val="100"/>
          <w:position w:val="0"/>
        </w:rPr>
        <w:t>3</w:t>
      </w:r>
      <w:bookmarkEnd w:id="256"/>
      <w:r>
        <w:rPr>
          <w:color w:val="000000"/>
          <w:spacing w:val="0"/>
          <w:w w:val="100"/>
          <w:position w:val="0"/>
        </w:rPr>
        <w:t>、报告期内，已获得</w:t>
      </w:r>
      <w:r>
        <w:rPr>
          <w:rFonts w:ascii="Times New Roman" w:eastAsia="Times New Roman" w:hAnsi="Times New Roman" w:cs="Times New Roman"/>
          <w:color w:val="000000"/>
          <w:spacing w:val="0"/>
          <w:w w:val="100"/>
          <w:position w:val="0"/>
        </w:rPr>
        <w:t>FDA</w:t>
      </w:r>
      <w:r>
        <w:rPr>
          <w:color w:val="000000"/>
          <w:spacing w:val="0"/>
          <w:w w:val="100"/>
          <w:position w:val="0"/>
        </w:rPr>
        <w:t>注册</w:t>
      </w:r>
      <w:r>
        <w:rPr>
          <w:rFonts w:ascii="Times New Roman" w:eastAsia="Times New Roman" w:hAnsi="Times New Roman" w:cs="Times New Roman"/>
          <w:color w:val="000000"/>
          <w:spacing w:val="0"/>
          <w:w w:val="100"/>
          <w:position w:val="0"/>
        </w:rPr>
        <w:t>K</w:t>
      </w:r>
      <w:r>
        <w:rPr>
          <w:color w:val="000000"/>
          <w:spacing w:val="0"/>
          <w:w w:val="100"/>
          <w:position w:val="0"/>
        </w:rPr>
        <w:t>号的产品</w:t>
      </w:r>
    </w:p>
    <w:tbl>
      <w:tblPr>
        <w:tblOverlap w:val="never"/>
        <w:jc w:val="center"/>
        <w:tblLayout w:type="fixed"/>
      </w:tblPr>
      <w:tblGrid>
        <w:gridCol w:w="720"/>
        <w:gridCol w:w="960"/>
        <w:gridCol w:w="1416"/>
        <w:gridCol w:w="994"/>
        <w:gridCol w:w="2410"/>
        <w:gridCol w:w="4570"/>
        <w:gridCol w:w="2846"/>
      </w:tblGrid>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注册分类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证书号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产品型号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临床用途</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有效期至</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K101681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TMB-986,TMB-987,TMB-995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K120058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LS-802,TMB-1018,TMB-1018-</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A,TMB-1</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12,TMB-1112-A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K122482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TMB-895,TMB-988,TMB-</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1014,TMB-1117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K123780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LS802-E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K131395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LS802-B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LS805-B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1018-BT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K131395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LS802-B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LS805-B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TMB-</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1018-BT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K161886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TMB-1591-A,RPM-</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BP100SBP,H-BP100SBP</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K181832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K102191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GBF-830, GBF-835, GBF-</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950,SA-15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通过人体体重、身体阻抗的测量，估算体脂肪率和（或） 体脂肪量、骨量、肌肉量、体水分量。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脂肪测量仪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K112932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GBF-733-W1, GBF-1012, BF-</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1039,BF-1041-A,GBF-950-D</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通过人体体重、身体阻抗的测量，估算体脂肪率和（或） 体脂肪量、骨量、肌肉量、体水分量。</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bl>
    <w:p>
      <w:pPr>
        <w:spacing w:lineRule="exact" w:line="1"/>
        <w:rPr>
          <w:sz w:val="2"/>
          <w:szCs w:val="2"/>
        </w:rPr>
      </w:pPr>
      <w:r>
        <w:br w:type="page"/>
      </w:r>
    </w:p>
    <w:tbl>
      <w:tblPr>
        <w:tblOverlap w:val="never"/>
        <w:jc w:val="center"/>
        <w:tblLayout w:type="fixed"/>
      </w:tblPr>
      <w:tblGrid>
        <w:gridCol w:w="720"/>
        <w:gridCol w:w="960"/>
        <w:gridCol w:w="1416"/>
        <w:gridCol w:w="994"/>
        <w:gridCol w:w="2410"/>
        <w:gridCol w:w="4570"/>
        <w:gridCol w:w="2846"/>
      </w:tblGrid>
      <w:tr>
        <w:trPr>
          <w:trHeight w:val="69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K123781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LS206-E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通过人体体重、身体阻抗的测量，估算体脂肪率和（或） 体脂肪量、骨量、肌肉量、体水分量。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7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K130311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GBF-1251-B, BF-1255-B, BF-</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1256-B,BGF-1257-B</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通过人体体重、身体阻抗的测量，估算体脂肪率和（或） 体脂肪量、骨量、肌肉量、体水分量。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脂肪测量仪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K131394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LS203-B</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通过人体体重、身体阻抗的测量，估算体脂肪率和（或） 体脂肪量、骨量、肌肉量、体水分量。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r>
        <w:trPr>
          <w:trHeight w:val="6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电子血压计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K202599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TMB-2072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380"/>
        <w:jc w:val="left"/>
      </w:pPr>
      <w:bookmarkStart w:id="257" w:name="bookmark257"/>
      <w:r>
        <w:rPr>
          <w:rFonts w:ascii="Times New Roman" w:eastAsia="Times New Roman" w:hAnsi="Times New Roman" w:cs="Times New Roman"/>
          <w:color w:val="000000"/>
          <w:spacing w:val="0"/>
          <w:w w:val="100"/>
          <w:position w:val="0"/>
        </w:rPr>
        <w:t>4</w:t>
      </w:r>
      <w:bookmarkEnd w:id="257"/>
      <w:r>
        <w:rPr>
          <w:color w:val="000000"/>
          <w:spacing w:val="0"/>
          <w:w w:val="100"/>
          <w:position w:val="0"/>
        </w:rPr>
        <w:t>、报告期内，已获得</w:t>
      </w:r>
      <w:r>
        <w:rPr>
          <w:rFonts w:ascii="Times New Roman" w:eastAsia="Times New Roman" w:hAnsi="Times New Roman" w:cs="Times New Roman"/>
          <w:color w:val="000000"/>
          <w:spacing w:val="0"/>
          <w:w w:val="100"/>
          <w:position w:val="0"/>
        </w:rPr>
        <w:t>CE</w:t>
      </w:r>
      <w:r>
        <w:rPr>
          <w:color w:val="000000"/>
          <w:spacing w:val="0"/>
          <w:w w:val="100"/>
          <w:position w:val="0"/>
        </w:rPr>
        <w:t>证书情况</w:t>
      </w:r>
    </w:p>
    <w:tbl>
      <w:tblPr>
        <w:tblOverlap w:val="never"/>
        <w:jc w:val="center"/>
        <w:tblLayout w:type="fixed"/>
      </w:tblPr>
      <w:tblGrid>
        <w:gridCol w:w="720"/>
        <w:gridCol w:w="1560"/>
        <w:gridCol w:w="1277"/>
        <w:gridCol w:w="2976"/>
        <w:gridCol w:w="4536"/>
        <w:gridCol w:w="1421"/>
        <w:gridCol w:w="1426"/>
      </w:tblGrid>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证书号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临床用途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有效期至</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电子血压计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NO.G1 </w:t>
            </w:r>
            <w:r>
              <w:rPr>
                <w:rFonts w:ascii="Times New Roman" w:eastAsia="Times New Roman" w:hAnsi="Times New Roman" w:cs="Times New Roman"/>
                <w:color w:val="000000"/>
                <w:spacing w:val="0"/>
                <w:w w:val="100"/>
                <w:position w:val="0"/>
                <w:sz w:val="18"/>
                <w:szCs w:val="18"/>
              </w:rPr>
              <w:t xml:space="preserve">082800 0026 </w:t>
            </w:r>
            <w:r>
              <w:rPr>
                <w:rFonts w:ascii="Times New Roman" w:eastAsia="Times New Roman" w:hAnsi="Times New Roman" w:cs="Times New Roman"/>
                <w:color w:val="000000"/>
                <w:spacing w:val="0"/>
                <w:w w:val="100"/>
                <w:position w:val="0"/>
                <w:sz w:val="18"/>
                <w:szCs w:val="18"/>
              </w:rPr>
              <w:t>Rev.01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适用于以示波法测量成人的收缩压、舒张压和脉率，其数 值供诊断参考。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91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移动动态心电图工 作站，多参数监护 仪，心电工作站和 数字式多道心电图 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类医疗器械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NO.G1 </w:t>
            </w:r>
            <w:r>
              <w:rPr>
                <w:rFonts w:ascii="Times New Roman" w:eastAsia="Times New Roman" w:hAnsi="Times New Roman" w:cs="Times New Roman"/>
                <w:color w:val="000000"/>
                <w:spacing w:val="0"/>
                <w:w w:val="100"/>
                <w:position w:val="0"/>
                <w:sz w:val="18"/>
                <w:szCs w:val="18"/>
              </w:rPr>
              <w:t xml:space="preserve">090813 0010 </w:t>
            </w:r>
            <w:r>
              <w:rPr>
                <w:rFonts w:ascii="Times New Roman" w:eastAsia="Times New Roman" w:hAnsi="Times New Roman" w:cs="Times New Roman"/>
                <w:color w:val="000000"/>
                <w:spacing w:val="0"/>
                <w:w w:val="100"/>
                <w:position w:val="0"/>
                <w:sz w:val="18"/>
                <w:szCs w:val="18"/>
              </w:rPr>
              <w:t>Rev.00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移动动态心电图工作站：供人体动态心电记录用。</w:t>
            </w:r>
          </w:p>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多参数监护仪：供患者的心电、无创血压、体温、呼吸指 数监测用。</w:t>
            </w:r>
          </w:p>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心电工作站：供人体动态心电记录用。</w:t>
            </w:r>
          </w:p>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数字式多道心电图机：供医疗部门用于提取人体的十二导 联或十八导联电波群，供临床诊断和研究。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380"/>
        <w:jc w:val="left"/>
      </w:pPr>
      <w:bookmarkStart w:id="258" w:name="bookmark258"/>
      <w:r>
        <w:rPr>
          <w:rFonts w:ascii="Times New Roman" w:eastAsia="Times New Roman" w:hAnsi="Times New Roman" w:cs="Times New Roman"/>
          <w:color w:val="000000"/>
          <w:spacing w:val="0"/>
          <w:w w:val="100"/>
          <w:position w:val="0"/>
        </w:rPr>
        <w:t>5</w:t>
      </w:r>
      <w:bookmarkEnd w:id="258"/>
      <w:r>
        <w:rPr>
          <w:color w:val="000000"/>
          <w:spacing w:val="0"/>
          <w:w w:val="100"/>
          <w:position w:val="0"/>
        </w:rPr>
        <w:t>、本报告期末及去年同期的医疗器械产品注册证的数量</w:t>
      </w:r>
    </w:p>
    <w:tbl>
      <w:tblPr>
        <w:tblOverlap w:val="never"/>
        <w:jc w:val="left"/>
        <w:tblLayout w:type="fixed"/>
      </w:tblPr>
      <w:tblGrid>
        <w:gridCol w:w="3749"/>
        <w:gridCol w:w="2539"/>
        <w:gridCol w:w="2011"/>
        <w:gridCol w:w="2035"/>
      </w:tblGrid>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医疗器械注册证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FDA</w:t>
            </w:r>
            <w:r>
              <w:rPr>
                <w:color w:val="000000"/>
                <w:spacing w:val="0"/>
                <w:w w:val="100"/>
                <w:position w:val="0"/>
                <w:sz w:val="17"/>
                <w:szCs w:val="17"/>
              </w:rPr>
              <w:t>注册</w:t>
            </w:r>
            <w:r>
              <w:rPr>
                <w:rFonts w:ascii="Times New Roman" w:eastAsia="Times New Roman" w:hAnsi="Times New Roman" w:cs="Times New Roman"/>
                <w:color w:val="000000"/>
                <w:spacing w:val="0"/>
                <w:w w:val="100"/>
                <w:position w:val="0"/>
                <w:sz w:val="18"/>
                <w:szCs w:val="18"/>
              </w:rPr>
              <w:t>K</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CE</w:t>
            </w:r>
            <w:r>
              <w:rPr>
                <w:color w:val="000000"/>
                <w:spacing w:val="0"/>
                <w:w w:val="100"/>
                <w:position w:val="0"/>
                <w:sz w:val="17"/>
                <w:szCs w:val="17"/>
              </w:rPr>
              <w:t>证</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本报告期末数量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去年同期末注册证数量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本报告期新增或失效证书数量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9"/>
          <w:footerReference w:type="default" r:id="rId10"/>
          <w:footnotePr>
            <w:pos w:val="pageBottom"/>
            <w:numFmt w:val="decimal"/>
            <w:numRestart w:val="continuous"/>
          </w:footnotePr>
          <w:pgSz w:w="16840" w:h="11900" w:orient="landscape"/>
          <w:pgMar w:top="1123" w:right="801" w:bottom="1240" w:left="803" w:header="0" w:footer="3" w:gutter="0"/>
          <w:cols w:space="720"/>
          <w:noEndnote/>
          <w:rtlGutter w:val="0"/>
          <w:docGrid w:linePitch="360"/>
        </w:sectPr>
      </w:pPr>
    </w:p>
    <w:p>
      <w:pPr>
        <w:pStyle w:val="Style42"/>
        <w:keepNext/>
        <w:keepLines/>
        <w:widowControl w:val="0"/>
        <w:shd w:val="clear" w:color="auto" w:fill="auto"/>
        <w:bidi w:val="0"/>
        <w:spacing w:before="40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5</w:t>
      </w:r>
      <w:bookmarkEnd w:id="261"/>
      <w:r>
        <w:rPr>
          <w:color w:val="000000"/>
          <w:spacing w:val="0"/>
          <w:w w:val="100"/>
          <w:position w:val="0"/>
        </w:rPr>
        <w:t>、现金流</w:t>
      </w:r>
      <w:bookmarkEnd w:id="259"/>
      <w:bookmarkEnd w:id="260"/>
      <w:bookmarkEnd w:id="262"/>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1,379,534,824.88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964,965,968.37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1,301,545,237.56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890,008,169.78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74,957,798.59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222,844,420.29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348,504,242.76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267,812,994.20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503,536,658.29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-44,968,573.91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-155,032,415.53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80,491,218.64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76,519,280.96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67,856,773.60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69,492,939.77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12,634,445.04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7,026,341.19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35,288,518.86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-71,152,419.24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373" w:val="left"/>
        </w:tabs>
        <w:bidi w:val="0"/>
        <w:spacing w:before="0" w:after="0" w:line="480" w:lineRule="exact"/>
        <w:ind w:left="0" w:right="0" w:firstLine="0"/>
        <w:jc w:val="left"/>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11,006.38</w:t>
      </w:r>
      <w:r>
        <w:rPr>
          <w:color w:val="000000"/>
          <w:spacing w:val="0"/>
          <w:w w:val="100"/>
          <w:position w:val="0"/>
        </w:rPr>
        <w:t>万元，变动幅度</w:t>
      </w:r>
      <w:r>
        <w:rPr>
          <w:rFonts w:ascii="Times New Roman" w:eastAsia="Times New Roman" w:hAnsi="Times New Roman" w:cs="Times New Roman"/>
          <w:color w:val="000000"/>
          <w:spacing w:val="0"/>
          <w:w w:val="100"/>
          <w:position w:val="0"/>
        </w:rPr>
        <w:t>70.99%</w:t>
      </w:r>
      <w:r>
        <w:rPr>
          <w:color w:val="000000"/>
          <w:spacing w:val="0"/>
          <w:w w:val="100"/>
          <w:position w:val="0"/>
        </w:rPr>
        <w:t>，主要系本报告期闲置 募集资金购买的银行理财产品全部到期所致。</w:t>
      </w:r>
    </w:p>
    <w:p>
      <w:pPr>
        <w:pStyle w:val="Style20"/>
        <w:keepNext w:val="0"/>
        <w:keepLines w:val="0"/>
        <w:widowControl w:val="0"/>
        <w:shd w:val="clear" w:color="auto" w:fill="auto"/>
        <w:tabs>
          <w:tab w:pos="378" w:val="left"/>
        </w:tabs>
        <w:bidi w:val="0"/>
        <w:spacing w:before="0" w:after="0" w:line="480" w:lineRule="exact"/>
        <w:ind w:left="0" w:right="0" w:firstLine="0"/>
        <w:jc w:val="left"/>
      </w:pPr>
      <w:bookmarkStart w:id="264" w:name="bookmark264"/>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560.8</w:t>
      </w:r>
      <w:r>
        <w:rPr>
          <w:rFonts w:ascii="Times New Roman" w:eastAsia="Times New Roman" w:hAnsi="Times New Roman" w:cs="Times New Roman"/>
          <w:color w:val="000000"/>
          <w:spacing w:val="0"/>
          <w:w w:val="100"/>
          <w:position w:val="0"/>
        </w:rPr>
        <w:t>1</w:t>
      </w:r>
      <w:r>
        <w:rPr>
          <w:color w:val="000000"/>
          <w:spacing w:val="0"/>
          <w:w w:val="100"/>
          <w:position w:val="0"/>
        </w:rPr>
        <w:t>万元，变动幅度</w:t>
      </w:r>
      <w:r>
        <w:rPr>
          <w:rFonts w:ascii="Times New Roman" w:eastAsia="Times New Roman" w:hAnsi="Times New Roman" w:cs="Times New Roman"/>
          <w:color w:val="000000"/>
          <w:spacing w:val="0"/>
          <w:w w:val="100"/>
          <w:position w:val="0"/>
        </w:rPr>
        <w:t>79.82%</w:t>
      </w:r>
      <w:r>
        <w:rPr>
          <w:color w:val="000000"/>
          <w:spacing w:val="0"/>
          <w:w w:val="100"/>
          <w:position w:val="0"/>
        </w:rPr>
        <w:t>，主要系首次授予股票期 权在本报告期行权收到行权款所致。</w:t>
      </w:r>
    </w:p>
    <w:p>
      <w:pPr>
        <w:pStyle w:val="Style20"/>
        <w:keepNext w:val="0"/>
        <w:keepLines w:val="0"/>
        <w:widowControl w:val="0"/>
        <w:shd w:val="clear" w:color="auto" w:fill="auto"/>
        <w:tabs>
          <w:tab w:pos="378" w:val="left"/>
        </w:tabs>
        <w:bidi w:val="0"/>
        <w:spacing w:before="0" w:after="220" w:line="485" w:lineRule="exact"/>
        <w:ind w:left="0" w:right="0" w:firstLine="0"/>
        <w:jc w:val="left"/>
      </w:pPr>
      <w:bookmarkStart w:id="265" w:name="bookmark265"/>
      <w:r>
        <w:rPr>
          <w:rFonts w:ascii="Times New Roman" w:eastAsia="Times New Roman" w:hAnsi="Times New Roman" w:cs="Times New Roman"/>
          <w:color w:val="000000"/>
          <w:spacing w:val="0"/>
          <w:w w:val="100"/>
          <w:position w:val="0"/>
        </w:rPr>
        <w:t>3</w:t>
      </w:r>
      <w:bookmarkEnd w:id="265"/>
      <w:r>
        <w:rPr>
          <w:color w:val="000000"/>
          <w:spacing w:val="0"/>
          <w:w w:val="100"/>
          <w:position w:val="0"/>
        </w:rPr>
        <w:t>、</w:t>
        <w:tab/>
        <w:t>现金及现金等价物净增加额本报告期较上年同期增加</w:t>
      </w:r>
      <w:r>
        <w:rPr>
          <w:rFonts w:ascii="Times New Roman" w:eastAsia="Times New Roman" w:hAnsi="Times New Roman" w:cs="Times New Roman"/>
          <w:color w:val="000000"/>
          <w:spacing w:val="0"/>
          <w:w w:val="100"/>
          <w:position w:val="0"/>
        </w:rPr>
        <w:t>10,644.09</w:t>
      </w:r>
      <w:r>
        <w:rPr>
          <w:color w:val="000000"/>
          <w:spacing w:val="0"/>
          <w:w w:val="100"/>
          <w:position w:val="0"/>
        </w:rPr>
        <w:t>万元，变动幅度</w:t>
      </w:r>
      <w:r>
        <w:rPr>
          <w:rFonts w:ascii="Times New Roman" w:eastAsia="Times New Roman" w:hAnsi="Times New Roman" w:cs="Times New Roman"/>
          <w:color w:val="000000"/>
          <w:spacing w:val="0"/>
          <w:w w:val="100"/>
          <w:position w:val="0"/>
        </w:rPr>
        <w:t>149.60%</w:t>
      </w:r>
      <w:r>
        <w:rPr>
          <w:color w:val="000000"/>
          <w:spacing w:val="0"/>
          <w:w w:val="100"/>
          <w:position w:val="0"/>
        </w:rPr>
        <w:t>，主要系本报 告期闲置募集资金购买的银行理财产品全部到期所致。</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三</w:t>
      </w:r>
      <w:bookmarkEnd w:id="268"/>
      <w:r>
        <w:rPr>
          <w:color w:val="000000"/>
          <w:spacing w:val="0"/>
          <w:w w:val="100"/>
          <w:position w:val="0"/>
          <w:sz w:val="24"/>
          <w:szCs w:val="24"/>
        </w:rPr>
        <w:t>、非主营业务情况</w:t>
      </w:r>
      <w:bookmarkEnd w:id="266"/>
      <w:bookmarkEnd w:id="267"/>
      <w:bookmarkEnd w:id="269"/>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531"/>
        <w:gridCol w:w="1421"/>
        <w:gridCol w:w="1622"/>
        <w:gridCol w:w="3907"/>
        <w:gridCol w:w="11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是否具有可 持续性</w:t>
            </w:r>
          </w:p>
        </w:tc>
      </w:tr>
      <w:tr>
        <w:trPr>
          <w:trHeight w:val="682"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134,371.84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主要系本报告期将闲置募集资金购买银行理财产 品确认利息收益、远期外汇结算合约到期交割产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31"/>
        <w:gridCol w:w="1421"/>
        <w:gridCol w:w="1622"/>
        <w:gridCol w:w="3907"/>
        <w:gridCol w:w="114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生的投资损失及确认控股子公司投资损失所致。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主要系公司购买的远期外汇结算合约产生的公允 价值变动损失所致。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1,144,682.60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主要系转回存货跌价准备所致。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主要系本报告期海外子公司收到疫情补贴所致。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820,637.75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主要系本报告期对外捐赠所致。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9,780,447.09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主要系本报告期收到政府补助所致。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-4,517,607.21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主要系本报告期应收账款增加相应坏账准备计提 增加所致。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320"/>
        <w:jc w:val="left"/>
      </w:pPr>
      <w:bookmarkStart w:id="270" w:name="bookmark270"/>
      <w:bookmarkStart w:id="271" w:name="bookmark271"/>
      <w:bookmarkStart w:id="272" w:name="bookmark272"/>
      <w:bookmarkStart w:id="273" w:name="bookmark273"/>
      <w:r>
        <w:rPr>
          <w:color w:val="000000"/>
          <w:spacing w:val="0"/>
          <w:w w:val="100"/>
          <w:position w:val="0"/>
          <w:sz w:val="24"/>
          <w:szCs w:val="24"/>
        </w:rPr>
        <w:t>四</w:t>
      </w:r>
      <w:bookmarkEnd w:id="272"/>
      <w:r>
        <w:rPr>
          <w:color w:val="000000"/>
          <w:spacing w:val="0"/>
          <w:w w:val="100"/>
          <w:position w:val="0"/>
          <w:sz w:val="24"/>
          <w:szCs w:val="24"/>
        </w:rPr>
        <w:t>、资产及负债状况分析</w:t>
      </w:r>
      <w:bookmarkEnd w:id="270"/>
      <w:bookmarkEnd w:id="271"/>
      <w:bookmarkEnd w:id="273"/>
    </w:p>
    <w:p>
      <w:pPr>
        <w:pStyle w:val="Style42"/>
        <w:keepNext/>
        <w:keepLines/>
        <w:widowControl w:val="0"/>
        <w:shd w:val="clear" w:color="auto" w:fill="auto"/>
        <w:bidi w:val="0"/>
        <w:spacing w:before="0" w:after="360" w:line="240" w:lineRule="auto"/>
        <w:ind w:left="0" w:right="0" w:firstLine="320"/>
        <w:jc w:val="left"/>
      </w:pPr>
      <w:bookmarkStart w:id="274" w:name="bookmark274"/>
      <w:bookmarkStart w:id="275" w:name="bookmark275"/>
      <w:bookmarkStart w:id="276" w:name="bookmark276"/>
      <w:bookmarkStart w:id="277" w:name="bookmark277"/>
      <w:r>
        <w:rPr>
          <w:color w:val="000000"/>
          <w:spacing w:val="0"/>
          <w:w w:val="100"/>
          <w:position w:val="0"/>
        </w:rPr>
        <w:t>1</w:t>
      </w:r>
      <w:bookmarkEnd w:id="276"/>
      <w:r>
        <w:rPr>
          <w:color w:val="000000"/>
          <w:spacing w:val="0"/>
          <w:w w:val="100"/>
          <w:position w:val="0"/>
        </w:rPr>
        <w:t>、资产构成重大变动情况</w:t>
      </w:r>
      <w:bookmarkEnd w:id="274"/>
      <w:bookmarkEnd w:id="275"/>
      <w:bookmarkEnd w:id="277"/>
    </w:p>
    <w:p>
      <w:pPr>
        <w:pStyle w:val="Style36"/>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6"/>
        <w:keepNext w:val="0"/>
        <w:keepLines w:val="0"/>
        <w:widowControl w:val="0"/>
        <w:shd w:val="clear" w:color="auto" w:fill="auto"/>
        <w:bidi w:val="0"/>
        <w:spacing w:before="0" w:line="240" w:lineRule="auto"/>
        <w:ind w:left="0" w:right="0" w:firstLine="320"/>
        <w:jc w:val="left"/>
      </w:pPr>
      <w:r>
        <w:rPr>
          <w:color w:val="000000"/>
          <w:spacing w:val="0"/>
          <w:w w:val="100"/>
          <w:position w:val="0"/>
        </w:rPr>
        <w:t>适用</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378"/>
        <w:gridCol w:w="1291"/>
        <w:gridCol w:w="835"/>
        <w:gridCol w:w="1291"/>
        <w:gridCol w:w="850"/>
        <w:gridCol w:w="797"/>
        <w:gridCol w:w="31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224,218,906.86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主要系上期对闲置募集资金进行现金管 理未到期所致。</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199,448,422.94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主要系报告期内公司收入增加致使应收 账款金额增加所致。</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93,219,482.70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主要系报告期末为行业大客户订单备料 以及发出商品增加所致。</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7,114,470.75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主要系对参股公司增资纳入合并报表范 围所致。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139,952,812.05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本报告期未发生重大变化。</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23,962,815.59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主要系乐心产业园三期工程持续投入建 设所致。</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本报告期未发生重大变化。</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8,543,209.50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主要系报告期增加向特定对象发行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股票支付发行费用所致。</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6,598,881.17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主要系报告期期末出口退税税额未收回 所致。</w:t>
            </w:r>
          </w:p>
        </w:tc>
      </w:tr>
    </w:tbl>
    <w:p>
      <w:pPr>
        <w:spacing w:lineRule="exact" w:line="1"/>
        <w:rPr>
          <w:sz w:val="2"/>
          <w:szCs w:val="2"/>
        </w:rPr>
      </w:pPr>
      <w:r>
        <w:br w:type="page"/>
      </w:r>
    </w:p>
    <w:tbl>
      <w:tblPr>
        <w:tblOverlap w:val="never"/>
        <w:jc w:val="center"/>
        <w:tblLayout w:type="fixed"/>
      </w:tblPr>
      <w:tblGrid>
        <w:gridCol w:w="1378"/>
        <w:gridCol w:w="1291"/>
        <w:gridCol w:w="835"/>
        <w:gridCol w:w="1291"/>
        <w:gridCol w:w="850"/>
        <w:gridCol w:w="797"/>
        <w:gridCol w:w="3182"/>
      </w:tblGrid>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9,342,053.34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主要系报告期末大额外币定期存款增加 所致。</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25,815,729.25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18,628,595.47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主要系增资并购声源科技形成的商誉增 加所致。</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3,089,389.47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主要系本报告期其他权益工具投资公允 价值变动确认递延所得税资产所致。</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31,905,727.98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主要系本报告期末计提年终奖增加所 致。</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17,605,936.78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主要系本报告期增加计提费用所致。</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3,033,258.61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主要系本报告期其他权益工具投资公允 价值变动确定递延所得税负债所致。</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11,268,631.71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6,148,754.25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主要系本报告期其他权益工具投资公允 价值变动所致。</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320"/>
        <w:jc w:val="left"/>
      </w:pPr>
      <w:bookmarkStart w:id="278" w:name="bookmark278"/>
      <w:bookmarkStart w:id="279" w:name="bookmark279"/>
      <w:bookmarkStart w:id="280" w:name="bookmark280"/>
      <w:bookmarkStart w:id="281" w:name="bookmark281"/>
      <w:r>
        <w:rPr>
          <w:color w:val="000000"/>
          <w:spacing w:val="0"/>
          <w:w w:val="100"/>
          <w:position w:val="0"/>
        </w:rPr>
        <w:t>2</w:t>
      </w:r>
      <w:bookmarkEnd w:id="280"/>
      <w:r>
        <w:rPr>
          <w:color w:val="000000"/>
          <w:spacing w:val="0"/>
          <w:w w:val="100"/>
          <w:position w:val="0"/>
        </w:rPr>
        <w:t>、以公允价值计量的资产和负债</w:t>
      </w:r>
      <w:bookmarkEnd w:id="278"/>
      <w:bookmarkEnd w:id="279"/>
      <w:bookmarkEnd w:id="281"/>
    </w:p>
    <w:p>
      <w:pPr>
        <w:pStyle w:val="Style36"/>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9221" w:right="0" w:firstLine="0"/>
        <w:jc w:val="left"/>
      </w:pPr>
      <w:r>
        <w:rPr>
          <w:color w:val="000000"/>
          <w:spacing w:val="0"/>
          <w:w w:val="100"/>
          <w:position w:val="0"/>
        </w:rPr>
        <w:t>单位：元</w:t>
      </w:r>
    </w:p>
    <w:tbl>
      <w:tblPr>
        <w:tblOverlap w:val="never"/>
        <w:jc w:val="center"/>
        <w:tblLayout w:type="fixed"/>
      </w:tblPr>
      <w:tblGrid>
        <w:gridCol w:w="989"/>
        <w:gridCol w:w="1253"/>
        <w:gridCol w:w="1022"/>
        <w:gridCol w:w="1094"/>
        <w:gridCol w:w="1142"/>
        <w:gridCol w:w="1195"/>
        <w:gridCol w:w="1205"/>
        <w:gridCol w:w="1133"/>
        <w:gridCol w:w="1248"/>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93,215,194.87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1,287,511.49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220,822,706.36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93,123,278.44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45,838,712.04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金融资产小</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186,338,473.31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1,287,511.49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45,838,712.04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220,822,706.36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应收款项融</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6,290,224.56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5,652,713.55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188,727,483.38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1,287,511.49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45,838,712.04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135,290,224.56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226,475,419.91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104,366,187.32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302" w:right="0" w:firstLine="0"/>
        <w:jc w:val="left"/>
      </w:pPr>
      <w:r>
        <w:rPr>
          <w:color w:val="000000"/>
          <w:spacing w:val="0"/>
          <w:w w:val="100"/>
          <w:position w:val="0"/>
        </w:rPr>
        <w:t>其他变动的内容</w:t>
      </w:r>
    </w:p>
    <w:p>
      <w:pPr>
        <w:pStyle w:val="Style20"/>
        <w:keepNext w:val="0"/>
        <w:keepLines w:val="0"/>
        <w:widowControl w:val="0"/>
        <w:shd w:val="clear" w:color="auto" w:fill="auto"/>
        <w:bidi w:val="0"/>
        <w:spacing w:before="0" w:after="0" w:line="468" w:lineRule="exact"/>
        <w:ind w:left="380" w:right="0" w:firstLine="420"/>
        <w:jc w:val="left"/>
      </w:pPr>
      <w:r>
        <w:rPr>
          <w:color w:val="000000"/>
          <w:spacing w:val="0"/>
          <w:w w:val="100"/>
          <w:position w:val="0"/>
        </w:rPr>
        <w:t xml:space="preserve">本公司与深圳市瑞康宏业科技开发有限公司（以下简称“瑞康宏业”）、廖云朋、桑波、陆培科（以 下简称“原股东”）共同签订的《增资扩股协议》和《增资扩股协议的补充协议》、《广东乐心医疗电子 股份有限公司与深圳市瑞康宏业科技开发有限公司管理层股东关于深圳市瑞康宏业科技开发有限公司之 </w:t>
      </w:r>
      <w:r>
        <w:rPr>
          <w:color w:val="000000"/>
          <w:spacing w:val="0"/>
          <w:w w:val="100"/>
          <w:position w:val="0"/>
        </w:rPr>
        <w:t>增资扩股协议的补充协议之补充协议修订版》</w:t>
      </w:r>
      <w:r>
        <w:rPr>
          <w:color w:val="000000"/>
          <w:spacing w:val="0"/>
          <w:w w:val="100"/>
          <w:position w:val="0"/>
        </w:rPr>
        <w:t>，</w:t>
      </w:r>
      <w:r>
        <w:rPr>
          <w:color w:val="000000"/>
          <w:spacing w:val="0"/>
          <w:w w:val="100"/>
          <w:position w:val="0"/>
        </w:rPr>
        <w:t>原股东</w:t>
      </w:r>
      <w:r>
        <w:rPr>
          <w:color w:val="000000"/>
          <w:spacing w:val="0"/>
          <w:w w:val="100"/>
          <w:position w:val="0"/>
        </w:rPr>
        <w:t>2019</w:t>
      </w:r>
      <w:r>
        <w:rPr>
          <w:color w:val="000000"/>
          <w:spacing w:val="0"/>
          <w:w w:val="100"/>
          <w:position w:val="0"/>
        </w:rPr>
        <w:t>年度业绩承诺主营业务收入</w:t>
      </w:r>
      <w:r>
        <w:rPr>
          <w:color w:val="000000"/>
          <w:spacing w:val="0"/>
          <w:w w:val="100"/>
          <w:position w:val="0"/>
        </w:rPr>
        <w:t xml:space="preserve">2,500. </w:t>
      </w:r>
      <w:r>
        <w:rPr>
          <w:color w:val="000000"/>
          <w:spacing w:val="0"/>
          <w:w w:val="100"/>
          <w:position w:val="0"/>
        </w:rPr>
        <w:t>00</w:t>
      </w:r>
      <w:r>
        <w:rPr>
          <w:color w:val="000000"/>
          <w:spacing w:val="0"/>
          <w:w w:val="100"/>
          <w:position w:val="0"/>
        </w:rPr>
        <w:t>万元，实 现净利润</w:t>
      </w:r>
      <w:r>
        <w:rPr>
          <w:color w:val="000000"/>
          <w:spacing w:val="0"/>
          <w:w w:val="100"/>
          <w:position w:val="0"/>
        </w:rPr>
        <w:t>300.00</w:t>
      </w:r>
      <w:r>
        <w:rPr>
          <w:color w:val="000000"/>
          <w:spacing w:val="0"/>
          <w:w w:val="100"/>
          <w:position w:val="0"/>
        </w:rPr>
        <w:t>万元，如未达到业绩承诺，将由原股东以其持有的瑞康宏业股份对本公司进行补偿。鉴于 瑞康宏业</w:t>
      </w:r>
      <w:r>
        <w:rPr>
          <w:color w:val="000000"/>
          <w:spacing w:val="0"/>
          <w:w w:val="100"/>
          <w:position w:val="0"/>
        </w:rPr>
        <w:t>2019</w:t>
      </w:r>
      <w:r>
        <w:rPr>
          <w:color w:val="000000"/>
          <w:spacing w:val="0"/>
          <w:w w:val="100"/>
          <w:position w:val="0"/>
        </w:rPr>
        <w:t>年度实现的主营业务收入和净利润均未达到业绩承诺，双方协商由原股东以其持有的瑞康 宏业</w:t>
      </w:r>
      <w:r>
        <w:rPr>
          <w:color w:val="000000"/>
          <w:spacing w:val="0"/>
          <w:w w:val="100"/>
          <w:position w:val="0"/>
        </w:rPr>
        <w:t xml:space="preserve">4. </w:t>
      </w:r>
      <w:r>
        <w:rPr>
          <w:color w:val="000000"/>
          <w:spacing w:val="0"/>
          <w:w w:val="100"/>
          <w:position w:val="0"/>
        </w:rPr>
        <w:t>00%</w:t>
      </w:r>
      <w:r>
        <w:rPr>
          <w:color w:val="000000"/>
          <w:spacing w:val="0"/>
          <w:w w:val="100"/>
          <w:position w:val="0"/>
        </w:rPr>
        <w:t>股份对本公司进行补偿。截至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日，本公司按照瑞康宏业</w:t>
      </w:r>
      <w:r>
        <w:rPr>
          <w:color w:val="000000"/>
          <w:spacing w:val="0"/>
          <w:w w:val="100"/>
          <w:position w:val="0"/>
        </w:rPr>
        <w:t>4%</w:t>
      </w:r>
      <w:r>
        <w:rPr>
          <w:color w:val="000000"/>
          <w:spacing w:val="0"/>
          <w:w w:val="100"/>
          <w:position w:val="0"/>
        </w:rPr>
        <w:t>股权的公允价值确认或 有对价，计入以公允价值计量且其变动计入当期损益的金融资产。</w:t>
      </w:r>
    </w:p>
    <w:p>
      <w:pPr>
        <w:pStyle w:val="Style20"/>
        <w:keepNext w:val="0"/>
        <w:keepLines w:val="0"/>
        <w:widowControl w:val="0"/>
        <w:shd w:val="clear" w:color="auto" w:fill="auto"/>
        <w:bidi w:val="0"/>
        <w:spacing w:before="0" w:after="220" w:line="468" w:lineRule="exact"/>
        <w:ind w:left="0" w:right="0" w:firstLine="80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日，本公司以</w:t>
      </w:r>
      <w:r>
        <w:rPr>
          <w:color w:val="000000"/>
          <w:spacing w:val="0"/>
          <w:w w:val="100"/>
          <w:position w:val="0"/>
        </w:rPr>
        <w:t>0</w:t>
      </w:r>
      <w:r>
        <w:rPr>
          <w:color w:val="000000"/>
          <w:spacing w:val="0"/>
          <w:w w:val="100"/>
          <w:position w:val="0"/>
        </w:rPr>
        <w:t>对价取得原股东持有的瑞康宏业</w:t>
      </w:r>
      <w:r>
        <w:rPr>
          <w:color w:val="000000"/>
          <w:spacing w:val="0"/>
          <w:w w:val="100"/>
          <w:position w:val="0"/>
        </w:rPr>
        <w:t>4.00%</w:t>
      </w:r>
      <w:r>
        <w:rPr>
          <w:color w:val="000000"/>
          <w:spacing w:val="0"/>
          <w:w w:val="100"/>
          <w:position w:val="0"/>
        </w:rPr>
        <w:t>股份。</w:t>
      </w:r>
    </w:p>
    <w:p>
      <w:pPr>
        <w:pStyle w:val="Style36"/>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140" w:line="240" w:lineRule="auto"/>
        <w:ind w:left="0" w:right="0" w:firstLine="30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after="220"/>
        <w:ind w:left="0" w:right="0" w:firstLine="300"/>
        <w:jc w:val="left"/>
      </w:pPr>
      <w:bookmarkStart w:id="282" w:name="bookmark282"/>
      <w:bookmarkStart w:id="283" w:name="bookmark283"/>
      <w:bookmarkStart w:id="284" w:name="bookmark284"/>
      <w:bookmarkStart w:id="285" w:name="bookmark285"/>
      <w:r>
        <w:rPr>
          <w:color w:val="000000"/>
          <w:spacing w:val="0"/>
          <w:w w:val="100"/>
          <w:position w:val="0"/>
        </w:rPr>
        <w:t>3</w:t>
      </w:r>
      <w:bookmarkEnd w:id="284"/>
      <w:r>
        <w:rPr>
          <w:color w:val="000000"/>
          <w:spacing w:val="0"/>
          <w:w w:val="100"/>
          <w:position w:val="0"/>
        </w:rPr>
        <w:t>、截至报告期末的资产权利受限情况</w:t>
      </w:r>
      <w:bookmarkEnd w:id="282"/>
      <w:bookmarkEnd w:id="283"/>
      <w:bookmarkEnd w:id="285"/>
    </w:p>
    <w:p>
      <w:pPr>
        <w:pStyle w:val="Style20"/>
        <w:keepNext w:val="0"/>
        <w:keepLines w:val="0"/>
        <w:widowControl w:val="0"/>
        <w:shd w:val="clear" w:color="auto" w:fill="auto"/>
        <w:bidi w:val="0"/>
        <w:spacing w:before="0" w:after="220" w:line="480" w:lineRule="exact"/>
        <w:ind w:left="380" w:right="0" w:firstLine="42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日，其他货币资金中人民币</w:t>
      </w:r>
      <w:r>
        <w:rPr>
          <w:color w:val="000000"/>
          <w:spacing w:val="0"/>
          <w:w w:val="100"/>
          <w:position w:val="0"/>
        </w:rPr>
        <w:t>129,560,633.46</w:t>
      </w:r>
      <w:r>
        <w:rPr>
          <w:color w:val="000000"/>
          <w:spacing w:val="0"/>
          <w:w w:val="100"/>
          <w:position w:val="0"/>
        </w:rPr>
        <w:t>元系本公司向银行申请开具银行承兑汇 票所存入的保证金及信用证保证金。受限货币资金明细如下：</w:t>
      </w: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2170"/>
        <w:gridCol w:w="1824"/>
        <w:gridCol w:w="3638"/>
      </w:tblGrid>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129,560,633.46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银行承兑汇票保证金、信用证保证金</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129,560,633.46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300"/>
        <w:jc w:val="left"/>
      </w:pPr>
      <w:bookmarkStart w:id="286" w:name="bookmark286"/>
      <w:bookmarkStart w:id="287" w:name="bookmark287"/>
      <w:bookmarkStart w:id="288" w:name="bookmark288"/>
      <w:bookmarkStart w:id="289" w:name="bookmark289"/>
      <w:r>
        <w:rPr>
          <w:color w:val="000000"/>
          <w:spacing w:val="0"/>
          <w:w w:val="100"/>
          <w:position w:val="0"/>
          <w:sz w:val="24"/>
          <w:szCs w:val="24"/>
        </w:rPr>
        <w:t>五</w:t>
      </w:r>
      <w:bookmarkEnd w:id="288"/>
      <w:r>
        <w:rPr>
          <w:color w:val="000000"/>
          <w:spacing w:val="0"/>
          <w:w w:val="100"/>
          <w:position w:val="0"/>
          <w:sz w:val="24"/>
          <w:szCs w:val="24"/>
        </w:rPr>
        <w:t>、投资状况分析</w:t>
      </w:r>
      <w:bookmarkEnd w:id="286"/>
      <w:bookmarkEnd w:id="287"/>
      <w:bookmarkEnd w:id="289"/>
    </w:p>
    <w:p>
      <w:pPr>
        <w:pStyle w:val="Style42"/>
        <w:keepNext/>
        <w:keepLines/>
        <w:widowControl w:val="0"/>
        <w:shd w:val="clear" w:color="auto" w:fill="auto"/>
        <w:bidi w:val="0"/>
        <w:spacing w:before="0" w:after="380" w:line="240" w:lineRule="auto"/>
        <w:ind w:left="0" w:right="0" w:firstLine="300"/>
        <w:jc w:val="left"/>
      </w:pPr>
      <w:bookmarkStart w:id="290" w:name="bookmark290"/>
      <w:bookmarkStart w:id="291" w:name="bookmark291"/>
      <w:bookmarkStart w:id="292" w:name="bookmark292"/>
      <w:bookmarkStart w:id="293" w:name="bookmark293"/>
      <w:r>
        <w:rPr>
          <w:color w:val="000000"/>
          <w:spacing w:val="0"/>
          <w:w w:val="100"/>
          <w:position w:val="0"/>
        </w:rPr>
        <w:t>1</w:t>
      </w:r>
      <w:bookmarkEnd w:id="292"/>
      <w:r>
        <w:rPr>
          <w:color w:val="000000"/>
          <w:spacing w:val="0"/>
          <w:w w:val="100"/>
          <w:position w:val="0"/>
        </w:rPr>
        <w:t>、总体情况</w:t>
      </w:r>
      <w:bookmarkEnd w:id="290"/>
      <w:bookmarkEnd w:id="291"/>
      <w:bookmarkEnd w:id="293"/>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109,317,430.30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84,717,780.01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bl>
    <w:p>
      <w:pPr>
        <w:widowControl w:val="0"/>
        <w:spacing w:after="319" w:line="1" w:lineRule="exact"/>
      </w:pPr>
    </w:p>
    <w:p>
      <w:pPr>
        <w:pStyle w:val="Style42"/>
        <w:keepNext/>
        <w:keepLines/>
        <w:widowControl w:val="0"/>
        <w:shd w:val="clear" w:color="auto" w:fill="auto"/>
        <w:tabs>
          <w:tab w:pos="678" w:val="left"/>
        </w:tabs>
        <w:bidi w:val="0"/>
        <w:spacing w:before="0" w:after="380" w:line="240" w:lineRule="auto"/>
        <w:ind w:left="0" w:right="0" w:firstLine="300"/>
        <w:jc w:val="left"/>
      </w:pPr>
      <w:bookmarkStart w:id="294" w:name="bookmark294"/>
      <w:bookmarkStart w:id="295" w:name="bookmark295"/>
      <w:bookmarkStart w:id="296" w:name="bookmark296"/>
      <w:bookmarkStart w:id="297" w:name="bookmark297"/>
      <w:r>
        <w:rPr>
          <w:color w:val="000000"/>
          <w:spacing w:val="0"/>
          <w:w w:val="100"/>
          <w:position w:val="0"/>
        </w:rPr>
        <w:t>2</w:t>
      </w:r>
      <w:bookmarkEnd w:id="296"/>
      <w:r>
        <w:rPr>
          <w:color w:val="000000"/>
          <w:spacing w:val="0"/>
          <w:w w:val="100"/>
          <w:position w:val="0"/>
        </w:rPr>
        <w:t>、</w:t>
        <w:tab/>
        <w:t>报告期内获取的重大的股权投资情况</w:t>
      </w:r>
      <w:bookmarkEnd w:id="294"/>
      <w:bookmarkEnd w:id="295"/>
      <w:bookmarkEnd w:id="297"/>
    </w:p>
    <w:p>
      <w:pPr>
        <w:pStyle w:val="Style36"/>
        <w:keepNext w:val="0"/>
        <w:keepLines w:val="0"/>
        <w:widowControl w:val="0"/>
        <w:shd w:val="clear" w:color="auto" w:fill="auto"/>
        <w:bidi w:val="0"/>
        <w:spacing w:before="0" w:after="38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678" w:val="left"/>
        </w:tabs>
        <w:bidi w:val="0"/>
        <w:spacing w:before="0" w:after="380" w:line="240" w:lineRule="auto"/>
        <w:ind w:left="0" w:right="0" w:firstLine="300"/>
        <w:jc w:val="left"/>
      </w:pPr>
      <w:bookmarkStart w:id="298" w:name="bookmark298"/>
      <w:bookmarkStart w:id="299" w:name="bookmark299"/>
      <w:bookmarkStart w:id="300" w:name="bookmark300"/>
      <w:bookmarkStart w:id="301" w:name="bookmark301"/>
      <w:r>
        <w:rPr>
          <w:color w:val="000000"/>
          <w:spacing w:val="0"/>
          <w:w w:val="100"/>
          <w:position w:val="0"/>
        </w:rPr>
        <w:t>3</w:t>
      </w:r>
      <w:bookmarkEnd w:id="300"/>
      <w:r>
        <w:rPr>
          <w:color w:val="000000"/>
          <w:spacing w:val="0"/>
          <w:w w:val="100"/>
          <w:position w:val="0"/>
        </w:rPr>
        <w:t>、</w:t>
        <w:tab/>
        <w:t>报告期内正在进行的重大的非股权投资情况</w:t>
      </w:r>
      <w:bookmarkEnd w:id="298"/>
      <w:bookmarkEnd w:id="299"/>
      <w:bookmarkEnd w:id="301"/>
    </w:p>
    <w:p>
      <w:pPr>
        <w:pStyle w:val="Style36"/>
        <w:keepNext w:val="0"/>
        <w:keepLines w:val="0"/>
        <w:widowControl w:val="0"/>
        <w:shd w:val="clear" w:color="auto" w:fill="auto"/>
        <w:bidi w:val="0"/>
        <w:spacing w:before="0" w:after="38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678" w:val="left"/>
        </w:tabs>
        <w:bidi w:val="0"/>
        <w:spacing w:before="0" w:after="380" w:line="240" w:lineRule="auto"/>
        <w:ind w:left="0" w:right="0" w:firstLine="300"/>
        <w:jc w:val="left"/>
      </w:pPr>
      <w:bookmarkStart w:id="302" w:name="bookmark302"/>
      <w:bookmarkStart w:id="303" w:name="bookmark303"/>
      <w:bookmarkStart w:id="304" w:name="bookmark304"/>
      <w:bookmarkStart w:id="305" w:name="bookmark305"/>
      <w:r>
        <w:rPr>
          <w:color w:val="000000"/>
          <w:spacing w:val="0"/>
          <w:w w:val="100"/>
          <w:position w:val="0"/>
        </w:rPr>
        <w:t>4</w:t>
      </w:r>
      <w:bookmarkEnd w:id="304"/>
      <w:r>
        <w:rPr>
          <w:color w:val="000000"/>
          <w:spacing w:val="0"/>
          <w:w w:val="100"/>
          <w:position w:val="0"/>
        </w:rPr>
        <w:t>、</w:t>
        <w:tab/>
        <w:t>以公允价值计量的金融资产</w:t>
      </w:r>
      <w:bookmarkEnd w:id="302"/>
      <w:bookmarkEnd w:id="303"/>
      <w:bookmarkEnd w:id="305"/>
    </w:p>
    <w:p>
      <w:pPr>
        <w:pStyle w:val="Style36"/>
        <w:keepNext w:val="0"/>
        <w:keepLines w:val="0"/>
        <w:widowControl w:val="0"/>
        <w:shd w:val="clear" w:color="auto" w:fill="auto"/>
        <w:bidi w:val="0"/>
        <w:spacing w:before="0" w:after="14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20" w:line="240" w:lineRule="auto"/>
        <w:ind w:left="0" w:right="300" w:firstLine="0"/>
        <w:jc w:val="right"/>
      </w:pPr>
      <w:r>
        <w:rPr>
          <w:color w:val="000000"/>
          <w:spacing w:val="0"/>
          <w:w w:val="100"/>
          <w:position w:val="0"/>
        </w:rPr>
        <w:t>单位：元</w:t>
      </w:r>
      <w:r>
        <w:br w:type="page"/>
      </w:r>
    </w:p>
    <w:tbl>
      <w:tblPr>
        <w:tblOverlap w:val="never"/>
        <w:jc w:val="center"/>
        <w:tblLayout w:type="fixed"/>
      </w:tblPr>
      <w:tblGrid>
        <w:gridCol w:w="826"/>
        <w:gridCol w:w="1277"/>
        <w:gridCol w:w="1090"/>
        <w:gridCol w:w="1176"/>
        <w:gridCol w:w="1195"/>
        <w:gridCol w:w="1214"/>
        <w:gridCol w:w="1138"/>
        <w:gridCol w:w="1272"/>
        <w:gridCol w:w="970"/>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报告期内售出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累计投资收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1,276,953.78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219,800,130.78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1,800,130.78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募集资金、 自有资金</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1,012,017.87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1,022,575.58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84,300,954.20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17,038,712.04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6,290,224.56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5,652,713.55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自有资金应 收款项融资</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305,701,982.14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1,287,511.49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17,038,712.04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135,290,224.56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226,475,419.91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1,810,688.49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104,366,187.32</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5</w:t>
      </w:r>
      <w:bookmarkEnd w:id="308"/>
      <w:r>
        <w:rPr>
          <w:color w:val="000000"/>
          <w:spacing w:val="0"/>
          <w:w w:val="100"/>
          <w:position w:val="0"/>
        </w:rPr>
        <w:t>、募集资金使用情况</w:t>
      </w:r>
      <w:bookmarkEnd w:id="306"/>
      <w:bookmarkEnd w:id="307"/>
      <w:bookmarkEnd w:id="309"/>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w:t>
      </w:r>
      <w:bookmarkEnd w:id="312"/>
      <w:r>
        <w:rPr>
          <w:color w:val="000000"/>
          <w:spacing w:val="0"/>
          <w:w w:val="100"/>
          <w:position w:val="0"/>
        </w:rPr>
        <w:t>1</w:t>
      </w:r>
      <w:r>
        <w:rPr>
          <w:color w:val="000000"/>
          <w:spacing w:val="0"/>
          <w:w w:val="100"/>
          <w:position w:val="0"/>
        </w:rPr>
        <w:t>）募集资金总体使用情况</w:t>
      </w:r>
      <w:bookmarkEnd w:id="310"/>
      <w:bookmarkEnd w:id="311"/>
      <w:bookmarkEnd w:id="313"/>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0" w:right="54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累计变更 用途的募 集资金总</w:t>
            </w:r>
          </w:p>
          <w:p>
            <w:pPr>
              <w:pStyle w:val="Style32"/>
              <w:keepNext w:val="0"/>
              <w:keepLines w:val="0"/>
              <w:widowControl w:val="0"/>
              <w:shd w:val="clear" w:color="auto" w:fill="auto"/>
              <w:bidi w:val="0"/>
              <w:spacing w:before="0" w:after="0" w:line="307"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尚未使用 募集资金 用途及去</w:t>
            </w:r>
          </w:p>
          <w:p>
            <w:pPr>
              <w:pStyle w:val="Style32"/>
              <w:keepNext w:val="0"/>
              <w:keepLines w:val="0"/>
              <w:widowControl w:val="0"/>
              <w:shd w:val="clear" w:color="auto" w:fill="auto"/>
              <w:bidi w:val="0"/>
              <w:spacing w:before="0" w:after="0" w:line="310"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首次公开</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存放于募 集资金开 户银行的 活期账户 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2986" w:hRule="exact"/>
        </w:trPr>
        <w:tc>
          <w:tcPr>
            <w:gridSpan w:val="11"/>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tabs>
                <w:tab w:pos="274" w:val="left"/>
              </w:tabs>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根据中国证券监督管理委员会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rFonts w:ascii="Times New Roman" w:eastAsia="Times New Roman" w:hAnsi="Times New Roman" w:cs="Times New Roman"/>
                <w:color w:val="000000"/>
                <w:spacing w:val="0"/>
                <w:w w:val="100"/>
                <w:position w:val="0"/>
                <w:sz w:val="18"/>
                <w:szCs w:val="18"/>
              </w:rPr>
              <w:t>[2016]2432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《关于核准广东乐心医疗电子股份有限公司首次公开发行股票 的批复》核准，公司向社会公众公开发行人民币普通股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14,800,000.00</w:t>
            </w:r>
            <w:r>
              <w:rPr>
                <w:color w:val="000000"/>
                <w:spacing w:val="0"/>
                <w:w w:val="100"/>
                <w:position w:val="0"/>
                <w:sz w:val="17"/>
                <w:szCs w:val="17"/>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元，每股发行价 为人民币</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sz w:val="17"/>
                <w:szCs w:val="17"/>
              </w:rPr>
              <w:t>元，募集资金总额为人民币</w:t>
            </w:r>
            <w:r>
              <w:rPr>
                <w:rFonts w:ascii="Times New Roman" w:eastAsia="Times New Roman" w:hAnsi="Times New Roman" w:cs="Times New Roman"/>
                <w:color w:val="000000"/>
                <w:spacing w:val="0"/>
                <w:w w:val="100"/>
                <w:position w:val="0"/>
                <w:sz w:val="18"/>
                <w:szCs w:val="18"/>
              </w:rPr>
              <w:t>231,324,000.00</w:t>
            </w:r>
            <w:r>
              <w:rPr>
                <w:color w:val="000000"/>
                <w:spacing w:val="0"/>
                <w:w w:val="100"/>
                <w:position w:val="0"/>
                <w:sz w:val="17"/>
                <w:szCs w:val="17"/>
              </w:rPr>
              <w:t>元，扣除发行费用人民币</w:t>
            </w:r>
            <w:r>
              <w:rPr>
                <w:rFonts w:ascii="Times New Roman" w:eastAsia="Times New Roman" w:hAnsi="Times New Roman" w:cs="Times New Roman"/>
                <w:color w:val="000000"/>
                <w:spacing w:val="0"/>
                <w:w w:val="100"/>
                <w:position w:val="0"/>
                <w:sz w:val="18"/>
                <w:szCs w:val="18"/>
              </w:rPr>
              <w:t>22,063,900.00</w:t>
            </w:r>
            <w:r>
              <w:rPr>
                <w:color w:val="000000"/>
                <w:spacing w:val="0"/>
                <w:w w:val="100"/>
                <w:position w:val="0"/>
                <w:sz w:val="17"/>
                <w:szCs w:val="17"/>
              </w:rPr>
              <w:t>元，实际募集资金净额 为人民币</w:t>
            </w:r>
            <w:r>
              <w:rPr>
                <w:rFonts w:ascii="Times New Roman" w:eastAsia="Times New Roman" w:hAnsi="Times New Roman" w:cs="Times New Roman"/>
                <w:color w:val="000000"/>
                <w:spacing w:val="0"/>
                <w:w w:val="100"/>
                <w:position w:val="0"/>
                <w:sz w:val="18"/>
                <w:szCs w:val="18"/>
              </w:rPr>
              <w:t>209,260,100.00</w:t>
            </w:r>
            <w:r>
              <w:rPr>
                <w:color w:val="000000"/>
                <w:spacing w:val="0"/>
                <w:w w:val="100"/>
                <w:position w:val="0"/>
                <w:sz w:val="17"/>
                <w:szCs w:val="17"/>
              </w:rPr>
              <w:t>元。</w:t>
            </w:r>
          </w:p>
          <w:p>
            <w:pPr>
              <w:pStyle w:val="Style32"/>
              <w:keepNext w:val="0"/>
              <w:keepLines w:val="0"/>
              <w:widowControl w:val="0"/>
              <w:shd w:val="clear" w:color="auto" w:fill="auto"/>
              <w:tabs>
                <w:tab w:pos="283"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日止，公司募集资金专户余额为</w:t>
            </w:r>
            <w:r>
              <w:rPr>
                <w:rFonts w:ascii="Times New Roman" w:eastAsia="Times New Roman" w:hAnsi="Times New Roman" w:cs="Times New Roman"/>
                <w:color w:val="000000"/>
                <w:spacing w:val="0"/>
                <w:w w:val="100"/>
                <w:position w:val="0"/>
                <w:sz w:val="18"/>
                <w:szCs w:val="18"/>
              </w:rPr>
              <w:t>5,704,256.23</w:t>
            </w:r>
            <w:r>
              <w:rPr>
                <w:color w:val="000000"/>
                <w:spacing w:val="0"/>
                <w:w w:val="100"/>
                <w:position w:val="0"/>
                <w:sz w:val="17"/>
                <w:szCs w:val="17"/>
              </w:rPr>
              <w:t>元（包括收到的银行存款利息扣除银行手续费等的 净额）。</w:t>
            </w:r>
          </w:p>
          <w:p>
            <w:pPr>
              <w:pStyle w:val="Style3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年度公司募集资金专户收到的利息收入扣除银行手续费后的净额为</w:t>
            </w:r>
            <w:r>
              <w:rPr>
                <w:rFonts w:ascii="Times New Roman" w:eastAsia="Times New Roman" w:hAnsi="Times New Roman" w:cs="Times New Roman"/>
                <w:color w:val="000000"/>
                <w:spacing w:val="0"/>
                <w:w w:val="100"/>
                <w:position w:val="0"/>
                <w:sz w:val="18"/>
                <w:szCs w:val="18"/>
              </w:rPr>
              <w:t>5,704,256.23</w:t>
            </w:r>
            <w:r>
              <w:rPr>
                <w:color w:val="000000"/>
                <w:spacing w:val="0"/>
                <w:w w:val="100"/>
                <w:position w:val="0"/>
                <w:sz w:val="17"/>
                <w:szCs w:val="17"/>
              </w:rPr>
              <w:t xml:space="preserve">元；公司实际使用募集资金 </w:t>
            </w:r>
            <w:r>
              <w:rPr>
                <w:rFonts w:ascii="Times New Roman" w:eastAsia="Times New Roman" w:hAnsi="Times New Roman" w:cs="Times New Roman"/>
                <w:color w:val="000000"/>
                <w:spacing w:val="0"/>
                <w:w w:val="100"/>
                <w:position w:val="0"/>
                <w:sz w:val="18"/>
                <w:szCs w:val="18"/>
              </w:rPr>
              <w:t>104,474,712.36</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日止，公司募集资金专户余额为</w:t>
            </w:r>
            <w:r>
              <w:rPr>
                <w:rFonts w:ascii="Times New Roman" w:eastAsia="Times New Roman" w:hAnsi="Times New Roman" w:cs="Times New Roman"/>
                <w:color w:val="000000"/>
                <w:spacing w:val="0"/>
                <w:w w:val="100"/>
                <w:position w:val="0"/>
                <w:sz w:val="18"/>
                <w:szCs w:val="18"/>
              </w:rPr>
              <w:t>5,704,256.23</w:t>
            </w:r>
            <w:r>
              <w:rPr>
                <w:color w:val="000000"/>
                <w:spacing w:val="0"/>
                <w:w w:val="100"/>
                <w:position w:val="0"/>
                <w:sz w:val="17"/>
                <w:szCs w:val="17"/>
              </w:rPr>
              <w:t>元（包括收到的银行存款利息扣除 银行手续费等的净额）。</w:t>
            </w:r>
          </w:p>
        </w:tc>
      </w:tr>
    </w:tbl>
    <w:p>
      <w:pPr>
        <w:spacing w:lineRule="exact" w:line="1"/>
        <w:rPr>
          <w:sz w:val="2"/>
          <w:szCs w:val="2"/>
        </w:rPr>
      </w:pPr>
      <w:r>
        <w:br w:type="page"/>
      </w:r>
    </w:p>
    <w:p>
      <w:pPr>
        <w:pStyle w:val="Style42"/>
        <w:keepNext/>
        <w:keepLines/>
        <w:widowControl w:val="0"/>
        <w:numPr>
          <w:ilvl w:val="0"/>
          <w:numId w:val="5"/>
        </w:numPr>
        <w:shd w:val="clear" w:color="auto" w:fill="auto"/>
        <w:bidi w:val="0"/>
        <w:spacing w:before="0" w:after="400" w:line="240" w:lineRule="auto"/>
        <w:ind w:left="0" w:right="0" w:firstLine="0"/>
        <w:jc w:val="left"/>
      </w:pPr>
      <w:bookmarkStart w:id="314" w:name="bookmark314"/>
      <w:bookmarkStart w:id="315" w:name="bookmark315"/>
      <w:bookmarkStart w:id="316" w:name="bookmark316"/>
      <w:bookmarkStart w:id="317" w:name="bookmark317"/>
      <w:bookmarkEnd w:id="316"/>
      <w:r>
        <w:rPr>
          <w:color w:val="000000"/>
          <w:spacing w:val="0"/>
          <w:w w:val="100"/>
          <w:position w:val="0"/>
        </w:rPr>
        <w:t>募集资金承诺项目情况</w:t>
      </w:r>
      <w:bookmarkEnd w:id="314"/>
      <w:bookmarkEnd w:id="315"/>
      <w:bookmarkEnd w:id="317"/>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730"/>
        <w:gridCol w:w="725"/>
        <w:gridCol w:w="931"/>
        <w:gridCol w:w="864"/>
        <w:gridCol w:w="835"/>
        <w:gridCol w:w="898"/>
        <w:gridCol w:w="898"/>
        <w:gridCol w:w="730"/>
        <w:gridCol w:w="725"/>
        <w:gridCol w:w="898"/>
        <w:gridCol w:w="730"/>
        <w:gridCol w:w="739"/>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承诺投 资项目 和超募 资金投</w:t>
            </w:r>
          </w:p>
          <w:p>
            <w:pPr>
              <w:pStyle w:val="Style32"/>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7"/>
                <w:szCs w:val="17"/>
              </w:rPr>
              <w:t>截至期末 投资进度</w:t>
            </w:r>
          </w:p>
          <w:p>
            <w:pPr>
              <w:pStyle w:val="Style3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3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截止报告 期末累计 实现的效</w:t>
            </w:r>
          </w:p>
          <w:p>
            <w:pPr>
              <w:pStyle w:val="Style32"/>
              <w:keepNext w:val="0"/>
              <w:keepLines w:val="0"/>
              <w:widowControl w:val="0"/>
              <w:shd w:val="clear" w:color="auto" w:fill="auto"/>
              <w:bidi w:val="0"/>
              <w:spacing w:before="0" w:after="0" w:line="312" w:lineRule="exact"/>
              <w:ind w:left="0" w:right="0" w:firstLine="360"/>
              <w:jc w:val="both"/>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项目可 行性是 否发生 重大变</w:t>
            </w:r>
          </w:p>
          <w:p>
            <w:pPr>
              <w:pStyle w:val="Style32"/>
              <w:keepNext w:val="0"/>
              <w:keepLines w:val="0"/>
              <w:widowControl w:val="0"/>
              <w:shd w:val="clear" w:color="auto" w:fill="auto"/>
              <w:bidi w:val="0"/>
              <w:spacing w:before="0" w:after="0" w:line="314"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生产基 地建设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13,654.9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13,654.9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8,411.36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研发中 心建设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5,708.79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营销网 络优化 建设项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承诺投 资项目 小计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10,447.47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未达到计划进度或预计收益 的情况和原因(分具体项 目)</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公司第二届董事会第二十二次会议、第二届监事会第二十次会议，审议通过了《关于部分募 集资金投资项目延期的议案》，同意将公司首次公开发行股票部分募集资金投资项目生产基 地建设项目和研发中心建设项目进行延期。</w:t>
            </w:r>
          </w:p>
        </w:tc>
      </w:tr>
      <w:tr>
        <w:trPr>
          <w:trHeight w:val="710"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项目可行性发生重大变化的 情况说明</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报告期无</w:t>
            </w:r>
          </w:p>
        </w:tc>
      </w:tr>
      <w:tr>
        <w:trPr>
          <w:trHeight w:val="403" w:hRule="exact"/>
        </w:trPr>
        <w:tc>
          <w:tcPr>
            <w:gridSpan w:val="3"/>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超募资金的金额、用途及使 用进展情况</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募集资金投资项目实施地点 变更情况</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98"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募集资金投资项目实施方式 调整情况</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以前年度发生</w:t>
            </w:r>
          </w:p>
        </w:tc>
      </w:tr>
      <w:tr>
        <w:trPr>
          <w:trHeight w:val="370" w:hRule="exact"/>
        </w:trPr>
        <w:tc>
          <w:tcPr>
            <w:gridSpan w:val="3"/>
            <w:vMerge/>
            <w:tcBorders>
              <w:left w:val="single" w:sz="4"/>
              <w:bottom w:val="single" w:sz="4"/>
            </w:tcBorders>
            <w:shd w:val="clear" w:color="auto" w:fill="D3D3D3"/>
            <w:vAlign w:val="center"/>
          </w:tcPr>
          <w:p>
            <w:pPr/>
          </w:p>
        </w:tc>
        <w:tc>
          <w:tcPr>
            <w:gridSpan w:val="9"/>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日公司第二届董事会第六次会议和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年第一次</w:t>
            </w:r>
          </w:p>
        </w:tc>
      </w:tr>
    </w:tbl>
    <w:p>
      <w:pPr>
        <w:spacing w:lineRule="exact" w:line="1"/>
        <w:rPr>
          <w:sz w:val="2"/>
          <w:szCs w:val="2"/>
        </w:rPr>
      </w:pPr>
      <w:r>
        <w:br w:type="page"/>
      </w:r>
    </w:p>
    <w:tbl>
      <w:tblPr>
        <w:tblOverlap w:val="never"/>
        <w:jc w:val="center"/>
        <w:tblLayout w:type="fixed"/>
      </w:tblPr>
      <w:tblGrid>
        <w:gridCol w:w="2386"/>
        <w:gridCol w:w="731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临时股东大会上审议通过了《关于变更部分募投项目实施主体的议案》，公司将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营销网络优 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'实施主体变更为公司全资子公司深圳市乐心医疗电子有限公司。</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募集资金投资项目先期投入 及置换情况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用闲置募集资金暂时补充流 动资金情况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 xml:space="preserve">日召开第二届董事会第十三次会议、第二届监事会第十次会议，审 议通过了《关于使用部分闲置募集资金暂时补充流动资金的议案》，同意公司使用不超过 </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万元闲置募集资金暂时补充流动资金，使用期限自董事会审议通过之日起不超过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日，公司已归还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年临时补充流动资金</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万元。</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项目实施出现募集资金结余 的金额及原因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35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日召开第三届董事会第二次会议、第三届监事会第二次会议，审议 通过了《关于部分募集资金投资项目结项并将节余募集资金永久补充流动资金的议案》，公 司首次公开发行股票募集资金投资项目之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营销网络优化建设项目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已建设完毕，截至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日，该项目已完成建设并达到预定可使用状态。为更合理地使用募集资金，提高 募集资金使用效率，公司已将上述募集资金投资项目结项后的节余募集资金</w:t>
            </w:r>
            <w:r>
              <w:rPr>
                <w:rFonts w:ascii="Times New Roman" w:eastAsia="Times New Roman" w:hAnsi="Times New Roman" w:cs="Times New Roman"/>
                <w:color w:val="000000"/>
                <w:spacing w:val="0"/>
                <w:w w:val="100"/>
                <w:position w:val="0"/>
                <w:sz w:val="18"/>
                <w:szCs w:val="18"/>
              </w:rPr>
              <w:t>14.63</w:t>
            </w:r>
            <w:r>
              <w:rPr>
                <w:color w:val="000000"/>
                <w:spacing w:val="0"/>
                <w:w w:val="100"/>
                <w:position w:val="0"/>
                <w:sz w:val="17"/>
                <w:szCs w:val="17"/>
              </w:rPr>
              <w:t>万元永久 补充流动资金，用于公司日常生产经营，节余募集资金转出后对应募集资金专户将不再使用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募集资金结余的主要原因为：在募投项目实施过程中，公司严格按照募集资金管理的有关规 定谨慎使用募集资金，根据项目规划结合实际市场情况，严格执行预算管理，在确保募投项 目质量的前提下，本着合理、有效、谨慎的原则使用募集资金，加强项目建设各个环节费用 的控制、监督和管理，合理降低了成本，节约了部分募集资金。同时募集资金存放期间也产 生了一定的存款利息收入。</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尚未使用的募集资金用途及 去向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日，公司剩余尚未使用的募集资金及利息总额为</w:t>
            </w:r>
            <w:r>
              <w:rPr>
                <w:rFonts w:ascii="Times New Roman" w:eastAsia="Times New Roman" w:hAnsi="Times New Roman" w:cs="Times New Roman"/>
                <w:color w:val="000000"/>
                <w:spacing w:val="0"/>
                <w:w w:val="100"/>
                <w:position w:val="0"/>
                <w:sz w:val="18"/>
                <w:szCs w:val="18"/>
              </w:rPr>
              <w:t>570.42</w:t>
            </w:r>
            <w:r>
              <w:rPr>
                <w:color w:val="000000"/>
                <w:spacing w:val="0"/>
                <w:w w:val="100"/>
                <w:position w:val="0"/>
                <w:sz w:val="17"/>
                <w:szCs w:val="17"/>
              </w:rPr>
              <w:t>万元。</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募集资金使用及披露中存在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的问题或其他情况</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报告期无</w:t>
            </w:r>
          </w:p>
        </w:tc>
      </w:tr>
    </w:tbl>
    <w:p>
      <w:pPr>
        <w:widowControl w:val="0"/>
        <w:spacing w:after="319" w:line="1" w:lineRule="exact"/>
      </w:pPr>
    </w:p>
    <w:p>
      <w:pPr>
        <w:pStyle w:val="Style42"/>
        <w:keepNext/>
        <w:keepLines/>
        <w:widowControl w:val="0"/>
        <w:numPr>
          <w:ilvl w:val="0"/>
          <w:numId w:val="5"/>
        </w:numPr>
        <w:shd w:val="clear" w:color="auto" w:fill="auto"/>
        <w:bidi w:val="0"/>
        <w:spacing w:before="0" w:after="380" w:line="240" w:lineRule="auto"/>
        <w:ind w:left="0" w:right="0" w:firstLine="140"/>
        <w:jc w:val="both"/>
      </w:pPr>
      <w:bookmarkStart w:id="318" w:name="bookmark318"/>
      <w:bookmarkStart w:id="319" w:name="bookmark319"/>
      <w:bookmarkStart w:id="320" w:name="bookmark320"/>
      <w:bookmarkStart w:id="321" w:name="bookmark321"/>
      <w:bookmarkEnd w:id="320"/>
      <w:r>
        <w:rPr>
          <w:color w:val="000000"/>
          <w:spacing w:val="0"/>
          <w:w w:val="100"/>
          <w:position w:val="0"/>
        </w:rPr>
        <w:t>募集资金变更项目情况</w:t>
      </w:r>
      <w:bookmarkEnd w:id="318"/>
      <w:bookmarkEnd w:id="319"/>
      <w:bookmarkEnd w:id="321"/>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after="38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sz w:val="24"/>
          <w:szCs w:val="24"/>
        </w:rPr>
        <w:t>六</w:t>
      </w:r>
      <w:bookmarkEnd w:id="324"/>
      <w:r>
        <w:rPr>
          <w:color w:val="000000"/>
          <w:spacing w:val="0"/>
          <w:w w:val="100"/>
          <w:position w:val="0"/>
          <w:sz w:val="24"/>
          <w:szCs w:val="24"/>
        </w:rPr>
        <w:t>、重大资产和股权出售</w:t>
      </w:r>
      <w:bookmarkEnd w:id="322"/>
      <w:bookmarkEnd w:id="323"/>
      <w:bookmarkEnd w:id="325"/>
    </w:p>
    <w:p>
      <w:pPr>
        <w:pStyle w:val="Style42"/>
        <w:keepNext/>
        <w:keepLines/>
        <w:widowControl w:val="0"/>
        <w:shd w:val="clear" w:color="auto" w:fill="auto"/>
        <w:tabs>
          <w:tab w:pos="368" w:val="left"/>
        </w:tabs>
        <w:bidi w:val="0"/>
        <w:spacing w:before="0" w:after="38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1</w:t>
      </w:r>
      <w:bookmarkEnd w:id="328"/>
      <w:r>
        <w:rPr>
          <w:color w:val="000000"/>
          <w:spacing w:val="0"/>
          <w:w w:val="100"/>
          <w:position w:val="0"/>
        </w:rPr>
        <w:t>、</w:t>
        <w:tab/>
        <w:t>出售重大资产情况</w:t>
      </w:r>
      <w:bookmarkEnd w:id="326"/>
      <w:bookmarkEnd w:id="327"/>
      <w:bookmarkEnd w:id="329"/>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42"/>
        <w:keepNext/>
        <w:keepLines/>
        <w:widowControl w:val="0"/>
        <w:shd w:val="clear" w:color="auto" w:fill="auto"/>
        <w:tabs>
          <w:tab w:pos="378" w:val="left"/>
        </w:tabs>
        <w:bidi w:val="0"/>
        <w:spacing w:before="0" w:after="38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rPr>
        <w:t>2</w:t>
      </w:r>
      <w:bookmarkEnd w:id="332"/>
      <w:r>
        <w:rPr>
          <w:color w:val="000000"/>
          <w:spacing w:val="0"/>
          <w:w w:val="100"/>
          <w:position w:val="0"/>
        </w:rPr>
        <w:t>、</w:t>
        <w:tab/>
        <w:t>出售重大股权情况</w:t>
      </w:r>
      <w:bookmarkEnd w:id="330"/>
      <w:bookmarkEnd w:id="331"/>
      <w:bookmarkEnd w:id="333"/>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七</w:t>
      </w:r>
      <w:bookmarkEnd w:id="336"/>
      <w:r>
        <w:rPr>
          <w:color w:val="000000"/>
          <w:spacing w:val="0"/>
          <w:w w:val="100"/>
          <w:position w:val="0"/>
          <w:sz w:val="24"/>
          <w:szCs w:val="24"/>
        </w:rPr>
        <w:t>、主要控股参股公司分析</w:t>
      </w:r>
      <w:bookmarkEnd w:id="334"/>
      <w:bookmarkEnd w:id="335"/>
      <w:bookmarkEnd w:id="337"/>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061"/>
        <w:gridCol w:w="898"/>
        <w:gridCol w:w="850"/>
        <w:gridCol w:w="1138"/>
        <w:gridCol w:w="1186"/>
        <w:gridCol w:w="1277"/>
        <w:gridCol w:w="1277"/>
        <w:gridCol w:w="1272"/>
        <w:gridCol w:w="1234"/>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深圳市乐心 医疗电子有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国内自有 品牌产品 销售平台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29,783,588.40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-104,578,529.57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69,588,240.96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-14,647,627.19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-15,053,920.49</w:t>
            </w:r>
          </w:p>
        </w:tc>
      </w:tr>
      <w:tr>
        <w:trPr>
          <w:trHeight w:val="10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 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电子健康 产品研 发、生产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343,695,091.27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121,784,103.88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491,739,556.12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31,487,328.77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29,531,352.26</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报告期内对归属于母公司所有者的净利 润影响</w:t>
            </w:r>
            <w:r>
              <w:rPr>
                <w:rFonts w:ascii="Times New Roman" w:eastAsia="Times New Roman" w:hAnsi="Times New Roman" w:cs="Times New Roman"/>
                <w:color w:val="000000"/>
                <w:spacing w:val="0"/>
                <w:w w:val="100"/>
                <w:position w:val="0"/>
                <w:sz w:val="18"/>
                <w:szCs w:val="18"/>
              </w:rPr>
              <w:t>-295.95</w:t>
            </w:r>
            <w:r>
              <w:rPr>
                <w:color w:val="000000"/>
                <w:spacing w:val="0"/>
                <w:w w:val="100"/>
                <w:position w:val="0"/>
                <w:sz w:val="17"/>
                <w:szCs w:val="17"/>
              </w:rPr>
              <w:t>万元。</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广州动心信息科技有限公司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报告期内对归属于母公司所有者的净利 润影响</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7"/>
                <w:szCs w:val="17"/>
              </w:rPr>
              <w:t>万元。</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SINGAPORE PTE. LTD</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报告期内对归属于母公司所有者的净利 润无影响。</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主要控股参股公司情况说明</w:t>
      </w:r>
    </w:p>
    <w:p>
      <w:pPr>
        <w:pStyle w:val="Style62"/>
        <w:keepNext w:val="0"/>
        <w:keepLines w:val="0"/>
        <w:widowControl w:val="0"/>
        <w:shd w:val="clear" w:color="auto" w:fill="auto"/>
        <w:bidi w:val="0"/>
        <w:spacing w:before="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报告期内，公司通过</w:t>
      </w:r>
      <w:r>
        <w:rPr>
          <w:color w:val="000000"/>
          <w:spacing w:val="0"/>
          <w:w w:val="100"/>
          <w:position w:val="0"/>
          <w:sz w:val="18"/>
          <w:szCs w:val="18"/>
        </w:rPr>
        <w:t>Mio Labs Inc-</w:t>
      </w:r>
      <w:r>
        <w:rPr>
          <w:rFonts w:ascii="SimSun" w:eastAsia="SimSun" w:hAnsi="SimSun" w:cs="SimSun"/>
          <w:color w:val="000000"/>
          <w:spacing w:val="0"/>
          <w:w w:val="100"/>
          <w:position w:val="0"/>
          <w:sz w:val="20"/>
          <w:szCs w:val="20"/>
        </w:rPr>
        <w:t>现金出资</w:t>
      </w:r>
      <w:r>
        <w:rPr>
          <w:color w:val="000000"/>
          <w:spacing w:val="0"/>
          <w:w w:val="100"/>
          <w:position w:val="0"/>
          <w:sz w:val="20"/>
          <w:szCs w:val="20"/>
        </w:rPr>
        <w:t>51.68</w:t>
      </w:r>
      <w:r>
        <w:rPr>
          <w:rFonts w:ascii="SimSun" w:eastAsia="SimSun" w:hAnsi="SimSun" w:cs="SimSun"/>
          <w:color w:val="000000"/>
          <w:spacing w:val="0"/>
          <w:w w:val="100"/>
          <w:position w:val="0"/>
          <w:sz w:val="20"/>
          <w:szCs w:val="20"/>
        </w:rPr>
        <w:t>万元</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持有</w:t>
      </w:r>
      <w:r>
        <w:rPr>
          <w:color w:val="000000"/>
          <w:spacing w:val="0"/>
          <w:w w:val="100"/>
          <w:position w:val="0"/>
          <w:sz w:val="15"/>
          <w:szCs w:val="15"/>
        </w:rPr>
        <w:t>My Everyday Health</w:t>
      </w:r>
      <w:r>
        <w:rPr>
          <w:rFonts w:ascii="SimHei" w:eastAsia="SimHei" w:hAnsi="SimHei" w:cs="SimHei"/>
          <w:color w:val="000000"/>
          <w:spacing w:val="0"/>
          <w:w w:val="100"/>
          <w:position w:val="0"/>
          <w:sz w:val="14"/>
          <w:szCs w:val="14"/>
        </w:rPr>
        <w:t>，</w:t>
      </w:r>
      <w:r>
        <w:rPr>
          <w:color w:val="000000"/>
          <w:spacing w:val="0"/>
          <w:w w:val="100"/>
          <w:position w:val="0"/>
          <w:sz w:val="15"/>
          <w:szCs w:val="15"/>
        </w:rPr>
        <w:t xml:space="preserve">LLC </w:t>
      </w:r>
      <w:r>
        <w:rPr>
          <w:color w:val="000000"/>
          <w:spacing w:val="0"/>
          <w:w w:val="100"/>
          <w:position w:val="0"/>
          <w:sz w:val="20"/>
          <w:szCs w:val="20"/>
        </w:rPr>
        <w:t>46%</w:t>
      </w:r>
      <w:r>
        <w:rPr>
          <w:rFonts w:ascii="SimSun" w:eastAsia="SimSun" w:hAnsi="SimSun" w:cs="SimSun"/>
          <w:color w:val="000000"/>
          <w:spacing w:val="0"/>
          <w:w w:val="100"/>
          <w:position w:val="0"/>
          <w:sz w:val="20"/>
          <w:szCs w:val="20"/>
        </w:rPr>
        <w:t>股份。</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八</w:t>
      </w:r>
      <w:bookmarkEnd w:id="340"/>
      <w:r>
        <w:rPr>
          <w:color w:val="000000"/>
          <w:spacing w:val="0"/>
          <w:w w:val="100"/>
          <w:position w:val="0"/>
          <w:sz w:val="24"/>
          <w:szCs w:val="24"/>
        </w:rPr>
        <w:t>、</w:t>
        <w:tab/>
        <w:t>公司控制的结构化主体情况</w:t>
      </w:r>
      <w:bookmarkEnd w:id="338"/>
      <w:bookmarkEnd w:id="339"/>
      <w:bookmarkEnd w:id="341"/>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0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九</w:t>
      </w:r>
      <w:bookmarkEnd w:id="344"/>
      <w:r>
        <w:rPr>
          <w:color w:val="000000"/>
          <w:spacing w:val="0"/>
          <w:w w:val="100"/>
          <w:position w:val="0"/>
          <w:sz w:val="24"/>
          <w:szCs w:val="24"/>
        </w:rPr>
        <w:t>、</w:t>
        <w:tab/>
        <w:t>公司未来发展的展望</w:t>
      </w:r>
      <w:bookmarkEnd w:id="342"/>
      <w:bookmarkEnd w:id="343"/>
      <w:bookmarkEnd w:id="345"/>
    </w:p>
    <w:p>
      <w:pPr>
        <w:pStyle w:val="Style20"/>
        <w:keepNext w:val="0"/>
        <w:keepLines w:val="0"/>
        <w:widowControl w:val="0"/>
        <w:shd w:val="clear" w:color="auto" w:fill="auto"/>
        <w:bidi w:val="0"/>
        <w:spacing w:before="0" w:after="0" w:line="470" w:lineRule="exact"/>
        <w:ind w:left="0" w:right="0" w:firstLine="440"/>
        <w:jc w:val="left"/>
      </w:pPr>
      <w:bookmarkStart w:id="346" w:name="bookmark346"/>
      <w:r>
        <w:rPr>
          <w:b/>
          <w:bCs/>
          <w:color w:val="000000"/>
          <w:spacing w:val="0"/>
          <w:w w:val="100"/>
          <w:position w:val="0"/>
        </w:rPr>
        <w:t>1</w:t>
      </w:r>
      <w:bookmarkEnd w:id="346"/>
      <w:r>
        <w:rPr>
          <w:b/>
          <w:bCs/>
          <w:color w:val="000000"/>
          <w:spacing w:val="0"/>
          <w:w w:val="100"/>
          <w:position w:val="0"/>
        </w:rPr>
        <w:t>、聚焦远程健康管理整体解决方案</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随着物联网、大数据、</w:t>
      </w:r>
      <w:r>
        <w:rPr>
          <w:color w:val="000000"/>
          <w:spacing w:val="0"/>
          <w:w w:val="100"/>
          <w:position w:val="0"/>
        </w:rPr>
        <w:t>AI</w:t>
      </w:r>
      <w:r>
        <w:rPr>
          <w:color w:val="000000"/>
          <w:spacing w:val="0"/>
          <w:w w:val="100"/>
          <w:position w:val="0"/>
        </w:rPr>
        <w:t>与云计算等基础技术的突破以及</w:t>
      </w:r>
      <w:r>
        <w:rPr>
          <w:color w:val="000000"/>
          <w:spacing w:val="0"/>
          <w:w w:val="100"/>
          <w:position w:val="0"/>
        </w:rPr>
        <w:t>5G</w:t>
      </w:r>
      <w:r>
        <w:rPr>
          <w:color w:val="000000"/>
          <w:spacing w:val="0"/>
          <w:w w:val="100"/>
          <w:position w:val="0"/>
        </w:rPr>
        <w:t>移动通信技术的迅速普及，有效驱动医疗 健康管理的数字化、网络化和智能化升级，基于</w:t>
      </w:r>
      <w:r>
        <w:rPr>
          <w:color w:val="000000"/>
          <w:spacing w:val="0"/>
          <w:w w:val="100"/>
          <w:position w:val="0"/>
        </w:rPr>
        <w:t>AIoT</w:t>
      </w:r>
      <w:r>
        <w:rPr>
          <w:color w:val="000000"/>
          <w:spacing w:val="0"/>
          <w:w w:val="100"/>
          <w:position w:val="0"/>
        </w:rPr>
        <w:t>与移动网络技术的医疗级远程健康管理将极大地改变 未来社会的医疗、卫生和健康管理形态，市场对该类医疗级健康管理相关的远程科技产品开发与服务提出 较多的应用需求。</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年，公司将聚焦远程健康管理业务，充分发挥公司核心优势，将健康</w:t>
      </w:r>
      <w:r>
        <w:rPr>
          <w:color w:val="000000"/>
          <w:spacing w:val="0"/>
          <w:w w:val="100"/>
          <w:position w:val="0"/>
        </w:rPr>
        <w:t>IoT</w:t>
      </w:r>
      <w:r>
        <w:rPr>
          <w:color w:val="000000"/>
          <w:spacing w:val="0"/>
          <w:w w:val="100"/>
          <w:position w:val="0"/>
        </w:rPr>
        <w:t xml:space="preserve">产品与医疗服务相结合， 为客户提供远程健康管理整体解决方案。公司积极探索新兴技术在远程健康管理业务中的应用，运用新兴 技术为公司远程健康管理整体解决方案注入新的能量，并加快远程健康管理的业务开发拓展工作并实现盈 </w:t>
      </w:r>
      <w:r>
        <w:rPr>
          <w:color w:val="000000"/>
          <w:spacing w:val="0"/>
          <w:w w:val="100"/>
          <w:position w:val="0"/>
        </w:rPr>
        <w:t>利。针对治未病的健康人群或者亚健康人群着重引导健康生活。建立健康数据检测</w:t>
      </w:r>
      <w:r>
        <w:rPr>
          <w:color w:val="000000"/>
          <w:spacing w:val="0"/>
          <w:w w:val="100"/>
          <w:position w:val="0"/>
        </w:rPr>
        <w:t>-AI</w:t>
      </w:r>
      <w:r>
        <w:rPr>
          <w:color w:val="000000"/>
          <w:spacing w:val="0"/>
          <w:w w:val="100"/>
          <w:position w:val="0"/>
        </w:rPr>
        <w:t>健康评估-健康行为 干预-健康改善服务-健康动力养成六大系统，并与保险机构、保健品公司、健康管理机构深度合作，发挥 强大的协同效应，为用户提供全周期的健康管理方案。针对治已病，特别是慢病管理人群，以医疗级可穿 戴设备为载体，采集多维度健康数据并进行分析，实现患者院内与院外医疗数据联通，逐步构建基于“健 康大数据+移动医疗”的慢病院外管理体系，实现对患者病情的持续性监测和指导。远程健康管理整体解 决方案</w:t>
      </w:r>
      <w:r>
        <w:rPr>
          <w:color w:val="000000"/>
          <w:spacing w:val="0"/>
          <w:w w:val="100"/>
          <w:position w:val="0"/>
        </w:rPr>
        <w:t>（RPM）</w:t>
      </w:r>
      <w:r>
        <w:rPr>
          <w:color w:val="000000"/>
          <w:spacing w:val="0"/>
          <w:w w:val="100"/>
          <w:position w:val="0"/>
        </w:rPr>
        <w:t>符合国家致力于发展的医疗健康服务范畴，亦将进一步提升乐心综合竞争力。</w:t>
      </w:r>
    </w:p>
    <w:p>
      <w:pPr>
        <w:pStyle w:val="Style42"/>
        <w:keepNext/>
        <w:keepLines/>
        <w:widowControl w:val="0"/>
        <w:shd w:val="clear" w:color="auto" w:fill="auto"/>
        <w:tabs>
          <w:tab w:pos="759" w:val="left"/>
        </w:tabs>
        <w:bidi w:val="0"/>
        <w:spacing w:before="0" w:after="0" w:line="469" w:lineRule="exact"/>
        <w:ind w:left="0" w:right="0"/>
        <w:jc w:val="both"/>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w:t>
        <w:tab/>
        <w:t>高度重视研发能力的提升构建差异化竞争力</w:t>
      </w:r>
      <w:bookmarkEnd w:id="347"/>
      <w:bookmarkEnd w:id="348"/>
      <w:bookmarkEnd w:id="350"/>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对研发的高度重视和投入，始终是乐心医疗创新的源动力。引入高端人才，升级研发实验室，</w:t>
      </w:r>
      <w:r>
        <w:rPr>
          <w:color w:val="000000"/>
          <w:spacing w:val="0"/>
          <w:w w:val="100"/>
          <w:position w:val="0"/>
        </w:rPr>
        <w:t>2021</w:t>
      </w:r>
      <w:r>
        <w:rPr>
          <w:color w:val="000000"/>
          <w:spacing w:val="0"/>
          <w:w w:val="100"/>
          <w:position w:val="0"/>
        </w:rPr>
        <w:t>年， 公司将持续加大对可穿戴生物传感技术</w:t>
      </w:r>
      <w:r>
        <w:rPr>
          <w:color w:val="000000"/>
          <w:spacing w:val="0"/>
          <w:w w:val="100"/>
          <w:position w:val="0"/>
        </w:rPr>
        <w:t>（ECG</w:t>
      </w:r>
      <w:r>
        <w:rPr>
          <w:color w:val="000000"/>
          <w:spacing w:val="0"/>
          <w:w w:val="100"/>
          <w:position w:val="0"/>
        </w:rPr>
        <w:t>、体温监测、血氧、血压检测、</w:t>
      </w:r>
      <w:r>
        <w:rPr>
          <w:color w:val="000000"/>
          <w:spacing w:val="0"/>
          <w:w w:val="100"/>
          <w:position w:val="0"/>
        </w:rPr>
        <w:t>PPG</w:t>
      </w:r>
      <w:r>
        <w:rPr>
          <w:color w:val="000000"/>
          <w:spacing w:val="0"/>
          <w:w w:val="100"/>
          <w:position w:val="0"/>
        </w:rPr>
        <w:t>等）的投入，不断加强核 心部件和算法能力的提升、健康大数据的开发及用户运营能力的研发布局，推动在血压、心血管等方面的 慢病管理方向的产品化应用。以公司发展战略为核心，通过与拥有成熟技术的国内外技术团队和研发机构 合作，加快推进符合公司战略方向的新产品上市。</w:t>
      </w:r>
    </w:p>
    <w:p>
      <w:pPr>
        <w:pStyle w:val="Style42"/>
        <w:keepNext/>
        <w:keepLines/>
        <w:widowControl w:val="0"/>
        <w:shd w:val="clear" w:color="auto" w:fill="auto"/>
        <w:tabs>
          <w:tab w:pos="759" w:val="left"/>
        </w:tabs>
        <w:bidi w:val="0"/>
        <w:spacing w:before="0" w:after="0" w:line="469" w:lineRule="exact"/>
        <w:ind w:left="0" w:right="0"/>
        <w:jc w:val="left"/>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w:t>
        <w:tab/>
        <w:t>构建完整人才生态，切实落地“蓄水池”战略，夯实梯队厚度</w:t>
      </w:r>
      <w:bookmarkEnd w:id="351"/>
      <w:bookmarkEnd w:id="352"/>
      <w:bookmarkEnd w:id="354"/>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年公司将通过人才渠道管理，管培生体系搭建，晋升通道打通，人才盘点，梯队建设等方式，充 分构建完整积极良性的人才生态链，从引进到上岗，全链条打通人才在公司内的生命周期，实现优秀人才 有通道发展，专业人才有舞台发挥，通用人才有制度保障，不良人员有体系淘汰，为公司发展奠定深厚的 人才基础。</w:t>
      </w:r>
    </w:p>
    <w:p>
      <w:pPr>
        <w:pStyle w:val="Style42"/>
        <w:keepNext/>
        <w:keepLines/>
        <w:widowControl w:val="0"/>
        <w:shd w:val="clear" w:color="auto" w:fill="auto"/>
        <w:tabs>
          <w:tab w:pos="759" w:val="left"/>
        </w:tabs>
        <w:bidi w:val="0"/>
        <w:spacing w:before="0" w:after="0" w:line="469" w:lineRule="exact"/>
        <w:ind w:left="0" w:right="0"/>
        <w:jc w:val="both"/>
      </w:pPr>
      <w:bookmarkStart w:id="355" w:name="bookmark355"/>
      <w:bookmarkStart w:id="356" w:name="bookmark356"/>
      <w:bookmarkStart w:id="357" w:name="bookmark357"/>
      <w:bookmarkStart w:id="358" w:name="bookmark358"/>
      <w:r>
        <w:rPr>
          <w:color w:val="000000"/>
          <w:spacing w:val="0"/>
          <w:w w:val="100"/>
          <w:position w:val="0"/>
        </w:rPr>
        <w:t>4</w:t>
      </w:r>
      <w:bookmarkEnd w:id="357"/>
      <w:r>
        <w:rPr>
          <w:color w:val="000000"/>
          <w:spacing w:val="0"/>
          <w:w w:val="100"/>
          <w:position w:val="0"/>
        </w:rPr>
        <w:t>、</w:t>
        <w:tab/>
        <w:t>以公司战略与业务为核心，持续优化财务管理</w:t>
      </w:r>
      <w:bookmarkEnd w:id="355"/>
      <w:bookmarkEnd w:id="356"/>
      <w:bookmarkEnd w:id="358"/>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年公司将紧紧围绕业务发展，加强内部管控，完善财务管理体系建设；推动信息化建设，提高数 据分析的及时性；紧密关注国际形势变化，合理安排套期保值，降低汇率风险，加强跨境外汇资金通道的 合规有效使用，拓宽融资通道，持续优化融资结构，为公司的发展战略布局提供资金保障。</w:t>
      </w:r>
    </w:p>
    <w:p>
      <w:pPr>
        <w:pStyle w:val="Style42"/>
        <w:keepNext/>
        <w:keepLines/>
        <w:widowControl w:val="0"/>
        <w:shd w:val="clear" w:color="auto" w:fill="auto"/>
        <w:tabs>
          <w:tab w:pos="759" w:val="left"/>
        </w:tabs>
        <w:bidi w:val="0"/>
        <w:spacing w:before="0" w:after="0" w:line="469" w:lineRule="exact"/>
        <w:ind w:left="0" w:right="0"/>
        <w:jc w:val="both"/>
      </w:pPr>
      <w:bookmarkStart w:id="359" w:name="bookmark359"/>
      <w:bookmarkStart w:id="360" w:name="bookmark360"/>
      <w:bookmarkStart w:id="361" w:name="bookmark361"/>
      <w:bookmarkStart w:id="362" w:name="bookmark362"/>
      <w:r>
        <w:rPr>
          <w:color w:val="000000"/>
          <w:spacing w:val="0"/>
          <w:w w:val="100"/>
          <w:position w:val="0"/>
        </w:rPr>
        <w:t>5</w:t>
      </w:r>
      <w:bookmarkEnd w:id="361"/>
      <w:r>
        <w:rPr>
          <w:color w:val="000000"/>
          <w:spacing w:val="0"/>
          <w:w w:val="100"/>
          <w:position w:val="0"/>
        </w:rPr>
        <w:t>、</w:t>
        <w:tab/>
        <w:t>重视投资者关系，强化资本运作能力</w:t>
      </w:r>
      <w:bookmarkEnd w:id="359"/>
      <w:bookmarkEnd w:id="360"/>
      <w:bookmarkEnd w:id="362"/>
    </w:p>
    <w:p>
      <w:pPr>
        <w:pStyle w:val="Style20"/>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公司将加大资本运作力度，充分利用多层次资本市场资源支持公司产业发展。积极探索国内外资本市 场融资新工具，进一步优化融资结构，降低融资成本。公司经营效益持续提升基础上，加强资本市场价值 传播，深化创新投资者关系管理工作，多渠道开展投资者沟通交流，增进投资者对公司经营情况、发展前 景的了解，努力实现企业利益和股东价值同步提升。</w:t>
      </w:r>
    </w:p>
    <w:p>
      <w:pPr>
        <w:pStyle w:val="Style20"/>
        <w:keepNext w:val="0"/>
        <w:keepLines w:val="0"/>
        <w:widowControl w:val="0"/>
        <w:shd w:val="clear" w:color="auto" w:fill="auto"/>
        <w:bidi w:val="0"/>
        <w:spacing w:before="0" w:after="180" w:line="370" w:lineRule="exact"/>
        <w:ind w:left="0" w:right="0" w:firstLine="440"/>
        <w:jc w:val="both"/>
      </w:pPr>
      <w:r>
        <w:rPr>
          <w:color w:val="000000"/>
          <w:spacing w:val="0"/>
          <w:w w:val="100"/>
          <w:position w:val="0"/>
        </w:rPr>
        <w:t>上述经营计划及目标不代表公司对</w:t>
      </w:r>
      <w:r>
        <w:rPr>
          <w:color w:val="000000"/>
          <w:spacing w:val="0"/>
          <w:w w:val="100"/>
          <w:position w:val="0"/>
        </w:rPr>
        <w:t>2021</w:t>
      </w:r>
      <w:r>
        <w:rPr>
          <w:color w:val="000000"/>
          <w:spacing w:val="0"/>
          <w:w w:val="100"/>
          <w:position w:val="0"/>
        </w:rPr>
        <w:t>年度的盈利预测，不构成公司对投资者的业绩承诺，能否实现 取决于市场状况变化、经营团队的努力程度等多种因素，存在很大的不确定性，请投资者特别注意。</w:t>
      </w:r>
      <w:r>
        <w:br w:type="page"/>
      </w:r>
    </w:p>
    <w:p>
      <w:pPr>
        <w:pStyle w:val="Style23"/>
        <w:keepNext/>
        <w:keepLines/>
        <w:widowControl w:val="0"/>
        <w:shd w:val="clear" w:color="auto" w:fill="auto"/>
        <w:bidi w:val="0"/>
        <w:spacing w:before="0" w:after="34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十、接待调研、沟通、采访等活动登记表</w:t>
      </w:r>
      <w:bookmarkEnd w:id="363"/>
      <w:bookmarkEnd w:id="364"/>
      <w:bookmarkEnd w:id="365"/>
    </w:p>
    <w:p>
      <w:pPr>
        <w:pStyle w:val="Style42"/>
        <w:keepNext/>
        <w:keepLines/>
        <w:widowControl w:val="0"/>
        <w:shd w:val="clear" w:color="auto" w:fill="auto"/>
        <w:bidi w:val="0"/>
        <w:spacing w:before="0" w:after="34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1</w:t>
      </w:r>
      <w:bookmarkEnd w:id="368"/>
      <w:r>
        <w:rPr>
          <w:color w:val="000000"/>
          <w:spacing w:val="0"/>
          <w:w w:val="100"/>
          <w:position w:val="0"/>
        </w:rPr>
        <w:t>、报告期内接待调研、沟通、采访等活动登记表</w:t>
      </w:r>
      <w:bookmarkEnd w:id="366"/>
      <w:bookmarkEnd w:id="367"/>
      <w:bookmarkEnd w:id="369"/>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1"/>
        <w:gridCol w:w="1296"/>
        <w:gridCol w:w="1296"/>
        <w:gridCol w:w="1810"/>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96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线上调研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机构投资者、 个人投资者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公司生产经营 的情况、医疗 资质认证流 程、健康</w:t>
            </w:r>
            <w:r>
              <w:rPr>
                <w:rFonts w:ascii="Times New Roman" w:eastAsia="Times New Roman" w:hAnsi="Times New Roman" w:cs="Times New Roman"/>
                <w:color w:val="000000"/>
                <w:spacing w:val="0"/>
                <w:w w:val="100"/>
                <w:position w:val="0"/>
                <w:sz w:val="18"/>
                <w:szCs w:val="18"/>
              </w:rPr>
              <w:t xml:space="preserve">IoT </w:t>
            </w:r>
            <w:r>
              <w:rPr>
                <w:color w:val="000000"/>
                <w:spacing w:val="0"/>
                <w:w w:val="100"/>
                <w:position w:val="0"/>
                <w:sz w:val="17"/>
                <w:szCs w:val="17"/>
              </w:rPr>
              <w:t>及健康管理业 务布局等。</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线上调研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公司海外业务 对公司业务的 影响、公司</w:t>
            </w:r>
          </w:p>
          <w:p>
            <w:pPr>
              <w:pStyle w:val="Style3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TWS</w:t>
            </w:r>
            <w:r>
              <w:rPr>
                <w:color w:val="000000"/>
                <w:spacing w:val="0"/>
                <w:w w:val="100"/>
                <w:position w:val="0"/>
                <w:sz w:val="17"/>
                <w:szCs w:val="17"/>
              </w:rPr>
              <w:t>耳机业务 以及未来关于 新领域的拓展 等内容。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线上路演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针对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年半 年度业绩情况 进行交流。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线上路演</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线上投资者</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针对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年半 年度业绩情况 进行交流。</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m.cn/new/index</w:t>
            </w:r>
            <w:r>
              <w:rPr>
                <w:color w:val="000000"/>
                <w:spacing w:val="0"/>
                <w:w w:val="100"/>
                <w:position w:val="0"/>
                <w:sz w:val="17"/>
                <w:szCs w:val="17"/>
              </w:rPr>
              <w:t>)</w:t>
            </w:r>
          </w:p>
        </w:tc>
      </w:tr>
    </w:tbl>
    <w:p>
      <w:pPr>
        <w:pStyle w:val="Style2"/>
        <w:keepNext/>
        <w:keepLines/>
        <w:widowControl w:val="0"/>
        <w:shd w:val="clear" w:color="auto" w:fill="auto"/>
        <w:bidi w:val="0"/>
        <w:spacing w:before="0" w:after="540" w:line="240" w:lineRule="auto"/>
        <w:ind w:left="0" w:right="0" w:firstLine="0"/>
        <w:jc w:val="center"/>
      </w:pPr>
      <w:bookmarkStart w:id="370" w:name="bookmark370"/>
      <w:bookmarkStart w:id="371" w:name="bookmark371"/>
      <w:bookmarkStart w:id="372" w:name="bookmark372"/>
      <w:r>
        <w:rPr>
          <w:color w:val="000000"/>
          <w:spacing w:val="0"/>
          <w:w w:val="100"/>
          <w:position w:val="0"/>
        </w:rPr>
        <w:t>第五节重要事项</w:t>
      </w:r>
      <w:bookmarkEnd w:id="370"/>
      <w:bookmarkEnd w:id="371"/>
      <w:bookmarkEnd w:id="372"/>
    </w:p>
    <w:p>
      <w:pPr>
        <w:pStyle w:val="Style23"/>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bookmarkStart w:id="377" w:name="bookmark377"/>
      <w:r>
        <w:rPr>
          <w:color w:val="000000"/>
          <w:spacing w:val="0"/>
          <w:w w:val="100"/>
          <w:position w:val="0"/>
          <w:sz w:val="24"/>
          <w:szCs w:val="24"/>
        </w:rPr>
        <w:t>一</w:t>
      </w:r>
      <w:bookmarkEnd w:id="376"/>
      <w:r>
        <w:rPr>
          <w:color w:val="000000"/>
          <w:spacing w:val="0"/>
          <w:w w:val="100"/>
          <w:position w:val="0"/>
          <w:sz w:val="24"/>
          <w:szCs w:val="24"/>
        </w:rPr>
        <w:t>、公司普通股利润分配及资本公积金转增股本情况</w:t>
      </w:r>
      <w:bookmarkEnd w:id="374"/>
      <w:bookmarkEnd w:id="375"/>
      <w:bookmarkEnd w:id="377"/>
      <w:bookmarkEnd w:id="37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214,653,309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42,930,661.80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以其他方式（如回购股份）现金分红金额</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42,930,661.80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65,372,125.52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公司发展阶段属成长期且有重大资金支出安排的，进行利润分配时，现金分红在本次利润分配中所占比例最低应达到</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387" w:hRule="exact"/>
        </w:trPr>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302" w:lineRule="exact"/>
              <w:ind w:left="0" w:right="0" w:firstLine="0"/>
              <w:jc w:val="left"/>
              <w:rPr>
                <w:sz w:val="17"/>
                <w:szCs w:val="17"/>
              </w:rPr>
            </w:pPr>
            <w:r>
              <w:rPr>
                <w:color w:val="000000"/>
                <w:spacing w:val="0"/>
                <w:w w:val="100"/>
                <w:position w:val="0"/>
                <w:sz w:val="17"/>
                <w:szCs w:val="17"/>
              </w:rPr>
              <w:t>考虑到公司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年的经营情况和公司未来经营发展需要，董事会拟定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年度利润分配预案为：以公司股本总数 </w:t>
            </w:r>
            <w:r>
              <w:rPr>
                <w:rFonts w:ascii="Times New Roman" w:eastAsia="Times New Roman" w:hAnsi="Times New Roman" w:cs="Times New Roman"/>
                <w:color w:val="000000"/>
                <w:spacing w:val="0"/>
                <w:w w:val="100"/>
                <w:position w:val="0"/>
                <w:sz w:val="18"/>
                <w:szCs w:val="18"/>
              </w:rPr>
              <w:t>21,465.3309</w:t>
            </w:r>
            <w:r>
              <w:rPr>
                <w:color w:val="000000"/>
                <w:spacing w:val="0"/>
                <w:w w:val="100"/>
                <w:position w:val="0"/>
                <w:sz w:val="17"/>
                <w:szCs w:val="17"/>
              </w:rPr>
              <w:t>万股为基数，每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股派送现金股利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元（含税）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年度现金股利共计人民币</w:t>
            </w:r>
            <w:r>
              <w:rPr>
                <w:rFonts w:ascii="Times New Roman" w:eastAsia="Times New Roman" w:hAnsi="Times New Roman" w:cs="Times New Roman"/>
                <w:color w:val="000000"/>
                <w:spacing w:val="0"/>
                <w:w w:val="100"/>
                <w:position w:val="0"/>
                <w:sz w:val="18"/>
                <w:szCs w:val="18"/>
              </w:rPr>
              <w:t>42,930,661.80</w:t>
            </w:r>
            <w:r>
              <w:rPr>
                <w:color w:val="000000"/>
                <w:spacing w:val="0"/>
                <w:w w:val="100"/>
                <w:position w:val="0"/>
                <w:sz w:val="17"/>
                <w:szCs w:val="17"/>
              </w:rPr>
              <w:t>元。不送红 股，不以资本公积转增股本；剩余未分配利润结转下一年度。</w:t>
            </w:r>
          </w:p>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此预案尚需提交公司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年年度股东大会审议。</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0"/>
        <w:keepNext w:val="0"/>
        <w:keepLines w:val="0"/>
        <w:widowControl w:val="0"/>
        <w:shd w:val="clear" w:color="auto" w:fill="auto"/>
        <w:tabs>
          <w:tab w:pos="680" w:val="left"/>
        </w:tabs>
        <w:bidi w:val="0"/>
        <w:spacing w:before="0" w:after="0" w:line="473" w:lineRule="exact"/>
        <w:ind w:left="0" w:right="0" w:firstLine="440"/>
        <w:jc w:val="both"/>
      </w:pPr>
      <w:bookmarkStart w:id="378" w:name="bookmark378"/>
      <w:r>
        <w:rPr>
          <w:color w:val="000000"/>
          <w:spacing w:val="0"/>
          <w:w w:val="100"/>
          <w:position w:val="0"/>
        </w:rPr>
        <w:t>1</w:t>
      </w:r>
      <w:bookmarkEnd w:id="378"/>
      <w:r>
        <w:rPr>
          <w:color w:val="000000"/>
          <w:spacing w:val="0"/>
          <w:w w:val="100"/>
          <w:position w:val="0"/>
        </w:rPr>
        <w:t>、</w:t>
        <w:tab/>
      </w:r>
      <w:r>
        <w:rPr>
          <w:color w:val="000000"/>
          <w:spacing w:val="0"/>
          <w:w w:val="100"/>
          <w:position w:val="0"/>
        </w:rPr>
        <w:t>2018</w:t>
      </w:r>
      <w:r>
        <w:rPr>
          <w:color w:val="000000"/>
          <w:spacing w:val="0"/>
          <w:w w:val="100"/>
          <w:position w:val="0"/>
        </w:rPr>
        <w:t>年度利润分配方案：以公司现有总股本</w:t>
      </w:r>
      <w:r>
        <w:rPr>
          <w:color w:val="000000"/>
          <w:spacing w:val="0"/>
          <w:w w:val="100"/>
          <w:position w:val="0"/>
        </w:rPr>
        <w:t>18,979.7349</w:t>
      </w:r>
      <w:r>
        <w:rPr>
          <w:color w:val="000000"/>
          <w:spacing w:val="0"/>
          <w:w w:val="100"/>
          <w:position w:val="0"/>
        </w:rPr>
        <w:t>万股为基数，每</w:t>
      </w:r>
      <w:r>
        <w:rPr>
          <w:color w:val="000000"/>
          <w:spacing w:val="0"/>
          <w:w w:val="100"/>
          <w:position w:val="0"/>
        </w:rPr>
        <w:t>10</w:t>
      </w:r>
      <w:r>
        <w:rPr>
          <w:color w:val="000000"/>
          <w:spacing w:val="0"/>
          <w:w w:val="100"/>
          <w:position w:val="0"/>
        </w:rPr>
        <w:t>股派送现金股利</w:t>
      </w:r>
      <w:r>
        <w:rPr>
          <w:color w:val="000000"/>
          <w:spacing w:val="0"/>
          <w:w w:val="100"/>
          <w:position w:val="0"/>
        </w:rPr>
        <w:t>0.17</w:t>
      </w:r>
      <w:r>
        <w:rPr>
          <w:color w:val="000000"/>
          <w:spacing w:val="0"/>
          <w:w w:val="100"/>
          <w:position w:val="0"/>
        </w:rPr>
        <w:t>元 （含税）</w:t>
      </w:r>
      <w:r>
        <w:rPr>
          <w:color w:val="000000"/>
          <w:spacing w:val="0"/>
          <w:w w:val="100"/>
          <w:position w:val="0"/>
        </w:rPr>
        <w:t>，</w:t>
      </w:r>
      <w:r>
        <w:rPr>
          <w:color w:val="000000"/>
          <w:spacing w:val="0"/>
          <w:w w:val="100"/>
          <w:position w:val="0"/>
        </w:rPr>
        <w:t>合计派发现金股利共计人民币</w:t>
      </w:r>
      <w:r>
        <w:rPr>
          <w:color w:val="000000"/>
          <w:spacing w:val="0"/>
          <w:w w:val="100"/>
          <w:position w:val="0"/>
        </w:rPr>
        <w:t xml:space="preserve">322. </w:t>
      </w:r>
      <w:r>
        <w:rPr>
          <w:color w:val="000000"/>
          <w:spacing w:val="0"/>
          <w:w w:val="100"/>
          <w:position w:val="0"/>
        </w:rPr>
        <w:t>66</w:t>
      </w:r>
      <w:r>
        <w:rPr>
          <w:color w:val="000000"/>
          <w:spacing w:val="0"/>
          <w:w w:val="100"/>
          <w:position w:val="0"/>
        </w:rPr>
        <w:t>万元人民币。不以公积金转增股本，不送红股；剩余未分</w:t>
      </w:r>
    </w:p>
    <w:p>
      <w:pPr>
        <w:pStyle w:val="Style20"/>
        <w:keepNext w:val="0"/>
        <w:keepLines w:val="0"/>
        <w:widowControl w:val="0"/>
        <w:shd w:val="clear" w:color="auto" w:fill="auto"/>
        <w:bidi w:val="0"/>
        <w:spacing w:before="0" w:after="0" w:line="473" w:lineRule="exact"/>
        <w:ind w:left="0" w:right="0" w:firstLine="0"/>
        <w:jc w:val="left"/>
      </w:pPr>
      <w:r>
        <w:rPr>
          <w:color w:val="000000"/>
          <w:spacing w:val="0"/>
          <w:w w:val="100"/>
          <w:position w:val="0"/>
        </w:rPr>
        <w:t>配利润结转下一年度。该次利润分配的预案经公司</w:t>
      </w:r>
      <w:r>
        <w:rPr>
          <w:color w:val="000000"/>
          <w:spacing w:val="0"/>
          <w:w w:val="100"/>
          <w:position w:val="0"/>
        </w:rPr>
        <w:t>2018</w:t>
      </w:r>
      <w:r>
        <w:rPr>
          <w:color w:val="000000"/>
          <w:spacing w:val="0"/>
          <w:w w:val="100"/>
          <w:position w:val="0"/>
        </w:rPr>
        <w:t>年度股东大会审议批准后实施完毕。</w:t>
      </w:r>
    </w:p>
    <w:p>
      <w:pPr>
        <w:pStyle w:val="Style20"/>
        <w:keepNext w:val="0"/>
        <w:keepLines w:val="0"/>
        <w:widowControl w:val="0"/>
        <w:shd w:val="clear" w:color="auto" w:fill="auto"/>
        <w:tabs>
          <w:tab w:pos="680" w:val="left"/>
        </w:tabs>
        <w:bidi w:val="0"/>
        <w:spacing w:before="0" w:after="0" w:line="473" w:lineRule="exact"/>
        <w:ind w:left="0" w:right="0" w:firstLine="440"/>
        <w:jc w:val="both"/>
      </w:pPr>
      <w:bookmarkStart w:id="379" w:name="bookmark379"/>
      <w:r>
        <w:rPr>
          <w:color w:val="000000"/>
          <w:spacing w:val="0"/>
          <w:w w:val="100"/>
          <w:position w:val="0"/>
        </w:rPr>
        <w:t>2</w:t>
      </w:r>
      <w:bookmarkEnd w:id="379"/>
      <w:r>
        <w:rPr>
          <w:color w:val="000000"/>
          <w:spacing w:val="0"/>
          <w:w w:val="100"/>
          <w:position w:val="0"/>
        </w:rPr>
        <w:t>、</w:t>
        <w:tab/>
      </w:r>
      <w:r>
        <w:rPr>
          <w:color w:val="000000"/>
          <w:spacing w:val="0"/>
          <w:w w:val="100"/>
          <w:position w:val="0"/>
        </w:rPr>
        <w:t>2019</w:t>
      </w:r>
      <w:r>
        <w:rPr>
          <w:color w:val="000000"/>
          <w:spacing w:val="0"/>
          <w:w w:val="100"/>
          <w:position w:val="0"/>
        </w:rPr>
        <w:t>年度利润分配方案：以公司股本总数</w:t>
      </w:r>
      <w:r>
        <w:rPr>
          <w:color w:val="000000"/>
          <w:spacing w:val="0"/>
          <w:w w:val="100"/>
          <w:position w:val="0"/>
        </w:rPr>
        <w:t xml:space="preserve">19, </w:t>
      </w:r>
      <w:r>
        <w:rPr>
          <w:color w:val="000000"/>
          <w:spacing w:val="0"/>
          <w:w w:val="100"/>
          <w:position w:val="0"/>
        </w:rPr>
        <w:t xml:space="preserve">023. </w:t>
      </w:r>
      <w:r>
        <w:rPr>
          <w:color w:val="000000"/>
          <w:spacing w:val="0"/>
          <w:w w:val="100"/>
          <w:position w:val="0"/>
        </w:rPr>
        <w:t>3625</w:t>
      </w:r>
      <w:r>
        <w:rPr>
          <w:color w:val="000000"/>
          <w:spacing w:val="0"/>
          <w:w w:val="100"/>
          <w:position w:val="0"/>
        </w:rPr>
        <w:t>万股为基数，每</w:t>
      </w:r>
      <w:r>
        <w:rPr>
          <w:color w:val="000000"/>
          <w:spacing w:val="0"/>
          <w:w w:val="100"/>
          <w:position w:val="0"/>
        </w:rPr>
        <w:t>10</w:t>
      </w:r>
      <w:r>
        <w:rPr>
          <w:color w:val="000000"/>
          <w:spacing w:val="0"/>
          <w:w w:val="100"/>
          <w:position w:val="0"/>
        </w:rPr>
        <w:t>股派送现金股利</w:t>
      </w:r>
      <w:r>
        <w:rPr>
          <w:color w:val="000000"/>
          <w:spacing w:val="0"/>
          <w:w w:val="100"/>
          <w:position w:val="0"/>
        </w:rPr>
        <w:t>0.219927</w:t>
      </w:r>
      <w:r>
        <w:rPr>
          <w:color w:val="000000"/>
          <w:spacing w:val="0"/>
          <w:w w:val="100"/>
          <w:position w:val="0"/>
        </w:rPr>
        <w:t>元 （含税），合计派发现金股利共计人民币</w:t>
      </w:r>
      <w:r>
        <w:rPr>
          <w:color w:val="000000"/>
          <w:spacing w:val="0"/>
          <w:w w:val="100"/>
          <w:position w:val="0"/>
        </w:rPr>
        <w:t>418.50</w:t>
      </w:r>
      <w:r>
        <w:rPr>
          <w:color w:val="000000"/>
          <w:spacing w:val="0"/>
          <w:w w:val="100"/>
          <w:position w:val="0"/>
        </w:rPr>
        <w:t xml:space="preserve">万元。不送红股，不以资本公积转增股本；剩余未分配利润 </w:t>
      </w:r>
      <w:r>
        <w:rPr>
          <w:color w:val="000000"/>
          <w:spacing w:val="0"/>
          <w:w w:val="100"/>
          <w:position w:val="0"/>
        </w:rPr>
        <w:t>结转下一年度。</w:t>
      </w:r>
      <w:r>
        <w:rPr>
          <w:color w:val="000000"/>
          <w:spacing w:val="0"/>
          <w:w w:val="100"/>
          <w:position w:val="0"/>
        </w:rPr>
        <w:t>2019</w:t>
      </w:r>
      <w:r>
        <w:rPr>
          <w:color w:val="000000"/>
          <w:spacing w:val="0"/>
          <w:w w:val="100"/>
          <w:position w:val="0"/>
        </w:rPr>
        <w:t>年年度利润分配预案经公司</w:t>
      </w:r>
      <w:r>
        <w:rPr>
          <w:color w:val="000000"/>
          <w:spacing w:val="0"/>
          <w:w w:val="100"/>
          <w:position w:val="0"/>
        </w:rPr>
        <w:t>2019</w:t>
      </w:r>
      <w:r>
        <w:rPr>
          <w:color w:val="000000"/>
          <w:spacing w:val="0"/>
          <w:w w:val="100"/>
          <w:position w:val="0"/>
        </w:rPr>
        <w:t>年年度股东大会审议批准后实施完毕。</w:t>
      </w:r>
    </w:p>
    <w:p>
      <w:pPr>
        <w:pStyle w:val="Style20"/>
        <w:keepNext w:val="0"/>
        <w:keepLines w:val="0"/>
        <w:widowControl w:val="0"/>
        <w:shd w:val="clear" w:color="auto" w:fill="auto"/>
        <w:bidi w:val="0"/>
        <w:spacing w:before="0" w:after="220" w:line="470" w:lineRule="exact"/>
        <w:ind w:left="0" w:right="0" w:firstLine="440"/>
        <w:jc w:val="both"/>
      </w:pPr>
      <w:bookmarkStart w:id="380" w:name="bookmark380"/>
      <w:r>
        <w:rPr>
          <w:color w:val="000000"/>
          <w:spacing w:val="0"/>
          <w:w w:val="100"/>
          <w:position w:val="0"/>
        </w:rPr>
        <w:t>3</w:t>
      </w:r>
      <w:bookmarkEnd w:id="380"/>
      <w:r>
        <w:rPr>
          <w:color w:val="000000"/>
          <w:spacing w:val="0"/>
          <w:w w:val="100"/>
          <w:position w:val="0"/>
        </w:rPr>
        <w:t>、</w:t>
      </w:r>
      <w:r>
        <w:rPr>
          <w:color w:val="000000"/>
          <w:spacing w:val="0"/>
          <w:w w:val="100"/>
          <w:position w:val="0"/>
        </w:rPr>
        <w:t>2020</w:t>
      </w:r>
      <w:r>
        <w:rPr>
          <w:color w:val="000000"/>
          <w:spacing w:val="0"/>
          <w:w w:val="100"/>
          <w:position w:val="0"/>
        </w:rPr>
        <w:t>年度利润分配预案：以公司股本总数</w:t>
      </w:r>
      <w:r>
        <w:rPr>
          <w:color w:val="000000"/>
          <w:spacing w:val="0"/>
          <w:w w:val="100"/>
          <w:position w:val="0"/>
        </w:rPr>
        <w:t>21,465.3309</w:t>
      </w:r>
      <w:r>
        <w:rPr>
          <w:color w:val="000000"/>
          <w:spacing w:val="0"/>
          <w:w w:val="100"/>
          <w:position w:val="0"/>
        </w:rPr>
        <w:t>万股为基数，每</w:t>
      </w:r>
      <w:r>
        <w:rPr>
          <w:color w:val="000000"/>
          <w:spacing w:val="0"/>
          <w:w w:val="100"/>
          <w:position w:val="0"/>
        </w:rPr>
        <w:t>10</w:t>
      </w:r>
      <w:r>
        <w:rPr>
          <w:color w:val="000000"/>
          <w:spacing w:val="0"/>
          <w:w w:val="100"/>
          <w:position w:val="0"/>
        </w:rPr>
        <w:t>股派送现金股利</w:t>
      </w:r>
      <w:r>
        <w:rPr>
          <w:color w:val="000000"/>
          <w:spacing w:val="0"/>
          <w:w w:val="100"/>
          <w:position w:val="0"/>
        </w:rPr>
        <w:t>2</w:t>
      </w:r>
      <w:r>
        <w:rPr>
          <w:color w:val="000000"/>
          <w:spacing w:val="0"/>
          <w:w w:val="100"/>
          <w:position w:val="0"/>
        </w:rPr>
        <w:t>元（含 税</w:t>
      </w:r>
      <w:r>
        <w:rPr>
          <w:color w:val="000000"/>
          <w:spacing w:val="0"/>
          <w:w w:val="100"/>
          <w:position w:val="0"/>
        </w:rPr>
        <w:t>），2020</w:t>
      </w:r>
      <w:r>
        <w:rPr>
          <w:color w:val="000000"/>
          <w:spacing w:val="0"/>
          <w:w w:val="100"/>
          <w:position w:val="0"/>
        </w:rPr>
        <w:t>年度现金股利共计人民币</w:t>
      </w:r>
      <w:r>
        <w:rPr>
          <w:color w:val="000000"/>
          <w:spacing w:val="0"/>
          <w:w w:val="100"/>
          <w:position w:val="0"/>
        </w:rPr>
        <w:t>42,930,661.80</w:t>
      </w:r>
      <w:r>
        <w:rPr>
          <w:color w:val="000000"/>
          <w:spacing w:val="0"/>
          <w:w w:val="100"/>
          <w:position w:val="0"/>
        </w:rPr>
        <w:t>元。不送红股，不以资本公积转增股本；剩余未分配利 润结转下一年度。</w:t>
      </w:r>
      <w:r>
        <w:rPr>
          <w:color w:val="000000"/>
          <w:spacing w:val="0"/>
          <w:w w:val="100"/>
          <w:position w:val="0"/>
        </w:rPr>
        <w:t>2020</w:t>
      </w:r>
      <w:r>
        <w:rPr>
          <w:color w:val="000000"/>
          <w:spacing w:val="0"/>
          <w:w w:val="100"/>
          <w:position w:val="0"/>
        </w:rPr>
        <w:t>年年度利润分配预案尚需提交公司</w:t>
      </w:r>
      <w:r>
        <w:rPr>
          <w:color w:val="000000"/>
          <w:spacing w:val="0"/>
          <w:w w:val="100"/>
          <w:position w:val="0"/>
        </w:rPr>
        <w:t>2020</w:t>
      </w:r>
      <w:r>
        <w:rPr>
          <w:color w:val="000000"/>
          <w:spacing w:val="0"/>
          <w:w w:val="100"/>
          <w:position w:val="0"/>
        </w:rPr>
        <w:t>年年度股东大会审议通过。</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40"/>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227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以其他方式</w:t>
            </w:r>
          </w:p>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现金分红总额</w:t>
            </w:r>
          </w:p>
          <w:p>
            <w:pPr>
              <w:pStyle w:val="Style3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现金分红总额</w:t>
            </w:r>
          </w:p>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42,930,661.80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70,161,749.27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42,930,661.80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4,185,024.41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31,064,115.60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3,226,554.94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24,015,870.62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3,226,554.94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r>
    </w:tbl>
    <w:p>
      <w:pPr>
        <w:pStyle w:val="Style36"/>
        <w:keepNext w:val="0"/>
        <w:keepLines w:val="0"/>
        <w:widowControl w:val="0"/>
        <w:shd w:val="clear" w:color="auto" w:fill="auto"/>
        <w:bidi w:val="0"/>
        <w:spacing w:before="0" w:after="180" w:line="341" w:lineRule="exact"/>
        <w:ind w:left="0" w:right="0" w:firstLine="0"/>
        <w:jc w:val="left"/>
        <w:sectPr>
          <w:headerReference w:type="default" r:id="rId11"/>
          <w:footerReference w:type="default" r:id="rId12"/>
          <w:footnotePr>
            <w:pos w:val="pageBottom"/>
            <w:numFmt w:val="decimal"/>
            <w:numRestart w:val="continuous"/>
          </w:footnotePr>
          <w:pgSz w:w="11900" w:h="16840"/>
          <w:pgMar w:top="1316" w:right="632" w:bottom="1446" w:left="987"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640" w:after="3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二</w:t>
      </w:r>
      <w:bookmarkEnd w:id="383"/>
      <w:r>
        <w:rPr>
          <w:color w:val="000000"/>
          <w:spacing w:val="0"/>
          <w:w w:val="100"/>
          <w:position w:val="0"/>
          <w:sz w:val="24"/>
          <w:szCs w:val="24"/>
        </w:rPr>
        <w:t>、承诺事项履行情况</w:t>
      </w:r>
      <w:bookmarkEnd w:id="381"/>
      <w:bookmarkEnd w:id="382"/>
      <w:bookmarkEnd w:id="384"/>
    </w:p>
    <w:p>
      <w:pPr>
        <w:pStyle w:val="Style42"/>
        <w:keepNext/>
        <w:keepLines/>
        <w:widowControl w:val="0"/>
        <w:shd w:val="clear" w:color="auto" w:fill="auto"/>
        <w:bidi w:val="0"/>
        <w:spacing w:before="0" w:after="36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1</w:t>
      </w:r>
      <w:bookmarkEnd w:id="387"/>
      <w:r>
        <w:rPr>
          <w:color w:val="000000"/>
          <w:spacing w:val="0"/>
          <w:w w:val="100"/>
          <w:position w:val="0"/>
        </w:rPr>
        <w:t>、公司实际控制人、股东、关联方、收购人以及公司等承诺相关方在报告期内履行完毕及截至报告期末尚未履行完毕的承诺事项</w:t>
      </w:r>
      <w:bookmarkEnd w:id="385"/>
      <w:bookmarkEnd w:id="386"/>
      <w:bookmarkEnd w:id="388"/>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8"/>
        <w:gridCol w:w="1123"/>
        <w:gridCol w:w="5371"/>
        <w:gridCol w:w="1128"/>
        <w:gridCol w:w="1118"/>
        <w:gridCol w:w="111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5395"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本人持有的本次发行前的公司股份在承诺的锁定期届满后，在满足 以下条件的前提下，方可进行减持：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、上述锁定期届满且没有延长 锁定期的相关情形，如有锁定延长期，则顺延；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、如发生本人需向 投资者进行赔偿的情形，本人已经承担赔偿责任；本人持有的本次 公开发行前的公司股份在承诺的锁定期满后减持的，将提前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 易日向公司提交减持原因、减持数量、未来减持计划、减持对公司 治理结构及持续经营影响的说明，并由公司在减持前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 以公告。对于本人持有的本次公开发行前的公司股份，本人将严格 遵守已做出的关于所持公司股份流通限制及自愿锁定的承诺，在锁 定期内不予以出售；如本人在上述锁定期满后两年内减持本人持有 的本次公开发行前的公司股份，每年转让的股份不超过本人持有的 公司股份的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，且减持价格不低于本次发行的发行价，如自公司 首次公开发行股票至上述减持公告之日公司发生过派息、送股、资 本公积转增股本等除权除息事项的，发行价格应相应调整；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 减持公司股票时，将依照《公司法》、《证券法》、中国证监会和深交 所的相关规定执行；本人不因职务变更、离职等原因，而放弃履行 上述承诺。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上市后五年</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股份回购承 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公司承诺，对本次发行申请文件的真实性、准确性、完整性、及时 性承担个别和连带的法律责任。如公司招股说明书有虚假记载、误 导性陈述或者重大遗漏，对判断公司是否符合法律规定的发行条件 构成重大、实质影响的，公司将依法回购首次公开发行的全部新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2"/>
        <w:gridCol w:w="1128"/>
        <w:gridCol w:w="1123"/>
        <w:gridCol w:w="5371"/>
        <w:gridCol w:w="1128"/>
        <w:gridCol w:w="1118"/>
        <w:gridCol w:w="1118"/>
      </w:tblGrid>
      <w:tr>
        <w:trPr>
          <w:trHeight w:val="3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股。公司董事会应当在前述行为被依法认定后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日内制定股份回购 预案（预案内容包括回购股份数量、价格区间、完成时间等信息）， 并提交股东大会审议通过。公司已发行尚未上市的，回购价格为发 行价并加算银行同期存款利息；公司已上市的，回购价格根据公司 股票发行价格加计银行同期活期存款利息和市场价格孰高确定，若 公司在该期间内发生派息、送股、资本公积转增股本等除权除息事 项的，发行价应相应作除权除息处理；股份回购义务需在股东大会 作出决议之日起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个月内完成。在实施上述股份回购时，如法律法 规、公司章程等另有规定的从其规定。如公司本次公开发行股票的 招股说明书有虚假记载、误导性陈述或者重大遗漏，致使投资者在 证券交易中遭受损失的，将依法赔偿投资者损失。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不为激励对 象提供担保 及财务资助 的承诺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公司不为任何激励对象依本激励计划获取有关权益提供贷款以及其 他任何形式的财务资助，包括为其贷款提供担保。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 期权与限制 性股票激励 计划存续期 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乐心医疗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不为激励对 象提供担保 及财务资助 的承诺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本公司不为本次限制性股票激励计划的激励对象通过本计划获得限 制性股票提供贷款以及其他任何形式的财务资助，包括为其贷款提 供担保。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年限制 性股票激励 计划存续期 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2"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2</w:t>
      </w:r>
      <w:bookmarkEnd w:id="391"/>
      <w:r>
        <w:rPr>
          <w:color w:val="000000"/>
          <w:spacing w:val="0"/>
          <w:w w:val="100"/>
          <w:position w:val="0"/>
        </w:rPr>
        <w:t>、公司资产或项目存在盈利预测，且报告期仍处在盈利预测期间，公司就资产或项目达到原盈利预测及其原因做出说明</w:t>
      </w:r>
      <w:bookmarkEnd w:id="389"/>
      <w:bookmarkEnd w:id="390"/>
      <w:bookmarkEnd w:id="392"/>
    </w:p>
    <w:p>
      <w:pPr>
        <w:pStyle w:val="Style36"/>
        <w:keepNext w:val="0"/>
        <w:keepLines w:val="0"/>
        <w:widowControl w:val="0"/>
        <w:shd w:val="clear" w:color="auto" w:fill="auto"/>
        <w:bidi w:val="0"/>
        <w:spacing w:before="0" w:after="36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124" w:right="1535" w:bottom="1450" w:left="143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740" w:after="36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三</w:t>
      </w:r>
      <w:bookmarkEnd w:id="395"/>
      <w:r>
        <w:rPr>
          <w:color w:val="000000"/>
          <w:spacing w:val="0"/>
          <w:w w:val="100"/>
          <w:position w:val="0"/>
          <w:sz w:val="24"/>
          <w:szCs w:val="24"/>
        </w:rPr>
        <w:t>、</w:t>
        <w:tab/>
        <w:t>控股股东及其关联方对上市公司的非经营性占用资金情况</w:t>
      </w:r>
      <w:bookmarkEnd w:id="393"/>
      <w:bookmarkEnd w:id="394"/>
      <w:bookmarkEnd w:id="39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四</w:t>
      </w:r>
      <w:bookmarkEnd w:id="39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97"/>
      <w:bookmarkEnd w:id="398"/>
      <w:bookmarkEnd w:id="400"/>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01" w:name="bookmark401"/>
      <w:bookmarkStart w:id="402" w:name="bookmark402"/>
      <w:bookmarkStart w:id="403" w:name="bookmark403"/>
      <w:bookmarkStart w:id="404" w:name="bookmark404"/>
      <w:r>
        <w:rPr>
          <w:color w:val="000000"/>
          <w:spacing w:val="0"/>
          <w:w w:val="100"/>
          <w:position w:val="0"/>
          <w:sz w:val="24"/>
          <w:szCs w:val="24"/>
        </w:rPr>
        <w:t>五</w:t>
      </w:r>
      <w:bookmarkEnd w:id="40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01"/>
      <w:bookmarkEnd w:id="402"/>
      <w:bookmarkEnd w:id="404"/>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05" w:name="bookmark405"/>
      <w:bookmarkStart w:id="406" w:name="bookmark406"/>
      <w:bookmarkStart w:id="407" w:name="bookmark407"/>
      <w:bookmarkStart w:id="408" w:name="bookmark408"/>
      <w:r>
        <w:rPr>
          <w:color w:val="000000"/>
          <w:spacing w:val="0"/>
          <w:w w:val="100"/>
          <w:position w:val="0"/>
          <w:sz w:val="24"/>
          <w:szCs w:val="24"/>
        </w:rPr>
        <w:t>六</w:t>
      </w:r>
      <w:bookmarkEnd w:id="407"/>
      <w:r>
        <w:rPr>
          <w:color w:val="000000"/>
          <w:spacing w:val="0"/>
          <w:w w:val="100"/>
          <w:position w:val="0"/>
          <w:sz w:val="24"/>
          <w:szCs w:val="24"/>
        </w:rPr>
        <w:t>、</w:t>
        <w:tab/>
        <w:t>董事会关于报告期会计政策、会计估计变更或重大会计差错更正的说明</w:t>
      </w:r>
      <w:bookmarkEnd w:id="405"/>
      <w:bookmarkEnd w:id="406"/>
      <w:bookmarkEnd w:id="408"/>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sz w:val="24"/>
          <w:szCs w:val="24"/>
        </w:rPr>
        <w:t>七</w:t>
      </w:r>
      <w:bookmarkEnd w:id="411"/>
      <w:r>
        <w:rPr>
          <w:color w:val="000000"/>
          <w:spacing w:val="0"/>
          <w:w w:val="100"/>
          <w:position w:val="0"/>
          <w:sz w:val="24"/>
          <w:szCs w:val="24"/>
        </w:rPr>
        <w:t>、</w:t>
        <w:tab/>
        <w:t>与上年度财务报告相比，合并报表范围发生变化的情况说明</w:t>
      </w:r>
      <w:bookmarkEnd w:id="409"/>
      <w:bookmarkEnd w:id="410"/>
      <w:bookmarkEnd w:id="412"/>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800" w:val="left"/>
        </w:tabs>
        <w:bidi w:val="0"/>
        <w:spacing w:before="0" w:after="0" w:line="473" w:lineRule="exact"/>
        <w:ind w:left="0" w:right="0" w:firstLine="440"/>
        <w:jc w:val="left"/>
      </w:pPr>
      <w:bookmarkStart w:id="413" w:name="bookmark413"/>
      <w:r>
        <w:rPr>
          <w:rFonts w:ascii="Times New Roman" w:eastAsia="Times New Roman" w:hAnsi="Times New Roman" w:cs="Times New Roman"/>
          <w:color w:val="000000"/>
          <w:spacing w:val="0"/>
          <w:w w:val="100"/>
          <w:position w:val="0"/>
        </w:rPr>
        <w:t>1</w:t>
      </w:r>
      <w:bookmarkEnd w:id="41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日，公司全资子公司中山市乐恒电子有限公司以现金</w:t>
      </w:r>
      <w:r>
        <w:rPr>
          <w:rFonts w:ascii="Times New Roman" w:eastAsia="Times New Roman" w:hAnsi="Times New Roman" w:cs="Times New Roman"/>
          <w:color w:val="000000"/>
          <w:spacing w:val="0"/>
          <w:w w:val="100"/>
          <w:position w:val="0"/>
        </w:rPr>
        <w:t>3,804,000.00</w:t>
      </w:r>
      <w:r>
        <w:rPr>
          <w:color w:val="000000"/>
          <w:spacing w:val="0"/>
          <w:w w:val="100"/>
          <w:position w:val="0"/>
        </w:rPr>
        <w:t>元对声源科技（深 圳）有限公司进行增资，并以现金</w:t>
      </w:r>
      <w:r>
        <w:rPr>
          <w:rFonts w:ascii="Times New Roman" w:eastAsia="Times New Roman" w:hAnsi="Times New Roman" w:cs="Times New Roman"/>
          <w:color w:val="000000"/>
          <w:spacing w:val="0"/>
          <w:w w:val="100"/>
          <w:position w:val="0"/>
        </w:rPr>
        <w:t>600,000.00</w:t>
      </w:r>
      <w:r>
        <w:rPr>
          <w:color w:val="000000"/>
          <w:spacing w:val="0"/>
          <w:w w:val="100"/>
          <w:position w:val="0"/>
        </w:rPr>
        <w:t>元取得声源同创科技（深圳）合伙企业（有限合伙）、声源 投资中心（深圳）合伙企业（有限合伙）合计持有的声源科技（深圳）有限公司</w:t>
      </w:r>
      <w:r>
        <w:rPr>
          <w:rFonts w:ascii="Times New Roman" w:eastAsia="Times New Roman" w:hAnsi="Times New Roman" w:cs="Times New Roman"/>
          <w:color w:val="000000"/>
          <w:spacing w:val="0"/>
          <w:w w:val="100"/>
          <w:position w:val="0"/>
        </w:rPr>
        <w:t>5%</w:t>
      </w:r>
      <w:r>
        <w:rPr>
          <w:color w:val="000000"/>
          <w:spacing w:val="0"/>
          <w:w w:val="100"/>
          <w:position w:val="0"/>
        </w:rPr>
        <w:t>的股权，两项交易完 成后，公司持有声源科技（深圳）有限公司</w:t>
      </w:r>
      <w:r>
        <w:rPr>
          <w:rFonts w:ascii="Times New Roman" w:eastAsia="Times New Roman" w:hAnsi="Times New Roman" w:cs="Times New Roman"/>
          <w:color w:val="000000"/>
          <w:spacing w:val="0"/>
          <w:w w:val="100"/>
          <w:position w:val="0"/>
        </w:rPr>
        <w:t>51.0002%</w:t>
      </w:r>
      <w:r>
        <w:rPr>
          <w:color w:val="000000"/>
          <w:spacing w:val="0"/>
          <w:w w:val="100"/>
          <w:position w:val="0"/>
        </w:rPr>
        <w:t>的股权，取得声源科技（深圳）有限公司控制权， 将其纳入合并报表范围。</w:t>
      </w:r>
    </w:p>
    <w:p>
      <w:pPr>
        <w:pStyle w:val="Style12"/>
        <w:keepNext w:val="0"/>
        <w:keepLines w:val="0"/>
        <w:widowControl w:val="0"/>
        <w:shd w:val="clear" w:color="auto" w:fill="auto"/>
        <w:bidi w:val="0"/>
        <w:spacing w:before="0" w:after="0" w:line="490" w:lineRule="exact"/>
        <w:ind w:left="0" w:right="0" w:firstLine="440"/>
        <w:jc w:val="left"/>
        <w:rPr>
          <w:sz w:val="20"/>
          <w:szCs w:val="20"/>
        </w:rPr>
      </w:pPr>
      <w:bookmarkStart w:id="414" w:name="bookmark414"/>
      <w:r>
        <w:rPr>
          <w:b w:val="0"/>
          <w:bCs w:val="0"/>
          <w:color w:val="000000"/>
          <w:spacing w:val="0"/>
          <w:w w:val="100"/>
          <w:position w:val="0"/>
          <w:sz w:val="20"/>
          <w:szCs w:val="20"/>
        </w:rPr>
        <w:t>2</w:t>
      </w:r>
      <w:bookmarkEnd w:id="414"/>
      <w:r>
        <w:rPr>
          <w:rFonts w:ascii="SimSun" w:eastAsia="SimSun" w:hAnsi="SimSun" w:cs="SimSun"/>
          <w:b w:val="0"/>
          <w:bCs w:val="0"/>
          <w:color w:val="000000"/>
          <w:spacing w:val="0"/>
          <w:w w:val="100"/>
          <w:position w:val="0"/>
          <w:sz w:val="20"/>
          <w:szCs w:val="20"/>
        </w:rPr>
        <w:t xml:space="preserve">、 </w:t>
      </w:r>
      <w:r>
        <w:rPr>
          <w:b w:val="0"/>
          <w:bCs w:val="0"/>
          <w:color w:val="000000"/>
          <w:spacing w:val="0"/>
          <w:w w:val="100"/>
          <w:position w:val="0"/>
          <w:sz w:val="20"/>
          <w:szCs w:val="20"/>
        </w:rPr>
        <w:t>2020</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6</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8</w:t>
      </w:r>
      <w:r>
        <w:rPr>
          <w:rFonts w:ascii="SimSun" w:eastAsia="SimSun" w:hAnsi="SimSun" w:cs="SimSun"/>
          <w:b w:val="0"/>
          <w:bCs w:val="0"/>
          <w:color w:val="000000"/>
          <w:spacing w:val="0"/>
          <w:w w:val="100"/>
          <w:position w:val="0"/>
          <w:sz w:val="20"/>
          <w:szCs w:val="20"/>
        </w:rPr>
        <w:t>日，公司注销了全资子公司</w:t>
      </w:r>
      <w:r>
        <w:rPr>
          <w:b w:val="0"/>
          <w:bCs w:val="0"/>
          <w:color w:val="000000"/>
          <w:spacing w:val="0"/>
          <w:w w:val="100"/>
          <w:position w:val="0"/>
          <w:sz w:val="20"/>
          <w:szCs w:val="20"/>
        </w:rPr>
        <w:t>LIFESENSE SINGAPORE PTE. LTD.</w:t>
      </w:r>
      <w:r>
        <w:rPr>
          <w:rFonts w:ascii="SimSun" w:eastAsia="SimSun" w:hAnsi="SimSun" w:cs="SimSun"/>
          <w:b w:val="0"/>
          <w:bCs w:val="0"/>
          <w:color w:val="000000"/>
          <w:spacing w:val="0"/>
          <w:w w:val="100"/>
          <w:position w:val="0"/>
          <w:sz w:val="20"/>
          <w:szCs w:val="20"/>
        </w:rPr>
        <w:t>，自注销之日起，不 再纳入合并范围。</w:t>
      </w:r>
    </w:p>
    <w:p>
      <w:pPr>
        <w:pStyle w:val="Style20"/>
        <w:keepNext w:val="0"/>
        <w:keepLines w:val="0"/>
        <w:widowControl w:val="0"/>
        <w:shd w:val="clear" w:color="auto" w:fill="auto"/>
        <w:bidi w:val="0"/>
        <w:spacing w:before="0" w:after="420" w:line="485" w:lineRule="exact"/>
        <w:ind w:left="0" w:right="0" w:firstLine="440"/>
        <w:jc w:val="left"/>
      </w:pPr>
      <w:bookmarkStart w:id="415" w:name="bookmark415"/>
      <w:r>
        <w:rPr>
          <w:rFonts w:ascii="Times New Roman" w:eastAsia="Times New Roman" w:hAnsi="Times New Roman" w:cs="Times New Roman"/>
          <w:color w:val="000000"/>
          <w:spacing w:val="0"/>
          <w:w w:val="100"/>
          <w:position w:val="0"/>
        </w:rPr>
        <w:t>3</w:t>
      </w:r>
      <w:bookmarkEnd w:id="41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日，公司注销全资子公司广州动心信息科技有限公司，自注销之日起，不再纳入合 并范围。</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八</w:t>
      </w:r>
      <w:bookmarkEnd w:id="418"/>
      <w:r>
        <w:rPr>
          <w:color w:val="000000"/>
          <w:spacing w:val="0"/>
          <w:w w:val="100"/>
          <w:position w:val="0"/>
          <w:sz w:val="24"/>
          <w:szCs w:val="24"/>
        </w:rPr>
        <w:t>、</w:t>
        <w:tab/>
        <w:t>聘任、解聘会计师事务所情况</w:t>
      </w:r>
      <w:bookmarkEnd w:id="416"/>
      <w:bookmarkEnd w:id="417"/>
      <w:bookmarkEnd w:id="419"/>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张丽宾、马玥</w:t>
            </w:r>
          </w:p>
        </w:tc>
      </w:tr>
    </w:tbl>
    <w:tbl>
      <w:tblPr>
        <w:tblOverlap w:val="never"/>
        <w:jc w:val="center"/>
        <w:tblLayout w:type="fixed"/>
      </w:tblPr>
      <w:tblGrid>
        <w:gridCol w:w="4800"/>
        <w:gridCol w:w="4786"/>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张丽宾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年、马玥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九</w:t>
      </w:r>
      <w:bookmarkEnd w:id="422"/>
      <w:r>
        <w:rPr>
          <w:color w:val="000000"/>
          <w:spacing w:val="0"/>
          <w:w w:val="100"/>
          <w:position w:val="0"/>
          <w:sz w:val="24"/>
          <w:szCs w:val="24"/>
        </w:rPr>
        <w:t>、年度报告披露后面临退市情况</w:t>
      </w:r>
      <w:bookmarkEnd w:id="420"/>
      <w:bookmarkEnd w:id="421"/>
      <w:bookmarkEnd w:id="423"/>
    </w:p>
    <w:p>
      <w:pPr>
        <w:pStyle w:val="Style36"/>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十、破产重整相关事项</w:t>
      </w:r>
      <w:bookmarkEnd w:id="424"/>
      <w:bookmarkEnd w:id="425"/>
      <w:bookmarkEnd w:id="42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十一、重大诉讼、仲裁事项</w:t>
      </w:r>
      <w:bookmarkEnd w:id="427"/>
      <w:bookmarkEnd w:id="428"/>
      <w:bookmarkEnd w:id="429"/>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十二、处罚及整改情况</w:t>
      </w:r>
      <w:bookmarkEnd w:id="430"/>
      <w:bookmarkEnd w:id="431"/>
      <w:bookmarkEnd w:id="43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十三、公司及其控股股东、实际控制人的诚信状况</w:t>
      </w:r>
      <w:bookmarkEnd w:id="433"/>
      <w:bookmarkEnd w:id="434"/>
      <w:bookmarkEnd w:id="435"/>
    </w:p>
    <w:p>
      <w:pPr>
        <w:pStyle w:val="Style36"/>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十四、公司股权激励计划、员工持股计划或其他员工激励措施的实施情况</w:t>
      </w:r>
      <w:bookmarkEnd w:id="436"/>
      <w:bookmarkEnd w:id="437"/>
      <w:bookmarkEnd w:id="438"/>
    </w:p>
    <w:p>
      <w:pPr>
        <w:pStyle w:val="Style36"/>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为进一步完善公司法人治理结构，建立、健全公司长效激励约束机制，吸引和留住专业管理人员及 核心骨干人员，充分调动其积极性和创造性，有效提升核心团队凝聚力和企业核心竞争力，有效地将股 东、公司和核心团队三方利益结合在一起，使各方共同关注公司的长远发展，确保公司发展战略和经营 目标的实现，在充分保障股东利益的前提下，按照收益与贡献对等的原则，根据《公司法》、《证券 法》、《上市公司股权激励管理办法》等有关法律、行政法规、规范性文件以及《公司章程》的规定， 公司分别于</w:t>
      </w:r>
      <w:r>
        <w:rPr>
          <w:rFonts w:ascii="Times New Roman" w:eastAsia="Times New Roman" w:hAnsi="Times New Roman" w:cs="Times New Roman"/>
          <w:color w:val="000000"/>
          <w:spacing w:val="0"/>
          <w:w w:val="100"/>
          <w:position w:val="0"/>
        </w:rPr>
        <w:t>2018</w:t>
      </w:r>
      <w:r>
        <w:rPr>
          <w:color w:val="000000"/>
          <w:spacing w:val="0"/>
          <w:w w:val="100"/>
          <w:position w:val="0"/>
        </w:rPr>
        <w:t>年及</w:t>
      </w:r>
      <w:r>
        <w:rPr>
          <w:rFonts w:ascii="Times New Roman" w:eastAsia="Times New Roman" w:hAnsi="Times New Roman" w:cs="Times New Roman"/>
          <w:color w:val="000000"/>
          <w:spacing w:val="0"/>
          <w:w w:val="100"/>
          <w:position w:val="0"/>
        </w:rPr>
        <w:t>2020</w:t>
      </w:r>
      <w:r>
        <w:rPr>
          <w:color w:val="000000"/>
          <w:spacing w:val="0"/>
          <w:w w:val="100"/>
          <w:position w:val="0"/>
        </w:rPr>
        <w:t>年制定并实施了《广东乐心医疗电子股份有限公司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 票激励计划》和《广东乐心医疗电子股份有限公司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w:t>
      </w:r>
    </w:p>
    <w:p>
      <w:pPr>
        <w:pStyle w:val="Style20"/>
        <w:keepNext w:val="0"/>
        <w:keepLines w:val="0"/>
        <w:widowControl w:val="0"/>
        <w:shd w:val="clear" w:color="auto" w:fill="auto"/>
        <w:bidi w:val="0"/>
        <w:spacing w:before="0" w:after="360" w:line="466" w:lineRule="exact"/>
        <w:ind w:left="0" w:right="0" w:firstLine="440"/>
        <w:jc w:val="left"/>
      </w:pPr>
      <w:r>
        <w:rPr>
          <w:color w:val="000000"/>
          <w:spacing w:val="0"/>
          <w:w w:val="100"/>
          <w:position w:val="0"/>
        </w:rPr>
        <w:t>（一）</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年股票期权与限制性股票激励计划（以下简称</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w:t>
      </w:r>
      <w:r>
        <w:rPr>
          <w:rFonts w:ascii="Times New Roman" w:eastAsia="Times New Roman" w:hAnsi="Times New Roman" w:cs="Times New Roman"/>
          <w:color w:val="000000"/>
          <w:spacing w:val="0"/>
          <w:w w:val="100"/>
          <w:position w:val="0"/>
        </w:rPr>
        <w:t>”</w:t>
      </w:r>
      <w:r>
        <w:rPr>
          <w:color w:val="000000"/>
          <w:spacing w:val="0"/>
          <w:w w:val="100"/>
          <w:position w:val="0"/>
        </w:rPr>
        <w:t>）实施情况</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日，公司召开第二届董事会第十八次会议、第二届监事会第十五次会议审议通过了《关 于</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rPr>
        <w:t>《关于</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的议 案》、《关于提请股东大会授权董事会办理股权激励相关事宜的议案》等议案。公司独立董事就本次股权 激励计划相关情况发表了独立意见，律师出具了法律意见书，财务顾问出具了独立财务顾问报告。</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日，公司召开第二届董事会第二十次会议、第二届监事会第十七次会议审议通过了《关 于</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 案》、《关于提请召开公司</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年第四次临时股东大会的议案》。公司独立董事就本次股权激励计划相关 情况发表了独立意见，律师出具了法律意见书，财务顾问出具了独立财务顾问报告。确定</w:t>
      </w:r>
      <w:r>
        <w:rPr>
          <w:rFonts w:ascii="Times New Roman" w:eastAsia="Times New Roman" w:hAnsi="Times New Roman" w:cs="Times New Roman"/>
          <w:color w:val="000000"/>
          <w:spacing w:val="0"/>
          <w:w w:val="100"/>
          <w:position w:val="0"/>
        </w:rPr>
        <w:t>2018</w:t>
      </w:r>
      <w:r>
        <w:rPr>
          <w:color w:val="000000"/>
          <w:spacing w:val="0"/>
          <w:w w:val="100"/>
          <w:position w:val="0"/>
        </w:rPr>
        <w:t>年股权激励 计划相关事项如下：</w:t>
      </w:r>
    </w:p>
    <w:p>
      <w:pPr>
        <w:pStyle w:val="Style20"/>
        <w:keepNext w:val="0"/>
        <w:keepLines w:val="0"/>
        <w:widowControl w:val="0"/>
        <w:shd w:val="clear" w:color="auto" w:fill="auto"/>
        <w:tabs>
          <w:tab w:pos="735" w:val="left"/>
        </w:tabs>
        <w:bidi w:val="0"/>
        <w:spacing w:before="0" w:after="0" w:line="470" w:lineRule="exact"/>
        <w:ind w:left="0" w:right="0" w:firstLine="440"/>
        <w:jc w:val="both"/>
      </w:pPr>
      <w:bookmarkStart w:id="439" w:name="bookmark439"/>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股票期权激励计划：拟授予激励对象股票期权</w:t>
      </w:r>
      <w:r>
        <w:rPr>
          <w:rFonts w:ascii="Times New Roman" w:eastAsia="Times New Roman" w:hAnsi="Times New Roman" w:cs="Times New Roman"/>
          <w:color w:val="000000"/>
          <w:spacing w:val="0"/>
          <w:w w:val="100"/>
          <w:position w:val="0"/>
        </w:rPr>
        <w:t>280</w:t>
      </w:r>
      <w:r>
        <w:rPr>
          <w:color w:val="000000"/>
          <w:spacing w:val="0"/>
          <w:w w:val="100"/>
          <w:position w:val="0"/>
        </w:rPr>
        <w:t>万份，其中首次授予</w:t>
      </w:r>
      <w:r>
        <w:rPr>
          <w:rFonts w:ascii="Times New Roman" w:eastAsia="Times New Roman" w:hAnsi="Times New Roman" w:cs="Times New Roman"/>
          <w:color w:val="000000"/>
          <w:spacing w:val="0"/>
          <w:w w:val="100"/>
          <w:position w:val="0"/>
        </w:rPr>
        <w:t>252</w:t>
      </w:r>
      <w:r>
        <w:rPr>
          <w:color w:val="000000"/>
          <w:spacing w:val="0"/>
          <w:w w:val="100"/>
          <w:position w:val="0"/>
        </w:rPr>
        <w:t>万份，预留</w:t>
      </w:r>
      <w:r>
        <w:rPr>
          <w:rFonts w:ascii="Times New Roman" w:eastAsia="Times New Roman" w:hAnsi="Times New Roman" w:cs="Times New Roman"/>
          <w:color w:val="000000"/>
          <w:spacing w:val="0"/>
          <w:w w:val="100"/>
          <w:position w:val="0"/>
        </w:rPr>
        <w:t>28</w:t>
      </w:r>
      <w:r>
        <w:rPr>
          <w:color w:val="000000"/>
          <w:spacing w:val="0"/>
          <w:w w:val="100"/>
          <w:position w:val="0"/>
        </w:rPr>
        <w:t>万份。本计 划下授予的每份股票期权拥有在满足生效条件和生效安排的情况下，在可行权期内以行权价格购买</w:t>
      </w:r>
      <w:r>
        <w:rPr>
          <w:rFonts w:ascii="Times New Roman" w:eastAsia="Times New Roman" w:hAnsi="Times New Roman" w:cs="Times New Roman"/>
          <w:color w:val="000000"/>
          <w:spacing w:val="0"/>
          <w:w w:val="100"/>
          <w:position w:val="0"/>
        </w:rPr>
        <w:t>1</w:t>
      </w:r>
      <w:r>
        <w:rPr>
          <w:color w:val="000000"/>
          <w:spacing w:val="0"/>
          <w:w w:val="100"/>
          <w:position w:val="0"/>
        </w:rPr>
        <w:t>股本 公司人民币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股普通股股票的权利。</w:t>
      </w:r>
    </w:p>
    <w:p>
      <w:pPr>
        <w:pStyle w:val="Style20"/>
        <w:keepNext w:val="0"/>
        <w:keepLines w:val="0"/>
        <w:widowControl w:val="0"/>
        <w:shd w:val="clear" w:color="auto" w:fill="auto"/>
        <w:tabs>
          <w:tab w:pos="721" w:val="left"/>
        </w:tabs>
        <w:bidi w:val="0"/>
        <w:spacing w:before="0" w:after="0" w:line="470" w:lineRule="exact"/>
        <w:ind w:left="0" w:right="0" w:firstLine="440"/>
        <w:jc w:val="both"/>
      </w:pPr>
      <w:bookmarkStart w:id="440" w:name="bookmark440"/>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限制性股票激励计划：本激励计划拟授予激励对象限制性股票</w:t>
      </w:r>
      <w:r>
        <w:rPr>
          <w:rFonts w:ascii="Times New Roman" w:eastAsia="Times New Roman" w:hAnsi="Times New Roman" w:cs="Times New Roman"/>
          <w:color w:val="000000"/>
          <w:spacing w:val="0"/>
          <w:w w:val="100"/>
          <w:position w:val="0"/>
        </w:rPr>
        <w:t>120</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108</w:t>
      </w:r>
      <w:r>
        <w:rPr>
          <w:color w:val="000000"/>
          <w:spacing w:val="0"/>
          <w:w w:val="100"/>
          <w:position w:val="0"/>
        </w:rPr>
        <w:t>万股，预 留</w:t>
      </w:r>
      <w:r>
        <w:rPr>
          <w:rFonts w:ascii="Times New Roman" w:eastAsia="Times New Roman" w:hAnsi="Times New Roman" w:cs="Times New Roman"/>
          <w:color w:val="000000"/>
          <w:spacing w:val="0"/>
          <w:w w:val="100"/>
          <w:position w:val="0"/>
        </w:rPr>
        <w:t>12</w:t>
      </w:r>
      <w:r>
        <w:rPr>
          <w:color w:val="000000"/>
          <w:spacing w:val="0"/>
          <w:w w:val="100"/>
          <w:position w:val="0"/>
        </w:rPr>
        <w:t>万股。</w:t>
      </w:r>
    </w:p>
    <w:p>
      <w:pPr>
        <w:pStyle w:val="Style20"/>
        <w:keepNext w:val="0"/>
        <w:keepLines w:val="0"/>
        <w:widowControl w:val="0"/>
        <w:shd w:val="clear" w:color="auto" w:fill="auto"/>
        <w:tabs>
          <w:tab w:pos="758" w:val="left"/>
        </w:tabs>
        <w:bidi w:val="0"/>
        <w:spacing w:before="0" w:after="0" w:line="470" w:lineRule="exact"/>
        <w:ind w:left="0" w:right="0" w:firstLine="440"/>
        <w:jc w:val="both"/>
      </w:pPr>
      <w:bookmarkStart w:id="441" w:name="bookmark441"/>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本激励计划授予的股票期权的行权价格为</w:t>
      </w:r>
      <w:r>
        <w:rPr>
          <w:rFonts w:ascii="Times New Roman" w:eastAsia="Times New Roman" w:hAnsi="Times New Roman" w:cs="Times New Roman"/>
          <w:color w:val="000000"/>
          <w:spacing w:val="0"/>
          <w:w w:val="100"/>
          <w:position w:val="0"/>
        </w:rPr>
        <w:t>13.61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股，限制性股票的授予价格为</w:t>
      </w:r>
      <w:r>
        <w:rPr>
          <w:rFonts w:ascii="Times New Roman" w:eastAsia="Times New Roman" w:hAnsi="Times New Roman" w:cs="Times New Roman"/>
          <w:color w:val="000000"/>
          <w:spacing w:val="0"/>
          <w:w w:val="100"/>
          <w:position w:val="0"/>
        </w:rPr>
        <w:t>6.81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tabs>
          <w:tab w:pos="735" w:val="left"/>
        </w:tabs>
        <w:bidi w:val="0"/>
        <w:spacing w:before="0" w:after="0" w:line="470" w:lineRule="exact"/>
        <w:ind w:left="0" w:right="0" w:firstLine="440"/>
        <w:jc w:val="both"/>
      </w:pPr>
      <w:bookmarkStart w:id="442" w:name="bookmark442"/>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本激励计划首次授予的激励对象共计</w:t>
      </w:r>
      <w:r>
        <w:rPr>
          <w:rFonts w:ascii="Times New Roman" w:eastAsia="Times New Roman" w:hAnsi="Times New Roman" w:cs="Times New Roman"/>
          <w:color w:val="000000"/>
          <w:spacing w:val="0"/>
          <w:w w:val="100"/>
          <w:position w:val="0"/>
        </w:rPr>
        <w:t>48</w:t>
      </w:r>
      <w:r>
        <w:rPr>
          <w:color w:val="000000"/>
          <w:spacing w:val="0"/>
          <w:w w:val="100"/>
          <w:position w:val="0"/>
        </w:rPr>
        <w:t>人，包括公司公告本激励计划时在公司（含子公司）任职的 董事、高级管理人员及核心技术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业务人员。不含独立董事、监事、单独或合计持股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以上的股东或实际控 制人及其配偶、父母、子女。</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日，公司通过巨潮资讯网和公司官方网站公示了本次激励计划激励对 象的名单，截至公示期满，公司监事会未收到任何员工对本次激励对象提出的异议或不良反映，无反馈记 录。</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日，公司召开第二届监事会第十八次会议审议通过了《关于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 票激励计划首次授予激励对象名单（调整后）公示情况的说明及核查意见的议案》，公司监事会认为，列 入</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年股权激励计划的激励对象均符合相关法律、法规及规范性文件所规定的条件，其作为本次激励计 划的激励对象合法、有效。</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年第四次临时股东大会审议通过了《关于</w:t>
      </w:r>
      <w:r>
        <w:rPr>
          <w:color w:val="000000"/>
          <w:spacing w:val="0"/>
          <w:w w:val="100"/>
          <w:position w:val="0"/>
        </w:rPr>
        <w:t>〈</w:t>
      </w:r>
      <w:r>
        <w:rPr>
          <w:color w:val="000000"/>
          <w:spacing w:val="0"/>
          <w:w w:val="100"/>
          <w:position w:val="0"/>
        </w:rPr>
        <w:t>广东乐心医疗电子股份有 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广东乐心医疗 电子股份有限公司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 xml:space="preserve">的议案》、《关于提请股东大 会授权董事会办理股权激励相关事宜的议案》。同日，公司董事会发布了《广东乐心医疗电子股份有限公 </w:t>
      </w:r>
      <w:r>
        <w:rPr>
          <w:color w:val="000000"/>
          <w:spacing w:val="0"/>
          <w:w w:val="100"/>
          <w:position w:val="0"/>
        </w:rPr>
        <w:t>司关于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年股票期权与限制性股票激励计划内幕信息知情人买卖公司股票的自查报告》，经自查，在公 司</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年股权激励计划公开披露前</w:t>
      </w:r>
      <w:r>
        <w:rPr>
          <w:rFonts w:ascii="Times New Roman" w:eastAsia="Times New Roman" w:hAnsi="Times New Roman" w:cs="Times New Roman"/>
          <w:color w:val="000000"/>
          <w:spacing w:val="0"/>
          <w:w w:val="100"/>
          <w:position w:val="0"/>
        </w:rPr>
        <w:t>6</w:t>
      </w:r>
      <w:r>
        <w:rPr>
          <w:color w:val="000000"/>
          <w:spacing w:val="0"/>
          <w:w w:val="100"/>
          <w:position w:val="0"/>
        </w:rPr>
        <w:t>个月内，相关内幕信息知情人不存在内幕交易行为。</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日，公司召开第二届董事会第二十一次会议、第二届监事会第十九次会议审议通过了《关 于向激励对象授予股票期权与限制性股票的议案》，公司独立董事对此发表了独立意见，认为激励对象主 体资格合法有效，确定的授予日符合相关规定。监事会对本次授予股票期权与限制性股票的激励对象名单 进行了核实。律师出具了法律意见书，财务顾问出具了独立财务顾问报告。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在确定首次授予日后的资金缴纳、股份登记过程中，有</w:t>
      </w:r>
      <w:r>
        <w:rPr>
          <w:rFonts w:ascii="Times New Roman" w:eastAsia="Times New Roman" w:hAnsi="Times New Roman" w:cs="Times New Roman"/>
          <w:color w:val="000000"/>
          <w:spacing w:val="0"/>
          <w:w w:val="100"/>
          <w:position w:val="0"/>
        </w:rPr>
        <w:t>4</w:t>
      </w:r>
      <w:r>
        <w:rPr>
          <w:color w:val="000000"/>
          <w:spacing w:val="0"/>
          <w:w w:val="100"/>
          <w:position w:val="0"/>
        </w:rPr>
        <w:t>名激励对象因个人原因放弃认购其对应的股 票期权</w:t>
      </w:r>
      <w:r>
        <w:rPr>
          <w:rFonts w:ascii="Times New Roman" w:eastAsia="Times New Roman" w:hAnsi="Times New Roman" w:cs="Times New Roman"/>
          <w:color w:val="000000"/>
          <w:spacing w:val="0"/>
          <w:w w:val="100"/>
          <w:position w:val="0"/>
        </w:rPr>
        <w:t>102,864</w:t>
      </w:r>
      <w:r>
        <w:rPr>
          <w:color w:val="000000"/>
          <w:spacing w:val="0"/>
          <w:w w:val="100"/>
          <w:position w:val="0"/>
        </w:rPr>
        <w:t>份，因此公司本次股票期权实际授予对象为</w:t>
      </w:r>
      <w:r>
        <w:rPr>
          <w:rFonts w:ascii="Times New Roman" w:eastAsia="Times New Roman" w:hAnsi="Times New Roman" w:cs="Times New Roman"/>
          <w:color w:val="000000"/>
          <w:spacing w:val="0"/>
          <w:w w:val="100"/>
          <w:position w:val="0"/>
        </w:rPr>
        <w:t>44</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2,417,136</w:t>
      </w:r>
      <w:r>
        <w:rPr>
          <w:color w:val="000000"/>
          <w:spacing w:val="0"/>
          <w:w w:val="100"/>
          <w:position w:val="0"/>
        </w:rPr>
        <w:t>股。</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在确定首次授予日后的资金缴纳、股份登记过程中，有</w:t>
      </w:r>
      <w:r>
        <w:rPr>
          <w:rFonts w:ascii="Times New Roman" w:eastAsia="Times New Roman" w:hAnsi="Times New Roman" w:cs="Times New Roman"/>
          <w:color w:val="000000"/>
          <w:spacing w:val="0"/>
          <w:w w:val="100"/>
          <w:position w:val="0"/>
        </w:rPr>
        <w:t>6</w:t>
      </w:r>
      <w:r>
        <w:rPr>
          <w:color w:val="000000"/>
          <w:spacing w:val="0"/>
          <w:w w:val="100"/>
          <w:position w:val="0"/>
        </w:rPr>
        <w:t>名激励对象因个人原因放弃认购其对应的限 制性股票</w:t>
      </w:r>
      <w:r>
        <w:rPr>
          <w:rFonts w:ascii="Times New Roman" w:eastAsia="Times New Roman" w:hAnsi="Times New Roman" w:cs="Times New Roman"/>
          <w:color w:val="000000"/>
          <w:spacing w:val="0"/>
          <w:w w:val="100"/>
          <w:position w:val="0"/>
        </w:rPr>
        <w:t>82,651</w:t>
      </w:r>
      <w:r>
        <w:rPr>
          <w:color w:val="000000"/>
          <w:spacing w:val="0"/>
          <w:w w:val="100"/>
          <w:position w:val="0"/>
        </w:rPr>
        <w:t>股，因而公司本次限制性股票实际授予对象为</w:t>
      </w:r>
      <w:r>
        <w:rPr>
          <w:rFonts w:ascii="Times New Roman" w:eastAsia="Times New Roman" w:hAnsi="Times New Roman" w:cs="Times New Roman"/>
          <w:color w:val="000000"/>
          <w:spacing w:val="0"/>
          <w:w w:val="100"/>
          <w:position w:val="0"/>
        </w:rPr>
        <w:t>42</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997,349</w:t>
      </w:r>
      <w:r>
        <w:rPr>
          <w:color w:val="000000"/>
          <w:spacing w:val="0"/>
          <w:w w:val="100"/>
          <w:position w:val="0"/>
        </w:rPr>
        <w:t>股。</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日，立信会计师事务所（特殊普通合伙）出具了《验资报告》（信会师报字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 xml:space="preserve">ZE10003 </w:t>
      </w:r>
      <w:r>
        <w:rPr>
          <w:color w:val="000000"/>
          <w:spacing w:val="0"/>
          <w:w w:val="100"/>
          <w:position w:val="0"/>
        </w:rPr>
        <w:t>号），审验了公司截至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日止新增注册资本及实收资本（股本）情况。</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日，公司完成了</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年股权激励计划股票期权和限制性股票的首次授予登记工作，期权 简称：乐心</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036336</w:t>
      </w:r>
      <w:r>
        <w:rPr>
          <w:color w:val="000000"/>
          <w:spacing w:val="0"/>
          <w:w w:val="100"/>
          <w:position w:val="0"/>
        </w:rPr>
        <w:t>。授予的股票期权登记时间为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日，授予的限制性股票上 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日，公司召开了第三届董事会第七次会议、第三届监事会第六次会议，会议审议通过《关 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年股票期权与限制性股票激励计划股票期权行权价格的议案》、《关于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 性股票激励计划首次授予权益第一个行权期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解除限售期条件成就的议案》、《关于回购注销部分限制性股 票的议案》、《关于注销部分股票期权的议案》。董事会认为：公司</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年年度利润分配方案（以公司股 本总数</w:t>
      </w:r>
      <w:r>
        <w:rPr>
          <w:rFonts w:ascii="Times New Roman" w:eastAsia="Times New Roman" w:hAnsi="Times New Roman" w:cs="Times New Roman"/>
          <w:color w:val="000000"/>
          <w:spacing w:val="0"/>
          <w:w w:val="100"/>
          <w:position w:val="0"/>
        </w:rPr>
        <w:t>189,797,349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0.17</w:t>
      </w:r>
      <w:r>
        <w:rPr>
          <w:color w:val="000000"/>
          <w:spacing w:val="0"/>
          <w:w w:val="100"/>
          <w:position w:val="0"/>
        </w:rPr>
        <w:t>元（含税））已于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日实施 完毕，现需对</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年股权激励计划首次授予股票期权行权价格进行调整，将股票期权行权价格由</w:t>
      </w:r>
      <w:r>
        <w:rPr>
          <w:rFonts w:ascii="Times New Roman" w:eastAsia="Times New Roman" w:hAnsi="Times New Roman" w:cs="Times New Roman"/>
          <w:color w:val="000000"/>
          <w:spacing w:val="0"/>
          <w:w w:val="100"/>
          <w:position w:val="0"/>
        </w:rPr>
        <w:t>13.6</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股调整为</w:t>
      </w:r>
      <w:r>
        <w:rPr>
          <w:rFonts w:ascii="Times New Roman" w:eastAsia="Times New Roman" w:hAnsi="Times New Roman" w:cs="Times New Roman"/>
          <w:color w:val="000000"/>
          <w:spacing w:val="0"/>
          <w:w w:val="100"/>
          <w:position w:val="0"/>
        </w:rPr>
        <w:t>13.593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股。同时，公司</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年股权激励计划首次授予权益的第一个行权</w:t>
      </w:r>
      <w:r>
        <w:rPr>
          <w:rFonts w:ascii="Times New Roman" w:eastAsia="Times New Roman" w:hAnsi="Times New Roman" w:cs="Times New Roman"/>
          <w:color w:val="000000"/>
          <w:spacing w:val="0"/>
          <w:w w:val="100"/>
          <w:position w:val="0"/>
        </w:rPr>
        <w:t>/</w:t>
      </w:r>
      <w:r>
        <w:rPr>
          <w:color w:val="000000"/>
          <w:spacing w:val="0"/>
          <w:w w:val="100"/>
          <w:position w:val="0"/>
        </w:rPr>
        <w:t>解除限售期可行权</w:t>
      </w:r>
      <w:r>
        <w:rPr>
          <w:rFonts w:ascii="Times New Roman" w:eastAsia="Times New Roman" w:hAnsi="Times New Roman" w:cs="Times New Roman"/>
          <w:color w:val="000000"/>
          <w:spacing w:val="0"/>
          <w:w w:val="100"/>
          <w:position w:val="0"/>
        </w:rPr>
        <w:t>/</w:t>
      </w:r>
      <w:r>
        <w:rPr>
          <w:color w:val="000000"/>
          <w:spacing w:val="0"/>
          <w:w w:val="100"/>
          <w:position w:val="0"/>
        </w:rPr>
        <w:t>可 解除限售条件已成就，同意符合行权条件的</w:t>
      </w:r>
      <w:r>
        <w:rPr>
          <w:rFonts w:ascii="Times New Roman" w:eastAsia="Times New Roman" w:hAnsi="Times New Roman" w:cs="Times New Roman"/>
          <w:color w:val="000000"/>
          <w:spacing w:val="0"/>
          <w:w w:val="100"/>
          <w:position w:val="0"/>
        </w:rPr>
        <w:t>37</w:t>
      </w:r>
      <w:r>
        <w:rPr>
          <w:color w:val="000000"/>
          <w:spacing w:val="0"/>
          <w:w w:val="100"/>
          <w:position w:val="0"/>
        </w:rPr>
        <w:t>名激励对象在第一个行权期内以自主行权方式进行行权，可 行权的期权数量为</w:t>
      </w:r>
      <w:r>
        <w:rPr>
          <w:rFonts w:ascii="Times New Roman" w:eastAsia="Times New Roman" w:hAnsi="Times New Roman" w:cs="Times New Roman"/>
          <w:color w:val="000000"/>
          <w:spacing w:val="0"/>
          <w:w w:val="100"/>
          <w:position w:val="0"/>
        </w:rPr>
        <w:t>829,428</w:t>
      </w:r>
      <w:r>
        <w:rPr>
          <w:color w:val="000000"/>
          <w:spacing w:val="0"/>
          <w:w w:val="100"/>
          <w:position w:val="0"/>
        </w:rPr>
        <w:t>份；同意公司按照《公司</w:t>
      </w:r>
      <w:r>
        <w:rPr>
          <w:rFonts w:ascii="Times New Roman" w:eastAsia="Times New Roman" w:hAnsi="Times New Roman" w:cs="Times New Roman"/>
          <w:color w:val="000000"/>
          <w:spacing w:val="0"/>
          <w:w w:val="100"/>
          <w:position w:val="0"/>
        </w:rPr>
        <w:t>2018</w:t>
      </w:r>
      <w:r>
        <w:rPr>
          <w:color w:val="000000"/>
          <w:spacing w:val="0"/>
          <w:w w:val="100"/>
          <w:position w:val="0"/>
        </w:rPr>
        <w:t>股票期权与限制性股票激励计划》的相关规定办理 首次授予限制性股票的第一个解锁期解除限售相关事宜。公司独立董事、监事会对此发表了同意的独立意 见。本次期权自主行权与限制性股票解除限售的相关事项已在中国证券登记结算有限责任公司深圳分公司 办理完成。具体内容详见公司在创业板指定信息披露网站巨潮资讯网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日，公司办理完成了</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年股权激励计划第一个限售期解除限售与第一个行权期自主行 权的相关手续。本次解除限售的限制性股票共</w:t>
      </w:r>
      <w:r>
        <w:rPr>
          <w:rFonts w:ascii="Times New Roman" w:eastAsia="Times New Roman" w:hAnsi="Times New Roman" w:cs="Times New Roman"/>
          <w:color w:val="000000"/>
          <w:spacing w:val="0"/>
          <w:w w:val="100"/>
          <w:position w:val="0"/>
        </w:rPr>
        <w:t>355,471</w:t>
      </w:r>
      <w:r>
        <w:rPr>
          <w:color w:val="000000"/>
          <w:spacing w:val="0"/>
          <w:w w:val="100"/>
          <w:position w:val="0"/>
        </w:rPr>
        <w:t>股，上市流通时间为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日；本次可行权的 股票期权数量共</w:t>
      </w:r>
      <w:r>
        <w:rPr>
          <w:rFonts w:ascii="Times New Roman" w:eastAsia="Times New Roman" w:hAnsi="Times New Roman" w:cs="Times New Roman"/>
          <w:color w:val="000000"/>
          <w:spacing w:val="0"/>
          <w:w w:val="100"/>
          <w:position w:val="0"/>
        </w:rPr>
        <w:t>829,428</w:t>
      </w:r>
      <w:r>
        <w:rPr>
          <w:color w:val="000000"/>
          <w:spacing w:val="0"/>
          <w:w w:val="100"/>
          <w:position w:val="0"/>
        </w:rPr>
        <w:t>份，实际可行权期限为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日。具体内容详见公司在创 </w:t>
      </w:r>
      <w:r>
        <w:rPr>
          <w:color w:val="000000"/>
          <w:spacing w:val="0"/>
          <w:w w:val="100"/>
          <w:position w:val="0"/>
        </w:rPr>
        <w:t>业板指定信息披露网站巨潮资讯网（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年股票期权与限制性股票激励计划首次授予股票期权第一个行权期届满，本次 共行权</w:t>
      </w:r>
      <w:r>
        <w:rPr>
          <w:rFonts w:ascii="Times New Roman" w:eastAsia="Times New Roman" w:hAnsi="Times New Roman" w:cs="Times New Roman"/>
          <w:color w:val="000000"/>
          <w:spacing w:val="0"/>
          <w:w w:val="100"/>
          <w:position w:val="0"/>
        </w:rPr>
        <w:t>829,427</w:t>
      </w:r>
      <w:r>
        <w:rPr>
          <w:color w:val="000000"/>
          <w:spacing w:val="0"/>
          <w:w w:val="100"/>
          <w:position w:val="0"/>
        </w:rPr>
        <w:t>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日，公司办理完成了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年股票期权与限制性股票激励计划首次授予限制 性股票第二个解除限售期解除限售股份相关手续，本次解除限售的限制性股票共</w:t>
      </w:r>
      <w:r>
        <w:rPr>
          <w:rFonts w:ascii="Times New Roman" w:eastAsia="Times New Roman" w:hAnsi="Times New Roman" w:cs="Times New Roman"/>
          <w:color w:val="000000"/>
          <w:spacing w:val="0"/>
          <w:w w:val="100"/>
          <w:position w:val="0"/>
        </w:rPr>
        <w:t>184,738</w:t>
      </w:r>
      <w:r>
        <w:rPr>
          <w:color w:val="000000"/>
          <w:spacing w:val="0"/>
          <w:w w:val="100"/>
          <w:position w:val="0"/>
        </w:rPr>
        <w:t>股，上市流通时间 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日，公司办理完成了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年股票期权与限制性股票激励计划首次授予股 票期权第二个行权期自主行权的相关手续，本次可行权股票期权数量为</w:t>
      </w:r>
      <w:r>
        <w:rPr>
          <w:rFonts w:ascii="Times New Roman" w:eastAsia="Times New Roman" w:hAnsi="Times New Roman" w:cs="Times New Roman"/>
          <w:color w:val="000000"/>
          <w:spacing w:val="0"/>
          <w:w w:val="100"/>
          <w:position w:val="0"/>
        </w:rPr>
        <w:t>442,105</w:t>
      </w:r>
      <w:r>
        <w:rPr>
          <w:color w:val="000000"/>
          <w:spacing w:val="0"/>
          <w:w w:val="100"/>
          <w:position w:val="0"/>
        </w:rPr>
        <w:t>份，行权期限为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日。具体内容详见公司在创业板指定信息披露网站巨潮资讯网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上的相关公告。</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（二）</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年限制性股票激励计划实施情况</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日，公司召开了第三届董事会第十四次会议与第三届监事会第十二次会议，审议通过了 《关于</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及其摘要的议案》、《关于 </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w:t>
      </w:r>
      <w:r>
        <w:rPr>
          <w:color w:val="000000"/>
          <w:spacing w:val="0"/>
          <w:w w:val="100"/>
          <w:position w:val="0"/>
        </w:rPr>
        <w:t>〉</w:t>
      </w:r>
      <w:r>
        <w:rPr>
          <w:color w:val="000000"/>
          <w:spacing w:val="0"/>
          <w:w w:val="100"/>
          <w:position w:val="0"/>
        </w:rPr>
        <w:t>的议案》、《关于提请股 东大会授权董事会办理股权激励相关事宜的议案》等议案。独立董事本次激励计划相关事项发表了独立意 见，律师出具了法律意见书。</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年限制性股票激励计划具体情况如下：</w:t>
      </w:r>
    </w:p>
    <w:p>
      <w:pPr>
        <w:pStyle w:val="Style20"/>
        <w:keepNext w:val="0"/>
        <w:keepLines w:val="0"/>
        <w:widowControl w:val="0"/>
        <w:shd w:val="clear" w:color="auto" w:fill="auto"/>
        <w:tabs>
          <w:tab w:pos="721" w:val="left"/>
        </w:tabs>
        <w:bidi w:val="0"/>
        <w:spacing w:before="0" w:after="0" w:line="470" w:lineRule="exact"/>
        <w:ind w:left="0" w:right="0" w:firstLine="440"/>
        <w:jc w:val="both"/>
      </w:pPr>
      <w:bookmarkStart w:id="443" w:name="bookmark443"/>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本激励计划拟授予激励对象的限制性股票数量为</w:t>
      </w:r>
      <w:r>
        <w:rPr>
          <w:rFonts w:ascii="Times New Roman" w:eastAsia="Times New Roman" w:hAnsi="Times New Roman" w:cs="Times New Roman"/>
          <w:color w:val="000000"/>
          <w:spacing w:val="0"/>
          <w:w w:val="100"/>
          <w:position w:val="0"/>
        </w:rPr>
        <w:t>600</w:t>
      </w:r>
      <w:r>
        <w:rPr>
          <w:color w:val="000000"/>
          <w:spacing w:val="0"/>
          <w:w w:val="100"/>
          <w:position w:val="0"/>
        </w:rPr>
        <w:t>万股，其中，首次授予限制性股票</w:t>
      </w:r>
      <w:r>
        <w:rPr>
          <w:rFonts w:ascii="Times New Roman" w:eastAsia="Times New Roman" w:hAnsi="Times New Roman" w:cs="Times New Roman"/>
          <w:color w:val="000000"/>
          <w:spacing w:val="0"/>
          <w:w w:val="100"/>
          <w:position w:val="0"/>
        </w:rPr>
        <w:t>480</w:t>
      </w:r>
      <w:r>
        <w:rPr>
          <w:color w:val="000000"/>
          <w:spacing w:val="0"/>
          <w:w w:val="100"/>
          <w:position w:val="0"/>
        </w:rPr>
        <w:t>万股，预 留</w:t>
      </w:r>
      <w:r>
        <w:rPr>
          <w:rFonts w:ascii="Times New Roman" w:eastAsia="Times New Roman" w:hAnsi="Times New Roman" w:cs="Times New Roman"/>
          <w:color w:val="000000"/>
          <w:spacing w:val="0"/>
          <w:w w:val="100"/>
          <w:position w:val="0"/>
        </w:rPr>
        <w:t>120</w:t>
      </w:r>
      <w:r>
        <w:rPr>
          <w:color w:val="000000"/>
          <w:spacing w:val="0"/>
          <w:w w:val="100"/>
          <w:position w:val="0"/>
        </w:rPr>
        <w:t>万股。</w:t>
      </w:r>
    </w:p>
    <w:p>
      <w:pPr>
        <w:pStyle w:val="Style20"/>
        <w:keepNext w:val="0"/>
        <w:keepLines w:val="0"/>
        <w:widowControl w:val="0"/>
        <w:shd w:val="clear" w:color="auto" w:fill="auto"/>
        <w:tabs>
          <w:tab w:pos="758" w:val="left"/>
        </w:tabs>
        <w:bidi w:val="0"/>
        <w:spacing w:before="0" w:after="0" w:line="470" w:lineRule="exact"/>
        <w:ind w:left="0" w:right="0" w:firstLine="440"/>
        <w:jc w:val="both"/>
      </w:pPr>
      <w:bookmarkStart w:id="444" w:name="bookmark444"/>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首次授予限制性股票的授予价格为每股</w:t>
      </w:r>
      <w:r>
        <w:rPr>
          <w:rFonts w:ascii="Times New Roman" w:eastAsia="Times New Roman" w:hAnsi="Times New Roman" w:cs="Times New Roman"/>
          <w:color w:val="000000"/>
          <w:spacing w:val="0"/>
          <w:w w:val="100"/>
          <w:position w:val="0"/>
        </w:rPr>
        <w:t>14.26</w:t>
      </w:r>
      <w:r>
        <w:rPr>
          <w:color w:val="000000"/>
          <w:spacing w:val="0"/>
          <w:w w:val="100"/>
          <w:position w:val="0"/>
        </w:rPr>
        <w:t>元。</w:t>
      </w:r>
    </w:p>
    <w:p>
      <w:pPr>
        <w:pStyle w:val="Style20"/>
        <w:keepNext w:val="0"/>
        <w:keepLines w:val="0"/>
        <w:widowControl w:val="0"/>
        <w:shd w:val="clear" w:color="auto" w:fill="auto"/>
        <w:tabs>
          <w:tab w:pos="735" w:val="left"/>
        </w:tabs>
        <w:bidi w:val="0"/>
        <w:spacing w:before="0" w:after="0" w:line="470" w:lineRule="exact"/>
        <w:ind w:left="0" w:right="0" w:firstLine="440"/>
        <w:jc w:val="both"/>
      </w:pPr>
      <w:bookmarkStart w:id="445" w:name="bookmark445"/>
      <w:r>
        <w:rPr>
          <w:rFonts w:ascii="Times New Roman" w:eastAsia="Times New Roman" w:hAnsi="Times New Roman" w:cs="Times New Roman"/>
          <w:color w:val="000000"/>
          <w:spacing w:val="0"/>
          <w:w w:val="100"/>
          <w:position w:val="0"/>
        </w:rPr>
        <w:t>3</w:t>
      </w:r>
      <w:bookmarkEnd w:id="445"/>
      <w:r>
        <w:rPr>
          <w:color w:val="000000"/>
          <w:spacing w:val="0"/>
          <w:w w:val="100"/>
          <w:position w:val="0"/>
        </w:rPr>
        <w:t>、</w:t>
        <w:tab/>
        <w:t>本激励计划首次授予的激励对象共计</w:t>
      </w:r>
      <w:r>
        <w:rPr>
          <w:rFonts w:ascii="Times New Roman" w:eastAsia="Times New Roman" w:hAnsi="Times New Roman" w:cs="Times New Roman"/>
          <w:color w:val="000000"/>
          <w:spacing w:val="0"/>
          <w:w w:val="100"/>
          <w:position w:val="0"/>
        </w:rPr>
        <w:t>59</w:t>
      </w:r>
      <w:r>
        <w:rPr>
          <w:color w:val="000000"/>
          <w:spacing w:val="0"/>
          <w:w w:val="100"/>
          <w:position w:val="0"/>
        </w:rPr>
        <w:t>人，包括公司公告本激励计划时在公司（含子公司）任职的 董事、高级管理人员及核心技术</w:t>
      </w:r>
      <w:r>
        <w:rPr>
          <w:rFonts w:ascii="Times New Roman" w:eastAsia="Times New Roman" w:hAnsi="Times New Roman" w:cs="Times New Roman"/>
          <w:color w:val="000000"/>
          <w:spacing w:val="0"/>
          <w:w w:val="100"/>
          <w:position w:val="0"/>
        </w:rPr>
        <w:t>/</w:t>
      </w:r>
      <w:r>
        <w:rPr>
          <w:color w:val="000000"/>
          <w:spacing w:val="0"/>
          <w:w w:val="100"/>
          <w:position w:val="0"/>
        </w:rPr>
        <w:t>业务人员。不含独立董事、监事、单独或合计持股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以上的股东或实际控 制人及其配偶、父母、子女。</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日，公司通过巨潮资讯网和公司官方网站公示了</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 励计划激励对象的名单，截至公示期满，公司监事会未收到任何员工对本次激励对象提出的异议或不良反 映，无反馈记录。</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日，公司召开了第三届监事会第十三次会议，审议通过了《关于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 计划首次授予激励对象名单公示情况的说明及核查意见的议案》。监事会认为，列入公司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 票激励计划首次授予名单的激励对象均符合相关法律、法规等规定的条件，其作为本次激励计划的激励对 象合法、有效。</w:t>
      </w:r>
    </w:p>
    <w:p>
      <w:pPr>
        <w:pStyle w:val="Style2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年第三次临时股东大会，审议通过了《关于</w:t>
      </w:r>
      <w:r>
        <w:rPr>
          <w:color w:val="000000"/>
          <w:spacing w:val="0"/>
          <w:w w:val="100"/>
          <w:position w:val="0"/>
        </w:rPr>
        <w:t>〈</w:t>
      </w:r>
      <w:r>
        <w:rPr>
          <w:color w:val="000000"/>
          <w:spacing w:val="0"/>
          <w:w w:val="100"/>
          <w:position w:val="0"/>
        </w:rPr>
        <w:t>广东乐心医疗电子股份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广东乐心医疗电子股份有限公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 xml:space="preserve">的议案》、《关于提请股东大会授权董事会办理股权激励 </w:t>
      </w:r>
      <w:r>
        <w:rPr>
          <w:color w:val="000000"/>
          <w:spacing w:val="0"/>
          <w:w w:val="100"/>
          <w:position w:val="0"/>
        </w:rPr>
        <w:t>相关事宜的议案》等议案。同日，公司董事会发布了《关于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年限制性股票激励计划内幕信息知情人及 激励对象买卖公司股票情况的自查报告》。经自查，在本激励计划筹划过程中，未发现内幕信息知情人和 激励对象利用本次激励计划有关内幕信息进行本公司股票买卖的行为。在本激励计划首次公开披露前</w:t>
      </w:r>
      <w:r>
        <w:rPr>
          <w:rFonts w:ascii="Times New Roman" w:eastAsia="Times New Roman" w:hAnsi="Times New Roman" w:cs="Times New Roman"/>
          <w:color w:val="000000"/>
          <w:spacing w:val="0"/>
          <w:w w:val="100"/>
          <w:position w:val="0"/>
        </w:rPr>
        <w:t>6</w:t>
      </w:r>
      <w:r>
        <w:rPr>
          <w:color w:val="000000"/>
          <w:spacing w:val="0"/>
          <w:w w:val="100"/>
          <w:position w:val="0"/>
        </w:rPr>
        <w:t>个 月内，亦未发现内幕信息知情人利用本激励计划有关内幕信息进行本公司股票买卖的行为，所有核查对象 均符合《上市公司股权激励管理办法》及《创业板上市公司业务办理指南第</w:t>
      </w:r>
      <w:r>
        <w:rPr>
          <w:rFonts w:ascii="Times New Roman" w:eastAsia="Times New Roman" w:hAnsi="Times New Roman" w:cs="Times New Roman"/>
          <w:color w:val="000000"/>
          <w:spacing w:val="0"/>
          <w:w w:val="100"/>
          <w:position w:val="0"/>
        </w:rPr>
        <w:t>5</w:t>
      </w:r>
      <w:r>
        <w:rPr>
          <w:color w:val="000000"/>
          <w:spacing w:val="0"/>
          <w:w w:val="100"/>
          <w:position w:val="0"/>
        </w:rPr>
        <w:t>号</w:t>
      </w:r>
      <w:r>
        <w:rPr>
          <w:color w:val="000000"/>
          <w:spacing w:val="0"/>
          <w:w w:val="100"/>
          <w:position w:val="0"/>
        </w:rPr>
        <w:t>一</w:t>
      </w:r>
      <w:r>
        <w:rPr>
          <w:color w:val="000000"/>
          <w:spacing w:val="0"/>
          <w:w w:val="100"/>
          <w:position w:val="0"/>
        </w:rPr>
        <w:t>股权激励》的有关规定， 不存在内幕交易行为。</w:t>
      </w:r>
    </w:p>
    <w:p>
      <w:pPr>
        <w:pStyle w:val="Style20"/>
        <w:keepNext w:val="0"/>
        <w:keepLines w:val="0"/>
        <w:widowControl w:val="0"/>
        <w:shd w:val="clear" w:color="auto" w:fill="auto"/>
        <w:bidi w:val="0"/>
        <w:spacing w:before="0" w:after="42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日，公司召开了第三届董事会第十五次会议与第三届监事会第十四次会议，审议通过了 《关于向激励对象首次授予限制性股票的议案》。独立董事就相关事项发表了独立意见，律师出具了法律 意见书。</w:t>
      </w:r>
    </w:p>
    <w:p>
      <w:pPr>
        <w:pStyle w:val="Style23"/>
        <w:keepNext/>
        <w:keepLines/>
        <w:widowControl w:val="0"/>
        <w:shd w:val="clear" w:color="auto" w:fill="auto"/>
        <w:bidi w:val="0"/>
        <w:spacing w:before="0" w:after="14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十五、重大关联交易</w:t>
      </w:r>
      <w:bookmarkEnd w:id="446"/>
      <w:bookmarkEnd w:id="447"/>
      <w:bookmarkEnd w:id="448"/>
    </w:p>
    <w:p>
      <w:pPr>
        <w:pStyle w:val="Style42"/>
        <w:keepNext/>
        <w:keepLines/>
        <w:widowControl w:val="0"/>
        <w:shd w:val="clear" w:color="auto" w:fill="auto"/>
        <w:tabs>
          <w:tab w:pos="368" w:val="left"/>
        </w:tabs>
        <w:bidi w:val="0"/>
        <w:spacing w:before="0" w:after="380" w:line="471" w:lineRule="exact"/>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1</w:t>
      </w:r>
      <w:bookmarkEnd w:id="451"/>
      <w:r>
        <w:rPr>
          <w:color w:val="000000"/>
          <w:spacing w:val="0"/>
          <w:w w:val="100"/>
          <w:position w:val="0"/>
        </w:rPr>
        <w:t>、</w:t>
        <w:tab/>
        <w:t>与日常经营相关的关联交易</w:t>
      </w:r>
      <w:bookmarkEnd w:id="449"/>
      <w:bookmarkEnd w:id="450"/>
      <w:bookmarkEnd w:id="45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公司报告期未发生与日常经营相关的关联交易。</w:t>
      </w:r>
    </w:p>
    <w:p>
      <w:pPr>
        <w:pStyle w:val="Style42"/>
        <w:keepNext/>
        <w:keepLines/>
        <w:widowControl w:val="0"/>
        <w:shd w:val="clear" w:color="auto" w:fill="auto"/>
        <w:tabs>
          <w:tab w:pos="378" w:val="left"/>
        </w:tabs>
        <w:bidi w:val="0"/>
        <w:spacing w:before="0" w:after="380" w:line="471"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2</w:t>
      </w:r>
      <w:bookmarkEnd w:id="455"/>
      <w:r>
        <w:rPr>
          <w:color w:val="000000"/>
          <w:spacing w:val="0"/>
          <w:w w:val="100"/>
          <w:position w:val="0"/>
        </w:rPr>
        <w:t>、</w:t>
        <w:tab/>
        <w:t>资产或股权收购、出售发生的关联交易</w:t>
      </w:r>
      <w:bookmarkEnd w:id="453"/>
      <w:bookmarkEnd w:id="454"/>
      <w:bookmarkEnd w:id="45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公司报告期未发生资产或股权收购、出售的关联交易。</w:t>
      </w:r>
    </w:p>
    <w:p>
      <w:pPr>
        <w:pStyle w:val="Style42"/>
        <w:keepNext/>
        <w:keepLines/>
        <w:widowControl w:val="0"/>
        <w:shd w:val="clear" w:color="auto" w:fill="auto"/>
        <w:tabs>
          <w:tab w:pos="378" w:val="left"/>
        </w:tabs>
        <w:bidi w:val="0"/>
        <w:spacing w:before="0" w:after="380" w:line="471"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3</w:t>
      </w:r>
      <w:bookmarkEnd w:id="459"/>
      <w:r>
        <w:rPr>
          <w:color w:val="000000"/>
          <w:spacing w:val="0"/>
          <w:w w:val="100"/>
          <w:position w:val="0"/>
        </w:rPr>
        <w:t>、</w:t>
        <w:tab/>
        <w:t>共同对外投资的关联交易</w:t>
      </w:r>
      <w:bookmarkEnd w:id="457"/>
      <w:bookmarkEnd w:id="458"/>
      <w:bookmarkEnd w:id="460"/>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公司报告期未发生共同对外投资的关联交易。</w:t>
      </w:r>
    </w:p>
    <w:p>
      <w:pPr>
        <w:pStyle w:val="Style42"/>
        <w:keepNext/>
        <w:keepLines/>
        <w:widowControl w:val="0"/>
        <w:shd w:val="clear" w:color="auto" w:fill="auto"/>
        <w:tabs>
          <w:tab w:pos="378" w:val="left"/>
        </w:tabs>
        <w:bidi w:val="0"/>
        <w:spacing w:before="0" w:after="380" w:line="471"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4</w:t>
      </w:r>
      <w:bookmarkEnd w:id="463"/>
      <w:r>
        <w:rPr>
          <w:color w:val="000000"/>
          <w:spacing w:val="0"/>
          <w:w w:val="100"/>
          <w:position w:val="0"/>
        </w:rPr>
        <w:t>、</w:t>
        <w:tab/>
        <w:t>关联债权债务往来</w:t>
      </w:r>
      <w:bookmarkEnd w:id="461"/>
      <w:bookmarkEnd w:id="462"/>
      <w:bookmarkEnd w:id="46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公司报告期不存在关联债权债务往来。</w:t>
      </w:r>
    </w:p>
    <w:p>
      <w:pPr>
        <w:pStyle w:val="Style42"/>
        <w:keepNext/>
        <w:keepLines/>
        <w:widowControl w:val="0"/>
        <w:shd w:val="clear" w:color="auto" w:fill="auto"/>
        <w:tabs>
          <w:tab w:pos="378" w:val="left"/>
        </w:tabs>
        <w:bidi w:val="0"/>
        <w:spacing w:before="0" w:after="380" w:line="471"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5</w:t>
      </w:r>
      <w:bookmarkEnd w:id="467"/>
      <w:r>
        <w:rPr>
          <w:color w:val="000000"/>
          <w:spacing w:val="0"/>
          <w:w w:val="100"/>
          <w:position w:val="0"/>
        </w:rPr>
        <w:t>、</w:t>
        <w:tab/>
        <w:t>其他重大关联交易</w:t>
      </w:r>
      <w:bookmarkEnd w:id="465"/>
      <w:bookmarkEnd w:id="466"/>
      <w:bookmarkEnd w:id="46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十六、重大合同及其履行情况</w:t>
      </w:r>
      <w:bookmarkEnd w:id="469"/>
      <w:bookmarkEnd w:id="470"/>
      <w:bookmarkEnd w:id="471"/>
    </w:p>
    <w:p>
      <w:pPr>
        <w:pStyle w:val="Style42"/>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1</w:t>
      </w:r>
      <w:bookmarkEnd w:id="474"/>
      <w:r>
        <w:rPr>
          <w:color w:val="000000"/>
          <w:spacing w:val="0"/>
          <w:w w:val="100"/>
          <w:position w:val="0"/>
        </w:rPr>
        <w:t>、托管、承包、租赁事项情况</w:t>
      </w:r>
      <w:bookmarkEnd w:id="472"/>
      <w:bookmarkEnd w:id="473"/>
      <w:bookmarkEnd w:id="475"/>
    </w:p>
    <w:p>
      <w:pPr>
        <w:pStyle w:val="Style42"/>
        <w:keepNext/>
        <w:keepLines/>
        <w:widowControl w:val="0"/>
        <w:shd w:val="clear" w:color="auto" w:fill="auto"/>
        <w:tabs>
          <w:tab w:pos="493" w:val="left"/>
        </w:tabs>
        <w:bidi w:val="0"/>
        <w:spacing w:before="0" w:after="380" w:line="240" w:lineRule="auto"/>
        <w:ind w:left="0" w:right="0" w:firstLine="0"/>
        <w:jc w:val="left"/>
      </w:pPr>
      <w:bookmarkStart w:id="472" w:name="bookmark472"/>
      <w:bookmarkStart w:id="473" w:name="bookmark473"/>
      <w:bookmarkStart w:id="476" w:name="bookmark476"/>
      <w:bookmarkStart w:id="477" w:name="bookmark477"/>
      <w:r>
        <w:rPr>
          <w:color w:val="000000"/>
          <w:spacing w:val="0"/>
          <w:w w:val="100"/>
          <w:position w:val="0"/>
        </w:rPr>
        <w:t>（</w:t>
      </w:r>
      <w:bookmarkEnd w:id="476"/>
      <w:r>
        <w:rPr>
          <w:color w:val="000000"/>
          <w:spacing w:val="0"/>
          <w:w w:val="100"/>
          <w:position w:val="0"/>
        </w:rPr>
        <w:t>1</w:t>
      </w:r>
      <w:r>
        <w:rPr>
          <w:color w:val="000000"/>
          <w:spacing w:val="0"/>
          <w:w w:val="100"/>
          <w:position w:val="0"/>
        </w:rPr>
        <w:t>）</w:t>
        <w:tab/>
        <w:t>托管情况</w:t>
      </w:r>
      <w:bookmarkEnd w:id="472"/>
      <w:bookmarkEnd w:id="473"/>
      <w:bookmarkEnd w:id="477"/>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color w:val="000000"/>
          <w:spacing w:val="0"/>
          <w:w w:val="100"/>
          <w:position w:val="0"/>
        </w:rPr>
        <w:t>2</w:t>
      </w:r>
      <w:r>
        <w:rPr>
          <w:color w:val="000000"/>
          <w:spacing w:val="0"/>
          <w:w w:val="100"/>
          <w:position w:val="0"/>
        </w:rPr>
        <w:t>）</w:t>
        <w:tab/>
        <w:t>承包情况</w:t>
      </w:r>
      <w:bookmarkEnd w:id="478"/>
      <w:bookmarkEnd w:id="479"/>
      <w:bookmarkEnd w:id="48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380" w:line="240" w:lineRule="auto"/>
        <w:ind w:left="0" w:right="0" w:firstLine="0"/>
        <w:jc w:val="both"/>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3</w:t>
      </w:r>
      <w:r>
        <w:rPr>
          <w:color w:val="000000"/>
          <w:spacing w:val="0"/>
          <w:w w:val="100"/>
          <w:position w:val="0"/>
        </w:rPr>
        <w:t>）</w:t>
        <w:tab/>
        <w:t>租赁情况</w:t>
      </w:r>
      <w:bookmarkEnd w:id="482"/>
      <w:bookmarkEnd w:id="483"/>
      <w:bookmarkEnd w:id="485"/>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租赁情况说明</w:t>
      </w:r>
    </w:p>
    <w:tbl>
      <w:tblPr>
        <w:tblOverlap w:val="never"/>
        <w:jc w:val="center"/>
        <w:tblLayout w:type="fixed"/>
      </w:tblPr>
      <w:tblGrid>
        <w:gridCol w:w="2117"/>
        <w:gridCol w:w="1138"/>
        <w:gridCol w:w="3398"/>
        <w:gridCol w:w="792"/>
        <w:gridCol w:w="2482"/>
      </w:tblGrid>
      <w:tr>
        <w:trPr>
          <w:trHeight w:val="66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承租人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用途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租赁面积</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号工业园内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2020/8/15-2022/8/14</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2020/7/26-2021/4/30</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2020/8/1-2022/7/31</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2020/9/1-2022/7/31</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号工业园内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2020/7/1-2021/12/31</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中山市民众镇锦安路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号工业园内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2020/8/15-2021/12/31</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317</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2020/3/10-2021/12/31</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7"/>
                <w:szCs w:val="17"/>
              </w:rPr>
              <w:t>房、</w:t>
            </w:r>
            <w:r>
              <w:rPr>
                <w:rFonts w:ascii="Times New Roman" w:eastAsia="Times New Roman" w:hAnsi="Times New Roman" w:cs="Times New Roman"/>
                <w:color w:val="000000"/>
                <w:spacing w:val="0"/>
                <w:w w:val="100"/>
                <w:position w:val="0"/>
                <w:sz w:val="18"/>
                <w:szCs w:val="18"/>
              </w:rPr>
              <w:t>515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2020/5/21-2021/5/31</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201-217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A301-317</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2020/6/21-2021/6/30</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中山市创源传感器有限公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610-624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2019/8/1-2021/6/30</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503-510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521-</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528</w:t>
            </w:r>
            <w:r>
              <w:rPr>
                <w:color w:val="000000"/>
                <w:spacing w:val="0"/>
                <w:w w:val="100"/>
                <w:position w:val="0"/>
                <w:sz w:val="17"/>
                <w:szCs w:val="17"/>
              </w:rPr>
              <w:t>）以及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601-610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2019/4/1-2021/6/30</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401-428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611-618</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511-514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520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619-628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2019/6/1-2021/6/30</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601-617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601-609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625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2020/4/1-2021/6/30</w:t>
            </w:r>
          </w:p>
        </w:tc>
      </w:tr>
      <w:tr>
        <w:trPr>
          <w:trHeight w:val="6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宿舍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幸福公寓</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501-520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620</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2020/10/23-2021/6/30</w:t>
            </w:r>
          </w:p>
        </w:tc>
      </w:tr>
    </w:tbl>
    <w:p>
      <w:pPr>
        <w:spacing w:lineRule="exact" w:line="1"/>
        <w:rPr>
          <w:sz w:val="2"/>
          <w:szCs w:val="2"/>
        </w:rPr>
      </w:pPr>
      <w:r>
        <w:br w:type="page"/>
      </w:r>
    </w:p>
    <w:tbl>
      <w:tblPr>
        <w:tblOverlap w:val="never"/>
        <w:jc w:val="center"/>
        <w:tblLayout w:type="fixed"/>
      </w:tblPr>
      <w:tblGrid>
        <w:gridCol w:w="2117"/>
        <w:gridCol w:w="1138"/>
        <w:gridCol w:w="3398"/>
        <w:gridCol w:w="792"/>
        <w:gridCol w:w="2482"/>
      </w:tblGrid>
      <w:tr>
        <w:trPr>
          <w:trHeight w:val="66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201-220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301-320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401-420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2020/12/1-2021/6/30</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314</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2020/9/1-2021/8/31</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广东乐心医疗电子股份有</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宿舍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广济西路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316</w:t>
            </w:r>
            <w:r>
              <w:rPr>
                <w:color w:val="000000"/>
                <w:spacing w:val="0"/>
                <w:w w:val="100"/>
                <w:position w:val="0"/>
                <w:sz w:val="17"/>
                <w:szCs w:val="17"/>
              </w:rPr>
              <w:t>房、</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2020/12/5-2021/12/31</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深圳市乐心医疗电子有限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深圳市南山区高新南一道飞亚达科技大厦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2020/12/1-2023/11/30</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深圳市乐心医疗电子有限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深圳市南山区高新南一道中科大厦</w:t>
            </w:r>
            <w:r>
              <w:rPr>
                <w:rFonts w:ascii="Times New Roman" w:eastAsia="Times New Roman" w:hAnsi="Times New Roman" w:cs="Times New Roman"/>
                <w:color w:val="000000"/>
                <w:spacing w:val="0"/>
                <w:w w:val="100"/>
                <w:position w:val="0"/>
                <w:sz w:val="18"/>
                <w:szCs w:val="18"/>
              </w:rPr>
              <w:t>19A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2018/5/15-2021/3/31</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广东乐心医疗电子股份有 限公司上海分公司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上海市长宁区紫云路</w:t>
            </w:r>
            <w:r>
              <w:rPr>
                <w:rFonts w:ascii="Times New Roman" w:eastAsia="Times New Roman" w:hAnsi="Times New Roman" w:cs="Times New Roman"/>
                <w:color w:val="000000"/>
                <w:spacing w:val="0"/>
                <w:w w:val="100"/>
                <w:position w:val="0"/>
                <w:sz w:val="18"/>
                <w:szCs w:val="18"/>
              </w:rPr>
              <w:t>421</w:t>
            </w:r>
            <w:r>
              <w:rPr>
                <w:color w:val="000000"/>
                <w:spacing w:val="0"/>
                <w:w w:val="100"/>
                <w:position w:val="0"/>
                <w:sz w:val="17"/>
                <w:szCs w:val="17"/>
              </w:rPr>
              <w:t>号大厦</w:t>
            </w:r>
            <w:r>
              <w:rPr>
                <w:rFonts w:ascii="Times New Roman" w:eastAsia="Times New Roman" w:hAnsi="Times New Roman" w:cs="Times New Roman"/>
                <w:color w:val="000000"/>
                <w:spacing w:val="0"/>
                <w:w w:val="100"/>
                <w:position w:val="0"/>
                <w:sz w:val="18"/>
                <w:szCs w:val="18"/>
              </w:rPr>
              <w:t>3205</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2018/4/15-2021/5/14</w:t>
            </w:r>
          </w:p>
        </w:tc>
      </w:tr>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Great America Pkwy, Suite 1023, Santa</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Clara, CA 95054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2017/2/15-2021/2/14</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 Flynn Ave, Mountain View, VA 94043</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USA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2016/8/10-2021/2/9</w:t>
            </w:r>
          </w:p>
        </w:tc>
      </w:tr>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深圳市瑞康宏业开发有限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生产用房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石岩街道应人石社区天宝路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号雅丽工业 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2018/8/21-2021/8/20</w:t>
            </w:r>
          </w:p>
        </w:tc>
      </w:tr>
      <w:tr>
        <w:trPr>
          <w:trHeight w:val="67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深圳市瑞康宏业开发有限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办公用房</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深圳市宝安区新安六路</w:t>
            </w:r>
            <w:r>
              <w:rPr>
                <w:rFonts w:ascii="Times New Roman" w:eastAsia="Times New Roman" w:hAnsi="Times New Roman" w:cs="Times New Roman"/>
                <w:color w:val="000000"/>
                <w:spacing w:val="0"/>
                <w:w w:val="100"/>
                <w:position w:val="0"/>
                <w:sz w:val="18"/>
                <w:szCs w:val="18"/>
              </w:rPr>
              <w:t>1003</w:t>
            </w:r>
            <w:r>
              <w:rPr>
                <w:color w:val="000000"/>
                <w:spacing w:val="0"/>
                <w:w w:val="100"/>
                <w:position w:val="0"/>
                <w:sz w:val="17"/>
                <w:szCs w:val="17"/>
              </w:rPr>
              <w:t>号金融港</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2018/3/10-2023/3/9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42"/>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2</w:t>
      </w:r>
      <w:bookmarkEnd w:id="488"/>
      <w:r>
        <w:rPr>
          <w:color w:val="000000"/>
          <w:spacing w:val="0"/>
          <w:w w:val="100"/>
          <w:position w:val="0"/>
        </w:rPr>
        <w:t>、重大担保</w:t>
      </w:r>
      <w:bookmarkEnd w:id="486"/>
      <w:bookmarkEnd w:id="487"/>
      <w:bookmarkEnd w:id="489"/>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1</w:t>
      </w:r>
      <w:r>
        <w:rPr>
          <w:color w:val="000000"/>
          <w:spacing w:val="0"/>
          <w:w w:val="100"/>
          <w:position w:val="0"/>
        </w:rPr>
        <w:t>）担保情况</w:t>
      </w:r>
      <w:bookmarkEnd w:id="490"/>
      <w:bookmarkEnd w:id="491"/>
      <w:bookmarkEnd w:id="493"/>
    </w:p>
    <w:p>
      <w:pPr>
        <w:pStyle w:val="Style40"/>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是否为关 联方担保</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报告期内审批的对外担保额度合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报告期内对外担保实际发 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报告期末实际对外担保余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实际担保金</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是否履行</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是否为关</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中山乐心电子有限公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债务人履行 债务期限届 满之日起两 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中山乐心电子有限公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4,951.66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主合同项下 债务履行期 限届满之日 起三年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中山乐心电子有限公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4,265.18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主合同项下 债务履行期 限届满之日 起三年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18,586.57</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报告期末对子公司实际担</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9,319.89</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是否为关 联方担保</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报告期内对子公司担保实 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报告期末对子公司实际担</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18,586.57</w:t>
            </w:r>
          </w:p>
        </w:tc>
      </w:tr>
      <w:tr>
        <w:trPr>
          <w:trHeight w:val="715"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9,319.89</w:t>
            </w:r>
          </w:p>
        </w:tc>
      </w:tr>
      <w:tr>
        <w:trPr>
          <w:trHeight w:val="403" w:hRule="exact"/>
        </w:trPr>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8" w:hRule="exact"/>
        </w:trPr>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对未到期担保，报告期内已发生担保责任或可能承担连带清</w:t>
            </w:r>
          </w:p>
        </w:tc>
        <w:tc>
          <w:tcPr>
            <w:gridSpan w:val="5"/>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4862"/>
        <w:gridCol w:w="4728"/>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偿责任的情况说明（如有）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2"/>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color w:val="000000"/>
          <w:spacing w:val="0"/>
          <w:w w:val="100"/>
          <w:position w:val="0"/>
        </w:rPr>
        <w:t>2</w:t>
      </w:r>
      <w:r>
        <w:rPr>
          <w:color w:val="000000"/>
          <w:spacing w:val="0"/>
          <w:w w:val="100"/>
          <w:position w:val="0"/>
        </w:rPr>
        <w:t>）违规对外担保情况</w:t>
      </w:r>
      <w:bookmarkEnd w:id="494"/>
      <w:bookmarkEnd w:id="495"/>
      <w:bookmarkEnd w:id="497"/>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42"/>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、日常经营重大合同</w:t>
      </w:r>
      <w:bookmarkEnd w:id="498"/>
      <w:bookmarkEnd w:id="499"/>
      <w:bookmarkEnd w:id="501"/>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合同订立对 方名称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 销售收入金</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累计确认的 销售收入金</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影响重大合 同履行的各 项条件是否 发生重大变</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是否存在合 同无法履行 的重大风险</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4</w:t>
      </w:r>
      <w:bookmarkEnd w:id="504"/>
      <w:r>
        <w:rPr>
          <w:color w:val="000000"/>
          <w:spacing w:val="0"/>
          <w:w w:val="100"/>
          <w:position w:val="0"/>
        </w:rPr>
        <w:t>、委托他人进行现金资产管理情况</w:t>
      </w:r>
      <w:bookmarkEnd w:id="502"/>
      <w:bookmarkEnd w:id="503"/>
      <w:bookmarkEnd w:id="505"/>
    </w:p>
    <w:p>
      <w:pPr>
        <w:pStyle w:val="Style42"/>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6" w:name="bookmark506"/>
      <w:bookmarkStart w:id="507" w:name="bookmark507"/>
      <w:r>
        <w:rPr>
          <w:color w:val="000000"/>
          <w:spacing w:val="0"/>
          <w:w w:val="100"/>
          <w:position w:val="0"/>
        </w:rPr>
        <w:t>（</w:t>
      </w:r>
      <w:bookmarkEnd w:id="506"/>
      <w:r>
        <w:rPr>
          <w:color w:val="000000"/>
          <w:spacing w:val="0"/>
          <w:w w:val="100"/>
          <w:position w:val="0"/>
        </w:rPr>
        <w:t>1</w:t>
      </w:r>
      <w:r>
        <w:rPr>
          <w:color w:val="000000"/>
          <w:spacing w:val="0"/>
          <w:w w:val="100"/>
          <w:position w:val="0"/>
        </w:rPr>
        <w:t>）委托理财情况</w:t>
      </w:r>
      <w:bookmarkEnd w:id="502"/>
      <w:bookmarkEnd w:id="503"/>
      <w:bookmarkEnd w:id="507"/>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委托理财出现预期无法收回本金或存在其他可能导致减值的情形</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470"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2</w:t>
      </w:r>
      <w:r>
        <w:rPr>
          <w:color w:val="000000"/>
          <w:spacing w:val="0"/>
          <w:w w:val="100"/>
          <w:position w:val="0"/>
        </w:rPr>
        <w:t>）委托贷款情况</w:t>
      </w:r>
      <w:bookmarkEnd w:id="508"/>
      <w:bookmarkEnd w:id="509"/>
      <w:bookmarkEnd w:id="51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42"/>
        <w:keepNext/>
        <w:keepLines/>
        <w:widowControl w:val="0"/>
        <w:shd w:val="clear" w:color="auto" w:fill="auto"/>
        <w:bidi w:val="0"/>
        <w:spacing w:before="0" w:after="380" w:line="470"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5</w:t>
      </w:r>
      <w:bookmarkEnd w:id="514"/>
      <w:r>
        <w:rPr>
          <w:color w:val="000000"/>
          <w:spacing w:val="0"/>
          <w:w w:val="100"/>
          <w:position w:val="0"/>
        </w:rPr>
        <w:t>、其他重大合同</w:t>
      </w:r>
      <w:bookmarkEnd w:id="512"/>
      <w:bookmarkEnd w:id="513"/>
      <w:bookmarkEnd w:id="515"/>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14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十七、社会责任情况</w:t>
      </w:r>
      <w:bookmarkEnd w:id="516"/>
      <w:bookmarkEnd w:id="517"/>
      <w:bookmarkEnd w:id="518"/>
    </w:p>
    <w:p>
      <w:pPr>
        <w:pStyle w:val="Style42"/>
        <w:keepNext/>
        <w:keepLines/>
        <w:widowControl w:val="0"/>
        <w:shd w:val="clear" w:color="auto" w:fill="auto"/>
        <w:bidi w:val="0"/>
        <w:spacing w:before="0" w:after="200" w:line="470" w:lineRule="exact"/>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1</w:t>
      </w:r>
      <w:bookmarkEnd w:id="521"/>
      <w:r>
        <w:rPr>
          <w:color w:val="000000"/>
          <w:spacing w:val="0"/>
          <w:w w:val="100"/>
          <w:position w:val="0"/>
        </w:rPr>
        <w:t>、履行社会责任情况</w:t>
      </w:r>
      <w:bookmarkEnd w:id="519"/>
      <w:bookmarkEnd w:id="520"/>
      <w:bookmarkEnd w:id="522"/>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报告期内，公司在努力做好各项业务、不断为股东创造价值的同时，也积极履行作为一家上市公司 应尽的业务，主动承担社会责任，为社会贡献企业力量，实现各方互利共赢。</w:t>
      </w:r>
    </w:p>
    <w:p>
      <w:pPr>
        <w:pStyle w:val="Style20"/>
        <w:keepNext w:val="0"/>
        <w:keepLines w:val="0"/>
        <w:widowControl w:val="0"/>
        <w:shd w:val="clear" w:color="auto" w:fill="auto"/>
        <w:tabs>
          <w:tab w:pos="923" w:val="left"/>
        </w:tabs>
        <w:bidi w:val="0"/>
        <w:spacing w:before="0" w:after="0" w:line="470" w:lineRule="exact"/>
        <w:ind w:left="0" w:right="0" w:firstLine="440"/>
        <w:jc w:val="left"/>
      </w:pPr>
      <w:bookmarkStart w:id="523" w:name="bookmark523"/>
      <w:r>
        <w:rPr>
          <w:color w:val="000000"/>
          <w:spacing w:val="0"/>
          <w:w w:val="100"/>
          <w:position w:val="0"/>
        </w:rPr>
        <w:t>（</w:t>
      </w:r>
      <w:bookmarkEnd w:id="523"/>
      <w:r>
        <w:rPr>
          <w:color w:val="000000"/>
          <w:spacing w:val="0"/>
          <w:w w:val="100"/>
          <w:position w:val="0"/>
        </w:rPr>
        <w:t>1）</w:t>
        <w:tab/>
      </w:r>
      <w:r>
        <w:rPr>
          <w:color w:val="000000"/>
          <w:spacing w:val="0"/>
          <w:w w:val="100"/>
          <w:position w:val="0"/>
        </w:rPr>
        <w:t>股东权益保护</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公司严格按照《公司法》、《证券法》及其他相关法律法规的要求，坚持规范运作，真实、准确、 完整、及时、公平地向所有股东进行信息披露。报告期内，公司根据《深圳证券交易所创业板股票上市 规则》、《深圳证券交易所创业板上市公司规范运作指引》等法律法规的修订，结合公司实际情况，完 善了《公司章程》、《股东大会议事规则》、《信息披露管理制度》等公司内部管理制度，发挥董事会 各专门委员会的职能和作用，完善了董事会的职能和专业化程度，保障了董事会决策的科学性和程序 性，不断完善公司法人治理结构和内控制度，进一步规范公司运作，提高公司治理水平。</w:t>
      </w:r>
    </w:p>
    <w:p>
      <w:pPr>
        <w:pStyle w:val="Style20"/>
        <w:keepNext w:val="0"/>
        <w:keepLines w:val="0"/>
        <w:widowControl w:val="0"/>
        <w:shd w:val="clear" w:color="auto" w:fill="auto"/>
        <w:tabs>
          <w:tab w:pos="923" w:val="left"/>
        </w:tabs>
        <w:bidi w:val="0"/>
        <w:spacing w:before="0" w:after="0" w:line="470" w:lineRule="exact"/>
        <w:ind w:left="0" w:right="0" w:firstLine="440"/>
        <w:jc w:val="left"/>
      </w:pPr>
      <w:bookmarkStart w:id="524" w:name="bookmark524"/>
      <w:r>
        <w:rPr>
          <w:color w:val="000000"/>
          <w:spacing w:val="0"/>
          <w:w w:val="100"/>
          <w:position w:val="0"/>
        </w:rPr>
        <w:t>（</w:t>
      </w:r>
      <w:bookmarkEnd w:id="524"/>
      <w:r>
        <w:rPr>
          <w:color w:val="000000"/>
          <w:spacing w:val="0"/>
          <w:w w:val="100"/>
          <w:position w:val="0"/>
        </w:rPr>
        <w:t>2）</w:t>
        <w:tab/>
      </w:r>
      <w:r>
        <w:rPr>
          <w:color w:val="000000"/>
          <w:spacing w:val="0"/>
          <w:w w:val="100"/>
          <w:position w:val="0"/>
        </w:rPr>
        <w:t>职工权益保护</w:t>
      </w:r>
    </w:p>
    <w:p>
      <w:pPr>
        <w:pStyle w:val="Style20"/>
        <w:keepNext w:val="0"/>
        <w:keepLines w:val="0"/>
        <w:widowControl w:val="0"/>
        <w:numPr>
          <w:ilvl w:val="0"/>
          <w:numId w:val="7"/>
        </w:numPr>
        <w:shd w:val="clear" w:color="auto" w:fill="auto"/>
        <w:tabs>
          <w:tab w:pos="832" w:val="left"/>
        </w:tabs>
        <w:bidi w:val="0"/>
        <w:spacing w:before="0" w:after="0" w:line="470" w:lineRule="exact"/>
        <w:ind w:left="0" w:right="0" w:firstLine="440"/>
        <w:jc w:val="left"/>
      </w:pPr>
      <w:bookmarkStart w:id="525" w:name="bookmark525"/>
      <w:bookmarkEnd w:id="525"/>
      <w:r>
        <w:rPr>
          <w:color w:val="000000"/>
          <w:spacing w:val="0"/>
          <w:w w:val="100"/>
          <w:position w:val="0"/>
        </w:rPr>
        <w:t>积极完善机制，规范劳动用工。</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公司与全体员工均依法签订劳动合同，并在签订过程中让员工明白自己的权力和义务。同时，公司 内部成立了劳动争议调解委员会，确保劳动争议能得到及时调解，及时化解矛盾。</w:t>
      </w:r>
    </w:p>
    <w:p>
      <w:pPr>
        <w:pStyle w:val="Style20"/>
        <w:keepNext w:val="0"/>
        <w:keepLines w:val="0"/>
        <w:widowControl w:val="0"/>
        <w:numPr>
          <w:ilvl w:val="0"/>
          <w:numId w:val="7"/>
        </w:numPr>
        <w:shd w:val="clear" w:color="auto" w:fill="auto"/>
        <w:tabs>
          <w:tab w:pos="837" w:val="left"/>
        </w:tabs>
        <w:bidi w:val="0"/>
        <w:spacing w:before="0" w:after="0" w:line="470" w:lineRule="exact"/>
        <w:ind w:left="0" w:right="0" w:firstLine="440"/>
        <w:jc w:val="left"/>
      </w:pPr>
      <w:bookmarkStart w:id="526" w:name="bookmark526"/>
      <w:bookmarkEnd w:id="526"/>
      <w:r>
        <w:rPr>
          <w:color w:val="000000"/>
          <w:spacing w:val="0"/>
          <w:w w:val="100"/>
          <w:position w:val="0"/>
        </w:rPr>
        <w:t>以人为本，加强员工劳动保护</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为确保员工劳动保护和安全生产，公司专门成立了安全科，并配置了专职安全员和兼职安全员</w:t>
      </w:r>
      <w:r>
        <w:rPr>
          <w:color w:val="000000"/>
          <w:spacing w:val="0"/>
          <w:w w:val="100"/>
          <w:position w:val="0"/>
        </w:rPr>
        <w:t>6</w:t>
      </w:r>
      <w:r>
        <w:rPr>
          <w:color w:val="000000"/>
          <w:spacing w:val="0"/>
          <w:w w:val="100"/>
          <w:position w:val="0"/>
        </w:rPr>
        <w:t>名， 设立了劳动保护监督委员会，依法督促企业加强劳动安全卫生管理，同时加大了人、物、技三防措施的 投入，完善了劳动安全条件，确保了员工安全劳动和企业安全生产。同时，公司积极改善员工的工作环 境，加大自动化设备投入，改造机器设备，减轻劳动强度。</w:t>
      </w:r>
    </w:p>
    <w:p>
      <w:pPr>
        <w:pStyle w:val="Style20"/>
        <w:keepNext w:val="0"/>
        <w:keepLines w:val="0"/>
        <w:widowControl w:val="0"/>
        <w:numPr>
          <w:ilvl w:val="0"/>
          <w:numId w:val="7"/>
        </w:numPr>
        <w:shd w:val="clear" w:color="auto" w:fill="auto"/>
        <w:tabs>
          <w:tab w:pos="837" w:val="left"/>
        </w:tabs>
        <w:bidi w:val="0"/>
        <w:spacing w:before="0" w:after="140" w:line="470" w:lineRule="exact"/>
        <w:ind w:left="0" w:right="0" w:firstLine="440"/>
        <w:jc w:val="left"/>
      </w:pPr>
      <w:bookmarkStart w:id="527" w:name="bookmark527"/>
      <w:bookmarkEnd w:id="527"/>
      <w:r>
        <w:rPr>
          <w:color w:val="000000"/>
          <w:spacing w:val="0"/>
          <w:w w:val="100"/>
          <w:position w:val="0"/>
        </w:rPr>
        <w:t>营造轻松工作环境，增强归属感</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每逢节假日，公司都会为员工组织各种活动，并送出节日礼物，为员工营造轻松的工作环境，提升 员工的幸福感和归属感。</w:t>
      </w:r>
    </w:p>
    <w:p>
      <w:pPr>
        <w:pStyle w:val="Style20"/>
        <w:keepNext w:val="0"/>
        <w:keepLines w:val="0"/>
        <w:widowControl w:val="0"/>
        <w:numPr>
          <w:ilvl w:val="0"/>
          <w:numId w:val="7"/>
        </w:numPr>
        <w:shd w:val="clear" w:color="auto" w:fill="auto"/>
        <w:bidi w:val="0"/>
        <w:spacing w:before="0" w:after="0" w:line="468" w:lineRule="exact"/>
        <w:ind w:left="0" w:right="0" w:firstLine="440"/>
        <w:jc w:val="left"/>
      </w:pPr>
      <w:bookmarkStart w:id="528" w:name="bookmark528"/>
      <w:bookmarkEnd w:id="528"/>
      <w:r>
        <w:rPr>
          <w:color w:val="000000"/>
          <w:spacing w:val="0"/>
          <w:w w:val="100"/>
          <w:position w:val="0"/>
        </w:rPr>
        <w:t>听取员工建议，积极反馈</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公司通过员工座谈会、意见调查表、员工投诉、离职员工调查、专项讨论会、总经理信箱等多种渠 道和形式了解员工的意见和建议，识别确定影响员工权益、满意度和积极性的关键因素。对于员工提出 的问题和意见，公司会要求各相关职能部门在规定时间内进行处理，积极作出反馈。</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529" w:name="bookmark529"/>
      <w:r>
        <w:rPr>
          <w:color w:val="000000"/>
          <w:spacing w:val="0"/>
          <w:w w:val="100"/>
          <w:position w:val="0"/>
        </w:rPr>
        <w:t>（</w:t>
      </w:r>
      <w:bookmarkEnd w:id="529"/>
      <w:r>
        <w:rPr>
          <w:color w:val="000000"/>
          <w:spacing w:val="0"/>
          <w:w w:val="100"/>
          <w:position w:val="0"/>
        </w:rPr>
        <w:t>3）</w:t>
        <w:tab/>
      </w:r>
      <w:r>
        <w:rPr>
          <w:color w:val="000000"/>
          <w:spacing w:val="0"/>
          <w:w w:val="100"/>
          <w:position w:val="0"/>
        </w:rPr>
        <w:t>重视公共关系</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公司积极参与城管组织的相关活动，并与城管大队一起，举行“告别不文明行为”的签字仪式，倡 导做文明员工，同时，积极参与消防、交通义工宣传队伍，公司组织了专门的义工队伍，到现场指挥交 通，参与消防义务宣传活动。</w:t>
      </w:r>
    </w:p>
    <w:p>
      <w:pPr>
        <w:pStyle w:val="Style20"/>
        <w:keepNext w:val="0"/>
        <w:keepLines w:val="0"/>
        <w:widowControl w:val="0"/>
        <w:shd w:val="clear" w:color="auto" w:fill="auto"/>
        <w:tabs>
          <w:tab w:pos="923" w:val="left"/>
        </w:tabs>
        <w:bidi w:val="0"/>
        <w:spacing w:before="0" w:after="0" w:line="468" w:lineRule="exact"/>
        <w:ind w:left="0" w:right="0" w:firstLine="440"/>
        <w:jc w:val="both"/>
      </w:pPr>
      <w:bookmarkStart w:id="530" w:name="bookmark530"/>
      <w:r>
        <w:rPr>
          <w:color w:val="000000"/>
          <w:spacing w:val="0"/>
          <w:w w:val="100"/>
          <w:position w:val="0"/>
        </w:rPr>
        <w:t>（</w:t>
      </w:r>
      <w:bookmarkEnd w:id="530"/>
      <w:r>
        <w:rPr>
          <w:color w:val="000000"/>
          <w:spacing w:val="0"/>
          <w:w w:val="100"/>
          <w:position w:val="0"/>
        </w:rPr>
        <w:t>4）</w:t>
        <w:tab/>
      </w:r>
      <w:r>
        <w:rPr>
          <w:color w:val="000000"/>
          <w:spacing w:val="0"/>
          <w:w w:val="100"/>
          <w:position w:val="0"/>
        </w:rPr>
        <w:t>社会公益事业</w:t>
      </w:r>
    </w:p>
    <w:p>
      <w:pPr>
        <w:pStyle w:val="Style20"/>
        <w:keepNext w:val="0"/>
        <w:keepLines w:val="0"/>
        <w:widowControl w:val="0"/>
        <w:numPr>
          <w:ilvl w:val="0"/>
          <w:numId w:val="9"/>
        </w:numPr>
        <w:shd w:val="clear" w:color="auto" w:fill="auto"/>
        <w:tabs>
          <w:tab w:pos="832" w:val="left"/>
        </w:tabs>
        <w:bidi w:val="0"/>
        <w:spacing w:before="0" w:after="0" w:line="468" w:lineRule="exact"/>
        <w:ind w:left="0" w:right="0" w:firstLine="440"/>
        <w:jc w:val="both"/>
      </w:pPr>
      <w:bookmarkStart w:id="531" w:name="bookmark531"/>
      <w:bookmarkEnd w:id="531"/>
      <w:r>
        <w:rPr>
          <w:color w:val="000000"/>
          <w:spacing w:val="0"/>
          <w:w w:val="100"/>
          <w:position w:val="0"/>
        </w:rPr>
        <w:t>积极参与慈善捐助活动</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公司的慈善活动旨在传承慈善、博爱、人道、奉献、和谐，为有困难的家庭、有需要的人群提供人 道救助，获得了社会的一致好评。公司每年会向民众和开发区红十字会捐款，并积极参与定向扶贫，创 立纪中教师健康基金。公司连续多年向市红十字会捐款及义卖活动，并积极参与困难家庭定向帮扶，连 续多年获得爱心企业证书。</w:t>
      </w:r>
    </w:p>
    <w:p>
      <w:pPr>
        <w:pStyle w:val="Style20"/>
        <w:keepNext w:val="0"/>
        <w:keepLines w:val="0"/>
        <w:widowControl w:val="0"/>
        <w:numPr>
          <w:ilvl w:val="0"/>
          <w:numId w:val="9"/>
        </w:numPr>
        <w:shd w:val="clear" w:color="auto" w:fill="auto"/>
        <w:tabs>
          <w:tab w:pos="837" w:val="left"/>
        </w:tabs>
        <w:bidi w:val="0"/>
        <w:spacing w:before="0" w:after="0" w:line="468" w:lineRule="exact"/>
        <w:ind w:left="0" w:right="0" w:firstLine="440"/>
        <w:jc w:val="both"/>
      </w:pPr>
      <w:bookmarkStart w:id="532" w:name="bookmark532"/>
      <w:bookmarkEnd w:id="532"/>
      <w:r>
        <w:rPr>
          <w:color w:val="000000"/>
          <w:spacing w:val="0"/>
          <w:w w:val="100"/>
          <w:position w:val="0"/>
        </w:rPr>
        <w:t>众志成城，助力抗疫</w:t>
      </w:r>
    </w:p>
    <w:p>
      <w:pPr>
        <w:pStyle w:val="Style2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疫情期间，公司迅速反应，向红十字会捐赠</w:t>
      </w:r>
      <w:r>
        <w:rPr>
          <w:color w:val="000000"/>
          <w:spacing w:val="0"/>
          <w:w w:val="100"/>
          <w:position w:val="0"/>
        </w:rPr>
        <w:t>1500</w:t>
      </w:r>
      <w:r>
        <w:rPr>
          <w:color w:val="000000"/>
          <w:spacing w:val="0"/>
          <w:w w:val="100"/>
          <w:position w:val="0"/>
        </w:rPr>
        <w:t>台医疗级智能电子血压计，并同时配套搭建乐心医疗 远程患者监测管理系统，用于支持前线医院防控工作。此批血压计投入了到中山市和疫情发生地的公交、 市场、医疗等战线上，对于抗击疫情起到了积极作用。</w:t>
      </w:r>
    </w:p>
    <w:p>
      <w:pPr>
        <w:pStyle w:val="Style20"/>
        <w:keepNext w:val="0"/>
        <w:keepLines w:val="0"/>
        <w:widowControl w:val="0"/>
        <w:shd w:val="clear" w:color="auto" w:fill="auto"/>
        <w:bidi w:val="0"/>
        <w:spacing w:before="0" w:after="140" w:line="468" w:lineRule="exact"/>
        <w:ind w:left="0" w:right="0" w:firstLine="0"/>
        <w:jc w:val="left"/>
      </w:pPr>
      <w:bookmarkStart w:id="533" w:name="bookmark533"/>
      <w:r>
        <w:rPr>
          <w:b/>
          <w:bCs/>
          <w:color w:val="000000"/>
          <w:spacing w:val="0"/>
          <w:w w:val="100"/>
          <w:position w:val="0"/>
        </w:rPr>
        <w:t>2</w:t>
      </w:r>
      <w:bookmarkEnd w:id="533"/>
      <w:r>
        <w:rPr>
          <w:b/>
          <w:bCs/>
          <w:color w:val="000000"/>
          <w:spacing w:val="0"/>
          <w:w w:val="100"/>
          <w:position w:val="0"/>
        </w:rPr>
        <w:t>、履行精准扶贫社会责任情况</w:t>
      </w:r>
    </w:p>
    <w:p>
      <w:pPr>
        <w:pStyle w:val="Style20"/>
        <w:keepNext w:val="0"/>
        <w:keepLines w:val="0"/>
        <w:widowControl w:val="0"/>
        <w:shd w:val="clear" w:color="auto" w:fill="auto"/>
        <w:tabs>
          <w:tab w:pos="493" w:val="left"/>
        </w:tabs>
        <w:bidi w:val="0"/>
        <w:spacing w:before="0" w:after="140" w:line="468" w:lineRule="exact"/>
        <w:ind w:left="0" w:right="0" w:firstLine="0"/>
        <w:jc w:val="left"/>
      </w:pPr>
      <w:bookmarkStart w:id="534" w:name="bookmark534"/>
      <w:r>
        <w:rPr>
          <w:b/>
          <w:bCs/>
          <w:color w:val="000000"/>
          <w:spacing w:val="0"/>
          <w:w w:val="100"/>
          <w:position w:val="0"/>
        </w:rPr>
        <w:t>（</w:t>
      </w:r>
      <w:bookmarkEnd w:id="534"/>
      <w:r>
        <w:rPr>
          <w:b/>
          <w:bCs/>
          <w:color w:val="000000"/>
          <w:spacing w:val="0"/>
          <w:w w:val="100"/>
          <w:position w:val="0"/>
        </w:rPr>
        <w:t>1</w:t>
      </w:r>
      <w:r>
        <w:rPr>
          <w:b/>
          <w:bCs/>
          <w:color w:val="000000"/>
          <w:spacing w:val="0"/>
          <w:w w:val="100"/>
          <w:position w:val="0"/>
        </w:rPr>
        <w:t>）</w:t>
        <w:tab/>
        <w:t>精准扶贫规划</w:t>
      </w:r>
    </w:p>
    <w:p>
      <w:pPr>
        <w:pStyle w:val="Style20"/>
        <w:keepNext w:val="0"/>
        <w:keepLines w:val="0"/>
        <w:widowControl w:val="0"/>
        <w:shd w:val="clear" w:color="auto" w:fill="auto"/>
        <w:tabs>
          <w:tab w:pos="493" w:val="left"/>
        </w:tabs>
        <w:bidi w:val="0"/>
        <w:spacing w:before="0" w:after="140" w:line="468" w:lineRule="exact"/>
        <w:ind w:left="0" w:right="0" w:firstLine="0"/>
        <w:jc w:val="left"/>
      </w:pPr>
      <w:bookmarkStart w:id="535" w:name="bookmark535"/>
      <w:r>
        <w:rPr>
          <w:b/>
          <w:bCs/>
          <w:color w:val="000000"/>
          <w:spacing w:val="0"/>
          <w:w w:val="100"/>
          <w:position w:val="0"/>
        </w:rPr>
        <w:t>（</w:t>
      </w:r>
      <w:bookmarkEnd w:id="535"/>
      <w:r>
        <w:rPr>
          <w:b/>
          <w:bCs/>
          <w:color w:val="000000"/>
          <w:spacing w:val="0"/>
          <w:w w:val="100"/>
          <w:position w:val="0"/>
        </w:rPr>
        <w:t>2</w:t>
      </w:r>
      <w:r>
        <w:rPr>
          <w:b/>
          <w:bCs/>
          <w:color w:val="000000"/>
          <w:spacing w:val="0"/>
          <w:w w:val="100"/>
          <w:position w:val="0"/>
        </w:rPr>
        <w:t>）</w:t>
        <w:tab/>
        <w:t>年度精准扶贫概要</w:t>
      </w:r>
    </w:p>
    <w:p>
      <w:pPr>
        <w:pStyle w:val="Style20"/>
        <w:keepNext w:val="0"/>
        <w:keepLines w:val="0"/>
        <w:widowControl w:val="0"/>
        <w:shd w:val="clear" w:color="auto" w:fill="auto"/>
        <w:tabs>
          <w:tab w:pos="493" w:val="left"/>
        </w:tabs>
        <w:bidi w:val="0"/>
        <w:spacing w:before="0" w:after="340" w:line="468" w:lineRule="exact"/>
        <w:ind w:left="0" w:right="0" w:firstLine="0"/>
        <w:jc w:val="left"/>
      </w:pPr>
      <w:bookmarkStart w:id="536" w:name="bookmark536"/>
      <w:r>
        <w:rPr>
          <w:b/>
          <w:bCs/>
          <w:color w:val="000000"/>
          <w:spacing w:val="0"/>
          <w:w w:val="100"/>
          <w:position w:val="0"/>
        </w:rPr>
        <w:t>（</w:t>
      </w:r>
      <w:bookmarkEnd w:id="536"/>
      <w:r>
        <w:rPr>
          <w:b/>
          <w:bCs/>
          <w:color w:val="000000"/>
          <w:spacing w:val="0"/>
          <w:w w:val="100"/>
          <w:position w:val="0"/>
        </w:rPr>
        <w:t>3</w:t>
      </w:r>
      <w:r>
        <w:rPr>
          <w:b/>
          <w:bCs/>
          <w:color w:val="000000"/>
          <w:spacing w:val="0"/>
          <w:w w:val="100"/>
          <w:position w:val="0"/>
        </w:rPr>
        <w:t>）</w:t>
        <w:tab/>
        <w:t>精准扶贫成效</w:t>
      </w:r>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79" w:line="1" w:lineRule="exact"/>
      </w:pPr>
    </w:p>
    <w:p>
      <w:pPr>
        <w:pStyle w:val="Style42"/>
        <w:keepNext/>
        <w:keepLines/>
        <w:widowControl w:val="0"/>
        <w:shd w:val="clear" w:color="auto" w:fill="auto"/>
        <w:bidi w:val="0"/>
        <w:spacing w:before="0" w:after="140" w:line="473" w:lineRule="exact"/>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color w:val="000000"/>
          <w:spacing w:val="0"/>
          <w:w w:val="100"/>
          <w:position w:val="0"/>
        </w:rPr>
        <w:t>4</w:t>
      </w:r>
      <w:r>
        <w:rPr>
          <w:color w:val="000000"/>
          <w:spacing w:val="0"/>
          <w:w w:val="100"/>
          <w:position w:val="0"/>
        </w:rPr>
        <w:t>）后续精准扶贫计划</w:t>
      </w:r>
      <w:bookmarkEnd w:id="537"/>
      <w:bookmarkEnd w:id="538"/>
      <w:bookmarkEnd w:id="540"/>
    </w:p>
    <w:p>
      <w:pPr>
        <w:pStyle w:val="Style42"/>
        <w:keepNext/>
        <w:keepLines/>
        <w:widowControl w:val="0"/>
        <w:shd w:val="clear" w:color="auto" w:fill="auto"/>
        <w:bidi w:val="0"/>
        <w:spacing w:before="0" w:after="380" w:line="473" w:lineRule="exact"/>
        <w:ind w:left="0" w:right="0" w:firstLine="0"/>
        <w:jc w:val="both"/>
      </w:pPr>
      <w:bookmarkStart w:id="537" w:name="bookmark537"/>
      <w:bookmarkStart w:id="538" w:name="bookmark538"/>
      <w:bookmarkStart w:id="541" w:name="bookmark541"/>
      <w:bookmarkStart w:id="542" w:name="bookmark542"/>
      <w:r>
        <w:rPr>
          <w:color w:val="000000"/>
          <w:spacing w:val="0"/>
          <w:w w:val="100"/>
          <w:position w:val="0"/>
        </w:rPr>
        <w:t>3</w:t>
      </w:r>
      <w:bookmarkEnd w:id="541"/>
      <w:r>
        <w:rPr>
          <w:color w:val="000000"/>
          <w:spacing w:val="0"/>
          <w:w w:val="100"/>
          <w:position w:val="0"/>
        </w:rPr>
        <w:t>、环境保护相关的情况</w:t>
      </w:r>
      <w:bookmarkEnd w:id="537"/>
      <w:bookmarkEnd w:id="538"/>
      <w:bookmarkEnd w:id="542"/>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上市公司及其子公司是否属于环境保护部门公布的重点排污单位</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公司及子公司不属于环境保护部门公布的重点排污单位。</w:t>
      </w:r>
    </w:p>
    <w:p>
      <w:pPr>
        <w:pStyle w:val="Style23"/>
        <w:keepNext/>
        <w:keepLines/>
        <w:widowControl w:val="0"/>
        <w:shd w:val="clear" w:color="auto" w:fill="auto"/>
        <w:bidi w:val="0"/>
        <w:spacing w:before="0" w:after="380" w:line="240" w:lineRule="auto"/>
        <w:ind w:left="0" w:right="0" w:firstLine="0"/>
        <w:jc w:val="both"/>
      </w:pPr>
      <w:bookmarkStart w:id="543" w:name="bookmark543"/>
      <w:bookmarkStart w:id="544" w:name="bookmark544"/>
      <w:bookmarkStart w:id="545" w:name="bookmark545"/>
      <w:r>
        <w:rPr>
          <w:color w:val="000000"/>
          <w:spacing w:val="0"/>
          <w:w w:val="100"/>
          <w:position w:val="0"/>
          <w:sz w:val="24"/>
          <w:szCs w:val="24"/>
        </w:rPr>
        <w:t>十八、其他重大事项的说明</w:t>
      </w:r>
      <w:bookmarkEnd w:id="543"/>
      <w:bookmarkEnd w:id="544"/>
      <w:bookmarkEnd w:id="545"/>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18</w:t>
      </w:r>
      <w:r>
        <w:rPr>
          <w:color w:val="000000"/>
          <w:spacing w:val="0"/>
          <w:w w:val="100"/>
          <w:position w:val="0"/>
        </w:rPr>
        <w:t>日，公司召开了第三届董事会第九次会议与第三届监事会第八次会议，会议审议通过了 《关于公司符合创业板非公开发行</w:t>
      </w:r>
      <w:r>
        <w:rPr>
          <w:color w:val="000000"/>
          <w:spacing w:val="0"/>
          <w:w w:val="100"/>
          <w:position w:val="0"/>
        </w:rPr>
        <w:t>A</w:t>
      </w:r>
      <w:r>
        <w:rPr>
          <w:color w:val="000000"/>
          <w:spacing w:val="0"/>
          <w:w w:val="100"/>
          <w:position w:val="0"/>
        </w:rPr>
        <w:t>股股票条件的议案》、《关于公司非公开发行</w:t>
      </w:r>
      <w:r>
        <w:rPr>
          <w:color w:val="000000"/>
          <w:spacing w:val="0"/>
          <w:w w:val="100"/>
          <w:position w:val="0"/>
        </w:rPr>
        <w:t>A</w:t>
      </w:r>
      <w:r>
        <w:rPr>
          <w:color w:val="000000"/>
          <w:spacing w:val="0"/>
          <w:w w:val="100"/>
          <w:position w:val="0"/>
        </w:rPr>
        <w:t>股股票方案的议案》等 议案，具体内容详见公司于</w:t>
      </w: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20</w:t>
      </w:r>
      <w:r>
        <w:rPr>
          <w:color w:val="000000"/>
          <w:spacing w:val="0"/>
          <w:w w:val="100"/>
          <w:position w:val="0"/>
        </w:rPr>
        <w:t>日在巨潮资讯网</w:t>
      </w:r>
      <w:r>
        <w:rPr>
          <w:color w:val="000000"/>
          <w:spacing w:val="0"/>
          <w:w w:val="100"/>
          <w:position w:val="0"/>
        </w:rPr>
        <w:t>（www.cninfo.com.cn</w:t>
      </w:r>
      <w:r>
        <w:rPr>
          <w:color w:val="000000"/>
          <w:spacing w:val="0"/>
          <w:w w:val="100"/>
          <w:position w:val="0"/>
        </w:rPr>
        <w:t>）</w:t>
      </w:r>
      <w:r>
        <w:rPr>
          <w:color w:val="000000"/>
          <w:spacing w:val="0"/>
          <w:w w:val="100"/>
          <w:position w:val="0"/>
        </w:rPr>
        <w:t>披露的相关公告。</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27</w:t>
      </w:r>
      <w:r>
        <w:rPr>
          <w:color w:val="000000"/>
          <w:spacing w:val="0"/>
          <w:w w:val="100"/>
          <w:position w:val="0"/>
        </w:rPr>
        <w:t>日，公司收到深圳证券交易所（以下简称“深交所”</w:t>
      </w:r>
      <w:r>
        <w:rPr>
          <w:color w:val="000000"/>
          <w:spacing w:val="0"/>
          <w:w w:val="100"/>
          <w:position w:val="0"/>
        </w:rPr>
        <w:t>）</w:t>
      </w:r>
      <w:r>
        <w:rPr>
          <w:color w:val="000000"/>
          <w:spacing w:val="0"/>
          <w:w w:val="100"/>
          <w:position w:val="0"/>
        </w:rPr>
        <w:t>出具的《关于受理广东乐心医疗 电子股份有限公司向特定对象发行股票申请文件的通知》（深证上审〔</w:t>
      </w:r>
      <w:r>
        <w:rPr>
          <w:color w:val="000000"/>
          <w:spacing w:val="0"/>
          <w:w w:val="100"/>
          <w:position w:val="0"/>
        </w:rPr>
        <w:t>2020） 463</w:t>
      </w:r>
      <w:r>
        <w:rPr>
          <w:color w:val="000000"/>
          <w:spacing w:val="0"/>
          <w:w w:val="100"/>
          <w:position w:val="0"/>
        </w:rPr>
        <w:t>号）</w:t>
      </w:r>
      <w:r>
        <w:rPr>
          <w:color w:val="000000"/>
          <w:spacing w:val="0"/>
          <w:w w:val="100"/>
          <w:position w:val="0"/>
        </w:rPr>
        <w:t>，</w:t>
      </w:r>
      <w:r>
        <w:rPr>
          <w:color w:val="000000"/>
          <w:spacing w:val="0"/>
          <w:w w:val="100"/>
          <w:position w:val="0"/>
        </w:rPr>
        <w:t>深交所决定受理公 司向特定对象发行股票的申请。</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日，公司收到深交所上市审核中心出具的《关于广东乐心医疗电子股份有限公司申请向 特定对象发行股票的审核中心意见告知函》，深交所发行上市审核机构认为公司符合发行条件、上市条件 和信息披露要求。</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07</w:t>
      </w:r>
      <w:r>
        <w:rPr>
          <w:color w:val="000000"/>
          <w:spacing w:val="0"/>
          <w:w w:val="100"/>
          <w:position w:val="0"/>
        </w:rPr>
        <w:t>日，公司收到中国证券监督管理委员会出具的《关于同意广东乐心医疗电子股份有限公 司向特定对象发行股票注册的批复》。</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10</w:t>
      </w:r>
      <w:r>
        <w:rPr>
          <w:color w:val="000000"/>
          <w:spacing w:val="0"/>
          <w:w w:val="100"/>
          <w:position w:val="0"/>
        </w:rPr>
        <w:t>日，公司完成了向特定对象发行</w:t>
      </w:r>
      <w:r>
        <w:rPr>
          <w:color w:val="000000"/>
          <w:spacing w:val="0"/>
          <w:w w:val="100"/>
          <w:position w:val="0"/>
        </w:rPr>
        <w:t>A</w:t>
      </w:r>
      <w:r>
        <w:rPr>
          <w:color w:val="000000"/>
          <w:spacing w:val="0"/>
          <w:w w:val="100"/>
          <w:position w:val="0"/>
        </w:rPr>
        <w:t>股股票事项，本次共向</w:t>
      </w:r>
      <w:r>
        <w:rPr>
          <w:color w:val="000000"/>
          <w:spacing w:val="0"/>
          <w:w w:val="100"/>
          <w:position w:val="0"/>
        </w:rPr>
        <w:t>14</w:t>
      </w:r>
      <w:r>
        <w:rPr>
          <w:color w:val="000000"/>
          <w:spacing w:val="0"/>
          <w:w w:val="100"/>
          <w:position w:val="0"/>
        </w:rPr>
        <w:t>家特定对象发行</w:t>
      </w:r>
      <w:r>
        <w:rPr>
          <w:color w:val="000000"/>
          <w:spacing w:val="0"/>
          <w:w w:val="100"/>
          <w:position w:val="0"/>
        </w:rPr>
        <w:t>A</w:t>
      </w:r>
      <w:r>
        <w:rPr>
          <w:color w:val="000000"/>
          <w:spacing w:val="0"/>
          <w:w w:val="100"/>
          <w:position w:val="0"/>
        </w:rPr>
        <w:t xml:space="preserve">股股票 </w:t>
      </w:r>
      <w:r>
        <w:rPr>
          <w:color w:val="000000"/>
          <w:spacing w:val="0"/>
          <w:w w:val="100"/>
          <w:position w:val="0"/>
        </w:rPr>
        <w:t>23,998,780</w:t>
      </w:r>
      <w:r>
        <w:rPr>
          <w:color w:val="000000"/>
          <w:spacing w:val="0"/>
          <w:w w:val="100"/>
          <w:position w:val="0"/>
        </w:rPr>
        <w:t>股，募集资金总额</w:t>
      </w:r>
      <w:r>
        <w:rPr>
          <w:color w:val="000000"/>
          <w:spacing w:val="0"/>
          <w:w w:val="100"/>
          <w:position w:val="0"/>
        </w:rPr>
        <w:t xml:space="preserve">395, 499, </w:t>
      </w:r>
      <w:r>
        <w:rPr>
          <w:color w:val="000000"/>
          <w:spacing w:val="0"/>
          <w:w w:val="100"/>
          <w:position w:val="0"/>
        </w:rPr>
        <w:t xml:space="preserve">894. </w:t>
      </w:r>
      <w:r>
        <w:rPr>
          <w:color w:val="000000"/>
          <w:spacing w:val="0"/>
          <w:w w:val="100"/>
          <w:position w:val="0"/>
        </w:rPr>
        <w:t>40</w:t>
      </w:r>
      <w:r>
        <w:rPr>
          <w:color w:val="000000"/>
          <w:spacing w:val="0"/>
          <w:w w:val="100"/>
          <w:position w:val="0"/>
        </w:rPr>
        <w:t>元，具体详见公司于</w:t>
      </w:r>
      <w:r>
        <w:rPr>
          <w:color w:val="000000"/>
          <w:spacing w:val="0"/>
          <w:w w:val="100"/>
          <w:position w:val="0"/>
        </w:rPr>
        <w:t>2021</w:t>
      </w:r>
      <w:r>
        <w:rPr>
          <w:color w:val="000000"/>
          <w:spacing w:val="0"/>
          <w:w w:val="100"/>
          <w:position w:val="0"/>
        </w:rPr>
        <w:t>年</w:t>
      </w:r>
      <w:r>
        <w:rPr>
          <w:color w:val="000000"/>
          <w:spacing w:val="0"/>
          <w:w w:val="100"/>
          <w:position w:val="0"/>
        </w:rPr>
        <w:t>02</w:t>
      </w:r>
      <w:r>
        <w:rPr>
          <w:color w:val="000000"/>
          <w:spacing w:val="0"/>
          <w:w w:val="100"/>
          <w:position w:val="0"/>
        </w:rPr>
        <w:t>月</w:t>
      </w:r>
      <w:r>
        <w:rPr>
          <w:color w:val="000000"/>
          <w:spacing w:val="0"/>
          <w:w w:val="100"/>
          <w:position w:val="0"/>
        </w:rPr>
        <w:t>24</w:t>
      </w:r>
      <w:r>
        <w:rPr>
          <w:color w:val="000000"/>
          <w:spacing w:val="0"/>
          <w:w w:val="100"/>
          <w:position w:val="0"/>
        </w:rPr>
        <w:t xml:space="preserve">日在巨潮资讯网 </w:t>
      </w:r>
      <w:r>
        <w:rPr>
          <w:color w:val="000000"/>
          <w:spacing w:val="0"/>
          <w:w w:val="100"/>
          <w:position w:val="0"/>
        </w:rPr>
        <w:t>(www. cninfo.com.cn</w:t>
      </w:r>
      <w:r>
        <w:rPr>
          <w:color w:val="000000"/>
          <w:spacing w:val="0"/>
          <w:w w:val="100"/>
          <w:position w:val="0"/>
        </w:rPr>
        <w:t>)</w:t>
      </w:r>
      <w:r>
        <w:rPr>
          <w:color w:val="000000"/>
          <w:spacing w:val="0"/>
          <w:w w:val="100"/>
          <w:position w:val="0"/>
        </w:rPr>
        <w:t>披露的《广东乐心医疗电子股份有限公司向特定对象发行</w:t>
      </w:r>
      <w:r>
        <w:rPr>
          <w:color w:val="000000"/>
          <w:spacing w:val="0"/>
          <w:w w:val="100"/>
          <w:position w:val="0"/>
        </w:rPr>
        <w:t>A</w:t>
      </w:r>
      <w:r>
        <w:rPr>
          <w:color w:val="000000"/>
          <w:spacing w:val="0"/>
          <w:w w:val="100"/>
          <w:position w:val="0"/>
        </w:rPr>
        <w:t>股股票发行情况报告书》。</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日，中国证券登记结算有限责任公司深圳分公司向公司出具了《股份登记申请受理确认书》， 其已受理公司本次发行新股登记申请材料，相关股份登记到账后将正式列入上市公司的股东名册。</w:t>
      </w:r>
    </w:p>
    <w:p>
      <w:pPr>
        <w:pStyle w:val="Style20"/>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日，公司办理完成了股票登记业务，新增股份上市时间为</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11</w:t>
      </w:r>
      <w:r>
        <w:rPr>
          <w:color w:val="000000"/>
          <w:spacing w:val="0"/>
          <w:w w:val="100"/>
          <w:position w:val="0"/>
        </w:rPr>
        <w:t>日。根据相关规 定，本次向特定对象发行的股票，自新增股份上市之日起六个月内不得转让，预计上市流通时间为</w:t>
      </w:r>
      <w:r>
        <w:rPr>
          <w:color w:val="000000"/>
          <w:spacing w:val="0"/>
          <w:w w:val="100"/>
          <w:position w:val="0"/>
        </w:rPr>
        <w:t>2021</w:t>
      </w:r>
      <w:r>
        <w:rPr>
          <w:color w:val="000000"/>
          <w:spacing w:val="0"/>
          <w:w w:val="100"/>
          <w:position w:val="0"/>
        </w:rPr>
        <w:t xml:space="preserve">年 </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日。具体内容详见公司于</w:t>
      </w:r>
      <w:r>
        <w:rPr>
          <w:color w:val="000000"/>
          <w:spacing w:val="0"/>
          <w:w w:val="100"/>
          <w:position w:val="0"/>
        </w:rPr>
        <w:t>2021</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05</w:t>
      </w:r>
      <w:r>
        <w:rPr>
          <w:color w:val="000000"/>
          <w:spacing w:val="0"/>
          <w:w w:val="100"/>
          <w:position w:val="0"/>
        </w:rPr>
        <w:t>日在巨潮资讯网</w:t>
      </w:r>
      <w:r>
        <w:rPr>
          <w:color w:val="000000"/>
          <w:spacing w:val="0"/>
          <w:w w:val="100"/>
          <w:position w:val="0"/>
        </w:rPr>
        <w:t>(www.cninfo.com.cn)</w:t>
      </w:r>
      <w:r>
        <w:rPr>
          <w:color w:val="000000"/>
          <w:spacing w:val="0"/>
          <w:w w:val="100"/>
          <w:position w:val="0"/>
        </w:rPr>
        <w:t>披露的《广东乐心医 疗电子股份有限公司向特定对象发行</w:t>
      </w:r>
      <w:r>
        <w:rPr>
          <w:color w:val="000000"/>
          <w:spacing w:val="0"/>
          <w:w w:val="100"/>
          <w:position w:val="0"/>
        </w:rPr>
        <w:t>A</w:t>
      </w:r>
      <w:r>
        <w:rPr>
          <w:color w:val="000000"/>
          <w:spacing w:val="0"/>
          <w:w w:val="100"/>
          <w:position w:val="0"/>
        </w:rPr>
        <w:t>股股票上市公告书》。</w:t>
      </w:r>
    </w:p>
    <w:p>
      <w:pPr>
        <w:pStyle w:val="Style23"/>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r>
        <w:rPr>
          <w:color w:val="000000"/>
          <w:spacing w:val="0"/>
          <w:w w:val="100"/>
          <w:position w:val="0"/>
          <w:sz w:val="24"/>
          <w:szCs w:val="24"/>
        </w:rPr>
        <w:t>十九、公司子公司重大事项</w:t>
      </w:r>
      <w:bookmarkEnd w:id="546"/>
      <w:bookmarkEnd w:id="547"/>
      <w:bookmarkEnd w:id="548"/>
    </w:p>
    <w:p>
      <w:pPr>
        <w:pStyle w:val="Style36"/>
        <w:keepNext w:val="0"/>
        <w:keepLines w:val="0"/>
        <w:widowControl w:val="0"/>
        <w:shd w:val="clear" w:color="auto" w:fill="auto"/>
        <w:bidi w:val="0"/>
        <w:spacing w:before="0" w:after="40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311" w:right="920" w:bottom="1450" w:left="102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keepLines/>
        <w:widowControl w:val="0"/>
        <w:shd w:val="clear" w:color="auto" w:fill="auto"/>
        <w:bidi w:val="0"/>
        <w:spacing w:before="620" w:after="540" w:line="240" w:lineRule="auto"/>
        <w:ind w:left="0" w:right="0" w:firstLine="0"/>
        <w:jc w:val="center"/>
      </w:pPr>
      <w:bookmarkStart w:id="549" w:name="bookmark549"/>
      <w:bookmarkStart w:id="550" w:name="bookmark550"/>
      <w:bookmarkStart w:id="551" w:name="bookmark551"/>
      <w:r>
        <w:rPr>
          <w:color w:val="000000"/>
          <w:spacing w:val="0"/>
          <w:w w:val="100"/>
          <w:position w:val="0"/>
        </w:rPr>
        <w:t>第六节股份变动及股东情况</w:t>
      </w:r>
      <w:bookmarkEnd w:id="549"/>
      <w:bookmarkEnd w:id="550"/>
      <w:bookmarkEnd w:id="551"/>
    </w:p>
    <w:p>
      <w:pPr>
        <w:pStyle w:val="Style23"/>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bookmarkStart w:id="555" w:name="bookmark555"/>
      <w:bookmarkStart w:id="556" w:name="bookmark556"/>
      <w:r>
        <w:rPr>
          <w:color w:val="000000"/>
          <w:spacing w:val="0"/>
          <w:w w:val="100"/>
          <w:position w:val="0"/>
          <w:sz w:val="24"/>
          <w:szCs w:val="24"/>
        </w:rPr>
        <w:t>一</w:t>
      </w:r>
      <w:bookmarkEnd w:id="555"/>
      <w:r>
        <w:rPr>
          <w:color w:val="000000"/>
          <w:spacing w:val="0"/>
          <w:w w:val="100"/>
          <w:position w:val="0"/>
          <w:sz w:val="24"/>
          <w:szCs w:val="24"/>
        </w:rPr>
        <w:t>、股份变动情况</w:t>
      </w:r>
      <w:bookmarkEnd w:id="553"/>
      <w:bookmarkEnd w:id="554"/>
      <w:bookmarkEnd w:id="556"/>
      <w:bookmarkEnd w:id="552"/>
    </w:p>
    <w:p>
      <w:pPr>
        <w:pStyle w:val="Style42"/>
        <w:keepNext/>
        <w:keepLines/>
        <w:widowControl w:val="0"/>
        <w:shd w:val="clear" w:color="auto" w:fill="auto"/>
        <w:bidi w:val="0"/>
        <w:spacing w:before="0" w:after="38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1</w:t>
      </w:r>
      <w:bookmarkEnd w:id="559"/>
      <w:r>
        <w:rPr>
          <w:color w:val="000000"/>
          <w:spacing w:val="0"/>
          <w:w w:val="100"/>
          <w:position w:val="0"/>
        </w:rPr>
        <w:t>、股份变动情况</w:t>
      </w:r>
      <w:bookmarkEnd w:id="557"/>
      <w:bookmarkEnd w:id="558"/>
      <w:bookmarkEnd w:id="56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998"/>
        <w:gridCol w:w="710"/>
        <w:gridCol w:w="821"/>
        <w:gridCol w:w="595"/>
        <w:gridCol w:w="710"/>
        <w:gridCol w:w="821"/>
        <w:gridCol w:w="830"/>
        <w:gridCol w:w="984"/>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公积金</w:t>
            </w:r>
          </w:p>
          <w:p>
            <w:pPr>
              <w:pStyle w:val="Style3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转股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75,034,949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74,742,902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74,970,154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74,704,025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74,970,154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74,704,025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64,795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64,795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114,762,400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640,247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355,471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115,758,118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114,762,400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640,247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355,471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115,758,118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189,797,349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773,590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-69,919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190,501,020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798" w:val="left"/>
        </w:tabs>
        <w:bidi w:val="0"/>
        <w:spacing w:before="0" w:after="0" w:line="469" w:lineRule="exact"/>
        <w:ind w:left="0" w:right="0" w:firstLine="440"/>
        <w:jc w:val="both"/>
      </w:pPr>
      <w:bookmarkStart w:id="561" w:name="bookmark561"/>
      <w:r>
        <w:rPr>
          <w:color w:val="000000"/>
          <w:spacing w:val="0"/>
          <w:w w:val="100"/>
          <w:position w:val="0"/>
        </w:rPr>
        <w:t>1</w:t>
      </w:r>
      <w:bookmarkEnd w:id="56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日，根据各董事、监事、高管的承诺，其持有的公司股份每年度解除限售</w:t>
      </w:r>
      <w:r>
        <w:rPr>
          <w:color w:val="000000"/>
          <w:spacing w:val="0"/>
          <w:w w:val="100"/>
          <w:position w:val="0"/>
        </w:rPr>
        <w:t>25%</w:t>
      </w:r>
      <w:r>
        <w:rPr>
          <w:color w:val="000000"/>
          <w:spacing w:val="0"/>
          <w:w w:val="100"/>
          <w:position w:val="0"/>
        </w:rPr>
        <w:t>。</w:t>
      </w:r>
    </w:p>
    <w:p>
      <w:pPr>
        <w:pStyle w:val="Style20"/>
        <w:keepNext w:val="0"/>
        <w:keepLines w:val="0"/>
        <w:widowControl w:val="0"/>
        <w:shd w:val="clear" w:color="auto" w:fill="auto"/>
        <w:tabs>
          <w:tab w:pos="795" w:val="left"/>
        </w:tabs>
        <w:bidi w:val="0"/>
        <w:spacing w:before="0" w:after="0" w:line="469" w:lineRule="exact"/>
        <w:ind w:left="0" w:right="0" w:firstLine="440"/>
        <w:jc w:val="both"/>
      </w:pPr>
      <w:bookmarkStart w:id="562" w:name="bookmark562"/>
      <w:r>
        <w:rPr>
          <w:color w:val="000000"/>
          <w:spacing w:val="0"/>
          <w:w w:val="100"/>
          <w:position w:val="0"/>
        </w:rPr>
        <w:t>2</w:t>
      </w:r>
      <w:bookmarkEnd w:id="56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 xml:space="preserve">日，经深圳证券交易所、中国证券登记结算有限责任公司深圳分公司审核确认， 公司办理完成了 </w:t>
      </w:r>
      <w:r>
        <w:rPr>
          <w:color w:val="000000"/>
          <w:spacing w:val="0"/>
          <w:w w:val="100"/>
          <w:position w:val="0"/>
        </w:rPr>
        <w:t>2018</w:t>
      </w:r>
      <w:r>
        <w:rPr>
          <w:color w:val="000000"/>
          <w:spacing w:val="0"/>
          <w:w w:val="100"/>
          <w:position w:val="0"/>
        </w:rPr>
        <w:t>年股票期权与限制性股票激励计划首次授予限制性股票的第一个解锁期解除限售与 第一个行权期自主行权相关事宜。本次限制性股票符合解除限售条件的激励对象共</w:t>
      </w:r>
      <w:r>
        <w:rPr>
          <w:color w:val="000000"/>
          <w:spacing w:val="0"/>
          <w:w w:val="100"/>
          <w:position w:val="0"/>
        </w:rPr>
        <w:t>36</w:t>
      </w:r>
      <w:r>
        <w:rPr>
          <w:color w:val="000000"/>
          <w:spacing w:val="0"/>
          <w:w w:val="100"/>
          <w:position w:val="0"/>
        </w:rPr>
        <w:t>人，解除限售的限 制性股票合计</w:t>
      </w:r>
      <w:r>
        <w:rPr>
          <w:color w:val="000000"/>
          <w:spacing w:val="0"/>
          <w:w w:val="100"/>
          <w:position w:val="0"/>
        </w:rPr>
        <w:t>355,471</w:t>
      </w:r>
      <w:r>
        <w:rPr>
          <w:color w:val="000000"/>
          <w:spacing w:val="0"/>
          <w:w w:val="100"/>
          <w:position w:val="0"/>
        </w:rPr>
        <w:t>股，上市流通时间为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日；本次符合行权条件的激励对象共</w:t>
      </w:r>
      <w:r>
        <w:rPr>
          <w:color w:val="000000"/>
          <w:spacing w:val="0"/>
          <w:w w:val="100"/>
          <w:position w:val="0"/>
        </w:rPr>
        <w:t>37</w:t>
      </w:r>
    </w:p>
    <w:p>
      <w:pPr>
        <w:pStyle w:val="Style20"/>
        <w:keepNext w:val="0"/>
        <w:keepLines w:val="0"/>
        <w:widowControl w:val="0"/>
        <w:shd w:val="clear" w:color="auto" w:fill="auto"/>
        <w:bidi w:val="0"/>
        <w:spacing w:before="0" w:after="40" w:line="469" w:lineRule="exact"/>
        <w:ind w:left="0" w:right="0" w:firstLine="0"/>
        <w:jc w:val="both"/>
      </w:pPr>
      <w:r>
        <w:rPr>
          <w:color w:val="000000"/>
          <w:spacing w:val="0"/>
          <w:w w:val="100"/>
          <w:position w:val="0"/>
        </w:rPr>
        <w:t>名，可行权的股票期权数量为</w:t>
      </w:r>
      <w:r>
        <w:rPr>
          <w:color w:val="000000"/>
          <w:spacing w:val="0"/>
          <w:w w:val="100"/>
          <w:position w:val="0"/>
        </w:rPr>
        <w:t>829,428</w:t>
      </w:r>
      <w:r>
        <w:rPr>
          <w:color w:val="000000"/>
          <w:spacing w:val="0"/>
          <w:w w:val="100"/>
          <w:position w:val="0"/>
        </w:rPr>
        <w:t>份，行权期限为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 xml:space="preserve">日当日止 </w:t>
      </w:r>
      <w:r>
        <w:rPr>
          <w:color w:val="000000"/>
          <w:spacing w:val="0"/>
          <w:w w:val="100"/>
          <w:position w:val="0"/>
        </w:rPr>
        <w:t>（根据可行权日必须为交易日的规定以及自主行权业务办理的实际情况，实际可行权期限为</w:t>
      </w:r>
      <w:r>
        <w:rPr>
          <w:color w:val="000000"/>
          <w:spacing w:val="0"/>
          <w:w w:val="100"/>
          <w:position w:val="0"/>
        </w:rPr>
        <w:t>2020</w:t>
      </w:r>
      <w:r>
        <w:rPr>
          <w:color w:val="000000"/>
          <w:spacing w:val="0"/>
          <w:w w:val="100"/>
          <w:position w:val="0"/>
        </w:rPr>
        <w:t>年</w:t>
      </w:r>
      <w:r>
        <w:rPr>
          <w:color w:val="000000"/>
          <w:spacing w:val="0"/>
          <w:w w:val="100"/>
          <w:position w:val="0"/>
        </w:rPr>
        <w:t xml:space="preserve">01 </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15</w:t>
      </w:r>
      <w:r>
        <w:rPr>
          <w:color w:val="000000"/>
          <w:spacing w:val="0"/>
          <w:w w:val="100"/>
          <w:position w:val="0"/>
        </w:rPr>
        <w:t>日）。截至报告期末，激励对象共行权</w:t>
      </w:r>
      <w:r>
        <w:rPr>
          <w:color w:val="000000"/>
          <w:spacing w:val="0"/>
          <w:w w:val="100"/>
          <w:position w:val="0"/>
        </w:rPr>
        <w:t>773,590</w:t>
      </w:r>
      <w:r>
        <w:rPr>
          <w:color w:val="000000"/>
          <w:spacing w:val="0"/>
          <w:w w:val="100"/>
          <w:position w:val="0"/>
        </w:rPr>
        <w:t>份。</w:t>
      </w:r>
    </w:p>
    <w:p>
      <w:pPr>
        <w:pStyle w:val="Style20"/>
        <w:keepNext w:val="0"/>
        <w:keepLines w:val="0"/>
        <w:widowControl w:val="0"/>
        <w:shd w:val="clear" w:color="auto" w:fill="auto"/>
        <w:bidi w:val="0"/>
        <w:spacing w:before="0" w:after="420" w:line="470" w:lineRule="exact"/>
        <w:ind w:left="0" w:right="0" w:firstLine="440"/>
        <w:jc w:val="left"/>
      </w:pPr>
      <w:bookmarkStart w:id="563" w:name="bookmark563"/>
      <w:r>
        <w:rPr>
          <w:color w:val="000000"/>
          <w:spacing w:val="0"/>
          <w:w w:val="100"/>
          <w:position w:val="0"/>
        </w:rPr>
        <w:t>3</w:t>
      </w:r>
      <w:bookmarkEnd w:id="563"/>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02</w:t>
      </w:r>
      <w:r>
        <w:rPr>
          <w:color w:val="000000"/>
          <w:spacing w:val="0"/>
          <w:w w:val="100"/>
          <w:position w:val="0"/>
        </w:rPr>
        <w:t>日，经中国证券登记结算有限责任公司深圳分公司审核确认，公司办理完成了部 分限制性股票回购注销业务。根据《公司</w:t>
      </w:r>
      <w:r>
        <w:rPr>
          <w:color w:val="000000"/>
          <w:spacing w:val="0"/>
          <w:w w:val="100"/>
          <w:position w:val="0"/>
        </w:rPr>
        <w:t>2018</w:t>
      </w:r>
      <w:r>
        <w:rPr>
          <w:color w:val="000000"/>
          <w:spacing w:val="0"/>
          <w:w w:val="100"/>
          <w:position w:val="0"/>
        </w:rPr>
        <w:t>年股票期权与限制性股票激励计划实施考核管理办法》的 相关规定，对于个人考核不合格或离职的激励对象，公司对其持有的部分或全部限制性股票予以回购注 销。本次回购注销部分限制性股票合计</w:t>
      </w:r>
      <w:r>
        <w:rPr>
          <w:color w:val="000000"/>
          <w:spacing w:val="0"/>
          <w:w w:val="100"/>
          <w:position w:val="0"/>
        </w:rPr>
        <w:t>69,919</w:t>
      </w:r>
      <w:r>
        <w:rPr>
          <w:color w:val="000000"/>
          <w:spacing w:val="0"/>
          <w:w w:val="100"/>
          <w:position w:val="0"/>
        </w:rPr>
        <w:t>股，回购价格为</w:t>
      </w:r>
      <w:r>
        <w:rPr>
          <w:color w:val="000000"/>
          <w:spacing w:val="0"/>
          <w:w w:val="100"/>
          <w:position w:val="0"/>
        </w:rPr>
        <w:t>6.81</w:t>
      </w:r>
      <w:r>
        <w:rPr>
          <w:color w:val="000000"/>
          <w:spacing w:val="0"/>
          <w:w w:val="100"/>
          <w:position w:val="0"/>
        </w:rPr>
        <w:t>元</w:t>
      </w:r>
      <w:r>
        <w:rPr>
          <w:color w:val="000000"/>
          <w:spacing w:val="0"/>
          <w:w w:val="100"/>
          <w:position w:val="0"/>
        </w:rPr>
        <w:t>/</w:t>
      </w:r>
      <w:r>
        <w:rPr>
          <w:color w:val="000000"/>
          <w:spacing w:val="0"/>
          <w:w w:val="100"/>
          <w:position w:val="0"/>
        </w:rPr>
        <w:t>股，回购资金总额为</w:t>
      </w:r>
      <w:r>
        <w:rPr>
          <w:color w:val="000000"/>
          <w:spacing w:val="0"/>
          <w:w w:val="100"/>
          <w:position w:val="0"/>
        </w:rPr>
        <w:t xml:space="preserve">476,148. </w:t>
      </w:r>
      <w:r>
        <w:rPr>
          <w:color w:val="000000"/>
          <w:spacing w:val="0"/>
          <w:w w:val="100"/>
          <w:position w:val="0"/>
        </w:rPr>
        <w:t xml:space="preserve">39 </w:t>
      </w:r>
      <w:r>
        <w:rPr>
          <w:color w:val="000000"/>
          <w:spacing w:val="0"/>
          <w:w w:val="100"/>
          <w:position w:val="0"/>
        </w:rPr>
        <w:t>元，涉及激励对象</w:t>
      </w:r>
      <w:r>
        <w:rPr>
          <w:color w:val="000000"/>
          <w:spacing w:val="0"/>
          <w:w w:val="100"/>
          <w:position w:val="0"/>
        </w:rPr>
        <w:t>6</w:t>
      </w:r>
      <w:r>
        <w:rPr>
          <w:color w:val="000000"/>
          <w:spacing w:val="0"/>
          <w:w w:val="100"/>
          <w:position w:val="0"/>
        </w:rPr>
        <w:t>名。</w:t>
      </w:r>
    </w:p>
    <w:p>
      <w:pPr>
        <w:pStyle w:val="Style36"/>
        <w:keepNext w:val="0"/>
        <w:keepLines w:val="0"/>
        <w:widowControl w:val="0"/>
        <w:shd w:val="clear" w:color="auto" w:fill="auto"/>
        <w:bidi w:val="0"/>
        <w:spacing w:before="0" w:after="140" w:line="346" w:lineRule="exact"/>
        <w:ind w:left="0" w:right="0" w:firstLine="0"/>
        <w:jc w:val="both"/>
      </w:pPr>
      <w:r>
        <w:rPr>
          <w:color w:val="000000"/>
          <w:spacing w:val="0"/>
          <w:w w:val="100"/>
          <w:position w:val="0"/>
        </w:rPr>
        <w:t>股份变动的批准情况</w:t>
      </w:r>
    </w:p>
    <w:p>
      <w:pPr>
        <w:pStyle w:val="Style36"/>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691" w:val="left"/>
        </w:tabs>
        <w:bidi w:val="0"/>
        <w:spacing w:before="0" w:after="0" w:line="475" w:lineRule="exact"/>
        <w:ind w:left="0" w:right="0" w:firstLine="440"/>
        <w:jc w:val="left"/>
      </w:pPr>
      <w:bookmarkStart w:id="564" w:name="bookmark564"/>
      <w:r>
        <w:rPr>
          <w:color w:val="000000"/>
          <w:spacing w:val="0"/>
          <w:w w:val="100"/>
          <w:position w:val="0"/>
        </w:rPr>
        <w:t>1</w:t>
      </w:r>
      <w:bookmarkEnd w:id="564"/>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日，公司召开第三届董事会第七次会议及第三届监事会第六次会议，审议通过了 《关于回购注销部分限制性股票的议案》、《关于注销部分股票期权的议案》、《关于调整</w:t>
      </w:r>
      <w:r>
        <w:rPr>
          <w:color w:val="000000"/>
          <w:spacing w:val="0"/>
          <w:w w:val="100"/>
          <w:position w:val="0"/>
        </w:rPr>
        <w:t>2018</w:t>
      </w:r>
      <w:r>
        <w:rPr>
          <w:color w:val="000000"/>
          <w:spacing w:val="0"/>
          <w:w w:val="100"/>
          <w:position w:val="0"/>
        </w:rPr>
        <w:t>年股票</w:t>
      </w:r>
    </w:p>
    <w:p>
      <w:pPr>
        <w:pStyle w:val="Style20"/>
        <w:keepNext w:val="0"/>
        <w:keepLines w:val="0"/>
        <w:widowControl w:val="0"/>
        <w:shd w:val="clear" w:color="auto" w:fill="auto"/>
        <w:bidi w:val="0"/>
        <w:spacing w:before="0" w:after="40" w:line="475" w:lineRule="exact"/>
        <w:ind w:left="0" w:right="0" w:firstLine="0"/>
        <w:jc w:val="left"/>
      </w:pPr>
      <w:r>
        <w:rPr>
          <w:color w:val="000000"/>
          <w:spacing w:val="0"/>
          <w:w w:val="100"/>
          <w:position w:val="0"/>
        </w:rPr>
        <w:t>期权与限制性股票激励计划股票期权行权价格的议案》、《关于</w:t>
      </w:r>
      <w:r>
        <w:rPr>
          <w:color w:val="000000"/>
          <w:spacing w:val="0"/>
          <w:w w:val="100"/>
          <w:position w:val="0"/>
        </w:rPr>
        <w:t>2018</w:t>
      </w:r>
      <w:r>
        <w:rPr>
          <w:color w:val="000000"/>
          <w:spacing w:val="0"/>
          <w:w w:val="100"/>
          <w:position w:val="0"/>
        </w:rPr>
        <w:t>年股票期权与限制性股票激励计划 首次授予权益第一个行权期/解除限售期条件成就的议案》等相关议案。</w:t>
      </w:r>
    </w:p>
    <w:p>
      <w:pPr>
        <w:pStyle w:val="Style20"/>
        <w:keepNext w:val="0"/>
        <w:keepLines w:val="0"/>
        <w:widowControl w:val="0"/>
        <w:shd w:val="clear" w:color="auto" w:fill="auto"/>
        <w:tabs>
          <w:tab w:pos="795" w:val="left"/>
        </w:tabs>
        <w:bidi w:val="0"/>
        <w:spacing w:before="0" w:after="40" w:line="475" w:lineRule="exact"/>
        <w:ind w:left="0" w:right="0" w:firstLine="440"/>
        <w:jc w:val="left"/>
      </w:pPr>
      <w:bookmarkStart w:id="565" w:name="bookmark565"/>
      <w:r>
        <w:rPr>
          <w:color w:val="000000"/>
          <w:spacing w:val="0"/>
          <w:w w:val="100"/>
          <w:position w:val="0"/>
        </w:rPr>
        <w:t>2</w:t>
      </w:r>
      <w:bookmarkEnd w:id="565"/>
      <w:r>
        <w:rPr>
          <w:color w:val="000000"/>
          <w:spacing w:val="0"/>
          <w:w w:val="100"/>
          <w:position w:val="0"/>
        </w:rPr>
        <w:t>、</w:t>
        <w:tab/>
        <w:t>公司于</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06</w:t>
      </w:r>
      <w:r>
        <w:rPr>
          <w:color w:val="000000"/>
          <w:spacing w:val="0"/>
          <w:w w:val="100"/>
          <w:position w:val="0"/>
        </w:rPr>
        <w:t>日召开</w:t>
      </w:r>
      <w:r>
        <w:rPr>
          <w:color w:val="000000"/>
          <w:spacing w:val="0"/>
          <w:w w:val="100"/>
          <w:position w:val="0"/>
        </w:rPr>
        <w:t>2020</w:t>
      </w:r>
      <w:r>
        <w:rPr>
          <w:color w:val="000000"/>
          <w:spacing w:val="0"/>
          <w:w w:val="100"/>
          <w:position w:val="0"/>
        </w:rPr>
        <w:t>年第一次临时股东大会审议通过了《关于回购注销部分限制 性股票的议案》、《关于变更公司注册资本并修改公司章程的议案》等相关议案。</w:t>
      </w:r>
    </w:p>
    <w:p>
      <w:pPr>
        <w:pStyle w:val="Style20"/>
        <w:keepNext w:val="0"/>
        <w:keepLines w:val="0"/>
        <w:widowControl w:val="0"/>
        <w:shd w:val="clear" w:color="auto" w:fill="auto"/>
        <w:bidi w:val="0"/>
        <w:spacing w:before="0" w:after="140" w:line="451" w:lineRule="exact"/>
        <w:ind w:left="0" w:right="0" w:firstLine="440"/>
        <w:jc w:val="left"/>
        <w:rPr>
          <w:sz w:val="17"/>
          <w:szCs w:val="17"/>
        </w:rPr>
      </w:pPr>
      <w:r>
        <w:rPr>
          <w:color w:val="000000"/>
          <w:spacing w:val="0"/>
          <w:w w:val="100"/>
          <w:position w:val="0"/>
          <w:sz w:val="20"/>
          <w:szCs w:val="20"/>
        </w:rPr>
        <w:t xml:space="preserve">据中国证券监督管理委员会《上市公司股权激励管理办法》、深圳证券交易所、中国证券登记结算 有限责任公司深圳分公司有关规则，公司办理完成了 </w:t>
      </w:r>
      <w:r>
        <w:rPr>
          <w:color w:val="000000"/>
          <w:spacing w:val="0"/>
          <w:w w:val="100"/>
          <w:position w:val="0"/>
          <w:sz w:val="20"/>
          <w:szCs w:val="20"/>
        </w:rPr>
        <w:t>2018</w:t>
      </w:r>
      <w:r>
        <w:rPr>
          <w:color w:val="000000"/>
          <w:spacing w:val="0"/>
          <w:w w:val="100"/>
          <w:position w:val="0"/>
          <w:sz w:val="20"/>
          <w:szCs w:val="20"/>
        </w:rPr>
        <w:t xml:space="preserve">年股票期权与限制性股票激励计划首次授予限 制性股票的第一个解锁期解除限售、第一个行权期自主行权以及部分限制性股票回购注销相关事宜。 </w:t>
      </w:r>
      <w:r>
        <w:rPr>
          <w:color w:val="000000"/>
          <w:spacing w:val="0"/>
          <w:w w:val="100"/>
          <w:position w:val="0"/>
          <w:sz w:val="17"/>
          <w:szCs w:val="17"/>
        </w:rPr>
        <w:t>股份变动的过户情况</w:t>
      </w:r>
    </w:p>
    <w:p>
      <w:pPr>
        <w:pStyle w:val="Style3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报告期内，公司实施限制性股票激励计划对每股收益、归属于公司普通股的每股净资产影响较小， 详见本报告第二节第五部分“主要会计数据和财务指标”。</w:t>
      </w:r>
    </w:p>
    <w:p>
      <w:pPr>
        <w:pStyle w:val="Style36"/>
        <w:keepNext w:val="0"/>
        <w:keepLines w:val="0"/>
        <w:widowControl w:val="0"/>
        <w:shd w:val="clear" w:color="auto" w:fill="auto"/>
        <w:bidi w:val="0"/>
        <w:spacing w:before="0" w:after="140" w:line="346" w:lineRule="exact"/>
        <w:ind w:left="0" w:right="0" w:firstLine="0"/>
        <w:jc w:val="both"/>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14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92"/>
        <w:gridCol w:w="1133"/>
        <w:gridCol w:w="1277"/>
        <w:gridCol w:w="1277"/>
        <w:gridCol w:w="1277"/>
        <w:gridCol w:w="1133"/>
        <w:gridCol w:w="2136"/>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拟解除限售日期</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74,037,600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74,170,943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高管锁定股每年第一个交 易日解锁其持有股份的</w:t>
            </w:r>
          </w:p>
          <w:p>
            <w:pPr>
              <w:pStyle w:val="Style3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 与限制性股票激 励计划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股权激励限</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自授予登记完成之日起</w:t>
            </w:r>
            <w:r>
              <w:rPr>
                <w:rFonts w:ascii="Times New Roman" w:eastAsia="Times New Roman" w:hAnsi="Times New Roman" w:cs="Times New Roman"/>
                <w:color w:val="000000"/>
                <w:spacing w:val="0"/>
                <w:w w:val="100"/>
                <w:position w:val="0"/>
                <w:sz w:val="18"/>
                <w:szCs w:val="18"/>
              </w:rPr>
              <w:t>12</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个月后分三期解禁</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75,034,949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133,343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74,742,902</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二</w:t>
      </w:r>
      <w:bookmarkEnd w:id="572"/>
      <w:r>
        <w:rPr>
          <w:color w:val="000000"/>
          <w:spacing w:val="0"/>
          <w:w w:val="100"/>
          <w:position w:val="0"/>
          <w:sz w:val="24"/>
          <w:szCs w:val="24"/>
        </w:rPr>
        <w:t>、证券发行与上市情况</w:t>
      </w:r>
      <w:bookmarkEnd w:id="570"/>
      <w:bookmarkEnd w:id="571"/>
      <w:bookmarkEnd w:id="573"/>
    </w:p>
    <w:p>
      <w:pPr>
        <w:pStyle w:val="Style42"/>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1</w:t>
      </w:r>
      <w:bookmarkEnd w:id="576"/>
      <w:r>
        <w:rPr>
          <w:color w:val="000000"/>
          <w:spacing w:val="0"/>
          <w:w w:val="100"/>
          <w:position w:val="0"/>
        </w:rPr>
        <w:t>、报告期内证券发行（不含优先股）情况</w:t>
      </w:r>
      <w:bookmarkEnd w:id="574"/>
      <w:bookmarkEnd w:id="575"/>
      <w:bookmarkEnd w:id="577"/>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股票及其衍 生证券名称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发行价格</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（或利率）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829,428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日，公司召开第二届董事会第二十一次会议、第二届监事会第十九次会议审议通过 了《关于向激励对象授予股票期权与限制性股票的议案》，</w:t>
      </w:r>
      <w:r>
        <w:rPr>
          <w:color w:val="000000"/>
          <w:spacing w:val="0"/>
          <w:w w:val="100"/>
          <w:position w:val="0"/>
        </w:rPr>
        <w:t>2019</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16</w:t>
      </w:r>
      <w:r>
        <w:rPr>
          <w:color w:val="000000"/>
          <w:spacing w:val="0"/>
          <w:w w:val="100"/>
          <w:position w:val="0"/>
        </w:rPr>
        <w:t xml:space="preserve">日，公司完成了 </w:t>
      </w:r>
      <w:r>
        <w:rPr>
          <w:color w:val="000000"/>
          <w:spacing w:val="0"/>
          <w:w w:val="100"/>
          <w:position w:val="0"/>
        </w:rPr>
        <w:t>2018</w:t>
      </w:r>
      <w:r>
        <w:rPr>
          <w:color w:val="000000"/>
          <w:spacing w:val="0"/>
          <w:w w:val="100"/>
          <w:position w:val="0"/>
        </w:rPr>
        <w:t>年股票 期权与限制性股票激励计划的首次授予登记工作，期权简称：乐心</w:t>
      </w:r>
      <w:r>
        <w:rPr>
          <w:color w:val="000000"/>
          <w:spacing w:val="0"/>
          <w:w w:val="100"/>
          <w:position w:val="0"/>
        </w:rPr>
        <w:t>JLC1，</w:t>
      </w:r>
      <w:r>
        <w:rPr>
          <w:color w:val="000000"/>
          <w:spacing w:val="0"/>
          <w:w w:val="100"/>
          <w:position w:val="0"/>
        </w:rPr>
        <w:t>期权代码：</w:t>
      </w:r>
      <w:r>
        <w:rPr>
          <w:color w:val="000000"/>
          <w:spacing w:val="0"/>
          <w:w w:val="100"/>
          <w:position w:val="0"/>
        </w:rPr>
        <w:t>036336</w:t>
      </w:r>
      <w:r>
        <w:rPr>
          <w:color w:val="000000"/>
          <w:spacing w:val="0"/>
          <w:w w:val="100"/>
          <w:position w:val="0"/>
        </w:rPr>
        <w:t>。授予的股 票期权登记时间为</w:t>
      </w:r>
      <w:r>
        <w:rPr>
          <w:color w:val="000000"/>
          <w:spacing w:val="0"/>
          <w:w w:val="100"/>
          <w:position w:val="0"/>
        </w:rPr>
        <w:t>2019</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18</w:t>
      </w:r>
      <w:r>
        <w:rPr>
          <w:color w:val="000000"/>
          <w:spacing w:val="0"/>
          <w:w w:val="100"/>
          <w:position w:val="0"/>
        </w:rPr>
        <w:t>日，授予数量</w:t>
      </w:r>
      <w:r>
        <w:rPr>
          <w:color w:val="000000"/>
          <w:spacing w:val="0"/>
          <w:w w:val="100"/>
          <w:position w:val="0"/>
        </w:rPr>
        <w:t>2,417, 136</w:t>
      </w:r>
      <w:r>
        <w:rPr>
          <w:color w:val="000000"/>
          <w:spacing w:val="0"/>
          <w:w w:val="100"/>
          <w:position w:val="0"/>
        </w:rPr>
        <w:t>份。</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日，公司召开了第三 届董事会第七次会议与第三届监事会第六次会议，会议审议通过《关于</w:t>
      </w:r>
      <w:r>
        <w:rPr>
          <w:color w:val="000000"/>
          <w:spacing w:val="0"/>
          <w:w w:val="100"/>
          <w:position w:val="0"/>
        </w:rPr>
        <w:t>2018</w:t>
      </w:r>
      <w:r>
        <w:rPr>
          <w:color w:val="000000"/>
          <w:spacing w:val="0"/>
          <w:w w:val="100"/>
          <w:position w:val="0"/>
        </w:rPr>
        <w:t>年股票期权与限制性股票激 励计划首次授予权益第一个行权期</w:t>
      </w:r>
      <w:r>
        <w:rPr>
          <w:color w:val="000000"/>
          <w:spacing w:val="0"/>
          <w:w w:val="100"/>
          <w:position w:val="0"/>
        </w:rPr>
        <w:t>/</w:t>
      </w:r>
      <w:r>
        <w:rPr>
          <w:color w:val="000000"/>
          <w:spacing w:val="0"/>
          <w:w w:val="100"/>
          <w:position w:val="0"/>
        </w:rPr>
        <w:t>解除限售期条件成就的议案》。董事会认为：公司</w:t>
      </w:r>
      <w:r>
        <w:rPr>
          <w:color w:val="000000"/>
          <w:spacing w:val="0"/>
          <w:w w:val="100"/>
          <w:position w:val="0"/>
        </w:rPr>
        <w:t>2018</w:t>
      </w:r>
      <w:r>
        <w:rPr>
          <w:color w:val="000000"/>
          <w:spacing w:val="0"/>
          <w:w w:val="100"/>
          <w:position w:val="0"/>
        </w:rPr>
        <w:t>年股票期权 与限制性股票激励计划首次授予权益的第一个行权/解除限售期可行权/可解除限售条件已成就，同意符 合行权条件的</w:t>
      </w:r>
      <w:r>
        <w:rPr>
          <w:color w:val="000000"/>
          <w:spacing w:val="0"/>
          <w:w w:val="100"/>
          <w:position w:val="0"/>
        </w:rPr>
        <w:t>37</w:t>
      </w:r>
      <w:r>
        <w:rPr>
          <w:color w:val="000000"/>
          <w:spacing w:val="0"/>
          <w:w w:val="100"/>
          <w:position w:val="0"/>
        </w:rPr>
        <w:t>名激励对象在第一个行权期内以自主行权方式进行行权，可行权的期权数量为</w:t>
      </w:r>
      <w:r>
        <w:rPr>
          <w:color w:val="000000"/>
          <w:spacing w:val="0"/>
          <w:w w:val="100"/>
          <w:position w:val="0"/>
        </w:rPr>
        <w:t xml:space="preserve">829,428 </w:t>
      </w:r>
      <w:r>
        <w:rPr>
          <w:color w:val="000000"/>
          <w:spacing w:val="0"/>
          <w:w w:val="100"/>
          <w:position w:val="0"/>
        </w:rPr>
        <w:t>份。</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16</w:t>
      </w:r>
      <w:r>
        <w:rPr>
          <w:color w:val="000000"/>
          <w:spacing w:val="0"/>
          <w:w w:val="100"/>
          <w:position w:val="0"/>
        </w:rPr>
        <w:t xml:space="preserve">日，公司办理完成了 </w:t>
      </w:r>
      <w:r>
        <w:rPr>
          <w:color w:val="000000"/>
          <w:spacing w:val="0"/>
          <w:w w:val="100"/>
          <w:position w:val="0"/>
        </w:rPr>
        <w:t>2018</w:t>
      </w:r>
      <w:r>
        <w:rPr>
          <w:color w:val="000000"/>
          <w:spacing w:val="0"/>
          <w:w w:val="100"/>
          <w:position w:val="0"/>
        </w:rPr>
        <w:t xml:space="preserve">年股票期权与限制性股票计划第一个行权期自主行权的相 </w:t>
      </w:r>
      <w:r>
        <w:rPr>
          <w:color w:val="000000"/>
          <w:spacing w:val="0"/>
          <w:w w:val="100"/>
          <w:position w:val="0"/>
        </w:rPr>
        <w:t>关手续。本次可行权的股票期权数量共</w:t>
      </w:r>
      <w:r>
        <w:rPr>
          <w:color w:val="000000"/>
          <w:spacing w:val="0"/>
          <w:w w:val="100"/>
          <w:position w:val="0"/>
        </w:rPr>
        <w:t>829,428</w:t>
      </w:r>
      <w:r>
        <w:rPr>
          <w:color w:val="000000"/>
          <w:spacing w:val="0"/>
          <w:w w:val="100"/>
          <w:position w:val="0"/>
        </w:rPr>
        <w:t>份，实际可行权期限为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01 </w:t>
      </w:r>
      <w:r>
        <w:rPr>
          <w:color w:val="000000"/>
          <w:spacing w:val="0"/>
          <w:w w:val="100"/>
          <w:position w:val="0"/>
        </w:rPr>
        <w:t>月</w:t>
      </w:r>
      <w:r>
        <w:rPr>
          <w:color w:val="000000"/>
          <w:spacing w:val="0"/>
          <w:w w:val="100"/>
          <w:position w:val="0"/>
        </w:rPr>
        <w:t>15</w:t>
      </w:r>
      <w:r>
        <w:rPr>
          <w:color w:val="000000"/>
          <w:spacing w:val="0"/>
          <w:w w:val="100"/>
          <w:position w:val="0"/>
        </w:rPr>
        <w:t>日。具体内容详见公司在创业板指定信息披露网站巨潮资讯网</w:t>
      </w:r>
      <w:r>
        <w:rPr>
          <w:color w:val="000000"/>
          <w:spacing w:val="0"/>
          <w:w w:val="100"/>
          <w:position w:val="0"/>
        </w:rPr>
        <w:t>（www.cninfo.com.cn）</w:t>
      </w:r>
      <w:r>
        <w:rPr>
          <w:color w:val="000000"/>
          <w:spacing w:val="0"/>
          <w:w w:val="100"/>
          <w:position w:val="0"/>
        </w:rPr>
        <w:t>上的相关披 露。</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w:t>
      </w:r>
      <w:r>
        <w:rPr>
          <w:color w:val="000000"/>
          <w:spacing w:val="0"/>
          <w:w w:val="100"/>
          <w:position w:val="0"/>
        </w:rPr>
        <w:t>①2019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日，公司召开第三届董事会第七次会议及第三届监事会第六次会议，审议通 过了《关于调整</w:t>
      </w:r>
      <w:r>
        <w:rPr>
          <w:color w:val="000000"/>
          <w:spacing w:val="0"/>
          <w:w w:val="100"/>
          <w:position w:val="0"/>
        </w:rPr>
        <w:t>2018</w:t>
      </w:r>
      <w:r>
        <w:rPr>
          <w:color w:val="000000"/>
          <w:spacing w:val="0"/>
          <w:w w:val="100"/>
          <w:position w:val="0"/>
        </w:rPr>
        <w:t>年股票期权与限制性股票激励计划股票期权行权价格的议案》。公司</w:t>
      </w:r>
      <w:r>
        <w:rPr>
          <w:color w:val="000000"/>
          <w:spacing w:val="0"/>
          <w:w w:val="100"/>
          <w:position w:val="0"/>
        </w:rPr>
        <w:t>2019</w:t>
      </w:r>
      <w:r>
        <w:rPr>
          <w:color w:val="000000"/>
          <w:spacing w:val="0"/>
          <w:w w:val="100"/>
          <w:position w:val="0"/>
        </w:rPr>
        <w:t>年</w:t>
      </w:r>
      <w:r>
        <w:rPr>
          <w:color w:val="000000"/>
          <w:spacing w:val="0"/>
          <w:w w:val="100"/>
          <w:position w:val="0"/>
        </w:rPr>
        <w:t>06</w:t>
      </w:r>
      <w:r>
        <w:rPr>
          <w:color w:val="000000"/>
          <w:spacing w:val="0"/>
          <w:w w:val="100"/>
          <w:position w:val="0"/>
        </w:rPr>
        <w:t xml:space="preserve">月 </w:t>
      </w:r>
      <w:r>
        <w:rPr>
          <w:color w:val="000000"/>
          <w:spacing w:val="0"/>
          <w:w w:val="100"/>
          <w:position w:val="0"/>
        </w:rPr>
        <w:t>21</w:t>
      </w:r>
      <w:r>
        <w:rPr>
          <w:color w:val="000000"/>
          <w:spacing w:val="0"/>
          <w:w w:val="100"/>
          <w:position w:val="0"/>
        </w:rPr>
        <w:t xml:space="preserve">日实施完毕了 </w:t>
      </w:r>
      <w:r>
        <w:rPr>
          <w:color w:val="000000"/>
          <w:spacing w:val="0"/>
          <w:w w:val="100"/>
          <w:position w:val="0"/>
        </w:rPr>
        <w:t>2018</w:t>
      </w:r>
      <w:r>
        <w:rPr>
          <w:color w:val="000000"/>
          <w:spacing w:val="0"/>
          <w:w w:val="100"/>
          <w:position w:val="0"/>
        </w:rPr>
        <w:t>年度利润分配方案：以公司股本总数</w:t>
      </w:r>
      <w:r>
        <w:rPr>
          <w:color w:val="000000"/>
          <w:spacing w:val="0"/>
          <w:w w:val="100"/>
          <w:position w:val="0"/>
        </w:rPr>
        <w:t>189,797,349</w:t>
      </w:r>
      <w:r>
        <w:rPr>
          <w:color w:val="000000"/>
          <w:spacing w:val="0"/>
          <w:w w:val="100"/>
          <w:position w:val="0"/>
        </w:rPr>
        <w:t>股为基数，向全体股东每</w:t>
      </w:r>
      <w:r>
        <w:rPr>
          <w:color w:val="000000"/>
          <w:spacing w:val="0"/>
          <w:w w:val="100"/>
          <w:position w:val="0"/>
        </w:rPr>
        <w:t>10</w:t>
      </w:r>
      <w:r>
        <w:rPr>
          <w:color w:val="000000"/>
          <w:spacing w:val="0"/>
          <w:w w:val="100"/>
          <w:position w:val="0"/>
        </w:rPr>
        <w:t>股 派发现金红利</w:t>
      </w:r>
      <w:r>
        <w:rPr>
          <w:color w:val="000000"/>
          <w:spacing w:val="0"/>
          <w:w w:val="100"/>
          <w:position w:val="0"/>
        </w:rPr>
        <w:t>0.17</w:t>
      </w:r>
      <w:r>
        <w:rPr>
          <w:color w:val="000000"/>
          <w:spacing w:val="0"/>
          <w:w w:val="100"/>
          <w:position w:val="0"/>
        </w:rPr>
        <w:t>元（含税），送红股</w:t>
      </w:r>
      <w:r>
        <w:rPr>
          <w:color w:val="000000"/>
          <w:spacing w:val="0"/>
          <w:w w:val="100"/>
          <w:position w:val="0"/>
        </w:rPr>
        <w:t>0</w:t>
      </w:r>
      <w:r>
        <w:rPr>
          <w:color w:val="000000"/>
          <w:spacing w:val="0"/>
          <w:w w:val="100"/>
          <w:position w:val="0"/>
        </w:rPr>
        <w:t>股（含税），以资本公积金向全体股东每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0</w:t>
      </w:r>
      <w:r>
        <w:rPr>
          <w:color w:val="000000"/>
          <w:spacing w:val="0"/>
          <w:w w:val="100"/>
          <w:position w:val="0"/>
        </w:rPr>
        <w:t>股。根 据相关规定，公司董事会同意将股票期权行权价格由</w:t>
      </w:r>
      <w:r>
        <w:rPr>
          <w:color w:val="000000"/>
          <w:spacing w:val="0"/>
          <w:w w:val="100"/>
          <w:position w:val="0"/>
        </w:rPr>
        <w:t xml:space="preserve">13. </w:t>
      </w:r>
      <w:r>
        <w:rPr>
          <w:color w:val="000000"/>
          <w:spacing w:val="0"/>
          <w:w w:val="100"/>
          <w:position w:val="0"/>
        </w:rPr>
        <w:t>61</w:t>
      </w:r>
      <w:r>
        <w:rPr>
          <w:color w:val="000000"/>
          <w:spacing w:val="0"/>
          <w:w w:val="100"/>
          <w:position w:val="0"/>
        </w:rPr>
        <w:t>元</w:t>
      </w:r>
      <w:r>
        <w:rPr>
          <w:color w:val="000000"/>
          <w:spacing w:val="0"/>
          <w:w w:val="100"/>
          <w:position w:val="0"/>
        </w:rPr>
        <w:t>/</w:t>
      </w:r>
      <w:r>
        <w:rPr>
          <w:color w:val="000000"/>
          <w:spacing w:val="0"/>
          <w:w w:val="100"/>
          <w:position w:val="0"/>
        </w:rPr>
        <w:t>股调整为</w:t>
      </w:r>
      <w:r>
        <w:rPr>
          <w:color w:val="000000"/>
          <w:spacing w:val="0"/>
          <w:w w:val="100"/>
          <w:position w:val="0"/>
        </w:rPr>
        <w:t xml:space="preserve">13. </w:t>
      </w:r>
      <w:r>
        <w:rPr>
          <w:color w:val="000000"/>
          <w:spacing w:val="0"/>
          <w:w w:val="100"/>
          <w:position w:val="0"/>
        </w:rPr>
        <w:t>593</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 xml:space="preserve">15 </w:t>
      </w:r>
      <w:r>
        <w:rPr>
          <w:color w:val="000000"/>
          <w:spacing w:val="0"/>
          <w:w w:val="100"/>
          <w:position w:val="0"/>
        </w:rPr>
        <w:t>日，公司召开第三届董事会第十次会议及第三届监事会第九次会议，审议通过了《关于调整</w:t>
      </w:r>
      <w:r>
        <w:rPr>
          <w:color w:val="000000"/>
          <w:spacing w:val="0"/>
          <w:w w:val="100"/>
          <w:position w:val="0"/>
        </w:rPr>
        <w:t>2018</w:t>
      </w:r>
      <w:r>
        <w:rPr>
          <w:color w:val="000000"/>
          <w:spacing w:val="0"/>
          <w:w w:val="100"/>
          <w:position w:val="0"/>
        </w:rPr>
        <w:t>年股票 期权与限制性股票激励计划股票期权行权价格的议案》。公司已于</w:t>
      </w:r>
      <w:r>
        <w:rPr>
          <w:color w:val="000000"/>
          <w:spacing w:val="0"/>
          <w:w w:val="100"/>
          <w:position w:val="0"/>
        </w:rPr>
        <w:t>2019</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05</w:t>
      </w:r>
      <w:r>
        <w:rPr>
          <w:color w:val="000000"/>
          <w:spacing w:val="0"/>
          <w:w w:val="100"/>
          <w:position w:val="0"/>
        </w:rPr>
        <w:t>日实施完毕</w:t>
      </w:r>
      <w:r>
        <w:rPr>
          <w:color w:val="000000"/>
          <w:spacing w:val="0"/>
          <w:w w:val="100"/>
          <w:position w:val="0"/>
        </w:rPr>
        <w:t>2019</w:t>
      </w:r>
      <w:r>
        <w:rPr>
          <w:color w:val="000000"/>
          <w:spacing w:val="0"/>
          <w:w w:val="100"/>
          <w:position w:val="0"/>
        </w:rPr>
        <w:t>年 度利润分配方案：以公司现有总股本</w:t>
      </w:r>
      <w:r>
        <w:rPr>
          <w:color w:val="000000"/>
          <w:spacing w:val="0"/>
          <w:w w:val="100"/>
          <w:position w:val="0"/>
        </w:rPr>
        <w:t>190,296,520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股派送现金股利</w:t>
      </w:r>
      <w:r>
        <w:rPr>
          <w:color w:val="000000"/>
          <w:spacing w:val="0"/>
          <w:w w:val="100"/>
          <w:position w:val="0"/>
        </w:rPr>
        <w:t xml:space="preserve">0.219927 </w:t>
      </w:r>
      <w:r>
        <w:rPr>
          <w:color w:val="000000"/>
          <w:spacing w:val="0"/>
          <w:w w:val="100"/>
          <w:position w:val="0"/>
        </w:rPr>
        <w:t>元（含税），不送红股，不以资本公积转增股本；剩余未分配利润结转下一年度。根据相关规定，公司董 事会同意对</w:t>
      </w:r>
      <w:r>
        <w:rPr>
          <w:color w:val="000000"/>
          <w:spacing w:val="0"/>
          <w:w w:val="100"/>
          <w:position w:val="0"/>
        </w:rPr>
        <w:t>2018</w:t>
      </w:r>
      <w:r>
        <w:rPr>
          <w:color w:val="000000"/>
          <w:spacing w:val="0"/>
          <w:w w:val="100"/>
          <w:position w:val="0"/>
        </w:rPr>
        <w:t>年股票期权与限制性股票激励计划首次授予股票期权行权价格进行调整，将股票期权行 权价格由</w:t>
      </w:r>
      <w:r>
        <w:rPr>
          <w:color w:val="000000"/>
          <w:spacing w:val="0"/>
          <w:w w:val="100"/>
          <w:position w:val="0"/>
        </w:rPr>
        <w:t>13.593</w:t>
      </w:r>
      <w:r>
        <w:rPr>
          <w:color w:val="000000"/>
          <w:spacing w:val="0"/>
          <w:w w:val="100"/>
          <w:position w:val="0"/>
        </w:rPr>
        <w:t>元</w:t>
      </w:r>
      <w:r>
        <w:rPr>
          <w:color w:val="000000"/>
          <w:spacing w:val="0"/>
          <w:w w:val="100"/>
          <w:position w:val="0"/>
        </w:rPr>
        <w:t>/</w:t>
      </w:r>
      <w:r>
        <w:rPr>
          <w:color w:val="000000"/>
          <w:spacing w:val="0"/>
          <w:w w:val="100"/>
          <w:position w:val="0"/>
        </w:rPr>
        <w:t>股调整至</w:t>
      </w:r>
      <w:r>
        <w:rPr>
          <w:color w:val="000000"/>
          <w:spacing w:val="0"/>
          <w:w w:val="100"/>
          <w:position w:val="0"/>
        </w:rPr>
        <w:t>13.571</w:t>
      </w:r>
      <w:r>
        <w:rPr>
          <w:color w:val="000000"/>
          <w:spacing w:val="0"/>
          <w:w w:val="100"/>
          <w:position w:val="0"/>
        </w:rPr>
        <w:t>元</w:t>
      </w:r>
      <w:r>
        <w:rPr>
          <w:color w:val="000000"/>
          <w:spacing w:val="0"/>
          <w:w w:val="100"/>
          <w:position w:val="0"/>
        </w:rPr>
        <w:t>/</w:t>
      </w:r>
      <w:r>
        <w:rPr>
          <w:color w:val="000000"/>
          <w:spacing w:val="0"/>
          <w:w w:val="100"/>
          <w:position w:val="0"/>
        </w:rPr>
        <w:t xml:space="preserve">股。具体内容详见公司在创业板指定信息披露网站巨潮资讯网 </w:t>
      </w:r>
      <w:r>
        <w:rPr>
          <w:color w:val="000000"/>
          <w:spacing w:val="0"/>
          <w:w w:val="100"/>
          <w:position w:val="0"/>
        </w:rPr>
        <w:t>（www. cninfo.com.cn）</w:t>
      </w:r>
      <w:r>
        <w:rPr>
          <w:color w:val="000000"/>
          <w:spacing w:val="0"/>
          <w:w w:val="100"/>
          <w:position w:val="0"/>
        </w:rPr>
        <w:t>上的相关披露。</w:t>
      </w:r>
    </w:p>
    <w:p>
      <w:pPr>
        <w:pStyle w:val="Style20"/>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②2018</w:t>
      </w:r>
      <w:r>
        <w:rPr>
          <w:color w:val="000000"/>
          <w:spacing w:val="0"/>
          <w:w w:val="100"/>
          <w:position w:val="0"/>
        </w:rPr>
        <w:t>年股票期权与限制性股票激励计划首次授予权益的第一个行权可自主行权数量为</w:t>
      </w:r>
      <w:r>
        <w:rPr>
          <w:color w:val="000000"/>
          <w:spacing w:val="0"/>
          <w:w w:val="100"/>
          <w:position w:val="0"/>
        </w:rPr>
        <w:t xml:space="preserve">829,428 </w:t>
      </w:r>
      <w:r>
        <w:rPr>
          <w:color w:val="000000"/>
          <w:spacing w:val="0"/>
          <w:w w:val="100"/>
          <w:position w:val="0"/>
        </w:rPr>
        <w:t>份；截至报告期末，激励对象共行权</w:t>
      </w:r>
      <w:r>
        <w:rPr>
          <w:color w:val="000000"/>
          <w:spacing w:val="0"/>
          <w:w w:val="100"/>
          <w:position w:val="0"/>
        </w:rPr>
        <w:t>773,590</w:t>
      </w:r>
      <w:r>
        <w:rPr>
          <w:color w:val="000000"/>
          <w:spacing w:val="0"/>
          <w:w w:val="100"/>
          <w:position w:val="0"/>
        </w:rPr>
        <w:t>份；报告期末，公司总股本为</w:t>
      </w:r>
      <w:r>
        <w:rPr>
          <w:color w:val="000000"/>
          <w:spacing w:val="0"/>
          <w:w w:val="100"/>
          <w:position w:val="0"/>
        </w:rPr>
        <w:t>190,501,020</w:t>
      </w:r>
      <w:r>
        <w:rPr>
          <w:color w:val="000000"/>
          <w:spacing w:val="0"/>
          <w:w w:val="100"/>
          <w:position w:val="0"/>
        </w:rPr>
        <w:t>股。</w:t>
      </w:r>
    </w:p>
    <w:p>
      <w:pPr>
        <w:pStyle w:val="Style42"/>
        <w:keepNext/>
        <w:keepLines/>
        <w:widowControl w:val="0"/>
        <w:shd w:val="clear" w:color="auto" w:fill="auto"/>
        <w:tabs>
          <w:tab w:pos="324" w:val="left"/>
        </w:tabs>
        <w:bidi w:val="0"/>
        <w:spacing w:before="0" w:after="400" w:line="468"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2</w:t>
      </w:r>
      <w:bookmarkEnd w:id="580"/>
      <w:r>
        <w:rPr>
          <w:color w:val="000000"/>
          <w:spacing w:val="0"/>
          <w:w w:val="100"/>
          <w:position w:val="0"/>
        </w:rPr>
        <w:t>、</w:t>
        <w:tab/>
        <w:t>公司股份总数及股东结构的变动、公司资产和负债结构的变动情况说明</w:t>
      </w:r>
      <w:bookmarkEnd w:id="578"/>
      <w:bookmarkEnd w:id="579"/>
      <w:bookmarkEnd w:id="581"/>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numPr>
          <w:ilvl w:val="0"/>
          <w:numId w:val="11"/>
        </w:numPr>
        <w:shd w:val="clear" w:color="auto" w:fill="auto"/>
        <w:tabs>
          <w:tab w:pos="754" w:val="left"/>
        </w:tabs>
        <w:bidi w:val="0"/>
        <w:spacing w:before="0" w:after="0" w:line="468" w:lineRule="exact"/>
        <w:ind w:left="0" w:right="0" w:firstLine="440"/>
        <w:jc w:val="left"/>
      </w:pPr>
      <w:bookmarkStart w:id="582" w:name="bookmark582"/>
      <w:bookmarkEnd w:id="582"/>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16</w:t>
      </w:r>
      <w:r>
        <w:rPr>
          <w:color w:val="000000"/>
          <w:spacing w:val="0"/>
          <w:w w:val="100"/>
          <w:position w:val="0"/>
        </w:rPr>
        <w:t xml:space="preserve">日，公司办理完成了 </w:t>
      </w:r>
      <w:r>
        <w:rPr>
          <w:color w:val="000000"/>
          <w:spacing w:val="0"/>
          <w:w w:val="100"/>
          <w:position w:val="0"/>
        </w:rPr>
        <w:t>2018</w:t>
      </w:r>
      <w:r>
        <w:rPr>
          <w:color w:val="000000"/>
          <w:spacing w:val="0"/>
          <w:w w:val="100"/>
          <w:position w:val="0"/>
        </w:rPr>
        <w:t>年股票期权与限制性股票计划第一个行权期自主行权 的相关手续，本次可行权的股票期权数量共</w:t>
      </w:r>
      <w:r>
        <w:rPr>
          <w:color w:val="000000"/>
          <w:spacing w:val="0"/>
          <w:w w:val="100"/>
          <w:position w:val="0"/>
        </w:rPr>
        <w:t>829,428</w:t>
      </w:r>
      <w:r>
        <w:rPr>
          <w:color w:val="000000"/>
          <w:spacing w:val="0"/>
          <w:w w:val="100"/>
          <w:position w:val="0"/>
        </w:rPr>
        <w:t>份，实际可行权期限为</w:t>
      </w: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 xml:space="preserve">2021 </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15</w:t>
      </w:r>
      <w:r>
        <w:rPr>
          <w:color w:val="000000"/>
          <w:spacing w:val="0"/>
          <w:w w:val="100"/>
          <w:position w:val="0"/>
        </w:rPr>
        <w:t>日；截至报告期末，激励对象共行权</w:t>
      </w:r>
      <w:r>
        <w:rPr>
          <w:color w:val="000000"/>
          <w:spacing w:val="0"/>
          <w:w w:val="100"/>
          <w:position w:val="0"/>
        </w:rPr>
        <w:t>773,590</w:t>
      </w:r>
      <w:r>
        <w:rPr>
          <w:color w:val="000000"/>
          <w:spacing w:val="0"/>
          <w:w w:val="100"/>
          <w:position w:val="0"/>
        </w:rPr>
        <w:t>份。</w:t>
      </w:r>
    </w:p>
    <w:p>
      <w:pPr>
        <w:pStyle w:val="Style20"/>
        <w:keepNext w:val="0"/>
        <w:keepLines w:val="0"/>
        <w:widowControl w:val="0"/>
        <w:numPr>
          <w:ilvl w:val="0"/>
          <w:numId w:val="11"/>
        </w:numPr>
        <w:shd w:val="clear" w:color="auto" w:fill="auto"/>
        <w:tabs>
          <w:tab w:pos="754" w:val="left"/>
        </w:tabs>
        <w:bidi w:val="0"/>
        <w:spacing w:before="0" w:after="200" w:line="472" w:lineRule="exact"/>
        <w:ind w:left="0" w:right="0" w:firstLine="440"/>
        <w:jc w:val="left"/>
      </w:pPr>
      <w:bookmarkStart w:id="583" w:name="bookmark583"/>
      <w:bookmarkEnd w:id="583"/>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02</w:t>
      </w:r>
      <w:r>
        <w:rPr>
          <w:color w:val="000000"/>
          <w:spacing w:val="0"/>
          <w:w w:val="100"/>
          <w:position w:val="0"/>
        </w:rPr>
        <w:t>日，经中国证券登记结算有限责任公司深圳分公司审核确认，公司办理完成了部 分限制性股票回购注销业务。根据《公司</w:t>
      </w:r>
      <w:r>
        <w:rPr>
          <w:color w:val="000000"/>
          <w:spacing w:val="0"/>
          <w:w w:val="100"/>
          <w:position w:val="0"/>
        </w:rPr>
        <w:t>2018</w:t>
      </w:r>
      <w:r>
        <w:rPr>
          <w:color w:val="000000"/>
          <w:spacing w:val="0"/>
          <w:w w:val="100"/>
          <w:position w:val="0"/>
        </w:rPr>
        <w:t>年股票期权与限制性股票激励计划实施考核管理办法》的 相关规定，对于个人考核不合格或离职的激励对象，公司对其持有的部分或全部限制性股票予以回购注 销。报告期内回购注销部分限制性股票合计</w:t>
      </w:r>
      <w:r>
        <w:rPr>
          <w:color w:val="000000"/>
          <w:spacing w:val="0"/>
          <w:w w:val="100"/>
          <w:position w:val="0"/>
        </w:rPr>
        <w:t>69,919</w:t>
      </w:r>
      <w:r>
        <w:rPr>
          <w:color w:val="000000"/>
          <w:spacing w:val="0"/>
          <w:w w:val="100"/>
          <w:position w:val="0"/>
        </w:rPr>
        <w:t>股。</w:t>
      </w:r>
    </w:p>
    <w:p>
      <w:pPr>
        <w:pStyle w:val="Style42"/>
        <w:keepNext/>
        <w:keepLines/>
        <w:widowControl w:val="0"/>
        <w:shd w:val="clear" w:color="auto" w:fill="auto"/>
        <w:tabs>
          <w:tab w:pos="324" w:val="left"/>
        </w:tabs>
        <w:bidi w:val="0"/>
        <w:spacing w:before="0" w:after="400" w:line="468" w:lineRule="exact"/>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3</w:t>
      </w:r>
      <w:bookmarkEnd w:id="586"/>
      <w:r>
        <w:rPr>
          <w:color w:val="000000"/>
          <w:spacing w:val="0"/>
          <w:w w:val="100"/>
          <w:position w:val="0"/>
        </w:rPr>
        <w:t>、</w:t>
        <w:tab/>
        <w:t>现存的内部职工股情况</w:t>
      </w:r>
      <w:bookmarkEnd w:id="584"/>
      <w:bookmarkEnd w:id="585"/>
      <w:bookmarkEnd w:id="587"/>
    </w:p>
    <w:p>
      <w:pPr>
        <w:pStyle w:val="Style36"/>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、股东和实际控制人情况</w:t>
      </w:r>
      <w:bookmarkEnd w:id="588"/>
      <w:bookmarkEnd w:id="589"/>
      <w:bookmarkEnd w:id="591"/>
    </w:p>
    <w:p>
      <w:pPr>
        <w:pStyle w:val="Style42"/>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1</w:t>
      </w:r>
      <w:bookmarkEnd w:id="594"/>
      <w:r>
        <w:rPr>
          <w:color w:val="000000"/>
          <w:spacing w:val="0"/>
          <w:w w:val="100"/>
          <w:position w:val="0"/>
        </w:rPr>
        <w:t>、公司股东数量及持股情况</w:t>
      </w:r>
      <w:bookmarkEnd w:id="592"/>
      <w:bookmarkEnd w:id="593"/>
      <w:bookmarkEnd w:id="5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96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报告期末普通</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15,607</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3" w:lineRule="exact"/>
              <w:ind w:left="0" w:right="0" w:firstLine="0"/>
              <w:jc w:val="left"/>
              <w:rPr>
                <w:sz w:val="17"/>
                <w:szCs w:val="17"/>
              </w:rPr>
            </w:pPr>
            <w:r>
              <w:rPr>
                <w:color w:val="000000"/>
                <w:spacing w:val="0"/>
                <w:w w:val="100"/>
                <w:position w:val="0"/>
                <w:sz w:val="17"/>
                <w:szCs w:val="17"/>
              </w:rPr>
              <w:t>报告期末表 决权恢复的 优先股股东 总数（如 有）（参见注</w:t>
            </w:r>
          </w:p>
          <w:p>
            <w:pPr>
              <w:pStyle w:val="Style3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32"/>
              <w:keepNext w:val="0"/>
              <w:keepLines w:val="0"/>
              <w:widowControl w:val="0"/>
              <w:shd w:val="clear" w:color="auto" w:fill="auto"/>
              <w:bidi w:val="0"/>
              <w:spacing w:before="0" w:after="100" w:line="240" w:lineRule="auto"/>
              <w:ind w:left="0" w:right="34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78,817,189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-7,091,291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9,606,240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高榕资本（深 圳）投资中心</w:t>
            </w:r>
          </w:p>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温州汇康企业 管理服务中心</w:t>
            </w:r>
          </w:p>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4,793,766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4,793,766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温州协润企业 管理服务中心</w:t>
            </w:r>
          </w:p>
          <w:p>
            <w:pPr>
              <w:pStyle w:val="Style3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4,784,200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华夏人寿保险 股份有限公司 —自有资金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4,417,055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4,417,055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4,417,055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中国建设银行 股份有限公司 一景顺长城环 保优势股票型 证券投资基金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2,445,439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2,445,439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吴承志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2,109,400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欧高良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1,872,480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1,872,480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吕宏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405"/>
        <w:gridCol w:w="4656"/>
        <w:gridCol w:w="1459"/>
        <w:gridCol w:w="1066"/>
      </w:tblGrid>
      <w:tr>
        <w:trPr>
          <w:trHeight w:val="21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27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截至目前，麦炯章通过温州协润企业管理服务中心（有限合伙）间接持有公司股份 </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股，麦炯章为温州协润企业管理服务中心（有限合伙）的执行事务合伙人；欧高良 通过温州汇康企业管理服务中心（有限合伙）间接持有公司股份</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股，通过温州协润 企业管理服务中心（有限合伙）间接持有公司股份</w:t>
            </w:r>
            <w:r>
              <w:rPr>
                <w:rFonts w:ascii="Times New Roman" w:eastAsia="Times New Roman" w:hAnsi="Times New Roman" w:cs="Times New Roman"/>
                <w:color w:val="000000"/>
                <w:spacing w:val="0"/>
                <w:w w:val="100"/>
                <w:position w:val="0"/>
                <w:sz w:val="18"/>
                <w:szCs w:val="18"/>
              </w:rPr>
              <w:t>3,097,660</w:t>
            </w:r>
            <w:r>
              <w:rPr>
                <w:color w:val="000000"/>
                <w:spacing w:val="0"/>
                <w:w w:val="100"/>
                <w:position w:val="0"/>
                <w:sz w:val="17"/>
                <w:szCs w:val="17"/>
              </w:rPr>
              <w:t>股，欧高良为温州汇康企业管 理服务中心（有限合伙）的执行事务合伙人。</w:t>
            </w:r>
          </w:p>
          <w:p>
            <w:pPr>
              <w:pStyle w:val="Style3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除此之外，公司未知上述股东中其余股东之间是否存在关联关系，也未知是否属于《上 市公司收购管理办法》规定的一致行动人。</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 权、放弃表决权情况的说明</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14,385,829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14,385,829</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高榕资本（深圳）投资中心</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7,040,000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7,040,000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温州汇康企业管理服务中心</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4,793,766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4,793,766</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温州协润企业管理服务中心</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4,784,200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4,784,200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华夏人寿保险股份有限公司一 自有资金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4,417,055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4,417,055</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中国建设银行股份有限公司一 景顺长城环保优势股票型证券 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2,445,439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2,445,439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吴承志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2,109,400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2,109,400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欧高良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1,872,480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1,872,480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吕宏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1,845,000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1,845,000</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中国银行股份有限公司一景顺 长城优选混合型证券投资基金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8"/>
                <w:szCs w:val="18"/>
              </w:rPr>
            </w:pPr>
            <w:r>
              <w:rPr>
                <w:rFonts w:ascii="Times New Roman" w:eastAsia="Times New Roman" w:hAnsi="Times New Roman" w:cs="Times New Roman"/>
                <w:color w:val="000000"/>
                <w:spacing w:val="0"/>
                <w:w w:val="100"/>
                <w:position w:val="0"/>
                <w:sz w:val="18"/>
                <w:szCs w:val="18"/>
              </w:rPr>
              <w:t>1,742,900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1,742,900</w:t>
            </w:r>
          </w:p>
        </w:tc>
      </w:tr>
      <w:tr>
        <w:trPr>
          <w:trHeight w:val="219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 联关系或一致行动的说明</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27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 xml:space="preserve">截至目前，麦炯章通过温州协润企业管理服务中心（有限合伙）间接持有公司股份 </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股，麦炯章为温州协润企业管理服务中心（有限合伙）的执行事务合伙人；欧高良 通过温州汇康企业管理服务中心（有限合伙）间接持有公司股份</w:t>
            </w:r>
            <w:r>
              <w:rPr>
                <w:rFonts w:ascii="Times New Roman" w:eastAsia="Times New Roman" w:hAnsi="Times New Roman" w:cs="Times New Roman"/>
                <w:color w:val="000000"/>
                <w:spacing w:val="0"/>
                <w:w w:val="100"/>
                <w:position w:val="0"/>
                <w:sz w:val="18"/>
                <w:szCs w:val="18"/>
              </w:rPr>
              <w:t>22,974</w:t>
            </w:r>
            <w:r>
              <w:rPr>
                <w:color w:val="000000"/>
                <w:spacing w:val="0"/>
                <w:w w:val="100"/>
                <w:position w:val="0"/>
                <w:sz w:val="17"/>
                <w:szCs w:val="17"/>
              </w:rPr>
              <w:t>股，通过温州协润 企业管理服务中心（有限合伙）间接持有公司股份</w:t>
            </w:r>
            <w:r>
              <w:rPr>
                <w:rFonts w:ascii="Times New Roman" w:eastAsia="Times New Roman" w:hAnsi="Times New Roman" w:cs="Times New Roman"/>
                <w:color w:val="000000"/>
                <w:spacing w:val="0"/>
                <w:w w:val="100"/>
                <w:position w:val="0"/>
                <w:sz w:val="18"/>
                <w:szCs w:val="18"/>
              </w:rPr>
              <w:t>3,097,660</w:t>
            </w:r>
            <w:r>
              <w:rPr>
                <w:color w:val="000000"/>
                <w:spacing w:val="0"/>
                <w:w w:val="100"/>
                <w:position w:val="0"/>
                <w:sz w:val="17"/>
                <w:szCs w:val="17"/>
              </w:rPr>
              <w:t>股，欧高良为温州汇康企业管 理服务中心（有限合伙）的执行事务合伙人。</w:t>
            </w:r>
          </w:p>
          <w:p>
            <w:pPr>
              <w:pStyle w:val="Style32"/>
              <w:keepNext w:val="0"/>
              <w:keepLines w:val="0"/>
              <w:widowControl w:val="0"/>
              <w:shd w:val="clear" w:color="auto" w:fill="auto"/>
              <w:tabs>
                <w:tab w:pos="288"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除此之外，公司未知上述股东中其余股东之间是否存在关联关系，也未知是否属于《上 市公司收购管理办法》规定的一致行动人。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公司股东吴承志通过普通证券账户持有公司股份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股，通过华泰证券股份有限公司客户信 用交易担保证券账户持有公司股份</w:t>
            </w:r>
            <w:r>
              <w:rPr>
                <w:rFonts w:ascii="Times New Roman" w:eastAsia="Times New Roman" w:hAnsi="Times New Roman" w:cs="Times New Roman"/>
                <w:color w:val="000000"/>
                <w:spacing w:val="0"/>
                <w:w w:val="100"/>
                <w:position w:val="0"/>
                <w:sz w:val="18"/>
                <w:szCs w:val="18"/>
              </w:rPr>
              <w:t>2,109,400</w:t>
            </w:r>
            <w:r>
              <w:rPr>
                <w:color w:val="000000"/>
                <w:spacing w:val="0"/>
                <w:w w:val="100"/>
                <w:position w:val="0"/>
                <w:sz w:val="17"/>
                <w:szCs w:val="17"/>
              </w:rPr>
              <w:t>股，合计持有公司股份</w:t>
            </w:r>
            <w:r>
              <w:rPr>
                <w:rFonts w:ascii="Times New Roman" w:eastAsia="Times New Roman" w:hAnsi="Times New Roman" w:cs="Times New Roman"/>
                <w:color w:val="000000"/>
                <w:spacing w:val="0"/>
                <w:w w:val="100"/>
                <w:position w:val="0"/>
                <w:sz w:val="18"/>
                <w:szCs w:val="18"/>
              </w:rPr>
              <w:t>2,109,400</w:t>
            </w:r>
            <w:r>
              <w:rPr>
                <w:color w:val="000000"/>
                <w:spacing w:val="0"/>
                <w:w w:val="100"/>
                <w:position w:val="0"/>
                <w:sz w:val="17"/>
                <w:szCs w:val="17"/>
              </w:rPr>
              <w:t>股。</w:t>
            </w:r>
          </w:p>
        </w:tc>
      </w:tr>
    </w:tbl>
    <w:p>
      <w:pPr>
        <w:widowControl w:val="0"/>
        <w:spacing w:after="43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2"/>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2</w:t>
      </w:r>
      <w:bookmarkEnd w:id="598"/>
      <w:r>
        <w:rPr>
          <w:color w:val="000000"/>
          <w:spacing w:val="0"/>
          <w:w w:val="100"/>
          <w:position w:val="0"/>
        </w:rPr>
        <w:t>、公司控股股东情况</w:t>
      </w:r>
      <w:bookmarkEnd w:id="596"/>
      <w:bookmarkEnd w:id="597"/>
      <w:bookmarkEnd w:id="59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512"/>
        <w:gridCol w:w="1982"/>
        <w:gridCol w:w="3091"/>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现任广东乐心医疗电子股份有限公司董事长</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2"/>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3</w:t>
      </w:r>
      <w:bookmarkEnd w:id="602"/>
      <w:r>
        <w:rPr>
          <w:color w:val="000000"/>
          <w:spacing w:val="0"/>
          <w:w w:val="100"/>
          <w:position w:val="0"/>
        </w:rPr>
        <w:t>、公司实际控制人及其一致行动人</w:t>
      </w:r>
      <w:bookmarkEnd w:id="600"/>
      <w:bookmarkEnd w:id="601"/>
      <w:bookmarkEnd w:id="60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现任广东乐心医疗电子股份有限公司董事长</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749550" cy="15728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2749550" cy="1572895"/>
                    </a:xfrm>
                    <a:prstGeom prst="rect"/>
                  </pic:spPr>
                </pic:pic>
              </a:graphicData>
            </a:graphic>
          </wp:inline>
        </w:drawing>
      </w:r>
    </w:p>
    <w:p>
      <w:pPr>
        <w:widowControl w:val="0"/>
        <w:spacing w:after="79" w:line="1" w:lineRule="exact"/>
      </w:pPr>
    </w:p>
    <w:p>
      <w:pPr>
        <w:pStyle w:val="Style36"/>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注：以上为截至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日控股股东、实际控制人潘伟潮先生持股占公司总股本比例情况。 实际控制人通过信托或其他资产管理方式控制公司</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4</w:t>
      </w:r>
      <w:bookmarkEnd w:id="606"/>
      <w:r>
        <w:rPr>
          <w:color w:val="000000"/>
          <w:spacing w:val="0"/>
          <w:w w:val="100"/>
          <w:position w:val="0"/>
        </w:rPr>
        <w:t>、</w:t>
        <w:tab/>
        <w:t>其他持股在</w:t>
      </w:r>
      <w:r>
        <w:rPr>
          <w:color w:val="000000"/>
          <w:spacing w:val="0"/>
          <w:w w:val="100"/>
          <w:position w:val="0"/>
        </w:rPr>
        <w:t>10%</w:t>
      </w:r>
      <w:r>
        <w:rPr>
          <w:color w:val="000000"/>
          <w:spacing w:val="0"/>
          <w:w w:val="100"/>
          <w:position w:val="0"/>
        </w:rPr>
        <w:t>以上的法人股东</w:t>
      </w:r>
      <w:bookmarkEnd w:id="604"/>
      <w:bookmarkEnd w:id="605"/>
      <w:bookmarkEnd w:id="607"/>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5</w:t>
      </w:r>
      <w:bookmarkEnd w:id="610"/>
      <w:r>
        <w:rPr>
          <w:color w:val="000000"/>
          <w:spacing w:val="0"/>
          <w:w w:val="100"/>
          <w:position w:val="0"/>
        </w:rPr>
        <w:t>、</w:t>
        <w:tab/>
        <w:t>控股股东、实际控制人、重组方及其他承诺主体股份限制减持情况</w:t>
      </w:r>
      <w:bookmarkEnd w:id="608"/>
      <w:bookmarkEnd w:id="609"/>
      <w:bookmarkEnd w:id="611"/>
    </w:p>
    <w:p>
      <w:pPr>
        <w:pStyle w:val="Style3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1" w:right="1120" w:bottom="1484" w:left="10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keepLines/>
        <w:widowControl w:val="0"/>
        <w:shd w:val="clear" w:color="auto" w:fill="auto"/>
        <w:bidi w:val="0"/>
        <w:spacing w:before="0" w:after="580" w:line="240" w:lineRule="auto"/>
        <w:ind w:left="0" w:right="0" w:firstLine="0"/>
        <w:jc w:val="center"/>
      </w:pPr>
      <w:bookmarkStart w:id="612" w:name="bookmark612"/>
      <w:bookmarkStart w:id="613" w:name="bookmark613"/>
      <w:bookmarkStart w:id="614" w:name="bookmark614"/>
      <w:r>
        <w:rPr>
          <w:color w:val="000000"/>
          <w:spacing w:val="0"/>
          <w:w w:val="100"/>
          <w:position w:val="0"/>
        </w:rPr>
        <w:t>第七节优先股相关情况</w:t>
      </w:r>
      <w:bookmarkEnd w:id="612"/>
      <w:bookmarkEnd w:id="613"/>
      <w:bookmarkEnd w:id="614"/>
    </w:p>
    <w:p>
      <w:pPr>
        <w:pStyle w:val="Style36"/>
        <w:keepNext w:val="0"/>
        <w:keepLines w:val="0"/>
        <w:widowControl w:val="0"/>
        <w:shd w:val="clear" w:color="auto" w:fill="auto"/>
        <w:bidi w:val="0"/>
        <w:spacing w:before="0" w:after="140" w:line="240" w:lineRule="auto"/>
        <w:ind w:left="0" w:right="0" w:firstLine="0"/>
        <w:jc w:val="left"/>
      </w:pPr>
      <w:bookmarkStart w:id="615" w:name="bookmark61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15"/>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62" w:bottom="1930" w:left="1104" w:header="0" w:footer="3" w:gutter="0"/>
          <w:cols w:space="720"/>
          <w:noEndnote/>
          <w:rtlGutter w:val="0"/>
          <w:docGrid w:linePitch="360"/>
        </w:sectPr>
      </w:pPr>
      <w:r>
        <w:rPr>
          <w:color w:val="000000"/>
          <w:spacing w:val="0"/>
          <w:w w:val="100"/>
          <w:position w:val="0"/>
        </w:rPr>
        <w:t>报告期公司不存在优先股。</w:t>
      </w:r>
    </w:p>
    <w:p>
      <w:pPr>
        <w:pStyle w:val="Style2"/>
        <w:keepNext/>
        <w:keepLines/>
        <w:widowControl w:val="0"/>
        <w:shd w:val="clear" w:color="auto" w:fill="auto"/>
        <w:bidi w:val="0"/>
        <w:spacing w:before="640" w:after="560" w:line="240" w:lineRule="auto"/>
        <w:ind w:left="0" w:right="0" w:firstLine="0"/>
        <w:jc w:val="center"/>
      </w:pPr>
      <w:bookmarkStart w:id="616" w:name="bookmark616"/>
      <w:bookmarkStart w:id="617" w:name="bookmark617"/>
      <w:bookmarkStart w:id="618" w:name="bookmark618"/>
      <w:r>
        <w:rPr>
          <w:color w:val="000000"/>
          <w:spacing w:val="0"/>
          <w:w w:val="100"/>
          <w:position w:val="0"/>
        </w:rPr>
        <w:t>第八节可转换公司债券相关情况</w:t>
      </w:r>
      <w:bookmarkEnd w:id="616"/>
      <w:bookmarkEnd w:id="617"/>
      <w:bookmarkEnd w:id="618"/>
    </w:p>
    <w:p>
      <w:pPr>
        <w:pStyle w:val="Style36"/>
        <w:keepNext w:val="0"/>
        <w:keepLines w:val="0"/>
        <w:widowControl w:val="0"/>
        <w:shd w:val="clear" w:color="auto" w:fill="auto"/>
        <w:bidi w:val="0"/>
        <w:spacing w:before="0" w:after="140" w:line="240" w:lineRule="auto"/>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19"/>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2"/>
        <w:keepNext/>
        <w:keepLines/>
        <w:widowControl w:val="0"/>
        <w:shd w:val="clear" w:color="auto" w:fill="auto"/>
        <w:bidi w:val="0"/>
        <w:spacing w:before="0" w:after="520" w:line="240" w:lineRule="auto"/>
        <w:ind w:left="0" w:right="0" w:firstLine="0"/>
        <w:jc w:val="center"/>
      </w:pPr>
      <w:bookmarkStart w:id="620" w:name="bookmark620"/>
      <w:bookmarkStart w:id="621" w:name="bookmark621"/>
      <w:bookmarkStart w:id="622" w:name="bookmark622"/>
      <w:r>
        <w:rPr>
          <w:color w:val="000000"/>
          <w:spacing w:val="0"/>
          <w:w w:val="100"/>
          <w:position w:val="0"/>
        </w:rPr>
        <w:t>第九节董事、监事、高级管理人员和员工情况</w:t>
      </w:r>
      <w:bookmarkEnd w:id="620"/>
      <w:bookmarkEnd w:id="621"/>
      <w:bookmarkEnd w:id="622"/>
    </w:p>
    <w:p>
      <w:pPr>
        <w:pStyle w:val="Style23"/>
        <w:keepNext/>
        <w:keepLines/>
        <w:widowControl w:val="0"/>
        <w:shd w:val="clear" w:color="auto" w:fill="auto"/>
        <w:bidi w:val="0"/>
        <w:spacing w:before="0" w:after="320" w:line="240" w:lineRule="auto"/>
        <w:ind w:left="0" w:right="0" w:firstLine="200"/>
        <w:jc w:val="left"/>
      </w:pPr>
      <w:bookmarkStart w:id="623" w:name="bookmark623"/>
      <w:bookmarkStart w:id="624" w:name="bookmark624"/>
      <w:bookmarkStart w:id="625" w:name="bookmark625"/>
      <w:bookmarkStart w:id="626" w:name="bookmark626"/>
      <w:r>
        <w:rPr>
          <w:color w:val="000000"/>
          <w:spacing w:val="0"/>
          <w:w w:val="100"/>
          <w:position w:val="0"/>
          <w:sz w:val="24"/>
          <w:szCs w:val="24"/>
        </w:rPr>
        <w:t>、董事、监事和高级管理人员持股变动</w:t>
      </w:r>
      <w:bookmarkEnd w:id="624"/>
      <w:bookmarkEnd w:id="625"/>
      <w:bookmarkEnd w:id="626"/>
      <w:bookmarkEnd w:id="623"/>
    </w:p>
    <w:tbl>
      <w:tblPr>
        <w:tblOverlap w:val="never"/>
        <w:jc w:val="center"/>
        <w:tblLayout w:type="fixed"/>
      </w:tblPr>
      <w:tblGrid>
        <w:gridCol w:w="806"/>
        <w:gridCol w:w="797"/>
        <w:gridCol w:w="797"/>
        <w:gridCol w:w="552"/>
        <w:gridCol w:w="566"/>
        <w:gridCol w:w="797"/>
        <w:gridCol w:w="797"/>
        <w:gridCol w:w="960"/>
        <w:gridCol w:w="797"/>
        <w:gridCol w:w="902"/>
        <w:gridCol w:w="797"/>
        <w:gridCol w:w="878"/>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期初持股数</w:t>
            </w:r>
          </w:p>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本期增持 股份数量</w:t>
            </w:r>
          </w:p>
          <w:p>
            <w:pPr>
              <w:pStyle w:val="Style32"/>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本期减持 股份数量</w:t>
            </w:r>
          </w:p>
          <w:p>
            <w:pPr>
              <w:pStyle w:val="Style32"/>
              <w:keepNext w:val="0"/>
              <w:keepLines w:val="0"/>
              <w:widowControl w:val="0"/>
              <w:shd w:val="clear" w:color="auto" w:fill="auto"/>
              <w:bidi w:val="0"/>
              <w:spacing w:before="0" w:after="0" w:line="312" w:lineRule="exact"/>
              <w:ind w:left="0" w:right="16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其他增减 变动 （股）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85,908,480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7,091,291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78,817,189</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董事、总</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12,808,320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3,202,080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9,606,240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钟前荣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周甜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徐浪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06"/>
        <w:gridCol w:w="797"/>
        <w:gridCol w:w="797"/>
        <w:gridCol w:w="552"/>
        <w:gridCol w:w="566"/>
        <w:gridCol w:w="797"/>
        <w:gridCol w:w="797"/>
        <w:gridCol w:w="960"/>
        <w:gridCol w:w="797"/>
        <w:gridCol w:w="902"/>
        <w:gridCol w:w="797"/>
        <w:gridCol w:w="8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副总经 理、财务 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丁芸洁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理、董事</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98,882,421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10,293,371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88,712,475</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二</w:t>
      </w:r>
      <w:bookmarkEnd w:id="629"/>
      <w:r>
        <w:rPr>
          <w:color w:val="000000"/>
          <w:spacing w:val="0"/>
          <w:w w:val="100"/>
          <w:position w:val="0"/>
          <w:sz w:val="24"/>
          <w:szCs w:val="24"/>
        </w:rPr>
        <w:t>、公司董事、监事、高级管理人员变动情况</w:t>
      </w:r>
      <w:bookmarkEnd w:id="627"/>
      <w:bookmarkEnd w:id="628"/>
      <w:bookmarkEnd w:id="630"/>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896"/>
        <w:gridCol w:w="1277"/>
        <w:gridCol w:w="2266"/>
        <w:gridCol w:w="280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丁芸洁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三</w:t>
      </w:r>
      <w:bookmarkEnd w:id="633"/>
      <w:r>
        <w:rPr>
          <w:color w:val="000000"/>
          <w:spacing w:val="0"/>
          <w:w w:val="100"/>
          <w:position w:val="0"/>
          <w:sz w:val="24"/>
          <w:szCs w:val="24"/>
        </w:rPr>
        <w:t>、任职情况</w:t>
      </w:r>
      <w:bookmarkEnd w:id="631"/>
      <w:bookmarkEnd w:id="632"/>
      <w:bookmarkEnd w:id="63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474" w:lineRule="exact"/>
        <w:ind w:left="0" w:right="0" w:firstLine="0"/>
        <w:jc w:val="left"/>
      </w:pPr>
      <w:r>
        <w:rPr>
          <w:color w:val="000000"/>
          <w:spacing w:val="0"/>
          <w:w w:val="100"/>
          <w:position w:val="0"/>
        </w:rPr>
        <w:t>（一）董事</w:t>
      </w:r>
    </w:p>
    <w:p>
      <w:pPr>
        <w:pStyle w:val="Style20"/>
        <w:keepNext w:val="0"/>
        <w:keepLines w:val="0"/>
        <w:widowControl w:val="0"/>
        <w:shd w:val="clear" w:color="auto" w:fill="auto"/>
        <w:tabs>
          <w:tab w:pos="728" w:val="left"/>
        </w:tabs>
        <w:bidi w:val="0"/>
        <w:spacing w:before="0" w:after="0" w:line="474" w:lineRule="exact"/>
        <w:ind w:left="0" w:right="0" w:firstLine="380"/>
        <w:jc w:val="both"/>
      </w:pPr>
      <w:bookmarkStart w:id="635" w:name="bookmark635"/>
      <w:r>
        <w:rPr>
          <w:rFonts w:ascii="Times New Roman" w:eastAsia="Times New Roman" w:hAnsi="Times New Roman" w:cs="Times New Roman"/>
          <w:color w:val="000000"/>
          <w:spacing w:val="0"/>
          <w:w w:val="100"/>
          <w:position w:val="0"/>
        </w:rPr>
        <w:t>1</w:t>
      </w:r>
      <w:bookmarkEnd w:id="635"/>
      <w:r>
        <w:rPr>
          <w:color w:val="000000"/>
          <w:spacing w:val="0"/>
          <w:w w:val="100"/>
          <w:position w:val="0"/>
        </w:rPr>
        <w:t>、</w:t>
        <w:tab/>
        <w:t>潘伟潮，男，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，曾任职于 中山健威电子有限公司、中山市读书郎电子有限公司。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月历任创源电子总经理、 执行董事、董事长。自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月担任本公司董事长、总经理；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月至今担任本公 司董事长。</w:t>
      </w:r>
    </w:p>
    <w:p>
      <w:pPr>
        <w:pStyle w:val="Style20"/>
        <w:keepNext w:val="0"/>
        <w:keepLines w:val="0"/>
        <w:widowControl w:val="0"/>
        <w:shd w:val="clear" w:color="auto" w:fill="auto"/>
        <w:tabs>
          <w:tab w:pos="733" w:val="left"/>
        </w:tabs>
        <w:bidi w:val="0"/>
        <w:spacing w:before="0" w:after="0" w:line="472" w:lineRule="exact"/>
        <w:ind w:left="0" w:right="0" w:firstLine="380"/>
        <w:jc w:val="both"/>
      </w:pPr>
      <w:bookmarkStart w:id="636" w:name="bookmark636"/>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麦炯章，男，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，曾任职于 中山市华峰实业公司。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月历任创源电子经理、副总经理、董事，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月担任本公司董事、副总经理；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月至今担任本公司董事、总经理。兼任本公司全资子 公司创源传感器经理、全资子公司创源贸易执行董事及经理。</w:t>
      </w:r>
    </w:p>
    <w:p>
      <w:pPr>
        <w:pStyle w:val="Style20"/>
        <w:keepNext w:val="0"/>
        <w:keepLines w:val="0"/>
        <w:widowControl w:val="0"/>
        <w:shd w:val="clear" w:color="auto" w:fill="auto"/>
        <w:tabs>
          <w:tab w:pos="733" w:val="left"/>
        </w:tabs>
        <w:bidi w:val="0"/>
        <w:spacing w:before="0" w:after="0" w:line="468" w:lineRule="exact"/>
        <w:ind w:left="0" w:right="0" w:firstLine="380"/>
        <w:jc w:val="both"/>
      </w:pPr>
      <w:bookmarkStart w:id="637" w:name="bookmark637"/>
      <w:r>
        <w:rPr>
          <w:rFonts w:ascii="Times New Roman" w:eastAsia="Times New Roman" w:hAnsi="Times New Roman" w:cs="Times New Roman"/>
          <w:color w:val="000000"/>
          <w:spacing w:val="0"/>
          <w:w w:val="100"/>
          <w:position w:val="0"/>
        </w:rPr>
        <w:t>3</w:t>
      </w:r>
      <w:bookmarkEnd w:id="637"/>
      <w:r>
        <w:rPr>
          <w:color w:val="000000"/>
          <w:spacing w:val="0"/>
          <w:w w:val="100"/>
          <w:position w:val="0"/>
        </w:rPr>
        <w:t>、</w:t>
        <w:tab/>
        <w:t>潘农菲，男，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月出生，中国国籍，无境外永久居留权，硕士学历。曾任长城国际有限公 司工程师，大展集团技术售前顾问，微软公司</w:t>
      </w:r>
      <w:r>
        <w:rPr>
          <w:rFonts w:ascii="Times New Roman" w:eastAsia="Times New Roman" w:hAnsi="Times New Roman" w:cs="Times New Roman"/>
          <w:color w:val="000000"/>
          <w:spacing w:val="0"/>
          <w:w w:val="100"/>
          <w:position w:val="0"/>
        </w:rPr>
        <w:t>Program Manager</w:t>
      </w:r>
      <w:r>
        <w:rPr>
          <w:color w:val="000000"/>
          <w:spacing w:val="0"/>
          <w:w w:val="100"/>
          <w:position w:val="0"/>
        </w:rPr>
        <w:t xml:space="preserve">，腾讯公司总监，大疆创新公司副总裁。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月至今任本公司副总经理、董事。</w:t>
      </w:r>
    </w:p>
    <w:p>
      <w:pPr>
        <w:pStyle w:val="Style20"/>
        <w:keepNext w:val="0"/>
        <w:keepLines w:val="0"/>
        <w:widowControl w:val="0"/>
        <w:shd w:val="clear" w:color="auto" w:fill="auto"/>
        <w:tabs>
          <w:tab w:pos="373" w:val="left"/>
        </w:tabs>
        <w:bidi w:val="0"/>
        <w:spacing w:before="0" w:after="0" w:line="468" w:lineRule="exact"/>
        <w:ind w:left="0" w:right="0" w:firstLine="380"/>
        <w:jc w:val="both"/>
      </w:pPr>
      <w:bookmarkStart w:id="638" w:name="bookmark638"/>
      <w:r>
        <w:rPr>
          <w:rFonts w:ascii="Times New Roman" w:eastAsia="Times New Roman" w:hAnsi="Times New Roman" w:cs="Times New Roman"/>
          <w:color w:val="000000"/>
          <w:spacing w:val="0"/>
          <w:w w:val="100"/>
          <w:position w:val="0"/>
        </w:rPr>
        <w:t>4</w:t>
      </w:r>
      <w:bookmarkEnd w:id="638"/>
      <w:r>
        <w:rPr>
          <w:color w:val="000000"/>
          <w:spacing w:val="0"/>
          <w:w w:val="100"/>
          <w:position w:val="0"/>
        </w:rPr>
        <w:t>、</w:t>
        <w:tab/>
        <w:t>李延兵，女，</w:t>
      </w:r>
      <w:r>
        <w:rPr>
          <w:rFonts w:ascii="Times New Roman" w:eastAsia="Times New Roman" w:hAnsi="Times New Roman" w:cs="Times New Roman"/>
          <w:color w:val="000000"/>
          <w:spacing w:val="0"/>
          <w:w w:val="100"/>
          <w:position w:val="0"/>
        </w:rPr>
        <w:t>1962</w:t>
      </w:r>
      <w:r>
        <w:rPr>
          <w:color w:val="000000"/>
          <w:spacing w:val="0"/>
          <w:w w:val="100"/>
          <w:position w:val="0"/>
        </w:rPr>
        <w:t xml:space="preserve">年出生，中国国籍，无境外永久居留权，中山大学博士。长期任职于中山大学 </w:t>
      </w:r>
      <w:r>
        <w:rPr>
          <w:color w:val="000000"/>
          <w:spacing w:val="0"/>
          <w:w w:val="100"/>
          <w:position w:val="0"/>
        </w:rPr>
        <w:t>附属第一医院，现任中山大学附属第一医院内分泌科主任、教授、主任医师，兼任广东省医学会糖尿病 分会主任委员、中华医学会糖尿病分会委员、血糖监测学组副组长、广东省健康管理学会代谢与内分泌 专业委员会主任委员。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月至今担任本公司董事。</w:t>
      </w:r>
    </w:p>
    <w:p>
      <w:pPr>
        <w:pStyle w:val="Style20"/>
        <w:keepNext w:val="0"/>
        <w:keepLines w:val="0"/>
        <w:widowControl w:val="0"/>
        <w:shd w:val="clear" w:color="auto" w:fill="auto"/>
        <w:tabs>
          <w:tab w:pos="689" w:val="left"/>
        </w:tabs>
        <w:bidi w:val="0"/>
        <w:spacing w:before="0" w:after="0" w:line="469" w:lineRule="exact"/>
        <w:ind w:left="0" w:right="0" w:firstLine="380"/>
        <w:jc w:val="left"/>
      </w:pPr>
      <w:bookmarkStart w:id="639" w:name="bookmark639"/>
      <w:r>
        <w:rPr>
          <w:rFonts w:ascii="Times New Roman" w:eastAsia="Times New Roman" w:hAnsi="Times New Roman" w:cs="Times New Roman"/>
          <w:color w:val="000000"/>
          <w:spacing w:val="0"/>
          <w:w w:val="100"/>
          <w:position w:val="0"/>
        </w:rPr>
        <w:t>5</w:t>
      </w:r>
      <w:bookmarkEnd w:id="639"/>
      <w:r>
        <w:rPr>
          <w:color w:val="000000"/>
          <w:spacing w:val="0"/>
          <w:w w:val="100"/>
          <w:position w:val="0"/>
        </w:rPr>
        <w:t>、</w:t>
        <w:tab/>
        <w:t>宋萍萍，女，</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年出生，中国国籍，无永久境外居留权，法学硕士。</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 北京市金杜律师事务所深圳分所合伙人；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月任深圳市东方富海投资管理有限公司合 伙人、风控委主任；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月，任深圳市致远富海投资管理有限公司风控委秘书长；</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至今任深圳市东方富海投资管理股份有限公司董事、董事会秘书、风控委主任，兼任深圳市盐田 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月至今担任本公司独立董事。</w:t>
      </w:r>
    </w:p>
    <w:p>
      <w:pPr>
        <w:pStyle w:val="Style20"/>
        <w:keepNext w:val="0"/>
        <w:keepLines w:val="0"/>
        <w:widowControl w:val="0"/>
        <w:shd w:val="clear" w:color="auto" w:fill="auto"/>
        <w:bidi w:val="0"/>
        <w:spacing w:before="0" w:after="0" w:line="469" w:lineRule="exact"/>
        <w:ind w:left="0" w:right="0" w:firstLine="380"/>
        <w:jc w:val="left"/>
      </w:pPr>
      <w:bookmarkStart w:id="640" w:name="bookmark640"/>
      <w:r>
        <w:rPr>
          <w:rFonts w:ascii="Times New Roman" w:eastAsia="Times New Roman" w:hAnsi="Times New Roman" w:cs="Times New Roman"/>
          <w:color w:val="000000"/>
          <w:spacing w:val="0"/>
          <w:w w:val="100"/>
          <w:position w:val="0"/>
        </w:rPr>
        <w:t>6</w:t>
      </w:r>
      <w:bookmarkEnd w:id="640"/>
      <w:r>
        <w:rPr>
          <w:color w:val="000000"/>
          <w:spacing w:val="0"/>
          <w:w w:val="100"/>
          <w:position w:val="0"/>
        </w:rPr>
        <w:t>、 曾超等，男，</w:t>
      </w:r>
      <w:r>
        <w:rPr>
          <w:rFonts w:ascii="Times New Roman" w:eastAsia="Times New Roman" w:hAnsi="Times New Roman" w:cs="Times New Roman"/>
          <w:color w:val="000000"/>
          <w:spacing w:val="0"/>
          <w:w w:val="100"/>
          <w:position w:val="0"/>
        </w:rPr>
        <w:t>1976</w:t>
      </w:r>
      <w:r>
        <w:rPr>
          <w:color w:val="000000"/>
          <w:spacing w:val="0"/>
          <w:w w:val="100"/>
          <w:position w:val="0"/>
        </w:rPr>
        <w:t>年出生，中共党员，本科学历，无境外永久居留权。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年，曾任广 东天伦律师事务所、广东天伦律师事务所深圳分所、北京市中伦金通律师事务所深圳分所、广东圣方律 师事务所律师。</w:t>
      </w:r>
      <w:r>
        <w:rPr>
          <w:rFonts w:ascii="Times New Roman" w:eastAsia="Times New Roman" w:hAnsi="Times New Roman" w:cs="Times New Roman"/>
          <w:color w:val="000000"/>
          <w:spacing w:val="0"/>
          <w:w w:val="100"/>
          <w:position w:val="0"/>
        </w:rPr>
        <w:t>2015</w:t>
      </w:r>
      <w:r>
        <w:rPr>
          <w:color w:val="000000"/>
          <w:spacing w:val="0"/>
          <w:w w:val="100"/>
          <w:position w:val="0"/>
        </w:rPr>
        <w:t>年至今任上海市锦天城（深圳）律师事务所律师。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月至今，担任本公司独 立董事。</w:t>
      </w:r>
    </w:p>
    <w:p>
      <w:pPr>
        <w:pStyle w:val="Style20"/>
        <w:keepNext w:val="0"/>
        <w:keepLines w:val="0"/>
        <w:widowControl w:val="0"/>
        <w:shd w:val="clear" w:color="auto" w:fill="auto"/>
        <w:bidi w:val="0"/>
        <w:spacing w:before="0" w:after="0" w:line="469" w:lineRule="exact"/>
        <w:ind w:left="0" w:right="0" w:firstLine="380"/>
        <w:jc w:val="left"/>
      </w:pPr>
      <w:bookmarkStart w:id="641" w:name="bookmark641"/>
      <w:r>
        <w:rPr>
          <w:rFonts w:ascii="Times New Roman" w:eastAsia="Times New Roman" w:hAnsi="Times New Roman" w:cs="Times New Roman"/>
          <w:color w:val="000000"/>
          <w:spacing w:val="0"/>
          <w:w w:val="100"/>
          <w:position w:val="0"/>
        </w:rPr>
        <w:t>7</w:t>
      </w:r>
      <w:bookmarkEnd w:id="641"/>
      <w:r>
        <w:rPr>
          <w:color w:val="000000"/>
          <w:spacing w:val="0"/>
          <w:w w:val="100"/>
          <w:position w:val="0"/>
        </w:rPr>
        <w:t>、 徐佳，男，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年出生，中国国籍，无永久境外居留权，大学本科，中国注册会计师。曾任深圳 顺络电子股份有限公司董事会秘书，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月至今任深圳顺络电子股份有限公司财务总监，兼任深圳 市漫步者科技股份有限公司独立董事。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月至今担任本公司独立董事。</w:t>
      </w:r>
    </w:p>
    <w:p>
      <w:pPr>
        <w:pStyle w:val="Style20"/>
        <w:keepNext w:val="0"/>
        <w:keepLines w:val="0"/>
        <w:widowControl w:val="0"/>
        <w:shd w:val="clear" w:color="auto" w:fill="auto"/>
        <w:tabs>
          <w:tab w:pos="541" w:val="left"/>
        </w:tabs>
        <w:bidi w:val="0"/>
        <w:spacing w:before="0" w:after="0" w:line="469" w:lineRule="exact"/>
        <w:ind w:left="0" w:right="0" w:firstLine="0"/>
        <w:jc w:val="left"/>
      </w:pPr>
      <w:bookmarkStart w:id="642" w:name="bookmark642"/>
      <w:r>
        <w:rPr>
          <w:color w:val="000000"/>
          <w:spacing w:val="0"/>
          <w:w w:val="100"/>
          <w:position w:val="0"/>
        </w:rPr>
        <w:t>（</w:t>
      </w:r>
      <w:bookmarkEnd w:id="642"/>
      <w:r>
        <w:rPr>
          <w:color w:val="000000"/>
          <w:spacing w:val="0"/>
          <w:w w:val="100"/>
          <w:position w:val="0"/>
        </w:rPr>
        <w:t>二）</w:t>
        <w:tab/>
        <w:t>监事</w:t>
      </w:r>
    </w:p>
    <w:p>
      <w:pPr>
        <w:pStyle w:val="Style20"/>
        <w:keepNext w:val="0"/>
        <w:keepLines w:val="0"/>
        <w:widowControl w:val="0"/>
        <w:shd w:val="clear" w:color="auto" w:fill="auto"/>
        <w:bidi w:val="0"/>
        <w:spacing w:before="0" w:after="0" w:line="469" w:lineRule="exact"/>
        <w:ind w:left="0" w:right="0" w:firstLine="380"/>
        <w:jc w:val="left"/>
      </w:pPr>
      <w:bookmarkStart w:id="643" w:name="bookmark643"/>
      <w:r>
        <w:rPr>
          <w:rFonts w:ascii="Times New Roman" w:eastAsia="Times New Roman" w:hAnsi="Times New Roman" w:cs="Times New Roman"/>
          <w:color w:val="000000"/>
          <w:spacing w:val="0"/>
          <w:w w:val="100"/>
          <w:position w:val="0"/>
        </w:rPr>
        <w:t>1</w:t>
      </w:r>
      <w:bookmarkEnd w:id="643"/>
      <w:r>
        <w:rPr>
          <w:color w:val="000000"/>
          <w:spacing w:val="0"/>
          <w:w w:val="100"/>
          <w:position w:val="0"/>
        </w:rPr>
        <w:t>、 钟前荣，男，</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月出生，中国国籍，无境外永久居留权，大专学历。历任公司外贸业务员、 欧洲区销售经理、国内事业部运营总监、硬件产品部总监、产品中心总监。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月至今任本公司监 事会主席、可穿戴产品中心总监。</w:t>
      </w:r>
    </w:p>
    <w:p>
      <w:pPr>
        <w:pStyle w:val="Style20"/>
        <w:keepNext w:val="0"/>
        <w:keepLines w:val="0"/>
        <w:widowControl w:val="0"/>
        <w:shd w:val="clear" w:color="auto" w:fill="auto"/>
        <w:bidi w:val="0"/>
        <w:spacing w:before="0" w:after="0" w:line="469" w:lineRule="exact"/>
        <w:ind w:left="0" w:right="0" w:firstLine="380"/>
        <w:jc w:val="left"/>
      </w:pPr>
      <w:bookmarkStart w:id="644" w:name="bookmark644"/>
      <w:r>
        <w:rPr>
          <w:rFonts w:ascii="Times New Roman" w:eastAsia="Times New Roman" w:hAnsi="Times New Roman" w:cs="Times New Roman"/>
          <w:color w:val="000000"/>
          <w:spacing w:val="0"/>
          <w:w w:val="100"/>
          <w:position w:val="0"/>
        </w:rPr>
        <w:t>2</w:t>
      </w:r>
      <w:bookmarkEnd w:id="644"/>
      <w:r>
        <w:rPr>
          <w:color w:val="000000"/>
          <w:spacing w:val="0"/>
          <w:w w:val="100"/>
          <w:position w:val="0"/>
        </w:rPr>
        <w:t>、 周甜，女，</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月入职本公司，先 后担任公司外销业务员、国际营销中心亚洲区经理。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月至今任本公司监事、国际营销推广部经 理。</w:t>
      </w:r>
    </w:p>
    <w:p>
      <w:pPr>
        <w:pStyle w:val="Style20"/>
        <w:keepNext w:val="0"/>
        <w:keepLines w:val="0"/>
        <w:widowControl w:val="0"/>
        <w:shd w:val="clear" w:color="auto" w:fill="auto"/>
        <w:tabs>
          <w:tab w:pos="690" w:val="left"/>
        </w:tabs>
        <w:bidi w:val="0"/>
        <w:spacing w:before="0" w:after="0" w:line="469" w:lineRule="exact"/>
        <w:ind w:left="0" w:right="0" w:firstLine="380"/>
        <w:jc w:val="left"/>
      </w:pPr>
      <w:bookmarkStart w:id="645" w:name="bookmark645"/>
      <w:r>
        <w:rPr>
          <w:rFonts w:ascii="Times New Roman" w:eastAsia="Times New Roman" w:hAnsi="Times New Roman" w:cs="Times New Roman"/>
          <w:color w:val="000000"/>
          <w:spacing w:val="0"/>
          <w:w w:val="100"/>
          <w:position w:val="0"/>
        </w:rPr>
        <w:t>3</w:t>
      </w:r>
      <w:bookmarkEnd w:id="645"/>
      <w:r>
        <w:rPr>
          <w:color w:val="000000"/>
          <w:spacing w:val="0"/>
          <w:w w:val="100"/>
          <w:position w:val="0"/>
        </w:rPr>
        <w:t>、</w:t>
        <w:tab/>
        <w:t>赵小超，男，</w:t>
      </w:r>
      <w:r>
        <w:rPr>
          <w:rFonts w:ascii="Times New Roman" w:eastAsia="Times New Roman" w:hAnsi="Times New Roman" w:cs="Times New Roman"/>
          <w:color w:val="000000"/>
          <w:spacing w:val="0"/>
          <w:w w:val="100"/>
          <w:position w:val="0"/>
        </w:rPr>
        <w:t>1988</w:t>
      </w:r>
      <w:r>
        <w:rPr>
          <w:color w:val="000000"/>
          <w:spacing w:val="0"/>
          <w:w w:val="100"/>
          <w:position w:val="0"/>
        </w:rPr>
        <w:t>年出生，中国国籍，无境外永久居留权，大专学历，助理会计师职称，曾任中 山市国信通科技讯息产业有限公司成本会计，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月任职于本公司财务部成本主管，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月至今任本公司全资子公司深圳市乐心医疗电子有限公司财务经理。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月至今担任本公 司监事。</w:t>
      </w:r>
    </w:p>
    <w:p>
      <w:pPr>
        <w:pStyle w:val="Style20"/>
        <w:keepNext w:val="0"/>
        <w:keepLines w:val="0"/>
        <w:widowControl w:val="0"/>
        <w:shd w:val="clear" w:color="auto" w:fill="auto"/>
        <w:tabs>
          <w:tab w:pos="541" w:val="left"/>
        </w:tabs>
        <w:bidi w:val="0"/>
        <w:spacing w:before="0" w:after="240" w:line="469" w:lineRule="exact"/>
        <w:ind w:left="0" w:right="0" w:firstLine="0"/>
        <w:jc w:val="left"/>
      </w:pPr>
      <w:bookmarkStart w:id="646" w:name="bookmark646"/>
      <w:r>
        <w:rPr>
          <w:color w:val="000000"/>
          <w:spacing w:val="0"/>
          <w:w w:val="100"/>
          <w:position w:val="0"/>
        </w:rPr>
        <w:t>（</w:t>
      </w:r>
      <w:bookmarkEnd w:id="646"/>
      <w:r>
        <w:rPr>
          <w:color w:val="000000"/>
          <w:spacing w:val="0"/>
          <w:w w:val="100"/>
          <w:position w:val="0"/>
        </w:rPr>
        <w:t>三）</w:t>
        <w:tab/>
        <w:t>高管</w:t>
      </w:r>
    </w:p>
    <w:p>
      <w:pPr>
        <w:pStyle w:val="Style20"/>
        <w:keepNext w:val="0"/>
        <w:keepLines w:val="0"/>
        <w:widowControl w:val="0"/>
        <w:shd w:val="clear" w:color="auto" w:fill="auto"/>
        <w:tabs>
          <w:tab w:pos="690" w:val="left"/>
        </w:tabs>
        <w:bidi w:val="0"/>
        <w:spacing w:before="0" w:after="0"/>
        <w:ind w:left="0" w:right="0" w:firstLine="380"/>
        <w:jc w:val="both"/>
      </w:pPr>
      <w:bookmarkStart w:id="647" w:name="bookmark647"/>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麦炯章，简历详见</w:t>
      </w:r>
      <w:r>
        <w:rPr>
          <w:rFonts w:ascii="Times New Roman" w:eastAsia="Times New Roman" w:hAnsi="Times New Roman" w:cs="Times New Roman"/>
          <w:color w:val="000000"/>
          <w:spacing w:val="0"/>
          <w:w w:val="100"/>
          <w:position w:val="0"/>
        </w:rPr>
        <w:t>“</w:t>
      </w:r>
      <w:r>
        <w:rPr>
          <w:color w:val="000000"/>
          <w:spacing w:val="0"/>
          <w:w w:val="100"/>
          <w:position w:val="0"/>
        </w:rPr>
        <w:t>（一）董事部分简介</w:t>
      </w:r>
    </w:p>
    <w:p>
      <w:pPr>
        <w:pStyle w:val="Style20"/>
        <w:keepNext w:val="0"/>
        <w:keepLines w:val="0"/>
        <w:widowControl w:val="0"/>
        <w:shd w:val="clear" w:color="auto" w:fill="auto"/>
        <w:tabs>
          <w:tab w:pos="710" w:val="left"/>
        </w:tabs>
        <w:bidi w:val="0"/>
        <w:spacing w:before="0" w:after="0"/>
        <w:ind w:left="0" w:right="0" w:firstLine="380"/>
        <w:jc w:val="both"/>
      </w:pPr>
      <w:bookmarkStart w:id="648" w:name="bookmark648"/>
      <w:r>
        <w:rPr>
          <w:rFonts w:ascii="Times New Roman" w:eastAsia="Times New Roman" w:hAnsi="Times New Roman" w:cs="Times New Roman"/>
          <w:color w:val="000000"/>
          <w:spacing w:val="0"/>
          <w:w w:val="100"/>
          <w:position w:val="0"/>
        </w:rPr>
        <w:t>2</w:t>
      </w:r>
      <w:bookmarkEnd w:id="648"/>
      <w:r>
        <w:rPr>
          <w:color w:val="000000"/>
          <w:spacing w:val="0"/>
          <w:w w:val="100"/>
          <w:position w:val="0"/>
        </w:rPr>
        <w:t>、</w:t>
        <w:tab/>
        <w:t>潘农菲，简历详见</w:t>
      </w:r>
      <w:r>
        <w:rPr>
          <w:rFonts w:ascii="Times New Roman" w:eastAsia="Times New Roman" w:hAnsi="Times New Roman" w:cs="Times New Roman"/>
          <w:color w:val="000000"/>
          <w:spacing w:val="0"/>
          <w:w w:val="100"/>
          <w:position w:val="0"/>
        </w:rPr>
        <w:t>“</w:t>
      </w:r>
      <w:r>
        <w:rPr>
          <w:color w:val="000000"/>
          <w:spacing w:val="0"/>
          <w:w w:val="100"/>
          <w:position w:val="0"/>
        </w:rPr>
        <w:t>（一）董事部分简介</w:t>
      </w:r>
    </w:p>
    <w:p>
      <w:pPr>
        <w:pStyle w:val="Style20"/>
        <w:keepNext w:val="0"/>
        <w:keepLines w:val="0"/>
        <w:widowControl w:val="0"/>
        <w:shd w:val="clear" w:color="auto" w:fill="auto"/>
        <w:tabs>
          <w:tab w:pos="330" w:val="left"/>
        </w:tabs>
        <w:bidi w:val="0"/>
        <w:spacing w:before="0" w:after="0"/>
        <w:ind w:left="0" w:right="0" w:firstLine="380"/>
        <w:jc w:val="both"/>
      </w:pPr>
      <w:bookmarkStart w:id="649" w:name="bookmark649"/>
      <w:r>
        <w:rPr>
          <w:rFonts w:ascii="Times New Roman" w:eastAsia="Times New Roman" w:hAnsi="Times New Roman" w:cs="Times New Roman"/>
          <w:color w:val="000000"/>
          <w:spacing w:val="0"/>
          <w:w w:val="100"/>
          <w:position w:val="0"/>
        </w:rPr>
        <w:t>3</w:t>
      </w:r>
      <w:bookmarkEnd w:id="649"/>
      <w:r>
        <w:rPr>
          <w:color w:val="000000"/>
          <w:spacing w:val="0"/>
          <w:w w:val="100"/>
          <w:position w:val="0"/>
        </w:rPr>
        <w:t>、</w:t>
        <w:tab/>
        <w:t>徐浪，男，</w:t>
      </w:r>
      <w:r>
        <w:rPr>
          <w:rFonts w:ascii="Times New Roman" w:eastAsia="Times New Roman" w:hAnsi="Times New Roman" w:cs="Times New Roman"/>
          <w:color w:val="000000"/>
          <w:spacing w:val="0"/>
          <w:w w:val="100"/>
          <w:position w:val="0"/>
        </w:rPr>
        <w:t>1976</w:t>
      </w:r>
      <w:r>
        <w:rPr>
          <w:color w:val="000000"/>
          <w:spacing w:val="0"/>
          <w:w w:val="100"/>
          <w:position w:val="0"/>
        </w:rPr>
        <w:t xml:space="preserve">年出生，中国国籍，无永久境外居留权，本科学历。曾任广东佳隆食品股份有限 </w:t>
      </w:r>
      <w:r>
        <w:rPr>
          <w:color w:val="000000"/>
          <w:spacing w:val="0"/>
          <w:w w:val="100"/>
          <w:position w:val="0"/>
        </w:rPr>
        <w:t>公司副总裁兼董事会秘书、深圳市同益实业股份有限公司副总经理兼董事会秘书、深圳市海恒智能科技 有限公司副总经理。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月至今担任本公司副总经理，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月至今担任公司董事会秘书。</w:t>
      </w:r>
    </w:p>
    <w:p>
      <w:pPr>
        <w:pStyle w:val="Style20"/>
        <w:keepNext w:val="0"/>
        <w:keepLines w:val="0"/>
        <w:widowControl w:val="0"/>
        <w:shd w:val="clear" w:color="auto" w:fill="auto"/>
        <w:bidi w:val="0"/>
        <w:spacing w:before="0" w:after="120" w:line="457" w:lineRule="exact"/>
        <w:ind w:left="0" w:right="0" w:firstLine="360"/>
        <w:jc w:val="left"/>
        <w:rPr>
          <w:sz w:val="17"/>
          <w:szCs w:val="17"/>
        </w:rPr>
      </w:pPr>
      <w:bookmarkStart w:id="650" w:name="bookmark650"/>
      <w:r>
        <w:rPr>
          <w:rFonts w:ascii="Times New Roman" w:eastAsia="Times New Roman" w:hAnsi="Times New Roman" w:cs="Times New Roman"/>
          <w:color w:val="000000"/>
          <w:spacing w:val="0"/>
          <w:w w:val="100"/>
          <w:position w:val="0"/>
          <w:sz w:val="20"/>
          <w:szCs w:val="20"/>
        </w:rPr>
        <w:t>4</w:t>
      </w:r>
      <w:bookmarkEnd w:id="650"/>
      <w:r>
        <w:rPr>
          <w:color w:val="000000"/>
          <w:spacing w:val="0"/>
          <w:w w:val="100"/>
          <w:position w:val="0"/>
          <w:sz w:val="20"/>
          <w:szCs w:val="20"/>
        </w:rPr>
        <w:t>、石绍海，男，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年出生，中国国籍，无永久境外居留权，大学本科，中级会计师和总会计师职 称，并已获得注册会计师专业阶段合格证书。曾在东莞台升家具有限公司担任成本副经理，虎彩印艺股 份有限公司担任财务主管、集团高级预算专员，广东银禧科技股份有限公司担任集团财务经理，华帝股 份有限公司担任集团财务经理。</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月入职本公司，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 xml:space="preserve">月至今任公司副总经理、财务总监。 </w:t>
      </w:r>
      <w:r>
        <w:rPr>
          <w:color w:val="000000"/>
          <w:spacing w:val="0"/>
          <w:w w:val="100"/>
          <w:position w:val="0"/>
          <w:sz w:val="17"/>
          <w:szCs w:val="17"/>
        </w:rPr>
        <w:t>在股东单位任职情况</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深圳潮牛智能科技有限公司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中山市政治协商会议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中山大学附属第一医院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内分泌科主 任、教授、 主任医师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广东省医学会内分泌分会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主任委员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中华医学会内分泌分会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委员、垂体 学组副组长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广东省健康管理学会代谢与内分泌专业 委员会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主任委员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华南国际经济贸易仲裁委员会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深圳市盐田港股份有限公司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北京科锐配电自动化股份有限公司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深圳市东方富海投资管理股份有限公司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深圳深爱半导体股份有限公司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珠海市富海铧创创业投资管理有限公司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深圳市前海科控港深创业投资有限公司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董事、总经 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浙江美华鼎昌医药科技有限公司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深圳小库科技有限公司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深圳市傲科光电子有限公司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北京远舢智能科技有限公司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深圳市腾盟技术有限公司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湖南珂信健康产业发展有限公司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北京远舢智能科技有限公司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深圳微品致远信息科技有限公司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衢州顺络电子有限公司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衢州顺络电路板有限公司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深圳市海德门电子有限公司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东莞信柏结构陶瓷股份有限公司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深圳市漫步者科技股份有限公司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深圳顺络电子股份有限公司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深圳顺络迅达电子有限公司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湘潭顺络电子有限公司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深圳顺络叠层电子有限公司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东莞顺络电子有限公司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深圳顺络微波器件有限公司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深圳顺络迅达电子有限公司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上海市锦天城（深圳）律师事务所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四</w:t>
      </w:r>
      <w:bookmarkEnd w:id="653"/>
      <w:r>
        <w:rPr>
          <w:color w:val="000000"/>
          <w:spacing w:val="0"/>
          <w:w w:val="100"/>
          <w:position w:val="0"/>
          <w:sz w:val="24"/>
          <w:szCs w:val="24"/>
        </w:rPr>
        <w:t>、董事、监事、高级管理人员报酬情况</w:t>
      </w:r>
      <w:bookmarkEnd w:id="651"/>
      <w:bookmarkEnd w:id="652"/>
      <w:bookmarkEnd w:id="65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tabs>
          <w:tab w:pos="790" w:val="left"/>
        </w:tabs>
        <w:bidi w:val="0"/>
        <w:spacing w:before="0" w:after="0" w:line="469" w:lineRule="exact"/>
        <w:ind w:left="0" w:right="0" w:firstLine="440"/>
        <w:jc w:val="both"/>
      </w:pPr>
      <w:bookmarkStart w:id="655" w:name="bookmark655"/>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董事、监事和高级管理人员报酬的决策程序：经董事会薪酬与考核委员会审定后提交董事会审议， 决策程序符合《公司法》、《公司章程》和《董事会薪酬委员会工作细则》的相关规定。</w:t>
      </w:r>
    </w:p>
    <w:p>
      <w:pPr>
        <w:pStyle w:val="Style20"/>
        <w:keepNext w:val="0"/>
        <w:keepLines w:val="0"/>
        <w:widowControl w:val="0"/>
        <w:shd w:val="clear" w:color="auto" w:fill="auto"/>
        <w:tabs>
          <w:tab w:pos="795" w:val="left"/>
        </w:tabs>
        <w:bidi w:val="0"/>
        <w:spacing w:before="0" w:after="220" w:line="469" w:lineRule="exact"/>
        <w:ind w:left="0" w:right="0" w:firstLine="440"/>
        <w:jc w:val="both"/>
      </w:pPr>
      <w:bookmarkStart w:id="656" w:name="bookmark656"/>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董事、监事和高级管理人员报酬的确定依据：独立董事和非执行董事在公司领取津贴，执行董事、 在公司同时担任其他职务的监事和高级管理人员根据其上年度领取的实际收入水平、工作职责和岗位重要 性，结合公司经营目标的完成情况，确定报酬；月度薪酬由公司财务部负责核算，年度奖金按公司实际经 营完成指标，按其岗位绩效进行考评。</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285"/>
        <w:gridCol w:w="850"/>
        <w:gridCol w:w="965"/>
        <w:gridCol w:w="1368"/>
        <w:gridCol w:w="1368"/>
        <w:gridCol w:w="1378"/>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潘伟潮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李延兵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宋萍萍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钟前荣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赵小超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石绍海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丁芸洁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2285"/>
        <w:gridCol w:w="850"/>
        <w:gridCol w:w="965"/>
        <w:gridCol w:w="1368"/>
        <w:gridCol w:w="1368"/>
        <w:gridCol w:w="1378"/>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479.77</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65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可行权股</w:t>
            </w:r>
          </w:p>
          <w:p>
            <w:pPr>
              <w:pStyle w:val="Style3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 已行权股</w:t>
            </w:r>
          </w:p>
          <w:p>
            <w:pPr>
              <w:pStyle w:val="Style32"/>
              <w:keepNext w:val="0"/>
              <w:keepLines w:val="0"/>
              <w:widowControl w:val="0"/>
              <w:shd w:val="clear" w:color="auto" w:fill="auto"/>
              <w:bidi w:val="0"/>
              <w:spacing w:before="0" w:after="0" w:line="307" w:lineRule="exact"/>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已行权股 数行权价</w:t>
            </w:r>
          </w:p>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本期已解 锁股份数</w:t>
            </w:r>
          </w:p>
          <w:p>
            <w:pPr>
              <w:pStyle w:val="Style3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报告期新 授予限制 性股票数</w:t>
            </w:r>
          </w:p>
          <w:p>
            <w:pPr>
              <w:pStyle w:val="Style32"/>
              <w:keepNext w:val="0"/>
              <w:keepLines w:val="0"/>
              <w:widowControl w:val="0"/>
              <w:shd w:val="clear" w:color="auto" w:fill="auto"/>
              <w:bidi w:val="0"/>
              <w:spacing w:before="0" w:after="0" w:line="310" w:lineRule="exact"/>
              <w:ind w:left="0" w:right="0" w:firstLine="340"/>
              <w:jc w:val="both"/>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期末持有 限制性股 票数量</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董事、总</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39,672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理、董事</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副总经 理、财务 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123,425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92,569</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79,345</w:t>
            </w:r>
          </w:p>
        </w:tc>
      </w:tr>
      <w:tr>
        <w:trPr>
          <w:trHeight w:val="3259"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备注（如 有）</w:t>
            </w:r>
          </w:p>
        </w:tc>
        <w:tc>
          <w:tcPr>
            <w:gridSpan w:val="10"/>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表中董事、高级管理人员在报告期内新授予得限制性股票为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年限制性股票激励计划所授予得第二类 限制性股票，已经解锁的限制性股票数量为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年股权激励授予得限制性股票未解除限售部分。。</w:t>
            </w:r>
          </w:p>
          <w:p>
            <w:pPr>
              <w:pStyle w:val="Style32"/>
              <w:keepNext w:val="0"/>
              <w:keepLines w:val="0"/>
              <w:widowControl w:val="0"/>
              <w:shd w:val="clear" w:color="auto" w:fill="auto"/>
              <w:bidi w:val="0"/>
              <w:spacing w:before="0" w:after="0" w:line="314" w:lineRule="exact"/>
              <w:ind w:left="0" w:right="0" w:firstLine="380"/>
              <w:jc w:val="left"/>
              <w:rPr>
                <w:sz w:val="17"/>
                <w:szCs w:val="17"/>
              </w:rPr>
            </w:pPr>
            <w:r>
              <w:rPr>
                <w:color w:val="000000"/>
                <w:spacing w:val="0"/>
                <w:w w:val="100"/>
                <w:position w:val="0"/>
                <w:sz w:val="17"/>
                <w:szCs w:val="17"/>
              </w:rPr>
              <w:t>报告期内，董事、高级管理人员潘农菲先生持有的第一类限制性股票已解除限售</w:t>
            </w:r>
            <w:r>
              <w:rPr>
                <w:rFonts w:ascii="Times New Roman" w:eastAsia="Times New Roman" w:hAnsi="Times New Roman" w:cs="Times New Roman"/>
                <w:color w:val="000000"/>
                <w:spacing w:val="0"/>
                <w:w w:val="100"/>
                <w:position w:val="0"/>
                <w:sz w:val="18"/>
                <w:szCs w:val="18"/>
              </w:rPr>
              <w:t>39,672</w:t>
            </w:r>
            <w:r>
              <w:rPr>
                <w:color w:val="000000"/>
                <w:spacing w:val="0"/>
                <w:w w:val="100"/>
                <w:position w:val="0"/>
                <w:sz w:val="17"/>
                <w:szCs w:val="17"/>
              </w:rPr>
              <w:t>股，剩余尚未解 除限售锁第一类限制性股票</w:t>
            </w:r>
            <w:r>
              <w:rPr>
                <w:rFonts w:ascii="Times New Roman" w:eastAsia="Times New Roman" w:hAnsi="Times New Roman" w:cs="Times New Roman"/>
                <w:color w:val="000000"/>
                <w:spacing w:val="0"/>
                <w:w w:val="100"/>
                <w:position w:val="0"/>
                <w:sz w:val="18"/>
                <w:szCs w:val="18"/>
              </w:rPr>
              <w:t>59,509</w:t>
            </w:r>
            <w:r>
              <w:rPr>
                <w:color w:val="000000"/>
                <w:spacing w:val="0"/>
                <w:w w:val="100"/>
                <w:position w:val="0"/>
                <w:sz w:val="17"/>
                <w:szCs w:val="17"/>
              </w:rPr>
              <w:t>股，第二类限制性股票尚未归属；已行权股票期权</w:t>
            </w:r>
            <w:r>
              <w:rPr>
                <w:rFonts w:ascii="Times New Roman" w:eastAsia="Times New Roman" w:hAnsi="Times New Roman" w:cs="Times New Roman"/>
                <w:color w:val="000000"/>
                <w:spacing w:val="0"/>
                <w:w w:val="100"/>
                <w:position w:val="0"/>
                <w:sz w:val="18"/>
                <w:szCs w:val="18"/>
              </w:rPr>
              <w:t>92,569</w:t>
            </w:r>
            <w:r>
              <w:rPr>
                <w:color w:val="000000"/>
                <w:spacing w:val="0"/>
                <w:w w:val="100"/>
                <w:position w:val="0"/>
                <w:sz w:val="17"/>
                <w:szCs w:val="17"/>
              </w:rPr>
              <w:t>份，剩余</w:t>
            </w:r>
            <w:r>
              <w:rPr>
                <w:rFonts w:ascii="Times New Roman" w:eastAsia="Times New Roman" w:hAnsi="Times New Roman" w:cs="Times New Roman"/>
                <w:color w:val="000000"/>
                <w:spacing w:val="0"/>
                <w:w w:val="100"/>
                <w:position w:val="0"/>
                <w:sz w:val="18"/>
                <w:szCs w:val="18"/>
              </w:rPr>
              <w:t xml:space="preserve">138,854 </w:t>
            </w:r>
            <w:r>
              <w:rPr>
                <w:color w:val="000000"/>
                <w:spacing w:val="0"/>
                <w:w w:val="100"/>
                <w:position w:val="0"/>
                <w:sz w:val="17"/>
                <w:szCs w:val="17"/>
              </w:rPr>
              <w:t>份股票期权尚未行权。</w:t>
            </w:r>
          </w:p>
          <w:p>
            <w:pPr>
              <w:pStyle w:val="Style3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报告期内，副总经理、财务总监石绍海先生持有的第一类限制性股票已解除限售</w:t>
            </w:r>
            <w:r>
              <w:rPr>
                <w:rFonts w:ascii="Times New Roman" w:eastAsia="Times New Roman" w:hAnsi="Times New Roman" w:cs="Times New Roman"/>
                <w:color w:val="000000"/>
                <w:spacing w:val="0"/>
                <w:w w:val="100"/>
                <w:position w:val="0"/>
                <w:sz w:val="18"/>
                <w:szCs w:val="18"/>
              </w:rPr>
              <w:t>13,224</w:t>
            </w:r>
            <w:r>
              <w:rPr>
                <w:color w:val="000000"/>
                <w:spacing w:val="0"/>
                <w:w w:val="100"/>
                <w:position w:val="0"/>
                <w:sz w:val="17"/>
                <w:szCs w:val="17"/>
              </w:rPr>
              <w:t>股，剩余尚未解除限 售第一类限制性股票</w:t>
            </w:r>
            <w:r>
              <w:rPr>
                <w:rFonts w:ascii="Times New Roman" w:eastAsia="Times New Roman" w:hAnsi="Times New Roman" w:cs="Times New Roman"/>
                <w:color w:val="000000"/>
                <w:spacing w:val="0"/>
                <w:w w:val="100"/>
                <w:position w:val="0"/>
                <w:sz w:val="18"/>
                <w:szCs w:val="18"/>
              </w:rPr>
              <w:t>19,836</w:t>
            </w:r>
            <w:r>
              <w:rPr>
                <w:color w:val="000000"/>
                <w:spacing w:val="0"/>
                <w:w w:val="100"/>
                <w:position w:val="0"/>
                <w:sz w:val="17"/>
                <w:szCs w:val="17"/>
              </w:rPr>
              <w:t>股，第二类限制性股票尚未归属；尚未开始股票期权行权，剩余</w:t>
            </w:r>
            <w:r>
              <w:rPr>
                <w:rFonts w:ascii="Times New Roman" w:eastAsia="Times New Roman" w:hAnsi="Times New Roman" w:cs="Times New Roman"/>
                <w:color w:val="000000"/>
                <w:spacing w:val="0"/>
                <w:w w:val="100"/>
                <w:position w:val="0"/>
                <w:sz w:val="18"/>
                <w:szCs w:val="18"/>
              </w:rPr>
              <w:t>77,140</w:t>
            </w:r>
            <w:r>
              <w:rPr>
                <w:color w:val="000000"/>
                <w:spacing w:val="0"/>
                <w:w w:val="100"/>
                <w:position w:val="0"/>
                <w:sz w:val="17"/>
                <w:szCs w:val="17"/>
              </w:rPr>
              <w:t>份股票期 权尚未行权。</w:t>
            </w:r>
          </w:p>
          <w:p>
            <w:pPr>
              <w:pStyle w:val="Style32"/>
              <w:keepNext w:val="0"/>
              <w:keepLines w:val="0"/>
              <w:widowControl w:val="0"/>
              <w:shd w:val="clear" w:color="auto" w:fill="auto"/>
              <w:bidi w:val="0"/>
              <w:spacing w:before="0" w:after="0" w:line="315" w:lineRule="exact"/>
              <w:ind w:left="0" w:right="0" w:firstLine="380"/>
              <w:jc w:val="both"/>
              <w:rPr>
                <w:sz w:val="17"/>
                <w:szCs w:val="17"/>
              </w:rPr>
            </w:pPr>
            <w:r>
              <w:rPr>
                <w:color w:val="000000"/>
                <w:spacing w:val="0"/>
                <w:w w:val="100"/>
                <w:position w:val="0"/>
                <w:sz w:val="17"/>
                <w:szCs w:val="17"/>
              </w:rPr>
              <w:t>报告期内，董事、总经理麦炯章先生及副总经理、董事会秘书徐浪先生未持有股票期权与第一类限制性股 票，所授予的第二类限制性股票尚未归属。</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五</w:t>
      </w:r>
      <w:bookmarkEnd w:id="659"/>
      <w:r>
        <w:rPr>
          <w:color w:val="000000"/>
          <w:spacing w:val="0"/>
          <w:w w:val="100"/>
          <w:position w:val="0"/>
          <w:sz w:val="24"/>
          <w:szCs w:val="24"/>
        </w:rPr>
        <w:t>、公司员工情况</w:t>
      </w:r>
      <w:bookmarkEnd w:id="657"/>
      <w:bookmarkEnd w:id="658"/>
      <w:bookmarkEnd w:id="660"/>
    </w:p>
    <w:p>
      <w:pPr>
        <w:pStyle w:val="Style42"/>
        <w:keepNext/>
        <w:keepLines/>
        <w:widowControl w:val="0"/>
        <w:shd w:val="clear" w:color="auto" w:fill="auto"/>
        <w:bidi w:val="0"/>
        <w:spacing w:before="0" w:after="30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1</w:t>
      </w:r>
      <w:bookmarkEnd w:id="663"/>
      <w:r>
        <w:rPr>
          <w:color w:val="000000"/>
          <w:spacing w:val="0"/>
          <w:w w:val="100"/>
          <w:position w:val="0"/>
        </w:rPr>
        <w:t>、员工数量、专业构成及教育程度</w:t>
      </w:r>
      <w:bookmarkEnd w:id="661"/>
      <w:bookmarkEnd w:id="662"/>
      <w:bookmarkEnd w:id="6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2,528</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2,528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r>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高中</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初中及以下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r>
    </w:tbl>
    <w:p>
      <w:pPr>
        <w:widowControl w:val="0"/>
        <w:spacing w:after="79" w:line="1" w:lineRule="exact"/>
      </w:pPr>
    </w:p>
    <w:p>
      <w:pPr>
        <w:pStyle w:val="Style42"/>
        <w:keepNext/>
        <w:keepLines/>
        <w:widowControl w:val="0"/>
        <w:shd w:val="clear" w:color="auto" w:fill="auto"/>
        <w:tabs>
          <w:tab w:pos="378" w:val="left"/>
        </w:tabs>
        <w:bidi w:val="0"/>
        <w:spacing w:before="0" w:after="220" w:line="469"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2</w:t>
      </w:r>
      <w:bookmarkEnd w:id="667"/>
      <w:r>
        <w:rPr>
          <w:color w:val="000000"/>
          <w:spacing w:val="0"/>
          <w:w w:val="100"/>
          <w:position w:val="0"/>
        </w:rPr>
        <w:t>、</w:t>
        <w:tab/>
        <w:t>薪酬政策</w:t>
      </w:r>
      <w:bookmarkEnd w:id="665"/>
      <w:bookmarkEnd w:id="666"/>
      <w:bookmarkEnd w:id="668"/>
    </w:p>
    <w:p>
      <w:pPr>
        <w:pStyle w:val="Style2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为实现公司发展战略，共同分享企业发展所带来的收益，促进员工价值观念的凝合，形成留住人才和 吸引人才的机制，本着公平、竞争、激励、经济、合法的原则，公司人力资源部对不同岗位和部门制定了 《薪酬管理规定》，公司财务部门负责薪酬的计算和发放。同时公司与员工签订劳动合同、为员工购买社 会保险及住房公积金，除此之外员工还享有节假日福利、免费体检等其他福利。</w:t>
      </w:r>
    </w:p>
    <w:p>
      <w:pPr>
        <w:pStyle w:val="Style42"/>
        <w:keepNext/>
        <w:keepLines/>
        <w:widowControl w:val="0"/>
        <w:shd w:val="clear" w:color="auto" w:fill="auto"/>
        <w:tabs>
          <w:tab w:pos="378" w:val="left"/>
        </w:tabs>
        <w:bidi w:val="0"/>
        <w:spacing w:before="0" w:after="220" w:line="469"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3</w:t>
      </w:r>
      <w:bookmarkEnd w:id="671"/>
      <w:r>
        <w:rPr>
          <w:color w:val="000000"/>
          <w:spacing w:val="0"/>
          <w:w w:val="100"/>
          <w:position w:val="0"/>
        </w:rPr>
        <w:t>、</w:t>
        <w:tab/>
        <w:t>培训计划</w:t>
      </w:r>
      <w:bookmarkEnd w:id="669"/>
      <w:bookmarkEnd w:id="670"/>
      <w:bookmarkEnd w:id="672"/>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根据公司的发展需要，公司</w:t>
      </w:r>
      <w:r>
        <w:rPr>
          <w:color w:val="000000"/>
          <w:spacing w:val="0"/>
          <w:w w:val="100"/>
          <w:position w:val="0"/>
        </w:rPr>
        <w:t>2021</w:t>
      </w:r>
      <w:r>
        <w:rPr>
          <w:color w:val="000000"/>
          <w:spacing w:val="0"/>
          <w:w w:val="100"/>
          <w:position w:val="0"/>
        </w:rPr>
        <w:t>年培训重心是进一步完善人才培养体系，以实用、专业为原则，立足 长远。采取线上培训、线下面授、户外拓展、研讨会等多种学习方式相结合的形式，进一步深化基层员工 技能矩阵，提高中高层管理人员的管理能力和综合管理技能；聚焦提升研发技术人员的研发和创新能力， 同时深化实施培训后的效果评估，使培训发挥良好的效果，最大限度支持公司战略目标，促进公司的发展。</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2021</w:t>
      </w:r>
      <w:r>
        <w:rPr>
          <w:color w:val="000000"/>
          <w:spacing w:val="0"/>
          <w:w w:val="100"/>
          <w:position w:val="0"/>
        </w:rPr>
        <w:t>年人力资源将主力打造高绩效团队，通过胜任力培养及高绩效赋能，达到高绩效人才覆盖。</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2021</w:t>
      </w:r>
      <w:r>
        <w:rPr>
          <w:color w:val="000000"/>
          <w:spacing w:val="0"/>
          <w:w w:val="100"/>
          <w:position w:val="0"/>
        </w:rPr>
        <w:t>年人力资源计划在以下方面进行革新：</w:t>
      </w:r>
    </w:p>
    <w:p>
      <w:pPr>
        <w:pStyle w:val="Style20"/>
        <w:keepNext w:val="0"/>
        <w:keepLines w:val="0"/>
        <w:widowControl w:val="0"/>
        <w:shd w:val="clear" w:color="auto" w:fill="auto"/>
        <w:bidi w:val="0"/>
        <w:spacing w:before="0" w:after="0" w:line="469" w:lineRule="exact"/>
        <w:ind w:left="0" w:right="0" w:firstLine="440"/>
        <w:jc w:val="left"/>
      </w:pPr>
      <w:bookmarkStart w:id="673" w:name="bookmark673"/>
      <w:r>
        <w:rPr>
          <w:color w:val="000000"/>
          <w:spacing w:val="0"/>
          <w:w w:val="100"/>
          <w:position w:val="0"/>
        </w:rPr>
        <w:t>1</w:t>
      </w:r>
      <w:bookmarkEnd w:id="673"/>
      <w:r>
        <w:rPr>
          <w:color w:val="000000"/>
          <w:spacing w:val="0"/>
          <w:w w:val="100"/>
          <w:position w:val="0"/>
        </w:rPr>
        <w:t>、绩效管理改革，激发高绩效。</w:t>
      </w:r>
      <w:r>
        <w:rPr>
          <w:color w:val="000000"/>
          <w:spacing w:val="0"/>
          <w:w w:val="100"/>
          <w:position w:val="0"/>
        </w:rPr>
        <w:t>2021</w:t>
      </w:r>
      <w:r>
        <w:rPr>
          <w:color w:val="000000"/>
          <w:spacing w:val="0"/>
          <w:w w:val="100"/>
          <w:position w:val="0"/>
        </w:rPr>
        <w:t xml:space="preserve">年人力资源对绩效考核思维及管理进行新的尝试及运转，通过绩 </w:t>
      </w:r>
      <w:r>
        <w:rPr>
          <w:color w:val="000000"/>
          <w:spacing w:val="0"/>
          <w:w w:val="100"/>
          <w:position w:val="0"/>
        </w:rPr>
        <w:t>效考核分析人才绩效层级，重点培养明星员工及了解员工的绩效短板，从而为员工定制培养计划及提升计 划。</w:t>
      </w:r>
    </w:p>
    <w:p>
      <w:pPr>
        <w:pStyle w:val="Style20"/>
        <w:keepNext w:val="0"/>
        <w:keepLines w:val="0"/>
        <w:widowControl w:val="0"/>
        <w:shd w:val="clear" w:color="auto" w:fill="auto"/>
        <w:tabs>
          <w:tab w:pos="795" w:val="left"/>
        </w:tabs>
        <w:bidi w:val="0"/>
        <w:spacing w:before="0" w:after="0" w:line="468" w:lineRule="exact"/>
        <w:ind w:left="0" w:right="0" w:firstLine="440"/>
        <w:jc w:val="both"/>
      </w:pPr>
      <w:bookmarkStart w:id="674" w:name="bookmark674"/>
      <w:r>
        <w:rPr>
          <w:color w:val="000000"/>
          <w:spacing w:val="0"/>
          <w:w w:val="100"/>
          <w:position w:val="0"/>
        </w:rPr>
        <w:t>2</w:t>
      </w:r>
      <w:bookmarkEnd w:id="674"/>
      <w:r>
        <w:rPr>
          <w:color w:val="000000"/>
          <w:spacing w:val="0"/>
          <w:w w:val="100"/>
          <w:position w:val="0"/>
        </w:rPr>
        <w:t>、</w:t>
        <w:tab/>
        <w:t>关键岗位人才培养机制导入。人力资源对关键岗位及核心人才进行新的培养机制设置，通过系统性 及针对性课程开发培训及业绩突破任务激励设置，达到关键岗位从优秀到精英的新变化，从而更符合公司 的战略发展。</w:t>
      </w:r>
    </w:p>
    <w:p>
      <w:pPr>
        <w:pStyle w:val="Style20"/>
        <w:keepNext w:val="0"/>
        <w:keepLines w:val="0"/>
        <w:widowControl w:val="0"/>
        <w:shd w:val="clear" w:color="auto" w:fill="auto"/>
        <w:tabs>
          <w:tab w:pos="795" w:val="left"/>
        </w:tabs>
        <w:bidi w:val="0"/>
        <w:spacing w:before="0" w:after="0" w:line="475" w:lineRule="exact"/>
        <w:ind w:left="0" w:right="0" w:firstLine="440"/>
        <w:jc w:val="both"/>
      </w:pPr>
      <w:bookmarkStart w:id="675" w:name="bookmark675"/>
      <w:r>
        <w:rPr>
          <w:color w:val="000000"/>
          <w:spacing w:val="0"/>
          <w:w w:val="100"/>
          <w:position w:val="0"/>
        </w:rPr>
        <w:t>3</w:t>
      </w:r>
      <w:bookmarkEnd w:id="675"/>
      <w:r>
        <w:rPr>
          <w:color w:val="000000"/>
          <w:spacing w:val="0"/>
          <w:w w:val="100"/>
          <w:position w:val="0"/>
        </w:rPr>
        <w:t>、</w:t>
        <w:tab/>
        <w:t>胜任力项目导入为团队赋能。新一年人力资源根据各岗位性质，贴合业务需要，对人才测评进行系 统科学地评估，通过胜任力的评估及人才盘点为团队赋能。</w:t>
      </w:r>
    </w:p>
    <w:p>
      <w:pPr>
        <w:pStyle w:val="Style20"/>
        <w:keepNext w:val="0"/>
        <w:keepLines w:val="0"/>
        <w:widowControl w:val="0"/>
        <w:shd w:val="clear" w:color="auto" w:fill="auto"/>
        <w:tabs>
          <w:tab w:pos="795" w:val="left"/>
        </w:tabs>
        <w:bidi w:val="0"/>
        <w:spacing w:before="0" w:after="0" w:line="480" w:lineRule="exact"/>
        <w:ind w:left="0" w:right="0" w:firstLine="440"/>
        <w:jc w:val="both"/>
      </w:pPr>
      <w:bookmarkStart w:id="676" w:name="bookmark676"/>
      <w:r>
        <w:rPr>
          <w:color w:val="000000"/>
          <w:spacing w:val="0"/>
          <w:w w:val="100"/>
          <w:position w:val="0"/>
        </w:rPr>
        <w:t>4</w:t>
      </w:r>
      <w:bookmarkEnd w:id="676"/>
      <w:r>
        <w:rPr>
          <w:color w:val="000000"/>
          <w:spacing w:val="0"/>
          <w:w w:val="100"/>
          <w:position w:val="0"/>
        </w:rPr>
        <w:t>、</w:t>
        <w:tab/>
        <w:t>内部培训学院建设完善，为人才加油助力。</w:t>
      </w:r>
      <w:r>
        <w:rPr>
          <w:color w:val="000000"/>
          <w:spacing w:val="0"/>
          <w:w w:val="100"/>
          <w:position w:val="0"/>
        </w:rPr>
        <w:t>2021</w:t>
      </w:r>
      <w:r>
        <w:rPr>
          <w:color w:val="000000"/>
          <w:spacing w:val="0"/>
          <w:w w:val="100"/>
          <w:position w:val="0"/>
        </w:rPr>
        <w:t>年人力资源将人才培养作为部门工作核心重要工 作，通过人才培养计划设计系统的提升培训课程，打造一支高绩效团队，为前沿业务提供优秀人才。</w:t>
      </w:r>
    </w:p>
    <w:p>
      <w:pPr>
        <w:pStyle w:val="Style20"/>
        <w:keepNext w:val="0"/>
        <w:keepLines w:val="0"/>
        <w:widowControl w:val="0"/>
        <w:shd w:val="clear" w:color="auto" w:fill="auto"/>
        <w:tabs>
          <w:tab w:pos="786" w:val="left"/>
        </w:tabs>
        <w:bidi w:val="0"/>
        <w:spacing w:before="0" w:after="200" w:line="470" w:lineRule="exact"/>
        <w:ind w:left="0" w:right="0" w:firstLine="440"/>
        <w:jc w:val="both"/>
      </w:pPr>
      <w:bookmarkStart w:id="677" w:name="bookmark677"/>
      <w:r>
        <w:rPr>
          <w:color w:val="000000"/>
          <w:spacing w:val="0"/>
          <w:w w:val="100"/>
          <w:position w:val="0"/>
        </w:rPr>
        <w:t>5</w:t>
      </w:r>
      <w:bookmarkEnd w:id="677"/>
      <w:r>
        <w:rPr>
          <w:color w:val="000000"/>
          <w:spacing w:val="0"/>
          <w:w w:val="100"/>
          <w:position w:val="0"/>
        </w:rPr>
        <w:t>、</w:t>
        <w:tab/>
        <w:t>薪酬制度改革，激励人才及合理定薪。通过多方位考核及评估，对人才薪酬结构及激励方案进行新 的改革，达到最大化的激励作用，从而激发员工的内驱力。</w:t>
      </w:r>
    </w:p>
    <w:p>
      <w:pPr>
        <w:pStyle w:val="Style42"/>
        <w:keepNext/>
        <w:keepLines/>
        <w:widowControl w:val="0"/>
        <w:shd w:val="clear" w:color="auto" w:fill="auto"/>
        <w:bidi w:val="0"/>
        <w:spacing w:before="0" w:after="380" w:line="470"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4</w:t>
      </w:r>
      <w:bookmarkEnd w:id="680"/>
      <w:r>
        <w:rPr>
          <w:color w:val="000000"/>
          <w:spacing w:val="0"/>
          <w:w w:val="100"/>
          <w:position w:val="0"/>
        </w:rPr>
        <w:t>、劳务外包情况</w:t>
      </w:r>
      <w:bookmarkEnd w:id="678"/>
      <w:bookmarkEnd w:id="679"/>
      <w:bookmarkEnd w:id="681"/>
    </w:p>
    <w:p>
      <w:pPr>
        <w:pStyle w:val="Style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88" w:right="1069" w:bottom="1258"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keepLines/>
        <w:widowControl w:val="0"/>
        <w:shd w:val="clear" w:color="auto" w:fill="auto"/>
        <w:bidi w:val="0"/>
        <w:spacing w:before="600" w:after="540" w:line="240" w:lineRule="auto"/>
        <w:ind w:left="0" w:right="0" w:firstLine="0"/>
        <w:jc w:val="center"/>
      </w:pPr>
      <w:bookmarkStart w:id="682" w:name="bookmark682"/>
      <w:bookmarkStart w:id="683" w:name="bookmark683"/>
      <w:bookmarkStart w:id="684" w:name="bookmark684"/>
      <w:r>
        <w:rPr>
          <w:color w:val="000000"/>
          <w:spacing w:val="0"/>
          <w:w w:val="100"/>
          <w:position w:val="0"/>
        </w:rPr>
        <w:t>第十节公司治理</w:t>
      </w:r>
      <w:bookmarkEnd w:id="682"/>
      <w:bookmarkEnd w:id="683"/>
      <w:bookmarkEnd w:id="684"/>
    </w:p>
    <w:p>
      <w:pPr>
        <w:pStyle w:val="Style23"/>
        <w:keepNext/>
        <w:keepLines/>
        <w:widowControl w:val="0"/>
        <w:shd w:val="clear" w:color="auto" w:fill="auto"/>
        <w:bidi w:val="0"/>
        <w:spacing w:before="0" w:after="180" w:line="240" w:lineRule="auto"/>
        <w:ind w:left="0" w:right="0" w:firstLine="0"/>
        <w:jc w:val="both"/>
      </w:pPr>
      <w:bookmarkStart w:id="685" w:name="bookmark685"/>
      <w:bookmarkStart w:id="686" w:name="bookmark686"/>
      <w:bookmarkStart w:id="687" w:name="bookmark687"/>
      <w:bookmarkStart w:id="688" w:name="bookmark688"/>
      <w:bookmarkStart w:id="689" w:name="bookmark689"/>
      <w:r>
        <w:rPr>
          <w:color w:val="000000"/>
          <w:spacing w:val="0"/>
          <w:w w:val="100"/>
          <w:position w:val="0"/>
          <w:sz w:val="24"/>
          <w:szCs w:val="24"/>
        </w:rPr>
        <w:t>一</w:t>
      </w:r>
      <w:bookmarkEnd w:id="688"/>
      <w:r>
        <w:rPr>
          <w:color w:val="000000"/>
          <w:spacing w:val="0"/>
          <w:w w:val="100"/>
          <w:position w:val="0"/>
          <w:sz w:val="24"/>
          <w:szCs w:val="24"/>
        </w:rPr>
        <w:t>、公司治理的基本状况</w:t>
      </w:r>
      <w:bookmarkEnd w:id="686"/>
      <w:bookmarkEnd w:id="687"/>
      <w:bookmarkEnd w:id="689"/>
      <w:bookmarkEnd w:id="685"/>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报告期内，公司严格按照《公司法》、《证券法》、《上市公司治理准则》、《深圳证券交易所股票 上市规则》、《深圳证券交易所创业板上市公司规范运作指引》和中国证监会、深圳证券交易所颁布的相 关法律法规的要求，不断完善公司治理结构，进一步提高公司治理水平，明确了股东大会、董事会、监事 会和管理层之间的职责分工，建立了规范运作的法人治理结构，并制订了一系列公司治理及财务内部控制 方面规章制度。公司治理的实际状况基本符合《上市公司治理准则》、《深圳证券交易所创业板上市公司 规范运作指引》等的相关规范性文件规定。</w:t>
      </w:r>
    </w:p>
    <w:p>
      <w:pPr>
        <w:pStyle w:val="Style20"/>
        <w:keepNext w:val="0"/>
        <w:keepLines w:val="0"/>
        <w:widowControl w:val="0"/>
        <w:shd w:val="clear" w:color="auto" w:fill="auto"/>
        <w:tabs>
          <w:tab w:pos="755" w:val="left"/>
        </w:tabs>
        <w:bidi w:val="0"/>
        <w:spacing w:before="0" w:after="0" w:line="468" w:lineRule="exact"/>
        <w:ind w:left="0" w:right="0" w:firstLine="440"/>
        <w:jc w:val="both"/>
      </w:pPr>
      <w:bookmarkStart w:id="690" w:name="bookmark690"/>
      <w:r>
        <w:rPr>
          <w:color w:val="000000"/>
          <w:spacing w:val="0"/>
          <w:w w:val="100"/>
          <w:position w:val="0"/>
        </w:rPr>
        <w:t>1</w:t>
      </w:r>
      <w:bookmarkEnd w:id="690"/>
      <w:r>
        <w:rPr>
          <w:color w:val="000000"/>
          <w:spacing w:val="0"/>
          <w:w w:val="100"/>
          <w:position w:val="0"/>
        </w:rPr>
        <w:t>、</w:t>
        <w:tab/>
        <w:t>股东及股东大会</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股东大会是公司最高权力机构，由全体股东组成。公司严格遵守法律法规，规范地召集、召开股东大 会。历次股东大会的召集、召开程序、出席股东大会的人员资格及股东大会的表决程序均符合《公司法》、</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《公司章程》和《股东大会议事规则》等法律法规等文件的规定，能够确保全体股东尤其是中小股东享有 平等地位，充分行使自己的权利。股东认真履行股东义务，依法行使股东权利。股东大会严格按照《公司 法》、《公司章程》、《股东大会议事规则》等规定行使权利。</w:t>
      </w:r>
    </w:p>
    <w:p>
      <w:pPr>
        <w:pStyle w:val="Style20"/>
        <w:keepNext w:val="0"/>
        <w:keepLines w:val="0"/>
        <w:widowControl w:val="0"/>
        <w:shd w:val="clear" w:color="auto" w:fill="auto"/>
        <w:tabs>
          <w:tab w:pos="765" w:val="left"/>
        </w:tabs>
        <w:bidi w:val="0"/>
        <w:spacing w:before="0" w:after="0" w:line="468" w:lineRule="exact"/>
        <w:ind w:left="0" w:right="0" w:firstLine="440"/>
        <w:jc w:val="both"/>
      </w:pPr>
      <w:bookmarkStart w:id="691" w:name="bookmark691"/>
      <w:r>
        <w:rPr>
          <w:color w:val="000000"/>
          <w:spacing w:val="0"/>
          <w:w w:val="100"/>
          <w:position w:val="0"/>
        </w:rPr>
        <w:t>2</w:t>
      </w:r>
      <w:bookmarkEnd w:id="691"/>
      <w:r>
        <w:rPr>
          <w:color w:val="000000"/>
          <w:spacing w:val="0"/>
          <w:w w:val="100"/>
          <w:position w:val="0"/>
        </w:rPr>
        <w:t>、</w:t>
        <w:tab/>
        <w:t>公司与控股股东</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公司控股股东及实际控制人均严格规范自己的行为，没有超越股东大会直接或间接干预公司的决策和 经营活动。公司具备与生产经营相关的主要生产系统、辅助生产系统和配套设施，合法拥有与生产经营相 关的主要土地、厂房、机器设备以及商标、专利、非专利技术的所有权或者使用权，具有独立的原料采购 和产品销售系统，具有独立完整的业务和自主经营能力，在业务、人员、资产、机构、财务上均独立于控 股股东及实际控制人。</w:t>
      </w:r>
    </w:p>
    <w:p>
      <w:pPr>
        <w:pStyle w:val="Style20"/>
        <w:keepNext w:val="0"/>
        <w:keepLines w:val="0"/>
        <w:widowControl w:val="0"/>
        <w:shd w:val="clear" w:color="auto" w:fill="auto"/>
        <w:tabs>
          <w:tab w:pos="765" w:val="left"/>
        </w:tabs>
        <w:bidi w:val="0"/>
        <w:spacing w:before="0" w:after="0" w:line="468" w:lineRule="exact"/>
        <w:ind w:left="0" w:right="0" w:firstLine="440"/>
        <w:jc w:val="both"/>
      </w:pPr>
      <w:bookmarkStart w:id="692" w:name="bookmark692"/>
      <w:r>
        <w:rPr>
          <w:color w:val="000000"/>
          <w:spacing w:val="0"/>
          <w:w w:val="100"/>
          <w:position w:val="0"/>
        </w:rPr>
        <w:t>3</w:t>
      </w:r>
      <w:bookmarkEnd w:id="692"/>
      <w:r>
        <w:rPr>
          <w:color w:val="000000"/>
          <w:spacing w:val="0"/>
          <w:w w:val="100"/>
          <w:position w:val="0"/>
        </w:rPr>
        <w:t>、</w:t>
        <w:tab/>
        <w:t>董事及董事会</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根据《公司章程》和《董事会议事规则》的规定，公司设董事会，对股东大会负责。公司董事会由七 名董事组成，包含三名独立董事。公司设董事长一人，董事长由董事会以全体董事的过半数选举产生。董 事任期三年，任期届满，可连选连任，但独立董事连续任期不得超过六年。董事会下设审计委员会、战略 委员会、提名委员会和薪酬与考核委员会。董事会的人数和人员符合《公司法》、《公司章程》等规定。 公司董事能够依据《董事会议事规则》、《独立董事工作制度》、《深圳证券交易所创业板上市公司规范 运作指引》等开展工作，出席董事会和股东大会，依法行使职权，勤勉尽责地履行职责和义务，能够持续 </w:t>
      </w:r>
      <w:r>
        <w:rPr>
          <w:color w:val="000000"/>
          <w:spacing w:val="0"/>
          <w:w w:val="100"/>
          <w:position w:val="0"/>
        </w:rPr>
        <w:t>关注公司经营状况，提高公司治理能力。公司董事会按照《公司法》、《公司章程》和《董事会议事规则》 等相关法律法规规定召开，和履行会议程序，并做好会议资料存档并保证相关信息及时披露、公告。</w:t>
      </w:r>
    </w:p>
    <w:p>
      <w:pPr>
        <w:pStyle w:val="Style20"/>
        <w:keepNext w:val="0"/>
        <w:keepLines w:val="0"/>
        <w:widowControl w:val="0"/>
        <w:shd w:val="clear" w:color="auto" w:fill="auto"/>
        <w:tabs>
          <w:tab w:pos="802" w:val="left"/>
        </w:tabs>
        <w:bidi w:val="0"/>
        <w:spacing w:before="0" w:after="0" w:line="468" w:lineRule="exact"/>
        <w:ind w:left="0" w:right="0" w:firstLine="440"/>
        <w:jc w:val="both"/>
      </w:pPr>
      <w:bookmarkStart w:id="693" w:name="bookmark693"/>
      <w:r>
        <w:rPr>
          <w:color w:val="000000"/>
          <w:spacing w:val="0"/>
          <w:w w:val="100"/>
          <w:position w:val="0"/>
        </w:rPr>
        <w:t>4</w:t>
      </w:r>
      <w:bookmarkEnd w:id="693"/>
      <w:r>
        <w:rPr>
          <w:color w:val="000000"/>
          <w:spacing w:val="0"/>
          <w:w w:val="100"/>
          <w:position w:val="0"/>
        </w:rPr>
        <w:t>、</w:t>
        <w:tab/>
        <w:t>监事和监事会</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公司设监事会，监事会应对公司全体股东负责，维护公司及股东的合法权益。公司监事会由三名监事 组成，包含一名职工代表监事。监事会设主席一名，监事会主席由全体监事过半数选举产生。监事会中的 职工代表监事由公司职工代表大会民主选举产生。监事会的人数和人员符合《公司法》、《公司章程》等 规定。公司监事认真履行职责，本着对股东负责的态度，对公司财务以及公司董事、高级管理人员履行职 责的合法、合规性进行监督，维护公司及股东的合法权益。监事会会议召集、召开和表决程序符合《公司 法》、《公司章程》和《监事会议事规则》的规定。</w:t>
      </w:r>
    </w:p>
    <w:p>
      <w:pPr>
        <w:pStyle w:val="Style20"/>
        <w:keepNext w:val="0"/>
        <w:keepLines w:val="0"/>
        <w:widowControl w:val="0"/>
        <w:shd w:val="clear" w:color="auto" w:fill="auto"/>
        <w:tabs>
          <w:tab w:pos="802" w:val="left"/>
        </w:tabs>
        <w:bidi w:val="0"/>
        <w:spacing w:before="0" w:after="0" w:line="468" w:lineRule="exact"/>
        <w:ind w:left="0" w:right="0" w:firstLine="440"/>
        <w:jc w:val="both"/>
      </w:pPr>
      <w:bookmarkStart w:id="694" w:name="bookmark694"/>
      <w:r>
        <w:rPr>
          <w:color w:val="000000"/>
          <w:spacing w:val="0"/>
          <w:w w:val="100"/>
          <w:position w:val="0"/>
        </w:rPr>
        <w:t>5</w:t>
      </w:r>
      <w:bookmarkEnd w:id="694"/>
      <w:r>
        <w:rPr>
          <w:color w:val="000000"/>
          <w:spacing w:val="0"/>
          <w:w w:val="100"/>
          <w:position w:val="0"/>
        </w:rPr>
        <w:t>、</w:t>
        <w:tab/>
        <w:t>关于信息披露与透明度</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公司严格按照《上市公司信息披露管理办法》、深圳证券交易所创业板上市公司的信息披露格式指引 等规定以及公司制定的《信息披露制度》等要求，真实、准确、及时、公平、完整地披露有关信息；并指 定公司董事会秘书负责信息披露工作，协调公司与投资者的关系，接待股东来访，回答投资者咨询；并指 定《证券时报》、《证券日报》、《中国证券报》、《上海证券报》等法定报纸和巨潮资讯网(</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为公司信息披露的指定报纸和网站，确保所有投资者公平及时的获取公司信息。公司注重与投资者沟通交 流，同时还加强了与监管机构的联系和主动沟通，确保公司信息披露的规范化和合规化。</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36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二</w:t>
      </w:r>
      <w:bookmarkEnd w:id="697"/>
      <w:r>
        <w:rPr>
          <w:color w:val="000000"/>
          <w:spacing w:val="0"/>
          <w:w w:val="100"/>
          <w:position w:val="0"/>
          <w:sz w:val="24"/>
          <w:szCs w:val="24"/>
        </w:rPr>
        <w:t>、公司相对于控股股东在业务、人员、资产、机构、财务等方面的独立情况</w:t>
      </w:r>
      <w:bookmarkEnd w:id="695"/>
      <w:bookmarkEnd w:id="696"/>
      <w:bookmarkEnd w:id="698"/>
    </w:p>
    <w:p>
      <w:pPr>
        <w:pStyle w:val="Style20"/>
        <w:keepNext w:val="0"/>
        <w:keepLines w:val="0"/>
        <w:widowControl w:val="0"/>
        <w:shd w:val="clear" w:color="auto" w:fill="auto"/>
        <w:tabs>
          <w:tab w:pos="788" w:val="left"/>
        </w:tabs>
        <w:bidi w:val="0"/>
        <w:spacing w:before="0" w:after="0" w:line="331" w:lineRule="auto"/>
        <w:ind w:left="0" w:right="0" w:firstLine="440"/>
        <w:jc w:val="both"/>
      </w:pPr>
      <w:bookmarkStart w:id="699" w:name="bookmark699"/>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业务方面</w:t>
      </w:r>
    </w:p>
    <w:p>
      <w:pPr>
        <w:pStyle w:val="Style20"/>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公司的业务独立于控股股东、实际控制人，与控股股东、实际控制人不存在同业竞争或者显失公平的 关联交易。</w:t>
      </w:r>
    </w:p>
    <w:p>
      <w:pPr>
        <w:pStyle w:val="Style20"/>
        <w:keepNext w:val="0"/>
        <w:keepLines w:val="0"/>
        <w:widowControl w:val="0"/>
        <w:shd w:val="clear" w:color="auto" w:fill="auto"/>
        <w:tabs>
          <w:tab w:pos="807" w:val="left"/>
        </w:tabs>
        <w:bidi w:val="0"/>
        <w:spacing w:before="0" w:after="0" w:line="331" w:lineRule="auto"/>
        <w:ind w:left="0" w:right="0" w:firstLine="440"/>
        <w:jc w:val="both"/>
      </w:pPr>
      <w:bookmarkStart w:id="700" w:name="bookmark700"/>
      <w:r>
        <w:rPr>
          <w:rFonts w:ascii="Times New Roman" w:eastAsia="Times New Roman" w:hAnsi="Times New Roman" w:cs="Times New Roman"/>
          <w:color w:val="000000"/>
          <w:spacing w:val="0"/>
          <w:w w:val="100"/>
          <w:position w:val="0"/>
        </w:rPr>
        <w:t>2</w:t>
      </w:r>
      <w:bookmarkEnd w:id="700"/>
      <w:r>
        <w:rPr>
          <w:color w:val="000000"/>
          <w:spacing w:val="0"/>
          <w:w w:val="100"/>
          <w:position w:val="0"/>
        </w:rPr>
        <w:t>、</w:t>
        <w:tab/>
        <w:t>人员</w:t>
      </w:r>
    </w:p>
    <w:p>
      <w:pPr>
        <w:pStyle w:val="Style20"/>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公司的总经理、副总经理、财务负责人和董事会秘书等高级管理人员不在控股股东、实际控制人中担 任除董事、监事以外的其他职务，不在控股股东、实际控制人领薪；公司的财务人员不在控股股东、实际 控制人中兼职。</w:t>
      </w:r>
    </w:p>
    <w:p>
      <w:pPr>
        <w:pStyle w:val="Style20"/>
        <w:keepNext w:val="0"/>
        <w:keepLines w:val="0"/>
        <w:widowControl w:val="0"/>
        <w:shd w:val="clear" w:color="auto" w:fill="auto"/>
        <w:tabs>
          <w:tab w:pos="807" w:val="left"/>
        </w:tabs>
        <w:bidi w:val="0"/>
        <w:spacing w:before="0" w:after="0" w:line="331" w:lineRule="auto"/>
        <w:ind w:left="0" w:right="0" w:firstLine="440"/>
        <w:jc w:val="both"/>
      </w:pPr>
      <w:bookmarkStart w:id="701" w:name="bookmark701"/>
      <w:r>
        <w:rPr>
          <w:rFonts w:ascii="Times New Roman" w:eastAsia="Times New Roman" w:hAnsi="Times New Roman" w:cs="Times New Roman"/>
          <w:color w:val="000000"/>
          <w:spacing w:val="0"/>
          <w:w w:val="100"/>
          <w:position w:val="0"/>
        </w:rPr>
        <w:t>3</w:t>
      </w:r>
      <w:bookmarkEnd w:id="701"/>
      <w:r>
        <w:rPr>
          <w:color w:val="000000"/>
          <w:spacing w:val="0"/>
          <w:w w:val="100"/>
          <w:position w:val="0"/>
        </w:rPr>
        <w:t>、</w:t>
        <w:tab/>
        <w:t>资产</w:t>
      </w:r>
    </w:p>
    <w:p>
      <w:pPr>
        <w:pStyle w:val="Style20"/>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公司具备与生产经营相关的主要生产系统、辅助生产系统和配套设施，合法拥有与生产经营相关的主 要土地、厂房、机器设备以及商标、专利、非专利技术的所有权或者使用权，具有独立的原料采购和产品 销售系统。</w:t>
      </w:r>
    </w:p>
    <w:p>
      <w:pPr>
        <w:pStyle w:val="Style20"/>
        <w:keepNext w:val="0"/>
        <w:keepLines w:val="0"/>
        <w:widowControl w:val="0"/>
        <w:shd w:val="clear" w:color="auto" w:fill="auto"/>
        <w:tabs>
          <w:tab w:pos="807" w:val="left"/>
        </w:tabs>
        <w:bidi w:val="0"/>
        <w:spacing w:before="0" w:after="0" w:line="331" w:lineRule="auto"/>
        <w:ind w:left="0" w:right="0" w:firstLine="440"/>
        <w:jc w:val="both"/>
      </w:pPr>
      <w:bookmarkStart w:id="702" w:name="bookmark702"/>
      <w:r>
        <w:rPr>
          <w:rFonts w:ascii="Times New Roman" w:eastAsia="Times New Roman" w:hAnsi="Times New Roman" w:cs="Times New Roman"/>
          <w:color w:val="000000"/>
          <w:spacing w:val="0"/>
          <w:w w:val="100"/>
          <w:position w:val="0"/>
        </w:rPr>
        <w:t>4</w:t>
      </w:r>
      <w:bookmarkEnd w:id="702"/>
      <w:r>
        <w:rPr>
          <w:color w:val="000000"/>
          <w:spacing w:val="0"/>
          <w:w w:val="100"/>
          <w:position w:val="0"/>
        </w:rPr>
        <w:t>、</w:t>
        <w:tab/>
        <w:t>机构</w:t>
      </w:r>
    </w:p>
    <w:p>
      <w:pPr>
        <w:pStyle w:val="Style20"/>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公司已建立健全内部经营管理机构、独立行使经营管理职权，与控股股东、实际控制人间不存在机构 混同的情形。</w:t>
      </w:r>
    </w:p>
    <w:p>
      <w:pPr>
        <w:pStyle w:val="Style20"/>
        <w:keepNext w:val="0"/>
        <w:keepLines w:val="0"/>
        <w:widowControl w:val="0"/>
        <w:shd w:val="clear" w:color="auto" w:fill="auto"/>
        <w:bidi w:val="0"/>
        <w:spacing w:before="0" w:after="0" w:line="322" w:lineRule="exact"/>
        <w:ind w:left="0" w:right="0" w:firstLine="440"/>
        <w:jc w:val="left"/>
      </w:pPr>
      <w:bookmarkStart w:id="703" w:name="bookmark703"/>
      <w:r>
        <w:rPr>
          <w:rFonts w:ascii="Times New Roman" w:eastAsia="Times New Roman" w:hAnsi="Times New Roman" w:cs="Times New Roman"/>
          <w:color w:val="000000"/>
          <w:spacing w:val="0"/>
          <w:w w:val="100"/>
          <w:position w:val="0"/>
        </w:rPr>
        <w:t>5</w:t>
      </w:r>
      <w:bookmarkEnd w:id="703"/>
      <w:r>
        <w:rPr>
          <w:color w:val="000000"/>
          <w:spacing w:val="0"/>
          <w:w w:val="100"/>
          <w:position w:val="0"/>
        </w:rPr>
        <w:t>、财务</w:t>
      </w:r>
    </w:p>
    <w:p>
      <w:pPr>
        <w:pStyle w:val="Style20"/>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公司已建立独立的财务核算体系、能够独立作出财务决策、具有规范的财务会计制度和对分公司、子 公司的财务管理制度；公司不存在与控股股东、实际控制人共用银行账户的情形。</w:t>
      </w:r>
    </w:p>
    <w:p>
      <w:pPr>
        <w:pStyle w:val="Style23"/>
        <w:keepNext/>
        <w:keepLines/>
        <w:widowControl w:val="0"/>
        <w:shd w:val="clear" w:color="auto" w:fill="auto"/>
        <w:bidi w:val="0"/>
        <w:spacing w:before="0" w:after="34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三</w:t>
      </w:r>
      <w:bookmarkEnd w:id="706"/>
      <w:r>
        <w:rPr>
          <w:color w:val="000000"/>
          <w:spacing w:val="0"/>
          <w:w w:val="100"/>
          <w:position w:val="0"/>
          <w:sz w:val="24"/>
          <w:szCs w:val="24"/>
        </w:rPr>
        <w:t>、同业竞争情况</w:t>
      </w:r>
      <w:bookmarkEnd w:id="704"/>
      <w:bookmarkEnd w:id="705"/>
      <w:bookmarkEnd w:id="707"/>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sz w:val="24"/>
          <w:szCs w:val="24"/>
        </w:rPr>
        <w:t>四</w:t>
      </w:r>
      <w:bookmarkEnd w:id="710"/>
      <w:r>
        <w:rPr>
          <w:color w:val="000000"/>
          <w:spacing w:val="0"/>
          <w:w w:val="100"/>
          <w:position w:val="0"/>
          <w:sz w:val="24"/>
          <w:szCs w:val="24"/>
        </w:rPr>
        <w:t>、报告期内召开的年度股东大会和临时股东大会的有关情况</w:t>
      </w:r>
      <w:bookmarkEnd w:id="708"/>
      <w:bookmarkEnd w:id="709"/>
      <w:bookmarkEnd w:id="711"/>
    </w:p>
    <w:p>
      <w:pPr>
        <w:pStyle w:val="Style42"/>
        <w:keepNext/>
        <w:keepLines/>
        <w:widowControl w:val="0"/>
        <w:shd w:val="clear" w:color="auto" w:fill="auto"/>
        <w:bidi w:val="0"/>
        <w:spacing w:before="0" w:after="34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1</w:t>
      </w:r>
      <w:bookmarkEnd w:id="714"/>
      <w:r>
        <w:rPr>
          <w:color w:val="000000"/>
          <w:spacing w:val="0"/>
          <w:w w:val="100"/>
          <w:position w:val="0"/>
        </w:rPr>
        <w:t>、本报告期股东大会情况</w:t>
      </w:r>
      <w:bookmarkEnd w:id="712"/>
      <w:bookmarkEnd w:id="713"/>
      <w:bookmarkEnd w:id="715"/>
    </w:p>
    <w:tbl>
      <w:tblPr>
        <w:tblOverlap w:val="never"/>
        <w:jc w:val="center"/>
        <w:tblLayout w:type="fixed"/>
      </w:tblPr>
      <w:tblGrid>
        <w:gridCol w:w="1603"/>
        <w:gridCol w:w="1594"/>
        <w:gridCol w:w="888"/>
        <w:gridCol w:w="1560"/>
        <w:gridCol w:w="1699"/>
        <w:gridCol w:w="2242"/>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投资者参</w:t>
            </w:r>
          </w:p>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与比例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om. cn/</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new/index</w:t>
            </w:r>
            <w:r>
              <w:rPr>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om. cn/</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new/index</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om. cn/</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new/index</w:t>
            </w: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om. cn/</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new/index</w:t>
            </w:r>
            <w:r>
              <w:rPr>
                <w:color w:val="000000"/>
                <w:spacing w:val="0"/>
                <w:w w:val="100"/>
                <w:position w:val="0"/>
                <w:sz w:val="17"/>
                <w:szCs w:val="17"/>
              </w:rPr>
              <w:t>)</w:t>
            </w:r>
          </w:p>
        </w:tc>
      </w:tr>
    </w:tbl>
    <w:p>
      <w:pPr>
        <w:widowControl w:val="0"/>
        <w:spacing w:after="339" w:line="1" w:lineRule="exact"/>
      </w:pPr>
    </w:p>
    <w:p>
      <w:pPr>
        <w:pStyle w:val="Style42"/>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2</w:t>
      </w:r>
      <w:bookmarkEnd w:id="718"/>
      <w:r>
        <w:rPr>
          <w:color w:val="000000"/>
          <w:spacing w:val="0"/>
          <w:w w:val="100"/>
          <w:position w:val="0"/>
        </w:rPr>
        <w:t>、表决权恢复的优先股股东请求召开临时股东大会</w:t>
      </w:r>
      <w:bookmarkEnd w:id="716"/>
      <w:bookmarkEnd w:id="717"/>
      <w:bookmarkEnd w:id="719"/>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五</w:t>
      </w:r>
      <w:bookmarkEnd w:id="722"/>
      <w:r>
        <w:rPr>
          <w:color w:val="000000"/>
          <w:spacing w:val="0"/>
          <w:w w:val="100"/>
          <w:position w:val="0"/>
          <w:sz w:val="24"/>
          <w:szCs w:val="24"/>
        </w:rPr>
        <w:t>、报告期内独立董事履行职责的情况</w:t>
      </w:r>
      <w:bookmarkEnd w:id="720"/>
      <w:bookmarkEnd w:id="721"/>
      <w:bookmarkEnd w:id="723"/>
    </w:p>
    <w:p>
      <w:pPr>
        <w:pStyle w:val="Style42"/>
        <w:keepNext/>
        <w:keepLines/>
        <w:widowControl w:val="0"/>
        <w:shd w:val="clear" w:color="auto" w:fill="auto"/>
        <w:bidi w:val="0"/>
        <w:spacing w:before="0" w:after="34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1</w:t>
      </w:r>
      <w:bookmarkEnd w:id="726"/>
      <w:r>
        <w:rPr>
          <w:color w:val="000000"/>
          <w:spacing w:val="0"/>
          <w:w w:val="100"/>
          <w:position w:val="0"/>
        </w:rPr>
        <w:t>、独立董事出席董事会及股东大会的情况</w:t>
      </w:r>
      <w:bookmarkEnd w:id="724"/>
      <w:bookmarkEnd w:id="725"/>
      <w:bookmarkEnd w:id="727"/>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42"/>
        <w:keepNext/>
        <w:keepLines/>
        <w:widowControl w:val="0"/>
        <w:shd w:val="clear" w:color="auto" w:fill="auto"/>
        <w:tabs>
          <w:tab w:pos="378" w:val="left"/>
        </w:tabs>
        <w:bidi w:val="0"/>
        <w:spacing w:before="0" w:after="420" w:line="466"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2</w:t>
      </w:r>
      <w:bookmarkEnd w:id="730"/>
      <w:r>
        <w:rPr>
          <w:color w:val="000000"/>
          <w:spacing w:val="0"/>
          <w:w w:val="100"/>
          <w:position w:val="0"/>
        </w:rPr>
        <w:t>、</w:t>
        <w:tab/>
        <w:t>独立董事对公司有关事项提出异议的情况</w:t>
      </w:r>
      <w:bookmarkEnd w:id="728"/>
      <w:bookmarkEnd w:id="729"/>
      <w:bookmarkEnd w:id="731"/>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报告期内独立董事对公司有关事项未提出异议。</w:t>
      </w:r>
    </w:p>
    <w:p>
      <w:pPr>
        <w:pStyle w:val="Style42"/>
        <w:keepNext/>
        <w:keepLines/>
        <w:widowControl w:val="0"/>
        <w:shd w:val="clear" w:color="auto" w:fill="auto"/>
        <w:tabs>
          <w:tab w:pos="378" w:val="left"/>
        </w:tabs>
        <w:bidi w:val="0"/>
        <w:spacing w:before="0" w:after="420" w:line="466" w:lineRule="exact"/>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3</w:t>
      </w:r>
      <w:bookmarkEnd w:id="734"/>
      <w:r>
        <w:rPr>
          <w:color w:val="000000"/>
          <w:spacing w:val="0"/>
          <w:w w:val="100"/>
          <w:position w:val="0"/>
        </w:rPr>
        <w:t>、</w:t>
        <w:tab/>
        <w:t>独立董事履行职责的其他说明</w:t>
      </w:r>
      <w:bookmarkEnd w:id="732"/>
      <w:bookmarkEnd w:id="733"/>
      <w:bookmarkEnd w:id="735"/>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报告期内，公司独立董事严格按照《公司法》、《证券法》、《深圳证券交易所创业板股票上市规 则》、《深圳证券交易所创业板上市公司规范运作指引》、《公司章程》及《独立董事工作细则》等法 律法规及规章制度的相关规定，忠实勤勉地履行独立董事职责，积极出席报告期内公司召开的相关会 议，认真审议董事会各项议案，对相关事项发表了独立意见，也在公司的制度完善和日常经营决策等方 面提出了专业性建议，并被公司予以采纳，较好地发挥了独立董事的作用，切实维护了公司和股东尤其 是中小股东利益。</w:t>
      </w:r>
    </w:p>
    <w:p>
      <w:pPr>
        <w:pStyle w:val="Style23"/>
        <w:keepNext/>
        <w:keepLines/>
        <w:widowControl w:val="0"/>
        <w:shd w:val="clear" w:color="auto" w:fill="auto"/>
        <w:bidi w:val="0"/>
        <w:spacing w:before="0" w:after="20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sz w:val="24"/>
          <w:szCs w:val="24"/>
        </w:rPr>
        <w:t>六</w:t>
      </w:r>
      <w:bookmarkEnd w:id="738"/>
      <w:r>
        <w:rPr>
          <w:color w:val="000000"/>
          <w:spacing w:val="0"/>
          <w:w w:val="100"/>
          <w:position w:val="0"/>
          <w:sz w:val="24"/>
          <w:szCs w:val="24"/>
        </w:rPr>
        <w:t>、董事会下设专门委员会在报告期内履行职责情况</w:t>
      </w:r>
      <w:bookmarkEnd w:id="736"/>
      <w:bookmarkEnd w:id="737"/>
      <w:bookmarkEnd w:id="739"/>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公司董事会下设审计委员会、战略委员会、提名委员会、薪酬与考核委员会，报告期内，四个专门 委员会严格遵照《公司章程》、《董事会议事规则》及各专门委员会的实施细则等相关规定履行各项职 责。现将</w:t>
      </w:r>
      <w:r>
        <w:rPr>
          <w:color w:val="000000"/>
          <w:spacing w:val="0"/>
          <w:w w:val="100"/>
          <w:position w:val="0"/>
        </w:rPr>
        <w:t>2020</w:t>
      </w:r>
      <w:r>
        <w:rPr>
          <w:color w:val="000000"/>
          <w:spacing w:val="0"/>
          <w:w w:val="100"/>
          <w:position w:val="0"/>
        </w:rPr>
        <w:t>年度董事会专门委员会履职情况报告如下：</w:t>
      </w:r>
    </w:p>
    <w:p>
      <w:pPr>
        <w:pStyle w:val="Style20"/>
        <w:keepNext w:val="0"/>
        <w:keepLines w:val="0"/>
        <w:widowControl w:val="0"/>
        <w:shd w:val="clear" w:color="auto" w:fill="auto"/>
        <w:tabs>
          <w:tab w:pos="798" w:val="left"/>
        </w:tabs>
        <w:bidi w:val="0"/>
        <w:spacing w:before="0" w:after="0" w:line="466" w:lineRule="exact"/>
        <w:ind w:left="0" w:right="0" w:firstLine="440"/>
        <w:jc w:val="left"/>
      </w:pPr>
      <w:bookmarkStart w:id="740" w:name="bookmark740"/>
      <w:r>
        <w:rPr>
          <w:color w:val="000000"/>
          <w:spacing w:val="0"/>
          <w:w w:val="100"/>
          <w:position w:val="0"/>
        </w:rPr>
        <w:t>1</w:t>
      </w:r>
      <w:bookmarkEnd w:id="740"/>
      <w:r>
        <w:rPr>
          <w:color w:val="000000"/>
          <w:spacing w:val="0"/>
          <w:w w:val="100"/>
          <w:position w:val="0"/>
        </w:rPr>
        <w:t>、</w:t>
        <w:tab/>
        <w:t>审计委员会</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报告期内，公司董事会审计委员会依据《审计委员会议事规则》，对公司全年生产经营情况、募集 资金使用、财务审计报告、定期报告、审计部工作等相关事项进行了监督、评估及有效的沟通协调，并 制定年度审计计划并对年度审计工作进行安排，切实履行了审计委员会工作职责。</w:t>
      </w:r>
    </w:p>
    <w:p>
      <w:pPr>
        <w:pStyle w:val="Style20"/>
        <w:keepNext w:val="0"/>
        <w:keepLines w:val="0"/>
        <w:widowControl w:val="0"/>
        <w:shd w:val="clear" w:color="auto" w:fill="auto"/>
        <w:tabs>
          <w:tab w:pos="813" w:val="left"/>
        </w:tabs>
        <w:bidi w:val="0"/>
        <w:spacing w:before="0" w:after="0" w:line="466" w:lineRule="exact"/>
        <w:ind w:left="0" w:right="0" w:firstLine="440"/>
        <w:jc w:val="left"/>
      </w:pPr>
      <w:bookmarkStart w:id="741" w:name="bookmark741"/>
      <w:r>
        <w:rPr>
          <w:color w:val="000000"/>
          <w:spacing w:val="0"/>
          <w:w w:val="100"/>
          <w:position w:val="0"/>
        </w:rPr>
        <w:t>2</w:t>
      </w:r>
      <w:bookmarkEnd w:id="741"/>
      <w:r>
        <w:rPr>
          <w:color w:val="000000"/>
          <w:spacing w:val="0"/>
          <w:w w:val="100"/>
          <w:position w:val="0"/>
        </w:rPr>
        <w:t>、</w:t>
        <w:tab/>
        <w:t>战略委员会</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报告期内，公司董事会战略委员会依据《战略委员会议事规则》，积极履行职责，结合公司所处行 业发展状况及公司自身的发展状况，对公司的长期发展战略和其他重大事项，从战略和技术角度提出了 建议，并发表了建议。</w:t>
      </w:r>
    </w:p>
    <w:p>
      <w:pPr>
        <w:pStyle w:val="Style20"/>
        <w:keepNext w:val="0"/>
        <w:keepLines w:val="0"/>
        <w:widowControl w:val="0"/>
        <w:shd w:val="clear" w:color="auto" w:fill="auto"/>
        <w:tabs>
          <w:tab w:pos="813" w:val="left"/>
        </w:tabs>
        <w:bidi w:val="0"/>
        <w:spacing w:before="0" w:after="140" w:line="466" w:lineRule="exact"/>
        <w:ind w:left="0" w:right="0" w:firstLine="440"/>
        <w:jc w:val="both"/>
      </w:pPr>
      <w:bookmarkStart w:id="742" w:name="bookmark742"/>
      <w:r>
        <w:rPr>
          <w:color w:val="000000"/>
          <w:spacing w:val="0"/>
          <w:w w:val="100"/>
          <w:position w:val="0"/>
        </w:rPr>
        <w:t>3</w:t>
      </w:r>
      <w:bookmarkEnd w:id="742"/>
      <w:r>
        <w:rPr>
          <w:color w:val="000000"/>
          <w:spacing w:val="0"/>
          <w:w w:val="100"/>
          <w:position w:val="0"/>
        </w:rPr>
        <w:t>、</w:t>
        <w:tab/>
        <w:t>薪酬与考核委员会</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报告期内，公司董事会薪酬与考核委员会依据《提名委员会议事规则》，结合公司实际经营情况， 对公司董事、监事和高级管理人员薪酬等事项进行了讨论审议，充分发挥专业性作用，切实履行了委员 会的工作职责。</w:t>
      </w:r>
    </w:p>
    <w:p>
      <w:pPr>
        <w:pStyle w:val="Style20"/>
        <w:keepNext w:val="0"/>
        <w:keepLines w:val="0"/>
        <w:widowControl w:val="0"/>
        <w:shd w:val="clear" w:color="auto" w:fill="auto"/>
        <w:bidi w:val="0"/>
        <w:spacing w:before="0" w:after="0" w:line="473" w:lineRule="exact"/>
        <w:ind w:left="0" w:right="0" w:firstLine="440"/>
        <w:jc w:val="both"/>
      </w:pPr>
      <w:bookmarkStart w:id="743" w:name="bookmark743"/>
      <w:r>
        <w:rPr>
          <w:color w:val="000000"/>
          <w:spacing w:val="0"/>
          <w:w w:val="100"/>
          <w:position w:val="0"/>
        </w:rPr>
        <w:t>4</w:t>
      </w:r>
      <w:bookmarkEnd w:id="743"/>
      <w:r>
        <w:rPr>
          <w:color w:val="000000"/>
          <w:spacing w:val="0"/>
          <w:w w:val="100"/>
          <w:position w:val="0"/>
        </w:rPr>
        <w:t>、提名委员会</w:t>
      </w:r>
    </w:p>
    <w:p>
      <w:pPr>
        <w:pStyle w:val="Style20"/>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报告期内，公司董事会提名委员会依据《提名委员会议事规则》，在公司高级管理人员履职情况检 查的过程中，根据任职条件和工作业绩进行审查，对高级管理人员的工作提出了意见和建议，切实履行 了委员会的工作职责。</w:t>
      </w:r>
    </w:p>
    <w:p>
      <w:pPr>
        <w:pStyle w:val="Style23"/>
        <w:keepNext/>
        <w:keepLines/>
        <w:widowControl w:val="0"/>
        <w:shd w:val="clear" w:color="auto" w:fill="auto"/>
        <w:tabs>
          <w:tab w:pos="485"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七</w:t>
      </w:r>
      <w:bookmarkEnd w:id="746"/>
      <w:r>
        <w:rPr>
          <w:color w:val="000000"/>
          <w:spacing w:val="0"/>
          <w:w w:val="100"/>
          <w:position w:val="0"/>
          <w:sz w:val="24"/>
          <w:szCs w:val="24"/>
        </w:rPr>
        <w:t>、</w:t>
        <w:tab/>
        <w:t>监事会工作情况</w:t>
      </w:r>
      <w:bookmarkEnd w:id="744"/>
      <w:bookmarkEnd w:id="745"/>
      <w:bookmarkEnd w:id="74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485" w:val="left"/>
        </w:tabs>
        <w:bidi w:val="0"/>
        <w:spacing w:before="0" w:after="20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八</w:t>
      </w:r>
      <w:bookmarkEnd w:id="750"/>
      <w:r>
        <w:rPr>
          <w:color w:val="000000"/>
          <w:spacing w:val="0"/>
          <w:w w:val="100"/>
          <w:position w:val="0"/>
          <w:sz w:val="24"/>
          <w:szCs w:val="24"/>
        </w:rPr>
        <w:t>、</w:t>
        <w:tab/>
        <w:t>高级管理人员的考评及激励情况</w:t>
      </w:r>
      <w:bookmarkEnd w:id="748"/>
      <w:bookmarkEnd w:id="749"/>
      <w:bookmarkEnd w:id="751"/>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公司建立了高级管理人员的薪酬与公司业绩挂钩的绩效考核与激励约束机制，公司高级管理人员实 行基本年薪与年终绩效考核相结合的薪酬制度。年末根据公司年度经营目标完成情况以及高级管理人员 的工作业绩，由董事会薪酬与考核委员会对高级管理人员进行年度绩效考核，并监督薪酬制度执行情 况。公司则根据绩效考核结果兑现其绩效年薪，并进行奖惩。公司董事会薪酬与考核委员会根据实际情 况对高级管理人员进行考核后，一致认为</w:t>
      </w:r>
      <w:r>
        <w:rPr>
          <w:color w:val="000000"/>
          <w:spacing w:val="0"/>
          <w:w w:val="100"/>
          <w:position w:val="0"/>
        </w:rPr>
        <w:t>：2020</w:t>
      </w:r>
      <w:r>
        <w:rPr>
          <w:color w:val="000000"/>
          <w:spacing w:val="0"/>
          <w:w w:val="100"/>
          <w:position w:val="0"/>
        </w:rPr>
        <w:t>年度，公司高级管理人员薪酬方案严格执行相关考核制 度，与公司经营业绩挂钩，薪酬方案合理，薪酬发放的程序符合有关法律法规及《公司章程》的规定。</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为进一步完善公司法人治理结构，建立、健全公司长效激励约束机制，吸引和留住专业管理人员及 核心骨干人员，充分调动其积极性和创造性，有效提升核心团队凝聚力和企业核心竞争力，有效地将股 东、公司和核心团队三方利益结合在一起，使各方共同关注公司的长远发展，确保公司发展战略和经营 目标的实现，在充分保障股东利益的前提下，按照收益与贡献对等的原则，根据《公司法》、《证券 法》、《上市公司股权激励管理办法》等有关法律、行政法规、规范性文件以及《公司章程》的规定， 公司制定了《广东乐心医疗电子股份有限公司</w:t>
      </w:r>
      <w:r>
        <w:rPr>
          <w:color w:val="000000"/>
          <w:spacing w:val="0"/>
          <w:w w:val="100"/>
          <w:position w:val="0"/>
        </w:rPr>
        <w:t>2018</w:t>
      </w:r>
      <w:r>
        <w:rPr>
          <w:color w:val="000000"/>
          <w:spacing w:val="0"/>
          <w:w w:val="100"/>
          <w:position w:val="0"/>
        </w:rPr>
        <w:t>年股票期权与限制性股票激励计划》与《广东乐心医 疗电子股份有限公司</w:t>
      </w:r>
      <w:r>
        <w:rPr>
          <w:color w:val="000000"/>
          <w:spacing w:val="0"/>
          <w:w w:val="100"/>
          <w:position w:val="0"/>
        </w:rPr>
        <w:t>2020</w:t>
      </w:r>
      <w:r>
        <w:rPr>
          <w:color w:val="000000"/>
          <w:spacing w:val="0"/>
          <w:w w:val="100"/>
          <w:position w:val="0"/>
        </w:rPr>
        <w:t>年限制性股票激励计划》，两次激励计划首次授予的激励对象包括公司（含子 公司）任职的董事、高级管理人员及核心技术/业务人员，关于股权激励计划的具体实施情况请查阅“第 五节、十四、公司股权激励计划、员工持股计划或其他员工激励措施的实施情况”。</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公司为充分调动高级管理人员工作的积极性和创造性，增强高级管理人员对实现公司持续、健康、 </w:t>
      </w:r>
      <w:r>
        <w:rPr>
          <w:color w:val="000000"/>
          <w:spacing w:val="0"/>
          <w:w w:val="100"/>
          <w:position w:val="0"/>
        </w:rPr>
        <w:t>稳定发展的责任感、使命感，进一步提高公司经营管理水平，公司制定了《高级管理人员薪酬考核方案</w:t>
      </w:r>
    </w:p>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-2021</w:t>
      </w:r>
      <w:r>
        <w:rPr>
          <w:color w:val="000000"/>
          <w:spacing w:val="0"/>
          <w:w w:val="100"/>
          <w:position w:val="0"/>
        </w:rPr>
        <w:t>年）》并于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日经第三届董事会第四次会议审议通过。</w:t>
      </w: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09</w:t>
      </w:r>
      <w:r>
        <w:rPr>
          <w:color w:val="000000"/>
          <w:spacing w:val="0"/>
          <w:w w:val="100"/>
          <w:position w:val="0"/>
        </w:rPr>
        <w:t>日公司召 开了第三届董事会薪酬与考核委员会第五次会议，审议通过了《关于</w:t>
      </w:r>
      <w:r>
        <w:rPr>
          <w:color w:val="000000"/>
          <w:spacing w:val="0"/>
          <w:w w:val="100"/>
          <w:position w:val="0"/>
        </w:rPr>
        <w:t>2020</w:t>
      </w:r>
      <w:r>
        <w:rPr>
          <w:color w:val="000000"/>
          <w:spacing w:val="0"/>
          <w:w w:val="100"/>
          <w:position w:val="0"/>
        </w:rPr>
        <w:t>年度公司高级管理人员绩效考 核结果的议案》。</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股权激励计划的实施及高管薪酬考核方案的推行提高了核心团队的凝聚力和战斗力，有效地将股</w:t>
      </w:r>
    </w:p>
    <w:p>
      <w:pPr>
        <w:pStyle w:val="Style20"/>
        <w:keepNext w:val="0"/>
        <w:keepLines w:val="0"/>
        <w:widowControl w:val="0"/>
        <w:shd w:val="clear" w:color="auto" w:fill="auto"/>
        <w:bidi w:val="0"/>
        <w:spacing w:before="0" w:after="420" w:line="470" w:lineRule="exact"/>
        <w:ind w:left="0" w:right="0" w:firstLine="0"/>
        <w:jc w:val="both"/>
      </w:pPr>
      <w:r>
        <w:rPr>
          <w:color w:val="000000"/>
          <w:spacing w:val="0"/>
          <w:w w:val="100"/>
          <w:position w:val="0"/>
        </w:rPr>
        <w:t>东、公司和核心团队三方利益结合在一起，使各方共同关注公司的长远发展，确保公司发展战略和经营 目标的实现，共同分享公司成长带来的收益。</w:t>
      </w:r>
    </w:p>
    <w:p>
      <w:pPr>
        <w:pStyle w:val="Style23"/>
        <w:keepNext/>
        <w:keepLines/>
        <w:widowControl w:val="0"/>
        <w:shd w:val="clear" w:color="auto" w:fill="auto"/>
        <w:bidi w:val="0"/>
        <w:spacing w:before="0" w:after="120" w:line="240" w:lineRule="auto"/>
        <w:ind w:left="0" w:right="0" w:firstLine="0"/>
        <w:jc w:val="both"/>
      </w:pPr>
      <w:bookmarkStart w:id="752" w:name="bookmark752"/>
      <w:bookmarkStart w:id="753" w:name="bookmark753"/>
      <w:bookmarkStart w:id="754" w:name="bookmark754"/>
      <w:bookmarkStart w:id="755" w:name="bookmark755"/>
      <w:r>
        <w:rPr>
          <w:color w:val="000000"/>
          <w:spacing w:val="0"/>
          <w:w w:val="100"/>
          <w:position w:val="0"/>
          <w:sz w:val="24"/>
          <w:szCs w:val="24"/>
        </w:rPr>
        <w:t>九</w:t>
      </w:r>
      <w:bookmarkEnd w:id="754"/>
      <w:r>
        <w:rPr>
          <w:color w:val="000000"/>
          <w:spacing w:val="0"/>
          <w:w w:val="100"/>
          <w:position w:val="0"/>
          <w:sz w:val="24"/>
          <w:szCs w:val="24"/>
        </w:rPr>
        <w:t>、内部控制评价报告</w:t>
      </w:r>
      <w:bookmarkEnd w:id="752"/>
      <w:bookmarkEnd w:id="753"/>
      <w:bookmarkEnd w:id="755"/>
    </w:p>
    <w:p>
      <w:pPr>
        <w:pStyle w:val="Style42"/>
        <w:keepNext/>
        <w:keepLines/>
        <w:widowControl w:val="0"/>
        <w:shd w:val="clear" w:color="auto" w:fill="auto"/>
        <w:bidi w:val="0"/>
        <w:spacing w:before="0" w:after="360" w:line="470" w:lineRule="exact"/>
        <w:ind w:left="0" w:right="0" w:firstLine="0"/>
        <w:jc w:val="both"/>
      </w:pPr>
      <w:bookmarkStart w:id="756" w:name="bookmark756"/>
      <w:bookmarkStart w:id="757" w:name="bookmark757"/>
      <w:bookmarkStart w:id="758" w:name="bookmark758"/>
      <w:bookmarkStart w:id="759" w:name="bookmark759"/>
      <w:r>
        <w:rPr>
          <w:color w:val="000000"/>
          <w:spacing w:val="0"/>
          <w:w w:val="100"/>
          <w:position w:val="0"/>
        </w:rPr>
        <w:t>1</w:t>
      </w:r>
      <w:bookmarkEnd w:id="758"/>
      <w:r>
        <w:rPr>
          <w:color w:val="000000"/>
          <w:spacing w:val="0"/>
          <w:w w:val="100"/>
          <w:position w:val="0"/>
        </w:rPr>
        <w:t>、报告期内发现的内部控制重大缺陷的具体情况</w:t>
      </w:r>
      <w:bookmarkEnd w:id="756"/>
      <w:bookmarkEnd w:id="757"/>
      <w:bookmarkEnd w:id="759"/>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after="360" w:line="240" w:lineRule="auto"/>
        <w:ind w:left="0" w:right="0" w:firstLine="0"/>
        <w:jc w:val="both"/>
      </w:pPr>
      <w:bookmarkStart w:id="760" w:name="bookmark760"/>
      <w:bookmarkStart w:id="761" w:name="bookmark761"/>
      <w:bookmarkStart w:id="762" w:name="bookmark762"/>
      <w:bookmarkStart w:id="763" w:name="bookmark763"/>
      <w:r>
        <w:rPr>
          <w:color w:val="000000"/>
          <w:spacing w:val="0"/>
          <w:w w:val="100"/>
          <w:position w:val="0"/>
        </w:rPr>
        <w:t>2</w:t>
      </w:r>
      <w:bookmarkEnd w:id="762"/>
      <w:r>
        <w:rPr>
          <w:color w:val="000000"/>
          <w:spacing w:val="0"/>
          <w:w w:val="100"/>
          <w:position w:val="0"/>
        </w:rPr>
        <w:t>、内控自我评价报告</w:t>
      </w:r>
      <w:bookmarkEnd w:id="760"/>
      <w:bookmarkEnd w:id="761"/>
      <w:bookmarkEnd w:id="763"/>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781"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32"/>
              <w:keepNext w:val="0"/>
              <w:keepLines w:val="0"/>
              <w:widowControl w:val="0"/>
              <w:numPr>
                <w:ilvl w:val="0"/>
                <w:numId w:val="13"/>
              </w:numPr>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7"/>
                <w:szCs w:val="17"/>
              </w:rPr>
              <w:t>重大缺陷的认定标准：该缺陷涉及董 事、监事和高级管理人员舞弊；更正已经 公布的财务报表；注册会计师发现当期财 务报表存在重大错报，而内部控制在运行 过程中未能发现该错报；企业审计委员会 和内部审计机构对内部控制的监督无效。</w:t>
            </w:r>
          </w:p>
          <w:p>
            <w:pPr>
              <w:pStyle w:val="Style32"/>
              <w:keepNext w:val="0"/>
              <w:keepLines w:val="0"/>
              <w:widowControl w:val="0"/>
              <w:numPr>
                <w:ilvl w:val="0"/>
                <w:numId w:val="13"/>
              </w:numPr>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7"/>
                <w:szCs w:val="17"/>
              </w:rPr>
              <w:t>重要缺陷的认定标准：注册会计师发 现当期财务报告存在一般错报，而内部控 制在运行过程中未能发现该错报；企业审 计委员会和内部审计机构对内部控制的监 督存在重要缺陷。③一般缺陷的认定标 准：注册会计师发现当期财务报告存在小 额错报，而内部控制在运行过程中未能发 现该错报；公司审计委员会和内部审计机 构对内部控制的监督存在一般缺陷。</w:t>
            </w:r>
          </w:p>
        </w:tc>
        <w:tc>
          <w:tcPr>
            <w:tcBorders>
              <w:top w:val="single" w:sz="4"/>
              <w:left w:val="single" w:sz="4"/>
              <w:bottom w:val="single" w:sz="4"/>
              <w:right w:val="single" w:sz="4"/>
            </w:tcBorders>
            <w:shd w:val="clear" w:color="auto" w:fill="FFFFFF"/>
            <w:vAlign w:val="top"/>
          </w:tcPr>
          <w:p>
            <w:pPr>
              <w:pStyle w:val="Style32"/>
              <w:keepNext w:val="0"/>
              <w:keepLines w:val="0"/>
              <w:widowControl w:val="0"/>
              <w:numPr>
                <w:ilvl w:val="0"/>
                <w:numId w:val="15"/>
              </w:numPr>
              <w:shd w:val="clear" w:color="auto" w:fill="auto"/>
              <w:tabs>
                <w:tab w:pos="274" w:val="left"/>
              </w:tabs>
              <w:bidi w:val="0"/>
              <w:spacing w:before="0" w:after="40" w:line="311" w:lineRule="exact"/>
              <w:ind w:left="0" w:right="0" w:firstLine="0"/>
              <w:jc w:val="both"/>
              <w:rPr>
                <w:sz w:val="17"/>
                <w:szCs w:val="17"/>
              </w:rPr>
            </w:pPr>
            <w:r>
              <w:rPr>
                <w:color w:val="000000"/>
                <w:spacing w:val="0"/>
                <w:w w:val="100"/>
                <w:position w:val="0"/>
                <w:sz w:val="17"/>
                <w:szCs w:val="17"/>
              </w:rPr>
              <w:t>重大缺陷的认定标准：公司经营活 动严重违反国家法律法规；媒体负面 新闻频频曝光，对公司声誉造成重大 损害；中高级管理人员和高级技术人 员严重流失；重要业务缺乏制度控制 或制度系统性失效；内部控制评价的 结果特别是重大缺陷或重要缺陷未得 到整改。</w:t>
            </w:r>
          </w:p>
          <w:p>
            <w:pPr>
              <w:pStyle w:val="Style32"/>
              <w:keepNext w:val="0"/>
              <w:keepLines w:val="0"/>
              <w:widowControl w:val="0"/>
              <w:numPr>
                <w:ilvl w:val="0"/>
                <w:numId w:val="15"/>
              </w:numPr>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7"/>
                <w:szCs w:val="17"/>
              </w:rPr>
              <w:t>重要缺陷的认定标准：公司违反国 家法律法规受到轻微处罚；关键岗位 业务人员流失严重；媒体出现负面新 闻，波及局部区域；重要业务制度控 制或系统存在缺陷；内部控制重要缺 陷未得到整改。</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2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③一般缺陷的认定标准：违反企业内 部规章，但未形成损失；一般岗位业 务人员流失严重；媒体出现负面新 闻。</w:t>
            </w:r>
          </w:p>
        </w:tc>
      </w:tr>
      <w:tr>
        <w:trPr>
          <w:trHeight w:val="196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以合并财务报表数据为基准，确定公司合 并财务报表错报（包括漏报）重要程度的 定量标准：重大缺陷：错报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 xml:space="preserve">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；重要缺陷：税前利润的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错报＜ 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一般缺陷：错报〈税前 利润的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重大缺陷：直接损失金额〉资产总额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；重要缺陷：资产总额的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 xml:space="preserve">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资产 总额的</w:t>
            </w:r>
            <w:r>
              <w:rPr>
                <w:rFonts w:ascii="Times New Roman" w:eastAsia="Times New Roman" w:hAnsi="Times New Roman" w:cs="Times New Roman"/>
                <w:color w:val="000000"/>
                <w:spacing w:val="0"/>
                <w:w w:val="100"/>
                <w:position w:val="0"/>
                <w:sz w:val="18"/>
                <w:szCs w:val="18"/>
              </w:rPr>
              <w:t>0.2%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59" w:line="1" w:lineRule="exact"/>
      </w:pPr>
    </w:p>
    <w:p>
      <w:pPr>
        <w:pStyle w:val="Style23"/>
        <w:keepNext/>
        <w:keepLines/>
        <w:widowControl w:val="0"/>
        <w:shd w:val="clear" w:color="auto" w:fill="auto"/>
        <w:bidi w:val="0"/>
        <w:spacing w:before="0" w:after="360" w:line="240" w:lineRule="auto"/>
        <w:ind w:left="0" w:right="0" w:firstLine="0"/>
        <w:jc w:val="left"/>
      </w:pPr>
      <w:bookmarkStart w:id="764" w:name="bookmark764"/>
      <w:bookmarkStart w:id="765" w:name="bookmark765"/>
      <w:bookmarkStart w:id="766" w:name="bookmark766"/>
      <w:r>
        <w:rPr>
          <w:color w:val="000000"/>
          <w:spacing w:val="0"/>
          <w:w w:val="100"/>
          <w:position w:val="0"/>
          <w:sz w:val="24"/>
          <w:szCs w:val="24"/>
        </w:rPr>
        <w:t>十、内部控制审计报告或鉴证报告</w:t>
      </w:r>
      <w:bookmarkEnd w:id="764"/>
      <w:bookmarkEnd w:id="765"/>
      <w:bookmarkEnd w:id="766"/>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1066"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 大方面保持了与财务报表相关的有效的内部控制。</w:t>
            </w:r>
          </w:p>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341" w:lineRule="exact"/>
        <w:ind w:left="0" w:right="0" w:firstLine="0"/>
        <w:jc w:val="left"/>
        <w:sectPr>
          <w:footnotePr>
            <w:pos w:val="pageBottom"/>
            <w:numFmt w:val="decimal"/>
            <w:numRestart w:val="continuous"/>
          </w:footnotePr>
          <w:pgSz w:w="11900" w:h="16840"/>
          <w:pgMar w:top="1316" w:right="1061" w:bottom="1484" w:left="1057"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
        <w:keepNext/>
        <w:keepLines/>
        <w:widowControl w:val="0"/>
        <w:shd w:val="clear" w:color="auto" w:fill="auto"/>
        <w:bidi w:val="0"/>
        <w:spacing w:before="0" w:after="600" w:line="240" w:lineRule="auto"/>
        <w:ind w:left="0" w:right="0" w:firstLine="0"/>
        <w:jc w:val="center"/>
      </w:pPr>
      <w:bookmarkStart w:id="767" w:name="bookmark767"/>
      <w:bookmarkStart w:id="768" w:name="bookmark768"/>
      <w:bookmarkStart w:id="769" w:name="bookmark769"/>
      <w:r>
        <w:rPr>
          <w:color w:val="000000"/>
          <w:spacing w:val="0"/>
          <w:w w:val="100"/>
          <w:position w:val="0"/>
        </w:rPr>
        <w:t>第十一节公司债券相关情况</w:t>
      </w:r>
      <w:bookmarkEnd w:id="767"/>
      <w:bookmarkEnd w:id="768"/>
      <w:bookmarkEnd w:id="769"/>
    </w:p>
    <w:p>
      <w:pPr>
        <w:pStyle w:val="Style36"/>
        <w:keepNext w:val="0"/>
        <w:keepLines w:val="0"/>
        <w:widowControl w:val="0"/>
        <w:shd w:val="clear" w:color="auto" w:fill="auto"/>
        <w:bidi w:val="0"/>
        <w:spacing w:before="0" w:after="140" w:line="240" w:lineRule="auto"/>
        <w:ind w:left="0" w:right="0" w:firstLine="0"/>
        <w:jc w:val="left"/>
      </w:pPr>
      <w:bookmarkStart w:id="770" w:name="bookmark770"/>
      <w:r>
        <w:rPr>
          <w:color w:val="000000"/>
          <w:spacing w:val="0"/>
          <w:w w:val="100"/>
          <w:position w:val="0"/>
        </w:rPr>
        <w:t>公司是否存在公开发行并在证券交易所上市，且在年度报告批准报出日未到期或到期未能全额兑付的公司债券</w:t>
      </w:r>
      <w:bookmarkEnd w:id="770"/>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62" w:bottom="1921" w:left="1109" w:header="0" w:footer="3" w:gutter="0"/>
          <w:cols w:space="720"/>
          <w:noEndnote/>
          <w:rtlGutter w:val="0"/>
          <w:docGrid w:linePitch="360"/>
        </w:sectPr>
      </w:pPr>
      <w:r>
        <w:rPr>
          <w:color w:val="000000"/>
          <w:spacing w:val="0"/>
          <w:w w:val="100"/>
          <w:position w:val="0"/>
        </w:rPr>
        <w:t>否</w:t>
      </w:r>
    </w:p>
    <w:p>
      <w:pPr>
        <w:pStyle w:val="Style2"/>
        <w:keepNext/>
        <w:keepLines/>
        <w:widowControl w:val="0"/>
        <w:shd w:val="clear" w:color="auto" w:fill="auto"/>
        <w:bidi w:val="0"/>
        <w:spacing w:before="780" w:after="520" w:line="240" w:lineRule="auto"/>
        <w:ind w:left="0" w:right="0" w:firstLine="0"/>
        <w:jc w:val="center"/>
      </w:pPr>
      <w:bookmarkStart w:id="771" w:name="bookmark771"/>
      <w:bookmarkStart w:id="772" w:name="bookmark772"/>
      <w:bookmarkStart w:id="773" w:name="bookmark773"/>
      <w:r>
        <w:rPr>
          <w:color w:val="000000"/>
          <w:spacing w:val="0"/>
          <w:w w:val="100"/>
          <w:position w:val="0"/>
        </w:rPr>
        <w:t>第十二节财务报告</w:t>
      </w:r>
      <w:bookmarkEnd w:id="771"/>
      <w:bookmarkEnd w:id="772"/>
      <w:bookmarkEnd w:id="773"/>
    </w:p>
    <w:p>
      <w:pPr>
        <w:pStyle w:val="Style40"/>
        <w:keepNext w:val="0"/>
        <w:keepLines w:val="0"/>
        <w:widowControl w:val="0"/>
        <w:shd w:val="clear" w:color="auto" w:fill="auto"/>
        <w:bidi w:val="0"/>
        <w:spacing w:before="0" w:after="0" w:line="240" w:lineRule="auto"/>
        <w:ind w:left="0" w:right="0" w:firstLine="0"/>
        <w:jc w:val="left"/>
        <w:rPr>
          <w:sz w:val="24"/>
          <w:szCs w:val="24"/>
        </w:rPr>
      </w:pPr>
      <w:bookmarkStart w:id="774" w:name="bookmark774"/>
      <w:r>
        <w:rPr>
          <w:b/>
          <w:bCs/>
          <w:color w:val="000000"/>
          <w:spacing w:val="0"/>
          <w:w w:val="100"/>
          <w:position w:val="0"/>
          <w:sz w:val="24"/>
          <w:szCs w:val="24"/>
        </w:rPr>
        <w:t>一、审计报告</w:t>
      </w:r>
      <w:bookmarkEnd w:id="77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ZL10106</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张丽宾、马玥</w:t>
            </w:r>
          </w:p>
        </w:tc>
      </w:tr>
    </w:tbl>
    <w:p>
      <w:pPr>
        <w:widowControl w:val="0"/>
        <w:spacing w:after="439" w:line="1" w:lineRule="exact"/>
      </w:pPr>
    </w:p>
    <w:p>
      <w:pPr>
        <w:pStyle w:val="Style17"/>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审计报告正文</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广东乐心医疗电子股份有限公司全体股东：</w:t>
      </w:r>
    </w:p>
    <w:p>
      <w:pPr>
        <w:pStyle w:val="Style23"/>
        <w:keepNext/>
        <w:keepLines/>
        <w:widowControl w:val="0"/>
        <w:shd w:val="clear" w:color="auto" w:fill="auto"/>
        <w:tabs>
          <w:tab w:pos="1012" w:val="left"/>
        </w:tabs>
        <w:bidi w:val="0"/>
        <w:spacing w:before="0" w:after="0" w:line="467" w:lineRule="exact"/>
        <w:ind w:left="0" w:right="0" w:firstLine="500"/>
        <w:jc w:val="both"/>
      </w:pPr>
      <w:bookmarkStart w:id="775" w:name="bookmark775"/>
      <w:bookmarkStart w:id="776" w:name="bookmark776"/>
      <w:bookmarkStart w:id="777" w:name="bookmark777"/>
      <w:bookmarkStart w:id="778" w:name="bookmark778"/>
      <w:r>
        <w:rPr>
          <w:color w:val="000000"/>
          <w:spacing w:val="0"/>
          <w:w w:val="100"/>
          <w:position w:val="0"/>
          <w:sz w:val="24"/>
          <w:szCs w:val="24"/>
        </w:rPr>
        <w:t>一</w:t>
      </w:r>
      <w:bookmarkEnd w:id="777"/>
      <w:r>
        <w:rPr>
          <w:color w:val="000000"/>
          <w:spacing w:val="0"/>
          <w:w w:val="100"/>
          <w:position w:val="0"/>
          <w:sz w:val="24"/>
          <w:szCs w:val="24"/>
        </w:rPr>
        <w:t>、</w:t>
        <w:tab/>
        <w:t>审计意见</w:t>
      </w:r>
      <w:bookmarkEnd w:id="775"/>
      <w:bookmarkEnd w:id="776"/>
      <w:bookmarkEnd w:id="778"/>
    </w:p>
    <w:p>
      <w:pPr>
        <w:pStyle w:val="Style20"/>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 xml:space="preserve">我们审计了广东乐心医疗电子股份有限公司（以下简称“乐心医疗”）财务报表，包括 </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2020</w:t>
      </w:r>
      <w:r>
        <w:rPr>
          <w:color w:val="000000"/>
          <w:spacing w:val="0"/>
          <w:w w:val="100"/>
          <w:position w:val="0"/>
          <w:sz w:val="22"/>
          <w:szCs w:val="22"/>
        </w:rPr>
        <w:t>年度的合并及母公司利润表、合并及母公 司现金流量表、合并及母公司所有者权益变动表以及相关财务报表附注。</w:t>
      </w:r>
    </w:p>
    <w:p>
      <w:pPr>
        <w:pStyle w:val="Style20"/>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我们认为，后附的财务报表在所有重大方面按照企业会计准则的规定编制，公允反映了 乐心医疗</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2020</w:t>
      </w:r>
      <w:r>
        <w:rPr>
          <w:color w:val="000000"/>
          <w:spacing w:val="0"/>
          <w:w w:val="100"/>
          <w:position w:val="0"/>
          <w:sz w:val="22"/>
          <w:szCs w:val="22"/>
        </w:rPr>
        <w:t>年度的合并及母公司经营成果和 现金流量。</w:t>
      </w:r>
    </w:p>
    <w:p>
      <w:pPr>
        <w:pStyle w:val="Style23"/>
        <w:keepNext/>
        <w:keepLines/>
        <w:widowControl w:val="0"/>
        <w:shd w:val="clear" w:color="auto" w:fill="auto"/>
        <w:tabs>
          <w:tab w:pos="1012" w:val="left"/>
        </w:tabs>
        <w:bidi w:val="0"/>
        <w:spacing w:before="0" w:after="0" w:line="467" w:lineRule="exact"/>
        <w:ind w:left="0" w:right="0" w:firstLine="500"/>
        <w:jc w:val="both"/>
      </w:pPr>
      <w:bookmarkStart w:id="779" w:name="bookmark779"/>
      <w:bookmarkStart w:id="780" w:name="bookmark780"/>
      <w:bookmarkStart w:id="781" w:name="bookmark781"/>
      <w:bookmarkStart w:id="782" w:name="bookmark782"/>
      <w:r>
        <w:rPr>
          <w:color w:val="000000"/>
          <w:spacing w:val="0"/>
          <w:w w:val="100"/>
          <w:position w:val="0"/>
          <w:sz w:val="24"/>
          <w:szCs w:val="24"/>
        </w:rPr>
        <w:t>二</w:t>
      </w:r>
      <w:bookmarkEnd w:id="781"/>
      <w:r>
        <w:rPr>
          <w:color w:val="000000"/>
          <w:spacing w:val="0"/>
          <w:w w:val="100"/>
          <w:position w:val="0"/>
          <w:sz w:val="24"/>
          <w:szCs w:val="24"/>
        </w:rPr>
        <w:t>、</w:t>
        <w:tab/>
        <w:t>形成审计意见的基础</w:t>
      </w:r>
      <w:bookmarkEnd w:id="779"/>
      <w:bookmarkEnd w:id="780"/>
      <w:bookmarkEnd w:id="782"/>
    </w:p>
    <w:p>
      <w:pPr>
        <w:pStyle w:val="Style20"/>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业道德守则，我们独立于乐心医疗，并履行了职业道德方面的其他责任。我们相信，我们获 取的审计证据是充分、适当的，为发表审计意见提供了基础。</w:t>
      </w:r>
    </w:p>
    <w:p>
      <w:pPr>
        <w:pStyle w:val="Style23"/>
        <w:keepNext/>
        <w:keepLines/>
        <w:widowControl w:val="0"/>
        <w:shd w:val="clear" w:color="auto" w:fill="auto"/>
        <w:tabs>
          <w:tab w:pos="1017" w:val="left"/>
        </w:tabs>
        <w:bidi w:val="0"/>
        <w:spacing w:before="0" w:after="0" w:line="467" w:lineRule="exact"/>
        <w:ind w:left="0" w:right="0" w:firstLine="500"/>
        <w:jc w:val="both"/>
      </w:pPr>
      <w:bookmarkStart w:id="783" w:name="bookmark783"/>
      <w:bookmarkStart w:id="784" w:name="bookmark784"/>
      <w:bookmarkStart w:id="785" w:name="bookmark785"/>
      <w:bookmarkStart w:id="786" w:name="bookmark786"/>
      <w:r>
        <w:rPr>
          <w:color w:val="000000"/>
          <w:spacing w:val="0"/>
          <w:w w:val="100"/>
          <w:position w:val="0"/>
          <w:sz w:val="24"/>
          <w:szCs w:val="24"/>
        </w:rPr>
        <w:t>三</w:t>
      </w:r>
      <w:bookmarkEnd w:id="785"/>
      <w:r>
        <w:rPr>
          <w:color w:val="000000"/>
          <w:spacing w:val="0"/>
          <w:w w:val="100"/>
          <w:position w:val="0"/>
          <w:sz w:val="24"/>
          <w:szCs w:val="24"/>
        </w:rPr>
        <w:t>、</w:t>
        <w:tab/>
        <w:t>关键审计事项</w:t>
      </w:r>
      <w:bookmarkEnd w:id="783"/>
      <w:bookmarkEnd w:id="784"/>
      <w:bookmarkEnd w:id="786"/>
    </w:p>
    <w:p>
      <w:pPr>
        <w:pStyle w:val="Style20"/>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20"/>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我们在审计中识别出的关键审计事项汇总如下：</w:t>
      </w:r>
      <w:r>
        <w:br w:type="page"/>
      </w:r>
    </w:p>
    <w:tbl>
      <w:tblPr>
        <w:tblOverlap w:val="never"/>
        <w:jc w:val="center"/>
        <w:tblLayout w:type="fixed"/>
      </w:tblPr>
      <w:tblGrid>
        <w:gridCol w:w="4526"/>
        <w:gridCol w:w="5112"/>
      </w:tblGrid>
      <w:tr>
        <w:trPr>
          <w:trHeight w:val="51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（一）收入确认</w:t>
            </w:r>
          </w:p>
        </w:tc>
        <w:tc>
          <w:tcPr>
            <w:tcBorders>
              <w:top w:val="single" w:sz="4"/>
              <w:left w:val="single" w:sz="4"/>
              <w:right w:val="single" w:sz="4"/>
            </w:tcBorders>
            <w:shd w:val="clear" w:color="auto" w:fill="FFFFFF"/>
            <w:vAlign w:val="top"/>
          </w:tcPr>
          <w:p>
            <w:pPr>
              <w:widowControl w:val="0"/>
              <w:rPr>
                <w:sz w:val="10"/>
                <w:szCs w:val="10"/>
              </w:rPr>
            </w:pPr>
          </w:p>
        </w:tc>
      </w:tr>
      <w:tr>
        <w:trPr>
          <w:trHeight w:val="75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与收入确认相关的会计政策及披露请参阅本附注 “三、（二十七）收入”、“三、（三十二）重要 会计政策和会计估计的变更”及“五、（三十三） 营业收入和营业成本"。</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日起，乐心医疗执行新收入准则，即 在客户取得相关商品或服务控制权时确认收入。</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2020</w:t>
            </w:r>
            <w:r>
              <w:rPr>
                <w:color w:val="000000"/>
                <w:spacing w:val="0"/>
                <w:w w:val="100"/>
                <w:position w:val="0"/>
              </w:rPr>
              <w:t xml:space="preserve">年度，乐心医疗合并财务报表中营业收入为 </w:t>
            </w:r>
            <w:r>
              <w:rPr>
                <w:color w:val="000000"/>
                <w:spacing w:val="0"/>
                <w:w w:val="100"/>
                <w:position w:val="0"/>
              </w:rPr>
              <w:t xml:space="preserve">133,674.81 </w:t>
            </w:r>
            <w:r>
              <w:rPr>
                <w:color w:val="000000"/>
                <w:spacing w:val="0"/>
                <w:w w:val="100"/>
                <w:position w:val="0"/>
              </w:rPr>
              <w:t xml:space="preserve">万元，较 </w:t>
            </w:r>
            <w:r>
              <w:rPr>
                <w:color w:val="000000"/>
                <w:spacing w:val="0"/>
                <w:w w:val="100"/>
                <w:position w:val="0"/>
              </w:rPr>
              <w:t xml:space="preserve">2019 </w:t>
            </w:r>
            <w:r>
              <w:rPr>
                <w:color w:val="000000"/>
                <w:spacing w:val="0"/>
                <w:w w:val="100"/>
                <w:position w:val="0"/>
              </w:rPr>
              <w:t xml:space="preserve">年度增长 </w:t>
            </w:r>
            <w:r>
              <w:rPr>
                <w:color w:val="000000"/>
                <w:spacing w:val="0"/>
                <w:w w:val="100"/>
                <w:position w:val="0"/>
              </w:rPr>
              <w:t>51.27%</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由于营业收入为公司关键经营指标，存在管理层 为了达到特定目标或期望而操纵收入确认时点的 固有风险，且收入确认对财务报表影响较大，因此 我们将收入确认识别为关键审计事项。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499" w:val="left"/>
              </w:tabs>
              <w:bidi w:val="0"/>
              <w:spacing w:before="0" w:after="0" w:line="472" w:lineRule="exact"/>
              <w:ind w:left="0" w:right="0" w:firstLine="0"/>
              <w:jc w:val="both"/>
            </w:pPr>
            <w:r>
              <w:rPr>
                <w:color w:val="000000"/>
                <w:spacing w:val="0"/>
                <w:w w:val="100"/>
                <w:position w:val="0"/>
              </w:rPr>
              <w:t>（1）</w:t>
              <w:tab/>
            </w:r>
            <w:r>
              <w:rPr>
                <w:color w:val="000000"/>
                <w:spacing w:val="0"/>
                <w:w w:val="100"/>
                <w:position w:val="0"/>
              </w:rPr>
              <w:t>了解、评价、测试管理层对于收入确认相关的关键 内部控制的设计和运行有效性。</w:t>
            </w:r>
          </w:p>
          <w:p>
            <w:pPr>
              <w:pStyle w:val="Style32"/>
              <w:keepNext w:val="0"/>
              <w:keepLines w:val="0"/>
              <w:widowControl w:val="0"/>
              <w:shd w:val="clear" w:color="auto" w:fill="auto"/>
              <w:tabs>
                <w:tab w:pos="542" w:val="left"/>
              </w:tabs>
              <w:bidi w:val="0"/>
              <w:spacing w:before="0" w:after="0" w:line="472" w:lineRule="exact"/>
              <w:ind w:left="0" w:right="0" w:firstLine="0"/>
              <w:jc w:val="both"/>
            </w:pPr>
            <w:r>
              <w:rPr>
                <w:color w:val="000000"/>
                <w:spacing w:val="0"/>
                <w:w w:val="100"/>
                <w:position w:val="0"/>
              </w:rPr>
              <w:t>（2）</w:t>
              <w:tab/>
            </w:r>
            <w:r>
              <w:rPr>
                <w:color w:val="000000"/>
                <w:spacing w:val="0"/>
                <w:w w:val="100"/>
                <w:position w:val="0"/>
              </w:rPr>
              <w:t>了解公司业务模式和结算方式，并检查相关合同， 判断新收入准则对收入确认和业绩的影响。</w:t>
            </w:r>
          </w:p>
          <w:p>
            <w:pPr>
              <w:pStyle w:val="Style32"/>
              <w:keepNext w:val="0"/>
              <w:keepLines w:val="0"/>
              <w:widowControl w:val="0"/>
              <w:shd w:val="clear" w:color="auto" w:fill="auto"/>
              <w:tabs>
                <w:tab w:pos="494" w:val="left"/>
              </w:tabs>
              <w:bidi w:val="0"/>
              <w:spacing w:before="0" w:after="0" w:line="472" w:lineRule="exact"/>
              <w:ind w:left="0" w:right="0" w:firstLine="0"/>
              <w:jc w:val="both"/>
            </w:pPr>
            <w:r>
              <w:rPr>
                <w:color w:val="000000"/>
                <w:spacing w:val="0"/>
                <w:w w:val="100"/>
                <w:position w:val="0"/>
              </w:rPr>
              <w:t>（3）</w:t>
              <w:tab/>
            </w:r>
            <w:r>
              <w:rPr>
                <w:color w:val="000000"/>
                <w:spacing w:val="0"/>
                <w:w w:val="100"/>
                <w:position w:val="0"/>
              </w:rPr>
              <w:t>对本年记录的收入交易选取样本，检查交易过程中 的相关单据，包括出库单、客户签收记录、销售发票、资 金收款凭证等，确认交易的真实性；针对外销收入，取得 海关</w:t>
            </w:r>
            <w:r>
              <w:rPr>
                <w:color w:val="000000"/>
                <w:spacing w:val="0"/>
                <w:w w:val="100"/>
                <w:position w:val="0"/>
              </w:rPr>
              <w:t>2020</w:t>
            </w:r>
            <w:r>
              <w:rPr>
                <w:color w:val="000000"/>
                <w:spacing w:val="0"/>
                <w:w w:val="100"/>
                <w:position w:val="0"/>
              </w:rPr>
              <w:t>年出口数据与账面外销收入记录核对，并对主 要客户回款进行检查。</w:t>
            </w:r>
          </w:p>
          <w:p>
            <w:pPr>
              <w:pStyle w:val="Style32"/>
              <w:keepNext w:val="0"/>
              <w:keepLines w:val="0"/>
              <w:widowControl w:val="0"/>
              <w:shd w:val="clear" w:color="auto" w:fill="auto"/>
              <w:tabs>
                <w:tab w:pos="523" w:val="left"/>
              </w:tabs>
              <w:bidi w:val="0"/>
              <w:spacing w:before="0" w:after="0" w:line="472" w:lineRule="exact"/>
              <w:ind w:left="0" w:right="0" w:firstLine="0"/>
              <w:jc w:val="both"/>
            </w:pPr>
            <w:r>
              <w:rPr>
                <w:color w:val="000000"/>
                <w:spacing w:val="0"/>
                <w:w w:val="100"/>
                <w:position w:val="0"/>
              </w:rPr>
              <w:t>（4）</w:t>
              <w:tab/>
            </w:r>
            <w:r>
              <w:rPr>
                <w:color w:val="000000"/>
                <w:spacing w:val="0"/>
                <w:w w:val="100"/>
                <w:position w:val="0"/>
              </w:rPr>
              <w:t>获取本年度销售清单，对营业收入实施分析程序， 判断本期收入、毛利率变动的合理性。</w:t>
            </w:r>
          </w:p>
          <w:p>
            <w:pPr>
              <w:pStyle w:val="Style32"/>
              <w:keepNext w:val="0"/>
              <w:keepLines w:val="0"/>
              <w:widowControl w:val="0"/>
              <w:shd w:val="clear" w:color="auto" w:fill="auto"/>
              <w:tabs>
                <w:tab w:pos="514" w:val="left"/>
              </w:tabs>
              <w:bidi w:val="0"/>
              <w:spacing w:before="0" w:after="0" w:line="472" w:lineRule="exact"/>
              <w:ind w:left="0" w:right="0" w:firstLine="0"/>
              <w:jc w:val="both"/>
            </w:pPr>
            <w:r>
              <w:rPr>
                <w:color w:val="000000"/>
                <w:spacing w:val="0"/>
                <w:w w:val="100"/>
                <w:position w:val="0"/>
              </w:rPr>
              <w:t>（5）</w:t>
              <w:tab/>
            </w:r>
            <w:r>
              <w:rPr>
                <w:color w:val="000000"/>
                <w:spacing w:val="0"/>
                <w:w w:val="100"/>
                <w:position w:val="0"/>
              </w:rPr>
              <w:t>向重要客户实施函证程序，询证本期发生的销售金 额及往来款项余额，确认销售收入的真实性、完整性。</w:t>
            </w:r>
          </w:p>
          <w:p>
            <w:pPr>
              <w:pStyle w:val="Style32"/>
              <w:keepNext w:val="0"/>
              <w:keepLines w:val="0"/>
              <w:widowControl w:val="0"/>
              <w:shd w:val="clear" w:color="auto" w:fill="auto"/>
              <w:tabs>
                <w:tab w:pos="490" w:val="left"/>
              </w:tabs>
              <w:bidi w:val="0"/>
              <w:spacing w:before="0" w:after="0" w:line="472" w:lineRule="exact"/>
              <w:ind w:left="0" w:right="0" w:firstLine="0"/>
              <w:jc w:val="both"/>
            </w:pPr>
            <w:r>
              <w:rPr>
                <w:color w:val="000000"/>
                <w:spacing w:val="0"/>
                <w:w w:val="100"/>
                <w:position w:val="0"/>
              </w:rPr>
              <w:t>（6）</w:t>
              <w:tab/>
            </w:r>
            <w:r>
              <w:rPr>
                <w:color w:val="000000"/>
                <w:spacing w:val="0"/>
                <w:w w:val="100"/>
                <w:position w:val="0"/>
              </w:rPr>
              <w:t>对资产负债表日前后记录的收入交易选取样本，检 查出库单及其他支持性文件，评价收入是否被记录于恰 当的会计期间。</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（二）应收账款减值准备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72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与应收账款减值准备相关的会计政策及披露请参 阅本附注“三、（十）金融工具”及“五、（三） 应收账款”。</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日止，乐心医疗应收账款账面 余额</w:t>
            </w:r>
            <w:r>
              <w:rPr>
                <w:color w:val="000000"/>
                <w:spacing w:val="0"/>
                <w:w w:val="100"/>
                <w:position w:val="0"/>
              </w:rPr>
              <w:t>30,136.03</w:t>
            </w:r>
            <w:r>
              <w:rPr>
                <w:color w:val="000000"/>
                <w:spacing w:val="0"/>
                <w:w w:val="100"/>
                <w:position w:val="0"/>
              </w:rPr>
              <w:t>万元，坏账准备</w:t>
            </w:r>
            <w:r>
              <w:rPr>
                <w:color w:val="000000"/>
                <w:spacing w:val="0"/>
                <w:w w:val="100"/>
                <w:position w:val="0"/>
              </w:rPr>
              <w:t xml:space="preserve">1, </w:t>
            </w:r>
            <w:r>
              <w:rPr>
                <w:color w:val="000000"/>
                <w:spacing w:val="0"/>
                <w:w w:val="100"/>
                <w:position w:val="0"/>
              </w:rPr>
              <w:t xml:space="preserve">696. </w:t>
            </w:r>
            <w:r>
              <w:rPr>
                <w:color w:val="000000"/>
                <w:spacing w:val="0"/>
                <w:w w:val="100"/>
                <w:position w:val="0"/>
              </w:rPr>
              <w:t>63</w:t>
            </w:r>
            <w:r>
              <w:rPr>
                <w:color w:val="000000"/>
                <w:spacing w:val="0"/>
                <w:w w:val="100"/>
                <w:position w:val="0"/>
              </w:rPr>
              <w:t>万元，账 面价值</w:t>
            </w:r>
            <w:r>
              <w:rPr>
                <w:color w:val="000000"/>
                <w:spacing w:val="0"/>
                <w:w w:val="100"/>
                <w:position w:val="0"/>
              </w:rPr>
              <w:t>28,439.4</w:t>
            </w:r>
            <w:r>
              <w:rPr>
                <w:color w:val="000000"/>
                <w:spacing w:val="0"/>
                <w:w w:val="100"/>
                <w:position w:val="0"/>
              </w:rPr>
              <w:t>0</w:t>
            </w:r>
            <w:r>
              <w:rPr>
                <w:color w:val="000000"/>
                <w:spacing w:val="0"/>
                <w:w w:val="100"/>
                <w:position w:val="0"/>
              </w:rPr>
              <w:t>万元，占资产总额的</w:t>
            </w:r>
            <w:r>
              <w:rPr>
                <w:color w:val="000000"/>
                <w:spacing w:val="0"/>
                <w:w w:val="100"/>
                <w:position w:val="0"/>
              </w:rPr>
              <w:t>21.79%</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由于对应收账款可收回性进行估计并进行减值测 试涉及管理层的重要会计估计和判断，且若应收 账款不能按期收回或者无法收回对财务报表影响 较为重大，因此我们将应收账款减值准备识别为</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tabs>
                <w:tab w:pos="499" w:val="left"/>
              </w:tabs>
              <w:bidi w:val="0"/>
              <w:spacing w:before="0" w:after="0" w:line="451" w:lineRule="exact"/>
              <w:ind w:left="0" w:right="0" w:firstLine="0"/>
              <w:jc w:val="both"/>
            </w:pPr>
            <w:r>
              <w:rPr>
                <w:color w:val="000000"/>
                <w:spacing w:val="0"/>
                <w:w w:val="100"/>
                <w:position w:val="0"/>
              </w:rPr>
              <w:t>（1）</w:t>
              <w:tab/>
            </w:r>
            <w:r>
              <w:rPr>
                <w:color w:val="000000"/>
                <w:spacing w:val="0"/>
                <w:w w:val="100"/>
                <w:position w:val="0"/>
              </w:rPr>
              <w:t>了解、评价和测试管理层对应收账款管理内部控制 的设计合理性和运行有效性。</w:t>
            </w:r>
          </w:p>
          <w:p>
            <w:pPr>
              <w:pStyle w:val="Style32"/>
              <w:keepNext w:val="0"/>
              <w:keepLines w:val="0"/>
              <w:widowControl w:val="0"/>
              <w:shd w:val="clear" w:color="auto" w:fill="auto"/>
              <w:tabs>
                <w:tab w:pos="494" w:val="left"/>
              </w:tabs>
              <w:bidi w:val="0"/>
              <w:spacing w:before="0" w:after="0" w:line="474" w:lineRule="exact"/>
              <w:ind w:left="0" w:right="0" w:firstLine="0"/>
              <w:jc w:val="both"/>
            </w:pPr>
            <w:r>
              <w:rPr>
                <w:color w:val="000000"/>
                <w:spacing w:val="0"/>
                <w:w w:val="100"/>
                <w:position w:val="0"/>
              </w:rPr>
              <w:t>（2）</w:t>
              <w:tab/>
            </w:r>
            <w:r>
              <w:rPr>
                <w:color w:val="000000"/>
                <w:spacing w:val="0"/>
                <w:w w:val="100"/>
                <w:position w:val="0"/>
              </w:rPr>
              <w:t>分析应收账款坏账准备会计估计的合理性，包括确 定应收账款组合的依据、预期信用损失率的判断，评价 本期应收账款坏账准备计提的合理性。</w:t>
            </w:r>
          </w:p>
          <w:p>
            <w:pPr>
              <w:pStyle w:val="Style32"/>
              <w:keepNext w:val="0"/>
              <w:keepLines w:val="0"/>
              <w:widowControl w:val="0"/>
              <w:shd w:val="clear" w:color="auto" w:fill="auto"/>
              <w:tabs>
                <w:tab w:pos="451" w:val="left"/>
              </w:tabs>
              <w:bidi w:val="0"/>
              <w:spacing w:before="0" w:after="0" w:line="474" w:lineRule="exact"/>
              <w:ind w:left="0" w:right="0" w:firstLine="0"/>
              <w:jc w:val="both"/>
            </w:pPr>
            <w:r>
              <w:rPr>
                <w:color w:val="000000"/>
                <w:spacing w:val="0"/>
                <w:w w:val="100"/>
                <w:position w:val="0"/>
              </w:rPr>
              <w:t>（3）</w:t>
              <w:tab/>
            </w:r>
            <w:r>
              <w:rPr>
                <w:color w:val="000000"/>
                <w:spacing w:val="0"/>
                <w:w w:val="100"/>
                <w:position w:val="0"/>
              </w:rPr>
              <w:t>复核以前年度已计提坏账准备的应收账款的后续实 际核销或转回情况，评价管理层过往预测的准确性。</w:t>
            </w:r>
          </w:p>
          <w:p>
            <w:pPr>
              <w:pStyle w:val="Style32"/>
              <w:keepNext w:val="0"/>
              <w:keepLines w:val="0"/>
              <w:widowControl w:val="0"/>
              <w:shd w:val="clear" w:color="auto" w:fill="auto"/>
              <w:tabs>
                <w:tab w:pos="490" w:val="left"/>
              </w:tabs>
              <w:bidi w:val="0"/>
              <w:spacing w:before="0" w:after="0" w:line="474" w:lineRule="exact"/>
              <w:ind w:left="0" w:right="0" w:firstLine="0"/>
              <w:jc w:val="both"/>
            </w:pPr>
            <w:r>
              <w:rPr>
                <w:color w:val="000000"/>
                <w:spacing w:val="0"/>
                <w:w w:val="100"/>
                <w:position w:val="0"/>
              </w:rPr>
              <w:t>（4）</w:t>
              <w:tab/>
            </w:r>
            <w:r>
              <w:rPr>
                <w:color w:val="000000"/>
                <w:spacing w:val="0"/>
                <w:w w:val="100"/>
                <w:position w:val="0"/>
              </w:rPr>
              <w:t>对应收账款期末余额选取样本执行函证程序，对于 未收到询证回函的客户实施替代审计程序。</w:t>
            </w:r>
          </w:p>
          <w:p>
            <w:pPr>
              <w:pStyle w:val="Style32"/>
              <w:keepNext w:val="0"/>
              <w:keepLines w:val="0"/>
              <w:widowControl w:val="0"/>
              <w:shd w:val="clear" w:color="auto" w:fill="auto"/>
              <w:tabs>
                <w:tab w:pos="408" w:val="left"/>
              </w:tabs>
              <w:bidi w:val="0"/>
              <w:spacing w:before="0" w:after="0" w:line="474" w:lineRule="exact"/>
              <w:ind w:left="0" w:right="0" w:firstLine="0"/>
              <w:jc w:val="both"/>
            </w:pPr>
            <w:r>
              <w:rPr>
                <w:color w:val="000000"/>
                <w:spacing w:val="0"/>
                <w:w w:val="100"/>
                <w:position w:val="0"/>
              </w:rPr>
              <w:t>（5）</w:t>
              <w:tab/>
            </w:r>
            <w:r>
              <w:rPr>
                <w:color w:val="000000"/>
                <w:spacing w:val="0"/>
                <w:w w:val="100"/>
                <w:position w:val="0"/>
              </w:rPr>
              <w:t>对应收账款余额选取样本，检查其期后回款情况，</w:t>
            </w:r>
          </w:p>
        </w:tc>
      </w:tr>
    </w:tbl>
    <w:p>
      <w:pPr>
        <w:widowControl w:val="0"/>
        <w:spacing w:line="1" w:lineRule="exact"/>
      </w:pPr>
    </w:p>
    <w:tbl>
      <w:tblPr>
        <w:tblOverlap w:val="never"/>
        <w:jc w:val="center"/>
        <w:tblLayout w:type="fixed"/>
      </w:tblPr>
      <w:tblGrid>
        <w:gridCol w:w="4526"/>
        <w:gridCol w:w="5112"/>
      </w:tblGrid>
      <w:tr>
        <w:trPr>
          <w:trHeight w:val="52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关键审计事项。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评价本期应收账款的真实性及可收回性。</w:t>
            </w:r>
          </w:p>
        </w:tc>
      </w:tr>
    </w:tbl>
    <w:p>
      <w:pPr>
        <w:widowControl w:val="0"/>
        <w:spacing w:after="359" w:line="1" w:lineRule="exact"/>
      </w:pPr>
    </w:p>
    <w:p>
      <w:pPr>
        <w:pStyle w:val="Style23"/>
        <w:keepNext/>
        <w:keepLines/>
        <w:widowControl w:val="0"/>
        <w:shd w:val="clear" w:color="auto" w:fill="auto"/>
        <w:tabs>
          <w:tab w:pos="973" w:val="left"/>
        </w:tabs>
        <w:bidi w:val="0"/>
        <w:spacing w:before="0" w:after="0" w:line="468" w:lineRule="exact"/>
        <w:ind w:left="0" w:right="0" w:firstLine="480"/>
        <w:jc w:val="left"/>
      </w:pPr>
      <w:bookmarkStart w:id="787" w:name="bookmark787"/>
      <w:bookmarkStart w:id="788" w:name="bookmark788"/>
      <w:bookmarkStart w:id="789" w:name="bookmark789"/>
      <w:bookmarkStart w:id="790" w:name="bookmark790"/>
      <w:r>
        <w:rPr>
          <w:color w:val="000000"/>
          <w:spacing w:val="0"/>
          <w:w w:val="100"/>
          <w:position w:val="0"/>
          <w:sz w:val="24"/>
          <w:szCs w:val="24"/>
        </w:rPr>
        <w:t>四</w:t>
      </w:r>
      <w:bookmarkEnd w:id="789"/>
      <w:r>
        <w:rPr>
          <w:color w:val="000000"/>
          <w:spacing w:val="0"/>
          <w:w w:val="100"/>
          <w:position w:val="0"/>
          <w:sz w:val="24"/>
          <w:szCs w:val="24"/>
        </w:rPr>
        <w:t>、</w:t>
        <w:tab/>
        <w:t>其他信息</w:t>
      </w:r>
      <w:bookmarkEnd w:id="787"/>
      <w:bookmarkEnd w:id="788"/>
      <w:bookmarkEnd w:id="790"/>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乐心医疗管理层（以下简称“管理层”）对其他信息负责。其他信息包括乐心医疗</w:t>
      </w:r>
      <w:r>
        <w:rPr>
          <w:color w:val="000000"/>
          <w:spacing w:val="0"/>
          <w:w w:val="100"/>
          <w:position w:val="0"/>
          <w:sz w:val="24"/>
          <w:szCs w:val="24"/>
        </w:rPr>
        <w:t xml:space="preserve">2020 </w:t>
      </w:r>
      <w:r>
        <w:rPr>
          <w:color w:val="000000"/>
          <w:spacing w:val="0"/>
          <w:w w:val="100"/>
          <w:position w:val="0"/>
          <w:sz w:val="22"/>
          <w:szCs w:val="22"/>
        </w:rPr>
        <w:t>年年度报告中涵盖的信息，但不包括财务报表和我们的审计报告。</w:t>
      </w:r>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23"/>
        <w:keepNext/>
        <w:keepLines/>
        <w:widowControl w:val="0"/>
        <w:shd w:val="clear" w:color="auto" w:fill="auto"/>
        <w:tabs>
          <w:tab w:pos="1012" w:val="left"/>
        </w:tabs>
        <w:bidi w:val="0"/>
        <w:spacing w:before="0" w:after="0" w:line="468" w:lineRule="exact"/>
        <w:ind w:left="0" w:right="0" w:firstLine="500"/>
        <w:jc w:val="left"/>
      </w:pPr>
      <w:bookmarkStart w:id="791" w:name="bookmark791"/>
      <w:bookmarkStart w:id="792" w:name="bookmark792"/>
      <w:bookmarkStart w:id="793" w:name="bookmark793"/>
      <w:bookmarkStart w:id="794" w:name="bookmark794"/>
      <w:r>
        <w:rPr>
          <w:color w:val="000000"/>
          <w:spacing w:val="0"/>
          <w:w w:val="100"/>
          <w:position w:val="0"/>
          <w:sz w:val="24"/>
          <w:szCs w:val="24"/>
        </w:rPr>
        <w:t>五</w:t>
      </w:r>
      <w:bookmarkEnd w:id="793"/>
      <w:r>
        <w:rPr>
          <w:color w:val="000000"/>
          <w:spacing w:val="0"/>
          <w:w w:val="100"/>
          <w:position w:val="0"/>
          <w:sz w:val="24"/>
          <w:szCs w:val="24"/>
        </w:rPr>
        <w:t>、</w:t>
        <w:tab/>
        <w:t>管理层和治理层对财务报表的责任</w:t>
      </w:r>
      <w:bookmarkEnd w:id="791"/>
      <w:bookmarkEnd w:id="792"/>
      <w:bookmarkEnd w:id="794"/>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在编制财务报表时，管理层负责评估乐心医疗的持续经营能力，披露与持续经营相关的 事项（如适用），并运用持续经营假设，除非计划进行清算、终止运营或别无其他现实的选 择。</w:t>
      </w:r>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治理层负责监督乐心医疗的财务报告过程。</w:t>
      </w:r>
    </w:p>
    <w:p>
      <w:pPr>
        <w:pStyle w:val="Style23"/>
        <w:keepNext/>
        <w:keepLines/>
        <w:widowControl w:val="0"/>
        <w:shd w:val="clear" w:color="auto" w:fill="auto"/>
        <w:tabs>
          <w:tab w:pos="1017" w:val="left"/>
        </w:tabs>
        <w:bidi w:val="0"/>
        <w:spacing w:before="0" w:after="0" w:line="468" w:lineRule="exact"/>
        <w:ind w:left="0" w:right="0" w:firstLine="500"/>
        <w:jc w:val="left"/>
      </w:pPr>
      <w:bookmarkStart w:id="795" w:name="bookmark795"/>
      <w:bookmarkStart w:id="796" w:name="bookmark796"/>
      <w:bookmarkStart w:id="797" w:name="bookmark797"/>
      <w:bookmarkStart w:id="798" w:name="bookmark798"/>
      <w:r>
        <w:rPr>
          <w:color w:val="000000"/>
          <w:spacing w:val="0"/>
          <w:w w:val="100"/>
          <w:position w:val="0"/>
          <w:sz w:val="24"/>
          <w:szCs w:val="24"/>
        </w:rPr>
        <w:t>六</w:t>
      </w:r>
      <w:bookmarkEnd w:id="797"/>
      <w:r>
        <w:rPr>
          <w:color w:val="000000"/>
          <w:spacing w:val="0"/>
          <w:w w:val="100"/>
          <w:position w:val="0"/>
          <w:sz w:val="24"/>
          <w:szCs w:val="24"/>
        </w:rPr>
        <w:t>、</w:t>
        <w:tab/>
        <w:t>注册会计师对财务报表审计的责任</w:t>
      </w:r>
      <w:bookmarkEnd w:id="795"/>
      <w:bookmarkEnd w:id="796"/>
      <w:bookmarkEnd w:id="798"/>
    </w:p>
    <w:p>
      <w:pPr>
        <w:pStyle w:val="Style20"/>
        <w:keepNext w:val="0"/>
        <w:keepLines w:val="0"/>
        <w:widowControl w:val="0"/>
        <w:shd w:val="clear" w:color="auto" w:fill="auto"/>
        <w:bidi w:val="0"/>
        <w:spacing w:before="0" w:after="0" w:line="468" w:lineRule="exact"/>
        <w:ind w:left="0" w:right="0" w:firstLine="500"/>
        <w:jc w:val="left"/>
        <w:rPr>
          <w:sz w:val="22"/>
          <w:szCs w:val="22"/>
        </w:rPr>
      </w:pPr>
      <w:r>
        <w:rPr>
          <w:color w:val="000000"/>
          <w:spacing w:val="0"/>
          <w:w w:val="100"/>
          <w:position w:val="0"/>
          <w:sz w:val="22"/>
          <w:szCs w:val="22"/>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20"/>
        <w:keepNext w:val="0"/>
        <w:keepLines w:val="0"/>
        <w:widowControl w:val="0"/>
        <w:shd w:val="clear" w:color="auto" w:fill="auto"/>
        <w:bidi w:val="0"/>
        <w:spacing w:before="0" w:after="0" w:line="468" w:lineRule="exact"/>
        <w:ind w:left="0" w:right="0" w:firstLine="50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20"/>
        <w:keepNext w:val="0"/>
        <w:keepLines w:val="0"/>
        <w:widowControl w:val="0"/>
        <w:shd w:val="clear" w:color="auto" w:fill="auto"/>
        <w:bidi w:val="0"/>
        <w:spacing w:before="0" w:after="0" w:line="468" w:lineRule="exact"/>
        <w:ind w:left="0" w:right="0" w:firstLine="500"/>
        <w:jc w:val="both"/>
        <w:rPr>
          <w:sz w:val="22"/>
          <w:szCs w:val="22"/>
        </w:rPr>
      </w:pPr>
      <w:bookmarkStart w:id="799" w:name="bookmark799"/>
      <w:r>
        <w:rPr>
          <w:color w:val="000000"/>
          <w:spacing w:val="0"/>
          <w:w w:val="100"/>
          <w:position w:val="0"/>
          <w:sz w:val="22"/>
          <w:szCs w:val="22"/>
        </w:rPr>
        <w:t>（</w:t>
      </w:r>
      <w:bookmarkEnd w:id="799"/>
      <w:r>
        <w:rPr>
          <w:color w:val="000000"/>
          <w:spacing w:val="0"/>
          <w:w w:val="100"/>
          <w:position w:val="0"/>
          <w:sz w:val="22"/>
          <w:szCs w:val="22"/>
        </w:rPr>
        <w:t xml:space="preserve">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w:t>
      </w:r>
      <w:r>
        <w:rPr>
          <w:color w:val="000000"/>
          <w:spacing w:val="0"/>
          <w:w w:val="100"/>
          <w:position w:val="0"/>
          <w:sz w:val="22"/>
          <w:szCs w:val="22"/>
        </w:rPr>
        <w:t>大错报的风险高于未能发现由于错误导致的重大错报的风险。</w:t>
      </w:r>
    </w:p>
    <w:p>
      <w:pPr>
        <w:pStyle w:val="Style20"/>
        <w:keepNext w:val="0"/>
        <w:keepLines w:val="0"/>
        <w:widowControl w:val="0"/>
        <w:shd w:val="clear" w:color="auto" w:fill="auto"/>
        <w:tabs>
          <w:tab w:pos="1238" w:val="left"/>
        </w:tabs>
        <w:bidi w:val="0"/>
        <w:spacing w:before="0" w:after="0" w:line="504" w:lineRule="exact"/>
        <w:ind w:left="0" w:right="0" w:firstLine="480"/>
        <w:jc w:val="both"/>
        <w:rPr>
          <w:sz w:val="22"/>
          <w:szCs w:val="22"/>
        </w:rPr>
      </w:pPr>
      <w:bookmarkStart w:id="800" w:name="bookmark800"/>
      <w:r>
        <w:rPr>
          <w:color w:val="000000"/>
          <w:spacing w:val="0"/>
          <w:w w:val="100"/>
          <w:position w:val="0"/>
          <w:sz w:val="22"/>
          <w:szCs w:val="22"/>
        </w:rPr>
        <w:t>（</w:t>
      </w:r>
      <w:bookmarkEnd w:id="800"/>
      <w:r>
        <w:rPr>
          <w:color w:val="000000"/>
          <w:spacing w:val="0"/>
          <w:w w:val="100"/>
          <w:position w:val="0"/>
          <w:sz w:val="22"/>
          <w:szCs w:val="22"/>
        </w:rPr>
        <w:t>二）</w:t>
        <w:tab/>
        <w:t>了解与审计相关的内部控制，以设计恰当的审计程序，但目的并非对内部控制的 有效性发表意见。</w:t>
      </w:r>
    </w:p>
    <w:p>
      <w:pPr>
        <w:pStyle w:val="Style20"/>
        <w:keepNext w:val="0"/>
        <w:keepLines w:val="0"/>
        <w:widowControl w:val="0"/>
        <w:shd w:val="clear" w:color="auto" w:fill="auto"/>
        <w:tabs>
          <w:tab w:pos="1185" w:val="left"/>
        </w:tabs>
        <w:bidi w:val="0"/>
        <w:spacing w:before="0" w:after="0" w:line="468" w:lineRule="exact"/>
        <w:ind w:left="0" w:right="0" w:firstLine="480"/>
        <w:jc w:val="both"/>
        <w:rPr>
          <w:sz w:val="22"/>
          <w:szCs w:val="22"/>
        </w:rPr>
      </w:pPr>
      <w:bookmarkStart w:id="801" w:name="bookmark801"/>
      <w:r>
        <w:rPr>
          <w:color w:val="000000"/>
          <w:spacing w:val="0"/>
          <w:w w:val="100"/>
          <w:position w:val="0"/>
          <w:sz w:val="22"/>
          <w:szCs w:val="22"/>
        </w:rPr>
        <w:t>（</w:t>
      </w:r>
      <w:bookmarkEnd w:id="801"/>
      <w:r>
        <w:rPr>
          <w:color w:val="000000"/>
          <w:spacing w:val="0"/>
          <w:w w:val="100"/>
          <w:position w:val="0"/>
          <w:sz w:val="22"/>
          <w:szCs w:val="22"/>
        </w:rPr>
        <w:t>三）</w:t>
        <w:tab/>
        <w:t>评价管理层选用会计政策的恰当性和作出会计估计及相关披露的合理性。</w:t>
      </w:r>
    </w:p>
    <w:p>
      <w:pPr>
        <w:pStyle w:val="Style20"/>
        <w:keepNext w:val="0"/>
        <w:keepLines w:val="0"/>
        <w:widowControl w:val="0"/>
        <w:shd w:val="clear" w:color="auto" w:fill="auto"/>
        <w:tabs>
          <w:tab w:pos="1238" w:val="left"/>
        </w:tabs>
        <w:bidi w:val="0"/>
        <w:spacing w:before="0" w:after="0" w:line="468" w:lineRule="exact"/>
        <w:ind w:left="0" w:right="0" w:firstLine="480"/>
        <w:jc w:val="both"/>
        <w:rPr>
          <w:sz w:val="22"/>
          <w:szCs w:val="22"/>
        </w:rPr>
      </w:pPr>
      <w:bookmarkStart w:id="802" w:name="bookmark802"/>
      <w:r>
        <w:rPr>
          <w:color w:val="000000"/>
          <w:spacing w:val="0"/>
          <w:w w:val="100"/>
          <w:position w:val="0"/>
          <w:sz w:val="22"/>
          <w:szCs w:val="22"/>
        </w:rPr>
        <w:t>（</w:t>
      </w:r>
      <w:bookmarkEnd w:id="802"/>
      <w:r>
        <w:rPr>
          <w:color w:val="000000"/>
          <w:spacing w:val="0"/>
          <w:w w:val="100"/>
          <w:position w:val="0"/>
          <w:sz w:val="22"/>
          <w:szCs w:val="22"/>
        </w:rPr>
        <w:t>四）</w:t>
        <w:tab/>
        <w:t>对管理层使用持续经营假设的恰当性得出结论。同时，根据获取的审计证据，就 可能导致对乐心医疗持续经营能力产生重大疑虑的事项或情况是否存在重大不确定性得出结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论基于截至审计报告日可获得的信息。然而，未来的事项或情况可能导致乐心医疗不能持续 经营。</w:t>
      </w:r>
    </w:p>
    <w:p>
      <w:pPr>
        <w:pStyle w:val="Style20"/>
        <w:keepNext w:val="0"/>
        <w:keepLines w:val="0"/>
        <w:widowControl w:val="0"/>
        <w:shd w:val="clear" w:color="auto" w:fill="auto"/>
        <w:tabs>
          <w:tab w:pos="1238" w:val="left"/>
        </w:tabs>
        <w:bidi w:val="0"/>
        <w:spacing w:before="0" w:after="0" w:line="468" w:lineRule="exact"/>
        <w:ind w:left="0" w:right="0" w:firstLine="480"/>
        <w:jc w:val="both"/>
        <w:rPr>
          <w:sz w:val="22"/>
          <w:szCs w:val="22"/>
        </w:rPr>
      </w:pPr>
      <w:bookmarkStart w:id="803" w:name="bookmark803"/>
      <w:r>
        <w:rPr>
          <w:color w:val="000000"/>
          <w:spacing w:val="0"/>
          <w:w w:val="100"/>
          <w:position w:val="0"/>
          <w:sz w:val="22"/>
          <w:szCs w:val="22"/>
        </w:rPr>
        <w:t>（</w:t>
      </w:r>
      <w:bookmarkEnd w:id="803"/>
      <w:r>
        <w:rPr>
          <w:color w:val="000000"/>
          <w:spacing w:val="0"/>
          <w:w w:val="100"/>
          <w:position w:val="0"/>
          <w:sz w:val="22"/>
          <w:szCs w:val="22"/>
        </w:rPr>
        <w:t>五）</w:t>
        <w:tab/>
        <w:t>评价财务报表的总体列报（包括披露）、结构和内容，并评价财务报表是否公允 反映相关交易和事项。</w:t>
      </w:r>
    </w:p>
    <w:p>
      <w:pPr>
        <w:pStyle w:val="Style20"/>
        <w:keepNext w:val="0"/>
        <w:keepLines w:val="0"/>
        <w:widowControl w:val="0"/>
        <w:shd w:val="clear" w:color="auto" w:fill="auto"/>
        <w:tabs>
          <w:tab w:pos="1238" w:val="left"/>
        </w:tabs>
        <w:bidi w:val="0"/>
        <w:spacing w:before="0" w:after="0" w:line="468" w:lineRule="exact"/>
        <w:ind w:left="0" w:right="0" w:firstLine="480"/>
        <w:jc w:val="both"/>
        <w:rPr>
          <w:sz w:val="22"/>
          <w:szCs w:val="22"/>
        </w:rPr>
      </w:pPr>
      <w:bookmarkStart w:id="804" w:name="bookmark804"/>
      <w:r>
        <w:rPr>
          <w:color w:val="000000"/>
          <w:spacing w:val="0"/>
          <w:w w:val="100"/>
          <w:position w:val="0"/>
          <w:sz w:val="22"/>
          <w:szCs w:val="22"/>
        </w:rPr>
        <w:t>（</w:t>
      </w:r>
      <w:bookmarkEnd w:id="804"/>
      <w:r>
        <w:rPr>
          <w:color w:val="000000"/>
          <w:spacing w:val="0"/>
          <w:w w:val="100"/>
          <w:position w:val="0"/>
          <w:sz w:val="22"/>
          <w:szCs w:val="22"/>
        </w:rPr>
        <w:t>六）</w:t>
        <w:tab/>
        <w:t>就乐心医疗中实体或业务活动的财务信息获取充分、适当的审计证据，以对合并 财务报表发表审计意见。我们负责指导、监督和执行集团审计，并对审计意见承担全部责任。</w:t>
      </w:r>
    </w:p>
    <w:p>
      <w:pPr>
        <w:pStyle w:val="Style20"/>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20"/>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20"/>
        <w:keepNext w:val="0"/>
        <w:keepLines w:val="0"/>
        <w:widowControl w:val="0"/>
        <w:shd w:val="clear" w:color="auto" w:fill="auto"/>
        <w:bidi w:val="0"/>
        <w:spacing w:before="0" w:after="480" w:line="468" w:lineRule="exact"/>
        <w:ind w:left="0" w:right="0" w:firstLine="48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7"/>
        <w:keepNext w:val="0"/>
        <w:keepLines w:val="0"/>
        <w:widowControl w:val="0"/>
        <w:shd w:val="clear" w:color="auto" w:fill="auto"/>
        <w:bidi w:val="0"/>
        <w:spacing w:before="0" w:after="360" w:line="466" w:lineRule="exact"/>
        <w:ind w:left="5160" w:right="0" w:firstLine="0"/>
        <w:jc w:val="right"/>
        <w:rPr>
          <w:sz w:val="24"/>
          <w:szCs w:val="24"/>
        </w:rPr>
      </w:pPr>
      <w:r>
        <w:rPr>
          <w:color w:val="000000"/>
          <w:spacing w:val="0"/>
          <w:w w:val="100"/>
          <w:position w:val="0"/>
          <w:sz w:val="24"/>
          <w:szCs w:val="24"/>
        </w:rPr>
        <w:t>立信会计师事务所（特殊普通合伙） 中国注册会计师：张丽宾（项目合伙人） 中国注册会计师：马玥</w:t>
      </w:r>
    </w:p>
    <w:p>
      <w:pPr>
        <w:pStyle w:val="Style17"/>
        <w:keepNext w:val="0"/>
        <w:keepLines w:val="0"/>
        <w:widowControl w:val="0"/>
        <w:shd w:val="clear" w:color="auto" w:fill="auto"/>
        <w:tabs>
          <w:tab w:pos="2165" w:val="left"/>
        </w:tabs>
        <w:bidi w:val="0"/>
        <w:spacing w:before="0" w:after="180" w:line="468" w:lineRule="exact"/>
        <w:ind w:left="0" w:right="0" w:firstLine="0"/>
        <w:jc w:val="right"/>
        <w:rPr>
          <w:sz w:val="24"/>
          <w:szCs w:val="24"/>
        </w:rPr>
      </w:pPr>
      <w:r>
        <w:rPr>
          <w:color w:val="000000"/>
          <w:spacing w:val="0"/>
          <w:w w:val="100"/>
          <w:position w:val="0"/>
          <w:sz w:val="24"/>
          <w:szCs w:val="24"/>
        </w:rPr>
        <w:t>中国•上海</w:t>
        <w:tab/>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w:t>
      </w:r>
      <w:r>
        <w:br w:type="page"/>
      </w:r>
    </w:p>
    <w:p>
      <w:pPr>
        <w:pStyle w:val="Style23"/>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r>
        <w:rPr>
          <w:color w:val="000000"/>
          <w:spacing w:val="0"/>
          <w:w w:val="100"/>
          <w:position w:val="0"/>
          <w:sz w:val="24"/>
          <w:szCs w:val="24"/>
        </w:rPr>
        <w:t>二、财务报表</w:t>
      </w:r>
      <w:bookmarkEnd w:id="805"/>
      <w:bookmarkEnd w:id="806"/>
      <w:bookmarkEnd w:id="80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2"/>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1</w:t>
      </w:r>
      <w:bookmarkEnd w:id="810"/>
      <w:r>
        <w:rPr>
          <w:color w:val="000000"/>
          <w:spacing w:val="0"/>
          <w:w w:val="100"/>
          <w:position w:val="0"/>
        </w:rPr>
        <w:t>、合并资产负债表</w:t>
      </w:r>
      <w:bookmarkEnd w:id="808"/>
      <w:bookmarkEnd w:id="809"/>
      <w:bookmarkEnd w:id="811"/>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编制单位：广东乐心医疗电子股份有限公司</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224,218,906.86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93,215,194.87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199,448,422.94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2,389,010.07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8,543,209.50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6,598,881.17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93,219,482.70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9,342,053.34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927,735,922.97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636,975,161.45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7,114,470.75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93,123,278.44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139,952,812.05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23,962,815.59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44,039,200.96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45,152,447.85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25,815,729.25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18,628,595.47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8,185,849.69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11,407,656.71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3,089,389.47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455,327,055.42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344,658,436.51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981,633,597.96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33,492,900.00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204,930,282.34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116,542,081.79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17,642,567.78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31,905,727.98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17,208,347.49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3,816,259.98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3,127,581.75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17,605,936.78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713,782,501.55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410,549,697.93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3,033,258.61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3,033,258.61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728,048,166.68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413,582,956.54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189,797,349.00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141,732,717.10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130,779,964.74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6,791,946.69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11,268,631.71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6,148,754.25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35,905,571.51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212,339,989.55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653,562,218.94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568,179,682.36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1,452,592.77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655,014,811.71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568,050,641.42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1,383,062,978.39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981,633,597.96</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378" behindDoc="0" locked="0" layoutInCell="1" allowOverlap="1">
                <wp:simplePos x="0" y="0"/>
                <wp:positionH relativeFrom="page">
                  <wp:posOffset>713740</wp:posOffset>
                </wp:positionH>
                <wp:positionV relativeFrom="margin">
                  <wp:posOffset>2447925</wp:posOffset>
                </wp:positionV>
                <wp:extent cx="1051560" cy="149225"/>
                <wp:wrapTopAndBottom/>
                <wp:docPr id="32" name="Shape 3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wps:txbx>
                      <wps:bodyPr wrap="none" lIns="0" tIns="0" rIns="0" bIns="0">
                        <a:noAutoFit/>
                      </wps:bodyPr>
                    </wps:wsp>
                  </a:graphicData>
                </a:graphic>
              </wp:anchor>
            </w:drawing>
          </mc:Choice>
          <mc:Fallback>
            <w:pict>
              <v:shape id="_x0000_s1058" type="#_x0000_t202" style="position:absolute;margin-left:56.200000000000003pt;margin-top:192.75pt;width:82.799999999999997pt;height:11.75pt;z-index:-125829375;mso-wrap-distance-left:9.pt;mso-wrap-distance-top:11.pt;mso-wrap-distance-right:405.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v:textbox>
                <w10:wrap type="topAndBottom" anchorx="page" anchory="margin"/>
              </v:shape>
            </w:pict>
          </mc:Fallback>
        </mc:AlternateContent>
      </w:r>
      <w:r>
        <mc:AlternateContent>
          <mc:Choice Requires="wps">
            <w:drawing>
              <wp:anchor distT="139700" distB="3175" distL="2290445" distR="2516505" simplePos="0" relativeHeight="125829380" behindDoc="0" locked="0" layoutInCell="1" allowOverlap="1">
                <wp:simplePos x="0" y="0"/>
                <wp:positionH relativeFrom="page">
                  <wp:posOffset>2889885</wp:posOffset>
                </wp:positionH>
                <wp:positionV relativeFrom="margin">
                  <wp:posOffset>2447925</wp:posOffset>
                </wp:positionV>
                <wp:extent cx="1508760" cy="146050"/>
                <wp:wrapTopAndBottom/>
                <wp:docPr id="34" name="Shape 3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主管会计工作负责人：石绍海</w:t>
                            </w:r>
                          </w:p>
                        </w:txbxContent>
                      </wps:txbx>
                      <wps:bodyPr wrap="none" lIns="0" tIns="0" rIns="0" bIns="0">
                        <a:noAutoFit/>
                      </wps:bodyPr>
                    </wps:wsp>
                  </a:graphicData>
                </a:graphic>
              </wp:anchor>
            </w:drawing>
          </mc:Choice>
          <mc:Fallback>
            <w:pict>
              <v:shape id="_x0000_s1060" type="#_x0000_t202" style="position:absolute;margin-left:227.55000000000001pt;margin-top:192.75pt;width:118.8pt;height:11.5pt;z-index:-125829373;mso-wrap-distance-left:180.34999999999999pt;mso-wrap-distance-top:11.pt;mso-wrap-distance-right:198.15000000000001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主管会计工作负责人：石绍海</w:t>
                      </w:r>
                    </w:p>
                  </w:txbxContent>
                </v:textbox>
                <w10:wrap type="topAndBottom" anchorx="page" anchory="margin"/>
              </v:shape>
            </w:pict>
          </mc:Fallback>
        </mc:AlternateContent>
      </w:r>
      <w:r>
        <mc:AlternateContent>
          <mc:Choice Requires="wps">
            <w:drawing>
              <wp:anchor distT="139700" distB="0" distL="4921250" distR="114300" simplePos="0" relativeHeight="125829382" behindDoc="0" locked="0" layoutInCell="1" allowOverlap="1">
                <wp:simplePos x="0" y="0"/>
                <wp:positionH relativeFrom="page">
                  <wp:posOffset>5520690</wp:posOffset>
                </wp:positionH>
                <wp:positionV relativeFrom="margin">
                  <wp:posOffset>2447925</wp:posOffset>
                </wp:positionV>
                <wp:extent cx="1280160" cy="149225"/>
                <wp:wrapTopAndBottom/>
                <wp:docPr id="36" name="Shape 36"/>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wps:txbx>
                      <wps:bodyPr wrap="none" lIns="0" tIns="0" rIns="0" bIns="0">
                        <a:noAutoFit/>
                      </wps:bodyPr>
                    </wps:wsp>
                  </a:graphicData>
                </a:graphic>
              </wp:anchor>
            </w:drawing>
          </mc:Choice>
          <mc:Fallback>
            <w:pict>
              <v:shape id="_x0000_s1062" type="#_x0000_t202" style="position:absolute;margin-left:434.69999999999999pt;margin-top:192.75pt;width:100.8pt;height:11.75pt;z-index:-125829371;mso-wrap-distance-left:387.5pt;mso-wrap-distance-top:11.pt;mso-wrap-distance-right: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v:textbox>
                <w10:wrap type="topAndBottom" anchorx="page" anchory="margin"/>
              </v:shape>
            </w:pict>
          </mc:Fallback>
        </mc:AlternateContent>
      </w:r>
      <w:bookmarkStart w:id="812" w:name="bookmark812"/>
      <w:bookmarkStart w:id="813" w:name="bookmark813"/>
      <w:bookmarkStart w:id="814" w:name="bookmark814"/>
      <w:bookmarkStart w:id="815" w:name="bookmark815"/>
      <w:r>
        <w:rPr>
          <w:color w:val="000000"/>
          <w:spacing w:val="0"/>
          <w:w w:val="100"/>
          <w:position w:val="0"/>
        </w:rPr>
        <w:t>2</w:t>
      </w:r>
      <w:bookmarkEnd w:id="814"/>
      <w:r>
        <w:rPr>
          <w:color w:val="000000"/>
          <w:spacing w:val="0"/>
          <w:w w:val="100"/>
          <w:position w:val="0"/>
        </w:rPr>
        <w:t>、母公司资产负债表</w:t>
      </w:r>
      <w:bookmarkEnd w:id="812"/>
      <w:bookmarkEnd w:id="813"/>
      <w:bookmarkEnd w:id="81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200,349,354.73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125,897,290.27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92,203,177.00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384,675,139.87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285,344,496.67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617,338.51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7,791,259.37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26,728,677.53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9,409,708.42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173,264,285.33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39,341,149.02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50,911,454.03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251,345.17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842,457,107.34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579,793,182.59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92,605,985.00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119,322,462.47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114,933,328.97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99,280,607.18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23,079,024.06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39,344,814.64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39,382,781.10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20,029,985.71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2,226,970.18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6,851,691.90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8,874,540.12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2,694,969.73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615,392.32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383,214,516.63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294,518,021.75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1,225,671,623.97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874,311,204.34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39,320,678.63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31,392,900.00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212,290,324.93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79,840,772.62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267,485,569.05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117,129,160.29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3,691,813.99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5,879,303.03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16,202,344.61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7,235,059.97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2,518,018.68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1,180,042.98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16,556,594.52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16,345,552.12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306,217.35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560,559,050.80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256,815,301.97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560,559,050.80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257,145,778.52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190,233,625.00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189,797,349.00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139,540,089.75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126,907,337.39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6,791,946.69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40,445,195.26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35,655,571.51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310,518,703.95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271,597,114.61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665,112,573.17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617,165,425.82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1,225,671,623.97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874,311,204.34</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3</w:t>
      </w:r>
      <w:bookmarkEnd w:id="818"/>
      <w:r>
        <w:rPr>
          <w:color w:val="000000"/>
          <w:spacing w:val="0"/>
          <w:w w:val="100"/>
          <w:position w:val="0"/>
        </w:rPr>
        <w:t>、合并利润表</w:t>
      </w:r>
      <w:bookmarkEnd w:id="816"/>
      <w:bookmarkEnd w:id="817"/>
      <w:bookmarkEnd w:id="81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883,668,227.98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883,668,227.98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1,270,597,816.00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857,633,368.35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1,002,410,477.46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669,163,605.78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4,207,333.10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5,973,662.05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92,543,799.05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69,078,757.90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53,492,499.45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46,792,196.67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96,518,843.24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68,673,306.33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21,424,863.70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-2,048,160.38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376,689.85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1,570,736.46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1,601,650.03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1,335,971.48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9,780,447.09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9,383,155.28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-32,575.82</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其中：对联营企业和合营企</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-681,566.65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-885,529.25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净敞口套期收益（损失以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公允价值变动收益（损失以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4,239,077.00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-4,517,607.21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-931,620.95</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1,144,682.60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-1,042,382.59</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72,168,973.64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37,642,646.02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368,884.61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820,637.75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1,162,961.16</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71,927,031.00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36,848,569.47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4,033,598.03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6,955,144.19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67,893,432.97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29,893,425.28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67,893,432.97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29,893,425.28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70,161,749.27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31,064,115.60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-2,268,316.30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-1,170,690.32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5,119,877.46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515,504.15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5,119,877.46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515,504.15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4,206,724.91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505,970.60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4,206,724.91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505,970.60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6"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913,152.55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9,533.55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913,152.55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9,533.55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73,013,310.43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30,408,929.43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75,281,626.73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31,579,619.75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-2,268,316.30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-1,170,690.32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6"/>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法定代表人：潘伟潮</w:t>
        <w:tab/>
        <w:t>主管会计工作负责人：石绍海</w:t>
        <w:tab/>
        <w:t>会计机构负责人：汪小飞</w:t>
      </w:r>
    </w:p>
    <w:p>
      <w:pPr>
        <w:pStyle w:val="Style42"/>
        <w:keepNext/>
        <w:keepLines/>
        <w:widowControl w:val="0"/>
        <w:shd w:val="clear" w:color="auto" w:fill="auto"/>
        <w:bidi w:val="0"/>
        <w:spacing w:before="0" w:after="380" w:line="240" w:lineRule="auto"/>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4</w:t>
      </w:r>
      <w:bookmarkEnd w:id="822"/>
      <w:r>
        <w:rPr>
          <w:color w:val="000000"/>
          <w:spacing w:val="0"/>
          <w:w w:val="100"/>
          <w:position w:val="0"/>
        </w:rPr>
        <w:t>、母公司利润表</w:t>
      </w:r>
      <w:bookmarkEnd w:id="820"/>
      <w:bookmarkEnd w:id="821"/>
      <w:bookmarkEnd w:id="82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693"/>
        <w:gridCol w:w="25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987,010,758.30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582,030,290.83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806,309,936.53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468,344,514.97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1,828,306.35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3,548,557.09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10,885,277.88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15,143,724.34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35,796,977.51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28,805,766.85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55,399,652.81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34,950,764.34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16,053,514.98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-811,926.22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114,581.73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1,444,410.04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-1,254,867.94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-1,239,522.74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7,544,683.43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7,421,008.85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-17,331,033.31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2,253,436.29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68"/>
        <w:gridCol w:w="2693"/>
        <w:gridCol w:w="2525"/>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3,334,777.00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-117,691.19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-2,623,522.54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53,841.79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-2,644,483.86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50,363,715.96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39,790,067.48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19,745.05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2,599.03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614,050.90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70,641.06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49,769,410.11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39,722,025.45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1,873,172.61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2,642,802.41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47,896,237.50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37,079,223.04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47,896,237.50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37,079,223.04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36,166,237.50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37,079,223.04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5</w:t>
      </w:r>
      <w:bookmarkEnd w:id="826"/>
      <w:r>
        <w:rPr>
          <w:color w:val="000000"/>
          <w:spacing w:val="0"/>
          <w:w w:val="100"/>
          <w:position w:val="0"/>
        </w:rPr>
        <w:t>、合并现金流量表</w:t>
      </w:r>
      <w:bookmarkEnd w:id="824"/>
      <w:bookmarkEnd w:id="825"/>
      <w:bookmarkEnd w:id="82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693"/>
        <w:gridCol w:w="25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1,286,720,654.29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887,811,796.48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79,390,460.36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67,842,864.29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13,423,710.23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9,311,307.60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1,379,534,824.88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964,965,968.37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933,406,856.63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589,009,583.25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244,721,783.37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207,755,313.52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10,979,851.54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17,363,731.14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112,436,746.02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75,879,541.87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1,301,545,237.56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890,008,169.78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74,957,798.59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219,012,017.87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345,000,000.00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1,810,688.49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3,118,788.29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30,454.32</w:t>
            </w:r>
          </w:p>
        </w:tc>
      </w:tr>
    </w:tbl>
    <w:p>
      <w:pPr>
        <w:widowControl w:val="0"/>
        <w:spacing w:line="1" w:lineRule="exact"/>
      </w:pPr>
      <w:r>
        <w:br w:type="page"/>
      </w:r>
    </w:p>
    <w:tbl>
      <w:tblPr>
        <w:tblOverlap w:val="never"/>
        <w:jc w:val="center"/>
        <w:tblLayout w:type="fixed"/>
      </w:tblPr>
      <w:tblGrid>
        <w:gridCol w:w="4368"/>
        <w:gridCol w:w="2693"/>
        <w:gridCol w:w="2525"/>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2,021,596.55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355,000.15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222,844,420.29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348,504,242.76</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99,284,793.82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31,734,278.29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128,517,650.38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469,508,830.00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40,010,550.00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2,293,550.00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267,812,994.20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503,536,658.29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-44,968,573.91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-155,032,415.53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6,880,708.64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516,308.96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73,610,510.00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76,002,972.00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80,491,218.64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76,519,280.96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62,536,600.00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65,128,496.00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4,844,025.21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4,364,443.77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67,856,773.60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69,492,939.77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12,634,445.04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7,026,341.19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-10,366,939.59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1,895,856.51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35,288,518.86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-71,152,419.24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162,274,518.10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233,426,937.34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162,274,518.10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6</w:t>
      </w:r>
      <w:bookmarkEnd w:id="830"/>
      <w:r>
        <w:rPr>
          <w:color w:val="000000"/>
          <w:spacing w:val="0"/>
          <w:w w:val="100"/>
          <w:position w:val="0"/>
        </w:rPr>
        <w:t>、母公司现金流量表</w:t>
      </w:r>
      <w:bookmarkEnd w:id="828"/>
      <w:bookmarkEnd w:id="829"/>
      <w:bookmarkEnd w:id="8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693"/>
        <w:gridCol w:w="25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903,922,884.95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527,287,274.22</w:t>
            </w:r>
          </w:p>
        </w:tc>
      </w:tr>
    </w:tbl>
    <w:p>
      <w:pPr>
        <w:widowControl w:val="0"/>
        <w:spacing w:line="1" w:lineRule="exact"/>
      </w:pPr>
      <w:r>
        <w:br w:type="page"/>
      </w:r>
    </w:p>
    <w:tbl>
      <w:tblPr>
        <w:tblOverlap w:val="never"/>
        <w:jc w:val="center"/>
        <w:tblLayout w:type="fixed"/>
      </w:tblPr>
      <w:tblGrid>
        <w:gridCol w:w="4368"/>
        <w:gridCol w:w="2693"/>
        <w:gridCol w:w="252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52,242,564.94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31,511,005.53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14,269,251.78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11,205,791.61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970,434,701.67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570,004,071.36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753,216,220.19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387,280,050.07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122,439,886.39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79,920,611.77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2,822,681.18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8,420,210.88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51,055,646.59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34,861,508.56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929,534,434.35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510,482,381.28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40,900,267.32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59,521,690.08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217,460,215.31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6,789,501.38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3,118,788.29</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224,249,716.69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348,118,788.29</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91,372,879.00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26,446,650.34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131,404,000.00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39,596,550.00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262,373,429.00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496,112,000.34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-38,123,712.31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-147,993,212.05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6,880,708.64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516,308.96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41,988,000.00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72,002,972.00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48,868,708.64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72,519,280.96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30,304,800.00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63,228,496.00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4,527,145.89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4,235,699.65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35,308,094.28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67,464,195.65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13,560,614.36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5,055,085.31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-8,092,489.09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1,163,410.70</w:t>
            </w:r>
          </w:p>
        </w:tc>
      </w:tr>
    </w:tbl>
    <w:p>
      <w:pPr>
        <w:widowControl w:val="0"/>
        <w:spacing w:line="1" w:lineRule="exact"/>
      </w:pPr>
      <w:r>
        <w:br w:type="page"/>
      </w:r>
    </w:p>
    <w:tbl>
      <w:tblPr>
        <w:tblOverlap w:val="never"/>
        <w:jc w:val="center"/>
        <w:tblLayout w:type="fixed"/>
      </w:tblPr>
      <w:tblGrid>
        <w:gridCol w:w="4368"/>
        <w:gridCol w:w="2693"/>
        <w:gridCol w:w="252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8,244,680.28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-82,253,025.96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103,042,263.05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185,295,289.01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111,286,943.33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103,042,263.05</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7</w:t>
      </w:r>
      <w:bookmarkEnd w:id="834"/>
      <w:r>
        <w:rPr>
          <w:color w:val="000000"/>
          <w:spacing w:val="0"/>
          <w:w w:val="100"/>
          <w:position w:val="0"/>
        </w:rPr>
        <w:t>、合并所有者权益变动表</w:t>
      </w:r>
      <w:bookmarkEnd w:id="832"/>
      <w:bookmarkEnd w:id="833"/>
      <w:bookmarkEnd w:id="835"/>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w:t>
            </w:r>
          </w:p>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股东 权益</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130,77</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568,05</w:t>
            </w:r>
          </w:p>
        </w:tc>
      </w:tr>
      <w:tr>
        <w:trPr>
          <w:trHeight w:val="158"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9,682.</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129,04</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130,77</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568,05</w:t>
            </w:r>
          </w:p>
        </w:tc>
      </w:tr>
      <w:tr>
        <w:trPr>
          <w:trHeight w:val="158"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9,682.</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129,04</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288"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w:t>
            </w:r>
          </w:p>
        </w:tc>
        <w:tc>
          <w:tcPr>
            <w:vMerge w:val="restart"/>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61,187</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86,964</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633.71</w:t>
            </w: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88" w:hRule="exact"/>
        </w:trPr>
        <w:tc>
          <w:tcPr>
            <w:tcBorders>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73,013</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,626.7</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316.30</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600"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（二）所有者</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14,285</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3,849,</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w:t>
            </w:r>
          </w:p>
        </w:tc>
      </w:tr>
      <w:tr>
        <w:trPr>
          <w:trHeight w:val="144"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950.01</w:t>
            </w: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w:t>
            </w:r>
          </w:p>
        </w:tc>
      </w:tr>
      <w:tr>
        <w:trPr>
          <w:trHeight w:val="360" w:hRule="exact"/>
        </w:trPr>
        <w:tc>
          <w:tcPr>
            <w:tcBorders>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950.01</w:t>
            </w:r>
          </w:p>
        </w:tc>
        <w:tc>
          <w:tcPr>
            <w:tcBorders>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950.01</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12,632</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,752.3</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15,965</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,934.2</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8,974,</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024.41</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（或股东）的</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w:t>
            </w:r>
          </w:p>
          <w:p>
            <w:pPr>
              <w:pStyle w:val="Style3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w:t>
            </w:r>
          </w:p>
          <w:p>
            <w:pPr>
              <w:pStyle w:val="Style3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w:t>
            </w:r>
          </w:p>
          <w:p>
            <w:pPr>
              <w:pStyle w:val="Style3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653,56</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530,92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531,965</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49.38</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5,848,8</w:t>
            </w:r>
          </w:p>
        </w:tc>
      </w:tr>
      <w:tr>
        <w:trPr>
          <w:trHeight w:val="346"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27.97</w:t>
            </w:r>
          </w:p>
        </w:tc>
      </w:tr>
      <w:tr>
        <w:trPr>
          <w:trHeight w:val="36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536,77</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537,814</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49.38</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31,407</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8,848,</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1,170,6</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30,236,</w:t>
            </w:r>
          </w:p>
        </w:tc>
      </w:tr>
      <w:tr>
        <w:trPr>
          <w:trHeight w:val="139"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829.78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606.58</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90.32</w:t>
            </w: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31,579</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,619.7</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30,408,</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90.32</w:t>
            </w: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（二）所有者</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投入和减少资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829.78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32.09</w:t>
            </w:r>
          </w:p>
        </w:tc>
      </w:tr>
      <w:tr>
        <w:trPr>
          <w:trHeight w:val="288" w:hRule="exact"/>
        </w:trPr>
        <w:tc>
          <w:tcPr>
            <w:tcBorders>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8,848,</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3,054,</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6,934,</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（或股东）的</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97,34</w:t>
            </w:r>
          </w:p>
          <w:p>
            <w:pPr>
              <w:pStyle w:val="Style3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w:t>
            </w:r>
          </w:p>
          <w:p>
            <w:pPr>
              <w:pStyle w:val="Style3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w:t>
            </w:r>
          </w:p>
          <w:p>
            <w:pPr>
              <w:pStyle w:val="Style3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568,17</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8</w:t>
      </w:r>
      <w:bookmarkEnd w:id="838"/>
      <w:r>
        <w:rPr>
          <w:color w:val="000000"/>
          <w:spacing w:val="0"/>
          <w:w w:val="100"/>
          <w:position w:val="0"/>
        </w:rPr>
        <w:t>、母公司所有者权益变动表</w:t>
      </w:r>
      <w:bookmarkEnd w:id="836"/>
      <w:bookmarkEnd w:id="837"/>
      <w:bookmarkEnd w:id="839"/>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160" w:firstLine="0"/>
              <w:jc w:val="right"/>
              <w:rPr>
                <w:sz w:val="17"/>
                <w:szCs w:val="17"/>
              </w:rPr>
            </w:pPr>
            <w:r>
              <w:rPr>
                <w:color w:val="000000"/>
                <w:spacing w:val="0"/>
                <w:w w:val="100"/>
                <w:position w:val="0"/>
                <w:sz w:val="17"/>
                <w:szCs w:val="17"/>
              </w:rPr>
              <w:t>所有者权</w:t>
            </w:r>
          </w:p>
          <w:p>
            <w:pPr>
              <w:pStyle w:val="Style3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126,907,</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w:t>
            </w:r>
          </w:p>
        </w:tc>
      </w:tr>
      <w:tr>
        <w:trPr>
          <w:trHeight w:val="154" w:hRule="exact"/>
        </w:trPr>
        <w:tc>
          <w:tcPr>
            <w:vMerge w:val="restart"/>
            <w:tcBorders>
              <w:left w:val="single" w:sz="4"/>
            </w:tcBorders>
            <w:shd w:val="clear" w:color="auto" w:fill="D3D3D3"/>
            <w:vAlign w:val="top"/>
          </w:tcPr>
          <w:p>
            <w:pPr>
              <w:pStyle w:val="Style3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126,907,</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w:t>
            </w:r>
          </w:p>
        </w:tc>
      </w:tr>
      <w:tr>
        <w:trPr>
          <w:trHeight w:val="154" w:hRule="exact"/>
        </w:trPr>
        <w:tc>
          <w:tcPr>
            <w:vMerge w:val="restart"/>
            <w:tcBorders>
              <w:left w:val="single" w:sz="4"/>
            </w:tcBorders>
            <w:shd w:val="clear" w:color="auto" w:fill="D3D3D3"/>
            <w:vAlign w:val="top"/>
          </w:tcPr>
          <w:p>
            <w:pPr>
              <w:pStyle w:val="Style3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7,114.6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D3D3D3"/>
            <w:vAlign w:val="bottom"/>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12,632,7</w:t>
            </w:r>
          </w:p>
        </w:tc>
        <w:tc>
          <w:tcPr>
            <w:vMerge w:val="restart"/>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2,896,90</w:t>
            </w:r>
          </w:p>
        </w:tc>
        <w:tc>
          <w:tcPr>
            <w:vMerge w:val="restart"/>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47,947,14</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36,166,23</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（二）所有者</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12,632,7</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15,965,93</w:t>
            </w:r>
          </w:p>
        </w:tc>
      </w:tr>
      <w:tr>
        <w:trPr>
          <w:trHeight w:val="144" w:hRule="exact"/>
        </w:trPr>
        <w:tc>
          <w:tcPr>
            <w:vMerge w:val="restart"/>
            <w:tcBorders>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15,965,93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8,974,6</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4,789,6</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（或股东）的</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4,185,0</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190,23</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3,625.0</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40,445,1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310,51</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8,703.9</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665,112,57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bl>
    <w:p>
      <w:pPr>
        <w:spacing w:lineRule="exact" w:line="1"/>
        <w:rPr>
          <w:sz w:val="2"/>
          <w:szCs w:val="2"/>
        </w:rPr>
      </w:pPr>
      <w:r>
        <w:br w:type="page"/>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200" w:firstLine="0"/>
              <w:jc w:val="right"/>
              <w:rPr>
                <w:sz w:val="17"/>
                <w:szCs w:val="17"/>
              </w:rPr>
            </w:pPr>
            <w:r>
              <w:rPr>
                <w:color w:val="000000"/>
                <w:spacing w:val="0"/>
                <w:w w:val="100"/>
                <w:position w:val="0"/>
                <w:sz w:val="17"/>
                <w:szCs w:val="17"/>
              </w:rPr>
              <w:t>所有者权</w:t>
            </w:r>
          </w:p>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188,80</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118,058,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241,452,3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580,258,52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加：会计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前期</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188,80</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3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118,058,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241,452,3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580,258,52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997,34</w:t>
            </w:r>
          </w:p>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8,848,8</w:t>
            </w:r>
          </w:p>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6,791,94</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3,707,9</w:t>
            </w:r>
          </w:p>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30,144,74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36,906,900.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37,079,22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37,079,223.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997,34</w:t>
            </w:r>
          </w:p>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8,848,8</w:t>
            </w:r>
          </w:p>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6,791,94</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3,054,232.0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997,34</w:t>
            </w:r>
          </w:p>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997,349.00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8,848,8</w:t>
            </w:r>
          </w:p>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6,791,94</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2,056,883.0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3,707,9</w:t>
            </w:r>
          </w:p>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6,934,477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3,226,554.9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677" w:hRule="exact"/>
        </w:trPr>
        <w:tc>
          <w:tcPr>
            <w:tcBorders>
              <w:top w:val="single" w:sz="4"/>
              <w:left w:val="single" w:sz="4"/>
            </w:tcBorders>
            <w:shd w:val="clear" w:color="auto" w:fill="D3D3D3"/>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3,707,922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（或股东）的</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3,226,554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3,226,554.9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w:t>
            </w:r>
          </w:p>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126,907</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271,597,1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bl>
    <w:p>
      <w:pPr>
        <w:widowControl w:val="0"/>
        <w:spacing w:after="259" w:line="1" w:lineRule="exact"/>
      </w:pPr>
    </w:p>
    <w:p>
      <w:pPr>
        <w:pStyle w:val="Style23"/>
        <w:keepNext/>
        <w:keepLines/>
        <w:widowControl w:val="0"/>
        <w:shd w:val="clear" w:color="auto" w:fill="auto"/>
        <w:bidi w:val="0"/>
        <w:spacing w:before="0" w:after="460" w:line="240" w:lineRule="auto"/>
        <w:ind w:left="0" w:right="0" w:firstLine="0"/>
        <w:jc w:val="left"/>
      </w:pPr>
      <w:bookmarkStart w:id="840" w:name="bookmark840"/>
      <w:bookmarkStart w:id="841" w:name="bookmark841"/>
      <w:bookmarkStart w:id="842" w:name="bookmark842"/>
      <w:r>
        <w:rPr>
          <w:color w:val="000000"/>
          <w:spacing w:val="0"/>
          <w:w w:val="100"/>
          <w:position w:val="0"/>
          <w:sz w:val="24"/>
          <w:szCs w:val="24"/>
        </w:rPr>
        <w:t>三、公司基本情况</w:t>
      </w:r>
      <w:bookmarkEnd w:id="840"/>
      <w:bookmarkEnd w:id="841"/>
      <w:bookmarkEnd w:id="842"/>
    </w:p>
    <w:p>
      <w:pPr>
        <w:pStyle w:val="Style42"/>
        <w:keepNext/>
        <w:keepLines/>
        <w:widowControl w:val="0"/>
        <w:shd w:val="clear" w:color="auto" w:fill="auto"/>
        <w:bidi w:val="0"/>
        <w:spacing w:before="0" w:after="220" w:line="240" w:lineRule="auto"/>
        <w:ind w:left="1040" w:right="0" w:firstLine="0"/>
        <w:jc w:val="left"/>
      </w:pPr>
      <w:bookmarkStart w:id="843" w:name="bookmark843"/>
      <w:bookmarkStart w:id="844" w:name="bookmark844"/>
      <w:bookmarkStart w:id="845" w:name="bookmark845"/>
      <w:r>
        <w:rPr>
          <w:color w:val="000000"/>
          <w:spacing w:val="0"/>
          <w:w w:val="100"/>
          <w:position w:val="0"/>
        </w:rPr>
        <w:t>公司概况</w:t>
      </w:r>
      <w:bookmarkEnd w:id="843"/>
      <w:bookmarkEnd w:id="844"/>
      <w:bookmarkEnd w:id="845"/>
      <w:r>
        <w:rPr>
          <w:color w:val="000000"/>
          <w:spacing w:val="0"/>
          <w:w w:val="100"/>
          <w:position w:val="0"/>
        </w:rPr>
        <w:t xml:space="preserve"> </w:t>
      </w:r>
      <w:r>
        <w:rPr>
          <w:rStyle w:val="CharStyle21"/>
          <w:b w:val="0"/>
          <w:bCs w:val="0"/>
        </w:rPr>
        <w:t>广东乐心医疗电子股份有限公司（以下简称"公司”或</w:t>
      </w:r>
      <w:r>
        <w:rPr>
          <w:rStyle w:val="CharStyle21"/>
          <w:b w:val="0"/>
          <w:bCs w:val="0"/>
        </w:rPr>
        <w:t>"</w:t>
      </w:r>
      <w:r>
        <w:rPr>
          <w:rStyle w:val="CharStyle21"/>
          <w:b w:val="0"/>
          <w:bCs w:val="0"/>
        </w:rPr>
        <w:t>本公司</w:t>
      </w:r>
      <w:r>
        <w:rPr>
          <w:rStyle w:val="CharStyle21"/>
          <w:b w:val="0"/>
          <w:bCs w:val="0"/>
        </w:rPr>
        <w:t>”</w:t>
      </w:r>
      <w:r>
        <w:rPr>
          <w:rStyle w:val="CharStyle21"/>
          <w:b w:val="0"/>
          <w:bCs w:val="0"/>
        </w:rPr>
        <w:t>），是在中山市创源电子有</w:t>
      </w:r>
    </w:p>
    <w:p>
      <w:pPr>
        <w:pStyle w:val="Style20"/>
        <w:keepNext w:val="0"/>
        <w:keepLines w:val="0"/>
        <w:widowControl w:val="0"/>
        <w:shd w:val="clear" w:color="auto" w:fill="auto"/>
        <w:bidi w:val="0"/>
        <w:spacing w:before="0" w:after="220" w:line="240" w:lineRule="auto"/>
        <w:ind w:left="0" w:right="0" w:firstLine="680"/>
        <w:jc w:val="left"/>
      </w:pPr>
      <w:r>
        <w:rPr>
          <w:color w:val="000000"/>
          <w:spacing w:val="0"/>
          <w:w w:val="100"/>
          <w:position w:val="0"/>
        </w:rPr>
        <w:t>限公司基础上整体变更设立的股份公司。创源电子于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日经中山市工商行政管理局批准</w:t>
      </w:r>
    </w:p>
    <w:p>
      <w:pPr>
        <w:pStyle w:val="Style20"/>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成立，公司初始注册资本为</w:t>
      </w:r>
      <w:r>
        <w:rPr>
          <w:color w:val="000000"/>
          <w:spacing w:val="0"/>
          <w:w w:val="100"/>
          <w:position w:val="0"/>
        </w:rPr>
        <w:t>50.0</w:t>
      </w:r>
      <w:r>
        <w:rPr>
          <w:color w:val="000000"/>
          <w:spacing w:val="0"/>
          <w:w w:val="100"/>
          <w:position w:val="0"/>
        </w:rPr>
        <w:t>0</w:t>
      </w:r>
      <w:r>
        <w:rPr>
          <w:color w:val="000000"/>
          <w:spacing w:val="0"/>
          <w:w w:val="100"/>
          <w:position w:val="0"/>
        </w:rPr>
        <w:t>万元，营业执照注册号为</w:t>
      </w:r>
      <w:r>
        <w:rPr>
          <w:color w:val="000000"/>
          <w:spacing w:val="0"/>
          <w:w w:val="100"/>
          <w:position w:val="0"/>
        </w:rPr>
        <w:t>442000000123096</w:t>
      </w:r>
      <w:r>
        <w:rPr>
          <w:color w:val="000000"/>
          <w:spacing w:val="0"/>
          <w:w w:val="100"/>
          <w:position w:val="0"/>
        </w:rPr>
        <w:t>。</w:t>
      </w:r>
    </w:p>
    <w:p>
      <w:pPr>
        <w:pStyle w:val="Style20"/>
        <w:keepNext w:val="0"/>
        <w:keepLines w:val="0"/>
        <w:widowControl w:val="0"/>
        <w:shd w:val="clear" w:color="auto" w:fill="auto"/>
        <w:bidi w:val="0"/>
        <w:spacing w:before="0" w:after="0" w:line="468" w:lineRule="exact"/>
        <w:ind w:left="52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日，经中国证券监督管理委员会“证监许可【</w:t>
      </w:r>
      <w:r>
        <w:rPr>
          <w:color w:val="000000"/>
          <w:spacing w:val="0"/>
          <w:w w:val="100"/>
          <w:position w:val="0"/>
        </w:rPr>
        <w:t>2016</w:t>
      </w:r>
      <w:r>
        <w:rPr>
          <w:color w:val="000000"/>
          <w:spacing w:val="0"/>
          <w:w w:val="100"/>
          <w:position w:val="0"/>
        </w:rPr>
        <w:t>】</w:t>
      </w:r>
      <w:r>
        <w:rPr>
          <w:color w:val="000000"/>
          <w:spacing w:val="0"/>
          <w:w w:val="100"/>
          <w:position w:val="0"/>
        </w:rPr>
        <w:t>2432</w:t>
      </w:r>
      <w:r>
        <w:rPr>
          <w:color w:val="000000"/>
          <w:spacing w:val="0"/>
          <w:w w:val="100"/>
          <w:position w:val="0"/>
        </w:rPr>
        <w:t>号文”《关于核准广东 乐心医疗电子股份有限公司首次公开发行股票的批复》核准，</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日公司向社会公众公开 发行</w:t>
      </w:r>
      <w:r>
        <w:rPr>
          <w:color w:val="000000"/>
          <w:spacing w:val="0"/>
          <w:w w:val="100"/>
          <w:position w:val="0"/>
        </w:rPr>
        <w:t xml:space="preserve">1, </w:t>
      </w:r>
      <w:r>
        <w:rPr>
          <w:color w:val="000000"/>
          <w:spacing w:val="0"/>
          <w:w w:val="100"/>
          <w:position w:val="0"/>
        </w:rPr>
        <w:t xml:space="preserve">480. </w:t>
      </w:r>
      <w:r>
        <w:rPr>
          <w:color w:val="000000"/>
          <w:spacing w:val="0"/>
          <w:w w:val="100"/>
          <w:position w:val="0"/>
        </w:rPr>
        <w:t>00</w:t>
      </w:r>
      <w:r>
        <w:rPr>
          <w:color w:val="000000"/>
          <w:spacing w:val="0"/>
          <w:w w:val="100"/>
          <w:position w:val="0"/>
        </w:rPr>
        <w:t>万股普通股股票（每股面值</w:t>
      </w:r>
      <w:r>
        <w:rPr>
          <w:color w:val="000000"/>
          <w:spacing w:val="0"/>
          <w:w w:val="100"/>
          <w:position w:val="0"/>
        </w:rPr>
        <w:t>1</w:t>
      </w:r>
      <w:r>
        <w:rPr>
          <w:color w:val="000000"/>
          <w:spacing w:val="0"/>
          <w:w w:val="100"/>
          <w:position w:val="0"/>
        </w:rPr>
        <w:t>元）。本次公开发行股票后增加注册资本</w:t>
      </w:r>
      <w:r>
        <w:rPr>
          <w:color w:val="000000"/>
          <w:spacing w:val="0"/>
          <w:w w:val="100"/>
          <w:position w:val="0"/>
        </w:rPr>
        <w:t xml:space="preserve">1, </w:t>
      </w:r>
      <w:r>
        <w:rPr>
          <w:color w:val="000000"/>
          <w:spacing w:val="0"/>
          <w:w w:val="100"/>
          <w:position w:val="0"/>
        </w:rPr>
        <w:t xml:space="preserve">480. </w:t>
      </w:r>
      <w:r>
        <w:rPr>
          <w:color w:val="000000"/>
          <w:spacing w:val="0"/>
          <w:w w:val="100"/>
          <w:position w:val="0"/>
        </w:rPr>
        <w:t>00</w:t>
      </w:r>
      <w:r>
        <w:rPr>
          <w:color w:val="000000"/>
          <w:spacing w:val="0"/>
          <w:w w:val="100"/>
          <w:position w:val="0"/>
        </w:rPr>
        <w:t>万元， 变更后的注册资本为</w:t>
      </w:r>
      <w:r>
        <w:rPr>
          <w:color w:val="000000"/>
          <w:spacing w:val="0"/>
          <w:w w:val="100"/>
          <w:position w:val="0"/>
        </w:rPr>
        <w:t>5,900.00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520" w:right="0" w:firstLine="42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月，根据</w:t>
      </w:r>
      <w:r>
        <w:rPr>
          <w:color w:val="000000"/>
          <w:spacing w:val="0"/>
          <w:w w:val="100"/>
          <w:position w:val="0"/>
        </w:rPr>
        <w:t>2016</w:t>
      </w:r>
      <w:r>
        <w:rPr>
          <w:color w:val="000000"/>
          <w:spacing w:val="0"/>
          <w:w w:val="100"/>
          <w:position w:val="0"/>
        </w:rPr>
        <w:t>年度股东大会通过的有关决议，公司以截止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 xml:space="preserve">5,900. </w:t>
      </w:r>
      <w:r>
        <w:rPr>
          <w:color w:val="000000"/>
          <w:spacing w:val="0"/>
          <w:w w:val="100"/>
          <w:position w:val="0"/>
        </w:rPr>
        <w:t>00</w:t>
      </w:r>
      <w:r>
        <w:rPr>
          <w:color w:val="000000"/>
          <w:spacing w:val="0"/>
          <w:w w:val="100"/>
          <w:position w:val="0"/>
        </w:rPr>
        <w:t>万股为基数，以资本公积金向全体股东每</w:t>
      </w:r>
      <w:r>
        <w:rPr>
          <w:color w:val="000000"/>
          <w:spacing w:val="0"/>
          <w:w w:val="100"/>
          <w:position w:val="0"/>
        </w:rPr>
        <w:t>10.0</w:t>
      </w:r>
      <w:r>
        <w:rPr>
          <w:color w:val="000000"/>
          <w:spacing w:val="0"/>
          <w:w w:val="100"/>
          <w:position w:val="0"/>
        </w:rPr>
        <w:t>0</w:t>
      </w:r>
      <w:r>
        <w:rPr>
          <w:color w:val="000000"/>
          <w:spacing w:val="0"/>
          <w:w w:val="100"/>
          <w:position w:val="0"/>
        </w:rPr>
        <w:t>股转增</w:t>
      </w:r>
      <w:r>
        <w:rPr>
          <w:color w:val="000000"/>
          <w:spacing w:val="0"/>
          <w:w w:val="100"/>
          <w:position w:val="0"/>
        </w:rPr>
        <w:t>22.0</w:t>
      </w:r>
      <w:r>
        <w:rPr>
          <w:color w:val="000000"/>
          <w:spacing w:val="0"/>
          <w:w w:val="100"/>
          <w:position w:val="0"/>
        </w:rPr>
        <w:t>0</w:t>
      </w:r>
      <w:r>
        <w:rPr>
          <w:color w:val="000000"/>
          <w:spacing w:val="0"/>
          <w:w w:val="100"/>
          <w:position w:val="0"/>
        </w:rPr>
        <w:t xml:space="preserve">股。转增完成后公司股本由 </w:t>
      </w:r>
      <w:r>
        <w:rPr>
          <w:color w:val="000000"/>
          <w:spacing w:val="0"/>
          <w:w w:val="100"/>
          <w:position w:val="0"/>
        </w:rPr>
        <w:t xml:space="preserve">5,900. </w:t>
      </w:r>
      <w:r>
        <w:rPr>
          <w:color w:val="000000"/>
          <w:spacing w:val="0"/>
          <w:w w:val="100"/>
          <w:position w:val="0"/>
        </w:rPr>
        <w:t>00</w:t>
      </w:r>
      <w:r>
        <w:rPr>
          <w:color w:val="000000"/>
          <w:spacing w:val="0"/>
          <w:w w:val="100"/>
          <w:position w:val="0"/>
        </w:rPr>
        <w:t>万股增加至</w:t>
      </w:r>
      <w:r>
        <w:rPr>
          <w:color w:val="000000"/>
          <w:spacing w:val="0"/>
          <w:w w:val="100"/>
          <w:position w:val="0"/>
        </w:rPr>
        <w:t>18,880.0</w:t>
      </w:r>
      <w:r>
        <w:rPr>
          <w:color w:val="000000"/>
          <w:spacing w:val="0"/>
          <w:w w:val="100"/>
          <w:position w:val="0"/>
        </w:rPr>
        <w:t>0</w:t>
      </w:r>
      <w:r>
        <w:rPr>
          <w:color w:val="000000"/>
          <w:spacing w:val="0"/>
          <w:w w:val="100"/>
          <w:position w:val="0"/>
        </w:rPr>
        <w:t>万股，公司注册资本由</w:t>
      </w:r>
      <w:r>
        <w:rPr>
          <w:color w:val="000000"/>
          <w:spacing w:val="0"/>
          <w:w w:val="100"/>
          <w:position w:val="0"/>
        </w:rPr>
        <w:t>5,900.00</w:t>
      </w:r>
      <w:r>
        <w:rPr>
          <w:color w:val="000000"/>
          <w:spacing w:val="0"/>
          <w:w w:val="100"/>
          <w:position w:val="0"/>
        </w:rPr>
        <w:t>万元增加至</w:t>
      </w:r>
      <w:r>
        <w:rPr>
          <w:color w:val="000000"/>
          <w:spacing w:val="0"/>
          <w:w w:val="100"/>
          <w:position w:val="0"/>
        </w:rPr>
        <w:t xml:space="preserve">18, </w:t>
      </w:r>
      <w:r>
        <w:rPr>
          <w:color w:val="000000"/>
          <w:spacing w:val="0"/>
          <w:w w:val="100"/>
          <w:position w:val="0"/>
        </w:rPr>
        <w:t>880.00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520" w:right="0" w:firstLine="42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日，根据公司第二届董事会第二十一次会议、</w:t>
      </w:r>
      <w:r>
        <w:rPr>
          <w:color w:val="000000"/>
          <w:spacing w:val="0"/>
          <w:w w:val="100"/>
          <w:position w:val="0"/>
        </w:rPr>
        <w:t>2018</w:t>
      </w:r>
      <w:r>
        <w:rPr>
          <w:color w:val="000000"/>
          <w:spacing w:val="0"/>
          <w:w w:val="100"/>
          <w:position w:val="0"/>
        </w:rPr>
        <w:t>年第四次临时股东大会审议通 过《关于向激励对象授予股票期权与限制性股票的议案》，以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日为授予日，向</w:t>
      </w:r>
      <w:r>
        <w:rPr>
          <w:color w:val="000000"/>
          <w:spacing w:val="0"/>
          <w:w w:val="100"/>
          <w:position w:val="0"/>
        </w:rPr>
        <w:t>42</w:t>
      </w:r>
      <w:r>
        <w:rPr>
          <w:color w:val="000000"/>
          <w:spacing w:val="0"/>
          <w:w w:val="100"/>
          <w:position w:val="0"/>
        </w:rPr>
        <w:t>名激 励对象授予</w:t>
      </w:r>
      <w:r>
        <w:rPr>
          <w:color w:val="000000"/>
          <w:spacing w:val="0"/>
          <w:w w:val="100"/>
          <w:position w:val="0"/>
        </w:rPr>
        <w:t>997,349</w:t>
      </w:r>
      <w:r>
        <w:rPr>
          <w:color w:val="000000"/>
          <w:spacing w:val="0"/>
          <w:w w:val="100"/>
          <w:position w:val="0"/>
        </w:rPr>
        <w:t>股限制性股票，公司申请增加注册资本</w:t>
      </w:r>
      <w:r>
        <w:rPr>
          <w:color w:val="000000"/>
          <w:spacing w:val="0"/>
          <w:w w:val="100"/>
          <w:position w:val="0"/>
        </w:rPr>
        <w:t>99.7349</w:t>
      </w:r>
      <w:r>
        <w:rPr>
          <w:color w:val="000000"/>
          <w:spacing w:val="0"/>
          <w:w w:val="100"/>
          <w:position w:val="0"/>
        </w:rPr>
        <w:t xml:space="preserve">万元，变更后的注册资本为 </w:t>
      </w:r>
      <w:r>
        <w:rPr>
          <w:color w:val="000000"/>
          <w:spacing w:val="0"/>
          <w:w w:val="100"/>
          <w:position w:val="0"/>
        </w:rPr>
        <w:t>18,979.7349</w:t>
      </w:r>
      <w:r>
        <w:rPr>
          <w:color w:val="000000"/>
          <w:spacing w:val="0"/>
          <w:w w:val="100"/>
          <w:position w:val="0"/>
        </w:rPr>
        <w:t>万元。本次增资业经立信会计师事务所（特殊普通合伙）于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日出具信会师 报字</w:t>
      </w:r>
      <w:r>
        <w:rPr>
          <w:color w:val="000000"/>
          <w:spacing w:val="0"/>
          <w:w w:val="100"/>
          <w:position w:val="0"/>
        </w:rPr>
        <w:t>［2019］</w:t>
      </w:r>
      <w:r>
        <w:rPr>
          <w:color w:val="000000"/>
          <w:spacing w:val="0"/>
          <w:w w:val="100"/>
          <w:position w:val="0"/>
        </w:rPr>
        <w:t>第</w:t>
      </w:r>
      <w:r>
        <w:rPr>
          <w:color w:val="000000"/>
          <w:spacing w:val="0"/>
          <w:w w:val="100"/>
          <w:position w:val="0"/>
        </w:rPr>
        <w:t>ZE10003</w:t>
      </w:r>
      <w:r>
        <w:rPr>
          <w:color w:val="000000"/>
          <w:spacing w:val="0"/>
          <w:w w:val="100"/>
          <w:position w:val="0"/>
        </w:rPr>
        <w:t>号《验资报告》审验。</w:t>
      </w:r>
    </w:p>
    <w:p>
      <w:pPr>
        <w:pStyle w:val="Style20"/>
        <w:keepNext w:val="0"/>
        <w:keepLines w:val="0"/>
        <w:widowControl w:val="0"/>
        <w:shd w:val="clear" w:color="auto" w:fill="auto"/>
        <w:bidi w:val="0"/>
        <w:spacing w:before="0" w:after="0" w:line="468" w:lineRule="exact"/>
        <w:ind w:left="52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日召开第三届董事会第七次会议、第三届监事会第六次会议和</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06</w:t>
      </w:r>
      <w:r>
        <w:rPr>
          <w:color w:val="000000"/>
          <w:spacing w:val="0"/>
          <w:w w:val="100"/>
          <w:position w:val="0"/>
        </w:rPr>
        <w:t>日 召开的</w:t>
      </w:r>
      <w:r>
        <w:rPr>
          <w:color w:val="000000"/>
          <w:spacing w:val="0"/>
          <w:w w:val="100"/>
          <w:position w:val="0"/>
        </w:rPr>
        <w:t>2020</w:t>
      </w:r>
      <w:r>
        <w:rPr>
          <w:color w:val="000000"/>
          <w:spacing w:val="0"/>
          <w:w w:val="100"/>
          <w:position w:val="0"/>
        </w:rPr>
        <w:t>年第一次临时股东大会审议通过的《关于回购注销部分限制性股票的议案》</w:t>
      </w:r>
      <w:r>
        <w:rPr>
          <w:color w:val="000000"/>
          <w:spacing w:val="0"/>
          <w:w w:val="100"/>
          <w:position w:val="0"/>
        </w:rPr>
        <w:t>，</w:t>
      </w:r>
      <w:r>
        <w:rPr>
          <w:color w:val="000000"/>
          <w:spacing w:val="0"/>
          <w:w w:val="100"/>
          <w:position w:val="0"/>
        </w:rPr>
        <w:t>议案同意 公司申请回购注销原激励对象徐波、符旭华、滕芬、张佳琪</w:t>
      </w:r>
      <w:r>
        <w:rPr>
          <w:color w:val="000000"/>
          <w:spacing w:val="0"/>
          <w:w w:val="100"/>
          <w:position w:val="0"/>
        </w:rPr>
        <w:t>4</w:t>
      </w:r>
      <w:r>
        <w:rPr>
          <w:color w:val="000000"/>
          <w:spacing w:val="0"/>
          <w:w w:val="100"/>
          <w:position w:val="0"/>
        </w:rPr>
        <w:t>人因离职不符合解锁条件的限制性股 票</w:t>
      </w:r>
      <w:r>
        <w:rPr>
          <w:color w:val="000000"/>
          <w:spacing w:val="0"/>
          <w:w w:val="100"/>
          <w:position w:val="0"/>
        </w:rPr>
        <w:t>44,084.00</w:t>
      </w:r>
      <w:r>
        <w:rPr>
          <w:color w:val="000000"/>
          <w:spacing w:val="0"/>
          <w:w w:val="100"/>
          <w:position w:val="0"/>
        </w:rPr>
        <w:t>股和张永章、关莹</w:t>
      </w:r>
      <w:r>
        <w:rPr>
          <w:color w:val="000000"/>
          <w:spacing w:val="0"/>
          <w:w w:val="100"/>
          <w:position w:val="0"/>
        </w:rPr>
        <w:t>2</w:t>
      </w:r>
      <w:r>
        <w:rPr>
          <w:color w:val="000000"/>
          <w:spacing w:val="0"/>
          <w:w w:val="100"/>
          <w:position w:val="0"/>
        </w:rPr>
        <w:t>人因</w:t>
      </w:r>
      <w:r>
        <w:rPr>
          <w:color w:val="000000"/>
          <w:spacing w:val="0"/>
          <w:w w:val="100"/>
          <w:position w:val="0"/>
        </w:rPr>
        <w:t>2018</w:t>
      </w:r>
      <w:r>
        <w:rPr>
          <w:color w:val="000000"/>
          <w:spacing w:val="0"/>
          <w:w w:val="100"/>
          <w:position w:val="0"/>
        </w:rPr>
        <w:t xml:space="preserve">年业绩考核未达标不符合解锁条件的限制性股票 </w:t>
      </w:r>
      <w:r>
        <w:rPr>
          <w:color w:val="000000"/>
          <w:spacing w:val="0"/>
          <w:w w:val="100"/>
          <w:position w:val="0"/>
        </w:rPr>
        <w:t>25,835.0</w:t>
      </w:r>
      <w:r>
        <w:rPr>
          <w:color w:val="000000"/>
          <w:spacing w:val="0"/>
          <w:w w:val="100"/>
          <w:position w:val="0"/>
        </w:rPr>
        <w:t>0</w:t>
      </w:r>
      <w:r>
        <w:rPr>
          <w:color w:val="000000"/>
          <w:spacing w:val="0"/>
          <w:w w:val="100"/>
          <w:position w:val="0"/>
        </w:rPr>
        <w:t>股。公司申请减少注册资本</w:t>
      </w:r>
      <w:r>
        <w:rPr>
          <w:color w:val="000000"/>
          <w:spacing w:val="0"/>
          <w:w w:val="100"/>
          <w:position w:val="0"/>
        </w:rPr>
        <w:t>69,919.0</w:t>
      </w:r>
      <w:r>
        <w:rPr>
          <w:color w:val="000000"/>
          <w:spacing w:val="0"/>
          <w:w w:val="100"/>
          <w:position w:val="0"/>
        </w:rPr>
        <w:t>0</w:t>
      </w:r>
      <w:r>
        <w:rPr>
          <w:color w:val="000000"/>
          <w:spacing w:val="0"/>
          <w:w w:val="100"/>
          <w:position w:val="0"/>
        </w:rPr>
        <w:t>元，其中有限售条件流通股</w:t>
      </w:r>
      <w:r>
        <w:rPr>
          <w:color w:val="000000"/>
          <w:spacing w:val="0"/>
          <w:w w:val="100"/>
          <w:position w:val="0"/>
        </w:rPr>
        <w:t xml:space="preserve">69, </w:t>
      </w:r>
      <w:r>
        <w:rPr>
          <w:color w:val="000000"/>
          <w:spacing w:val="0"/>
          <w:w w:val="100"/>
          <w:position w:val="0"/>
        </w:rPr>
        <w:t>919.00</w:t>
      </w:r>
      <w:r>
        <w:rPr>
          <w:color w:val="000000"/>
          <w:spacing w:val="0"/>
          <w:w w:val="100"/>
          <w:position w:val="0"/>
        </w:rPr>
        <w:t>元。公司限 制性股票回购价格为</w:t>
      </w:r>
      <w:r>
        <w:rPr>
          <w:color w:val="000000"/>
          <w:spacing w:val="0"/>
          <w:w w:val="100"/>
          <w:position w:val="0"/>
        </w:rPr>
        <w:t>6.81</w:t>
      </w:r>
      <w:r>
        <w:rPr>
          <w:color w:val="000000"/>
          <w:spacing w:val="0"/>
          <w:w w:val="100"/>
          <w:position w:val="0"/>
        </w:rPr>
        <w:t>元</w:t>
      </w:r>
      <w:r>
        <w:rPr>
          <w:color w:val="000000"/>
          <w:spacing w:val="0"/>
          <w:w w:val="100"/>
          <w:position w:val="0"/>
        </w:rPr>
        <w:t>/</w:t>
      </w:r>
      <w:r>
        <w:rPr>
          <w:color w:val="000000"/>
          <w:spacing w:val="0"/>
          <w:w w:val="100"/>
          <w:position w:val="0"/>
        </w:rPr>
        <w:t>股。本次股份回购后，公司减少注册资本（股本）</w:t>
      </w:r>
      <w:r>
        <w:rPr>
          <w:color w:val="000000"/>
          <w:spacing w:val="0"/>
          <w:w w:val="100"/>
          <w:position w:val="0"/>
        </w:rPr>
        <w:t>69,919.00</w:t>
      </w:r>
      <w:r>
        <w:rPr>
          <w:color w:val="000000"/>
          <w:spacing w:val="0"/>
          <w:w w:val="100"/>
          <w:position w:val="0"/>
        </w:rPr>
        <w:t>元，变更 后的注册资本为</w:t>
      </w:r>
      <w:r>
        <w:rPr>
          <w:color w:val="000000"/>
          <w:spacing w:val="0"/>
          <w:w w:val="100"/>
          <w:position w:val="0"/>
        </w:rPr>
        <w:t>189,727,430.00</w:t>
      </w:r>
      <w:r>
        <w:rPr>
          <w:color w:val="000000"/>
          <w:spacing w:val="0"/>
          <w:w w:val="100"/>
          <w:position w:val="0"/>
        </w:rPr>
        <w:t>元，业经立信会计师事务所（特殊普通合伙）于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日出具 信会师报字</w:t>
      </w:r>
      <w:r>
        <w:rPr>
          <w:color w:val="000000"/>
          <w:spacing w:val="0"/>
          <w:w w:val="100"/>
          <w:position w:val="0"/>
        </w:rPr>
        <w:t>［2020］</w:t>
      </w:r>
      <w:r>
        <w:rPr>
          <w:color w:val="000000"/>
          <w:spacing w:val="0"/>
          <w:w w:val="100"/>
          <w:position w:val="0"/>
        </w:rPr>
        <w:t>第</w:t>
      </w:r>
      <w:r>
        <w:rPr>
          <w:color w:val="000000"/>
          <w:spacing w:val="0"/>
          <w:w w:val="100"/>
          <w:position w:val="0"/>
        </w:rPr>
        <w:t>ZL10018</w:t>
      </w:r>
      <w:r>
        <w:rPr>
          <w:color w:val="000000"/>
          <w:spacing w:val="0"/>
          <w:w w:val="100"/>
          <w:position w:val="0"/>
        </w:rPr>
        <w:t>号《验资报告》审验。</w:t>
      </w:r>
    </w:p>
    <w:p>
      <w:pPr>
        <w:pStyle w:val="Style20"/>
        <w:keepNext w:val="0"/>
        <w:keepLines w:val="0"/>
        <w:widowControl w:val="0"/>
        <w:shd w:val="clear" w:color="auto" w:fill="auto"/>
        <w:bidi w:val="0"/>
        <w:spacing w:before="0" w:after="0" w:line="468" w:lineRule="exact"/>
        <w:ind w:left="52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日召开第三届董事会第七次会议和第三届监事会第六次会议，审议通过了《关 于</w:t>
      </w:r>
      <w:r>
        <w:rPr>
          <w:color w:val="000000"/>
          <w:spacing w:val="0"/>
          <w:w w:val="100"/>
          <w:position w:val="0"/>
        </w:rPr>
        <w:t>2018</w:t>
      </w:r>
      <w:r>
        <w:rPr>
          <w:color w:val="000000"/>
          <w:spacing w:val="0"/>
          <w:w w:val="100"/>
          <w:position w:val="0"/>
        </w:rPr>
        <w:t>年股票期权与限制性股票激励计划首次授予权益第一个行权期</w:t>
      </w:r>
      <w:r>
        <w:rPr>
          <w:color w:val="000000"/>
          <w:spacing w:val="0"/>
          <w:w w:val="100"/>
          <w:position w:val="0"/>
        </w:rPr>
        <w:t>/</w:t>
      </w:r>
      <w:r>
        <w:rPr>
          <w:color w:val="000000"/>
          <w:spacing w:val="0"/>
          <w:w w:val="100"/>
          <w:position w:val="0"/>
        </w:rPr>
        <w:t>解除限售期条件成就的议 案》</w:t>
      </w:r>
      <w:r>
        <w:rPr>
          <w:color w:val="000000"/>
          <w:spacing w:val="0"/>
          <w:w w:val="100"/>
          <w:position w:val="0"/>
        </w:rPr>
        <w:t>，</w:t>
      </w:r>
      <w:r>
        <w:rPr>
          <w:color w:val="000000"/>
          <w:spacing w:val="0"/>
          <w:w w:val="100"/>
          <w:position w:val="0"/>
        </w:rPr>
        <w:t>公司</w:t>
      </w:r>
      <w:r>
        <w:rPr>
          <w:color w:val="000000"/>
          <w:spacing w:val="0"/>
          <w:w w:val="100"/>
          <w:position w:val="0"/>
        </w:rPr>
        <w:t>2018</w:t>
      </w:r>
      <w:r>
        <w:rPr>
          <w:color w:val="000000"/>
          <w:spacing w:val="0"/>
          <w:w w:val="100"/>
          <w:position w:val="0"/>
        </w:rPr>
        <w:t>年股票期权与限制性股票激励计划股票期权第一个行权期行权条件已经成就，同 意符合行权条件的</w:t>
      </w:r>
      <w:r>
        <w:rPr>
          <w:color w:val="000000"/>
          <w:spacing w:val="0"/>
          <w:w w:val="100"/>
          <w:position w:val="0"/>
        </w:rPr>
        <w:t>37</w:t>
      </w:r>
      <w:r>
        <w:rPr>
          <w:color w:val="000000"/>
          <w:spacing w:val="0"/>
          <w:w w:val="100"/>
          <w:position w:val="0"/>
        </w:rPr>
        <w:t>名激励对象在第一个行权期内以自主行权方式进行行权，可行权的期权数量 为</w:t>
      </w:r>
      <w:r>
        <w:rPr>
          <w:color w:val="000000"/>
          <w:spacing w:val="0"/>
          <w:w w:val="100"/>
          <w:position w:val="0"/>
        </w:rPr>
        <w:t>829,428</w:t>
      </w:r>
      <w:r>
        <w:rPr>
          <w:color w:val="000000"/>
          <w:spacing w:val="0"/>
          <w:w w:val="100"/>
          <w:position w:val="0"/>
        </w:rPr>
        <w:t>股份。</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日召开第三届董事会第十八次会议和第三届监事会第十六次会议, 审议通过了《关于</w:t>
      </w:r>
      <w:r>
        <w:rPr>
          <w:color w:val="000000"/>
          <w:spacing w:val="0"/>
          <w:w w:val="100"/>
          <w:position w:val="0"/>
        </w:rPr>
        <w:t>2018</w:t>
      </w:r>
      <w:r>
        <w:rPr>
          <w:color w:val="000000"/>
          <w:spacing w:val="0"/>
          <w:w w:val="100"/>
          <w:position w:val="0"/>
        </w:rPr>
        <w:t>年股票期权与限制性股票激励计划首次授予权益第二个行权期</w:t>
      </w:r>
      <w:r>
        <w:rPr>
          <w:color w:val="000000"/>
          <w:spacing w:val="0"/>
          <w:w w:val="100"/>
          <w:position w:val="0"/>
        </w:rPr>
        <w:t>/</w:t>
      </w:r>
      <w:r>
        <w:rPr>
          <w:color w:val="000000"/>
          <w:spacing w:val="0"/>
          <w:w w:val="100"/>
          <w:position w:val="0"/>
        </w:rPr>
        <w:t xml:space="preserve">解除限售 期条件成就的议案》，公司 </w:t>
      </w:r>
      <w:r>
        <w:rPr>
          <w:color w:val="000000"/>
          <w:spacing w:val="0"/>
          <w:w w:val="100"/>
          <w:position w:val="0"/>
        </w:rPr>
        <w:t>2018</w:t>
      </w:r>
      <w:r>
        <w:rPr>
          <w:color w:val="000000"/>
          <w:spacing w:val="0"/>
          <w:w w:val="100"/>
          <w:position w:val="0"/>
        </w:rPr>
        <w:t>年股票期权与限制性股票激励计划股票期权第二个行权期行权条 件已经成就，同意符合行权条件的</w:t>
      </w:r>
      <w:r>
        <w:rPr>
          <w:color w:val="000000"/>
          <w:spacing w:val="0"/>
          <w:w w:val="100"/>
          <w:position w:val="0"/>
        </w:rPr>
        <w:t>27</w:t>
      </w:r>
      <w:r>
        <w:rPr>
          <w:color w:val="000000"/>
          <w:spacing w:val="0"/>
          <w:w w:val="100"/>
          <w:position w:val="0"/>
        </w:rPr>
        <w:t>名激励对象在第二个行权期内以自主行权方式进行行权， 可行权的期权数量为</w:t>
      </w:r>
      <w:r>
        <w:rPr>
          <w:color w:val="000000"/>
          <w:spacing w:val="0"/>
          <w:w w:val="100"/>
          <w:position w:val="0"/>
        </w:rPr>
        <w:t>442, 105</w:t>
      </w:r>
      <w:r>
        <w:rPr>
          <w:color w:val="000000"/>
          <w:spacing w:val="0"/>
          <w:w w:val="100"/>
          <w:position w:val="0"/>
        </w:rPr>
        <w:t>份，截至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日止，激励对象已自主行权</w:t>
      </w:r>
      <w:r>
        <w:rPr>
          <w:color w:val="000000"/>
          <w:spacing w:val="0"/>
          <w:w w:val="100"/>
          <w:position w:val="0"/>
        </w:rPr>
        <w:t>506, 195</w:t>
      </w:r>
      <w:r>
        <w:rPr>
          <w:color w:val="000000"/>
          <w:spacing w:val="0"/>
          <w:w w:val="100"/>
          <w:position w:val="0"/>
        </w:rPr>
        <w:t>股股份， 公司增加股本</w:t>
      </w:r>
      <w:r>
        <w:rPr>
          <w:color w:val="000000"/>
          <w:spacing w:val="0"/>
          <w:w w:val="100"/>
          <w:position w:val="0"/>
        </w:rPr>
        <w:t>506,195.00</w:t>
      </w:r>
      <w:r>
        <w:rPr>
          <w:color w:val="000000"/>
          <w:spacing w:val="0"/>
          <w:w w:val="100"/>
          <w:position w:val="0"/>
        </w:rPr>
        <w:t>元，变更后的股本为</w:t>
      </w:r>
      <w:r>
        <w:rPr>
          <w:color w:val="000000"/>
          <w:spacing w:val="0"/>
          <w:w w:val="100"/>
          <w:position w:val="0"/>
        </w:rPr>
        <w:t>190,233,625.00</w:t>
      </w:r>
      <w:r>
        <w:rPr>
          <w:color w:val="000000"/>
          <w:spacing w:val="0"/>
          <w:w w:val="100"/>
          <w:position w:val="0"/>
        </w:rPr>
        <w:t>元。公司注册资本为</w:t>
      </w:r>
      <w:r>
        <w:rPr>
          <w:color w:val="000000"/>
          <w:spacing w:val="0"/>
          <w:w w:val="100"/>
          <w:position w:val="0"/>
        </w:rPr>
        <w:t xml:space="preserve">189,727,430.00 </w:t>
      </w:r>
      <w:r>
        <w:rPr>
          <w:color w:val="000000"/>
          <w:spacing w:val="0"/>
          <w:w w:val="100"/>
          <w:position w:val="0"/>
        </w:rPr>
        <w:t>元（公司</w:t>
      </w:r>
      <w:r>
        <w:rPr>
          <w:color w:val="000000"/>
          <w:spacing w:val="0"/>
          <w:w w:val="100"/>
          <w:position w:val="0"/>
        </w:rPr>
        <w:t>2018</w:t>
      </w:r>
      <w:r>
        <w:rPr>
          <w:color w:val="000000"/>
          <w:spacing w:val="0"/>
          <w:w w:val="100"/>
          <w:position w:val="0"/>
        </w:rPr>
        <w:t xml:space="preserve">年股票期权与限制性股票激励计划第一 </w:t>
      </w:r>
      <w:r>
        <w:rPr>
          <w:color w:val="000000"/>
          <w:spacing w:val="0"/>
          <w:w w:val="100"/>
          <w:position w:val="0"/>
        </w:rPr>
        <w:t>/</w:t>
      </w:r>
      <w:r>
        <w:rPr>
          <w:color w:val="000000"/>
          <w:spacing w:val="0"/>
          <w:w w:val="100"/>
          <w:position w:val="0"/>
        </w:rPr>
        <w:t>二个行权期已行权的</w:t>
      </w:r>
      <w:r>
        <w:rPr>
          <w:color w:val="000000"/>
          <w:spacing w:val="0"/>
          <w:w w:val="100"/>
          <w:position w:val="0"/>
        </w:rPr>
        <w:t>506,195</w:t>
      </w:r>
      <w:r>
        <w:rPr>
          <w:color w:val="000000"/>
          <w:spacing w:val="0"/>
          <w:w w:val="100"/>
          <w:position w:val="0"/>
        </w:rPr>
        <w:t>股股份尚未计 入注册资本）。</w:t>
      </w:r>
    </w:p>
    <w:p>
      <w:pPr>
        <w:pStyle w:val="Style20"/>
        <w:keepNext w:val="0"/>
        <w:keepLines w:val="0"/>
        <w:widowControl w:val="0"/>
        <w:shd w:val="clear" w:color="auto" w:fill="auto"/>
        <w:bidi w:val="0"/>
        <w:spacing w:before="0" w:after="0" w:line="473" w:lineRule="exact"/>
        <w:ind w:left="1140" w:right="0" w:firstLine="0"/>
        <w:jc w:val="left"/>
      </w:pPr>
      <w:r>
        <w:rPr>
          <w:color w:val="000000"/>
          <w:spacing w:val="0"/>
          <w:w w:val="100"/>
          <w:position w:val="0"/>
        </w:rPr>
        <w:t>统一社会信用代码：</w:t>
      </w:r>
      <w:r>
        <w:rPr>
          <w:color w:val="000000"/>
          <w:spacing w:val="0"/>
          <w:w w:val="100"/>
          <w:position w:val="0"/>
        </w:rPr>
        <w:t>914420007408365594</w:t>
      </w:r>
    </w:p>
    <w:p>
      <w:pPr>
        <w:pStyle w:val="Style20"/>
        <w:keepNext w:val="0"/>
        <w:keepLines w:val="0"/>
        <w:widowControl w:val="0"/>
        <w:shd w:val="clear" w:color="auto" w:fill="auto"/>
        <w:bidi w:val="0"/>
        <w:spacing w:before="0" w:after="0" w:line="473" w:lineRule="exact"/>
        <w:ind w:left="1140" w:right="0" w:firstLine="0"/>
        <w:jc w:val="left"/>
      </w:pPr>
      <w:r>
        <w:rPr>
          <w:color w:val="000000"/>
          <w:spacing w:val="0"/>
          <w:w w:val="100"/>
          <w:position w:val="0"/>
        </w:rPr>
        <w:t>法定代表人：潘伟潮</w:t>
      </w:r>
    </w:p>
    <w:p>
      <w:pPr>
        <w:pStyle w:val="Style20"/>
        <w:keepNext w:val="0"/>
        <w:keepLines w:val="0"/>
        <w:widowControl w:val="0"/>
        <w:shd w:val="clear" w:color="auto" w:fill="auto"/>
        <w:bidi w:val="0"/>
        <w:spacing w:before="0" w:after="0" w:line="473" w:lineRule="exact"/>
        <w:ind w:left="1140" w:right="0" w:firstLine="0"/>
        <w:jc w:val="left"/>
      </w:pPr>
      <w:r>
        <w:rPr>
          <w:color w:val="000000"/>
          <w:spacing w:val="0"/>
          <w:w w:val="100"/>
          <w:position w:val="0"/>
        </w:rPr>
        <w:t>注册地址：中山市火炬开发区东利路</w:t>
      </w:r>
      <w:r>
        <w:rPr>
          <w:color w:val="000000"/>
          <w:spacing w:val="0"/>
          <w:w w:val="100"/>
          <w:position w:val="0"/>
        </w:rPr>
        <w:t>105</w:t>
      </w:r>
      <w:r>
        <w:rPr>
          <w:color w:val="000000"/>
          <w:spacing w:val="0"/>
          <w:w w:val="100"/>
          <w:position w:val="0"/>
        </w:rPr>
        <w:t>号</w:t>
      </w:r>
      <w:r>
        <w:rPr>
          <w:color w:val="000000"/>
          <w:spacing w:val="0"/>
          <w:w w:val="100"/>
          <w:position w:val="0"/>
        </w:rPr>
        <w:t>A</w:t>
      </w:r>
      <w:r>
        <w:rPr>
          <w:color w:val="000000"/>
          <w:spacing w:val="0"/>
          <w:w w:val="100"/>
          <w:position w:val="0"/>
        </w:rPr>
        <w:t>区</w:t>
      </w:r>
    </w:p>
    <w:p>
      <w:pPr>
        <w:pStyle w:val="Style20"/>
        <w:keepNext w:val="0"/>
        <w:keepLines w:val="0"/>
        <w:widowControl w:val="0"/>
        <w:shd w:val="clear" w:color="auto" w:fill="auto"/>
        <w:bidi w:val="0"/>
        <w:spacing w:before="0" w:after="0" w:line="473" w:lineRule="exact"/>
        <w:ind w:left="700" w:right="0" w:firstLine="440"/>
        <w:jc w:val="both"/>
      </w:pPr>
      <w:r>
        <w:rPr>
          <w:color w:val="000000"/>
          <w:spacing w:val="0"/>
          <w:w w:val="100"/>
          <w:position w:val="0"/>
        </w:rPr>
        <w:t>经营范围：软件开发和销售；研发：医疗器械；第二、三类医疗器械生产企业；研发、生产、 销售：电子产品、无线通信器材；相关产品的技术推广和咨询服务；货物和技术进出口（依法须经 批准的项目，经相关部门批准后方可开展经营活动。）（依法须经批准的项目，经相关部门批准后 方可开展经营活动）。</w:t>
      </w:r>
    </w:p>
    <w:p>
      <w:pPr>
        <w:pStyle w:val="Style20"/>
        <w:keepNext w:val="0"/>
        <w:keepLines w:val="0"/>
        <w:widowControl w:val="0"/>
        <w:shd w:val="clear" w:color="auto" w:fill="auto"/>
        <w:bidi w:val="0"/>
        <w:spacing w:before="0" w:after="440" w:line="473" w:lineRule="exact"/>
        <w:ind w:left="1140" w:right="0" w:firstLine="0"/>
        <w:jc w:val="left"/>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日批准报出。</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日止，本公司合并财务报表范围内子公司如下:</w:t>
      </w:r>
    </w:p>
    <w:tbl>
      <w:tblPr>
        <w:tblOverlap w:val="never"/>
        <w:jc w:val="center"/>
        <w:tblLayout w:type="fixed"/>
      </w:tblPr>
      <w:tblGrid>
        <w:gridCol w:w="7819"/>
      </w:tblGrid>
      <w:tr>
        <w:trPr>
          <w:trHeight w:val="346"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中山市创源传感器有限公司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中山市创源贸易有限公司</w:t>
            </w:r>
          </w:p>
        </w:tc>
      </w:tr>
      <w:tr>
        <w:trPr>
          <w:trHeight w:val="346"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深圳市乐心医疗电子有限公司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中山乐心电子有限公司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Mio Labs Inc.</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香港创源有限公司</w:t>
            </w:r>
          </w:p>
        </w:tc>
      </w:tr>
      <w:tr>
        <w:trPr>
          <w:trHeight w:val="346"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深圳市瑞康宏业科技开发有限公司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中山市乐恒电子有限公司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广州乐心瑜宏医疗产业投资基金合伙企业（有限合伙）</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声源科技（深圳）有限公司</w:t>
            </w:r>
          </w:p>
        </w:tc>
      </w:tr>
      <w:tr>
        <w:trPr>
          <w:trHeight w:val="346"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帷特科技有限公司</w:t>
            </w:r>
          </w:p>
        </w:tc>
      </w:tr>
      <w:tr>
        <w:trPr>
          <w:trHeight w:val="341"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早鸟科技（深圳）有限公司</w:t>
            </w:r>
          </w:p>
        </w:tc>
      </w:tr>
      <w:tr>
        <w:trPr>
          <w:trHeight w:val="350" w:hRule="exact"/>
        </w:trPr>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Lifesense US Holdings LLC.</w:t>
            </w:r>
          </w:p>
        </w:tc>
      </w:tr>
    </w:tbl>
    <w:p>
      <w:pPr>
        <w:pStyle w:val="Style20"/>
        <w:keepNext w:val="0"/>
        <w:keepLines w:val="0"/>
        <w:widowControl w:val="0"/>
        <w:shd w:val="clear" w:color="auto" w:fill="auto"/>
        <w:bidi w:val="0"/>
        <w:spacing w:before="0" w:after="440" w:line="475" w:lineRule="exact"/>
        <w:ind w:left="700" w:right="0" w:firstLine="20"/>
        <w:jc w:val="both"/>
      </w:pPr>
      <w:r>
        <w:rPr>
          <w:color w:val="000000"/>
          <w:spacing w:val="0"/>
          <w:w w:val="100"/>
          <w:position w:val="0"/>
        </w:rPr>
        <w:t>本公司子公司的相关信息详见第十二节“九、在其他主体中的权益”。 本报告期合并范围变化情况详见本第十二节“八、合并范围的变更”。</w:t>
      </w:r>
    </w:p>
    <w:p>
      <w:pPr>
        <w:pStyle w:val="Style23"/>
        <w:keepNext/>
        <w:keepLines/>
        <w:widowControl w:val="0"/>
        <w:shd w:val="clear" w:color="auto" w:fill="auto"/>
        <w:bidi w:val="0"/>
        <w:spacing w:before="0" w:after="12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sz w:val="24"/>
          <w:szCs w:val="24"/>
        </w:rPr>
        <w:t>四</w:t>
      </w:r>
      <w:bookmarkEnd w:id="848"/>
      <w:r>
        <w:rPr>
          <w:color w:val="000000"/>
          <w:spacing w:val="0"/>
          <w:w w:val="100"/>
          <w:position w:val="0"/>
          <w:sz w:val="24"/>
          <w:szCs w:val="24"/>
        </w:rPr>
        <w:t>、财务报表的编制基础</w:t>
      </w:r>
      <w:bookmarkEnd w:id="846"/>
      <w:bookmarkEnd w:id="847"/>
      <w:bookmarkEnd w:id="849"/>
    </w:p>
    <w:p>
      <w:pPr>
        <w:pStyle w:val="Style20"/>
        <w:keepNext w:val="0"/>
        <w:keepLines w:val="0"/>
        <w:widowControl w:val="0"/>
        <w:shd w:val="clear" w:color="auto" w:fill="auto"/>
        <w:bidi w:val="0"/>
        <w:spacing w:before="0" w:after="200" w:line="463" w:lineRule="exact"/>
        <w:ind w:left="0" w:right="0" w:firstLine="0"/>
        <w:jc w:val="left"/>
      </w:pPr>
      <w:bookmarkStart w:id="850" w:name="bookmark850"/>
      <w:r>
        <w:rPr>
          <w:b/>
          <w:bCs/>
          <w:color w:val="000000"/>
          <w:spacing w:val="0"/>
          <w:w w:val="100"/>
          <w:position w:val="0"/>
        </w:rPr>
        <w:t>1</w:t>
      </w:r>
      <w:bookmarkEnd w:id="850"/>
      <w:r>
        <w:rPr>
          <w:b/>
          <w:bCs/>
          <w:color w:val="000000"/>
          <w:spacing w:val="0"/>
          <w:w w:val="100"/>
          <w:position w:val="0"/>
        </w:rPr>
        <w:t>、编制基础</w:t>
      </w:r>
    </w:p>
    <w:p>
      <w:pPr>
        <w:pStyle w:val="Style20"/>
        <w:keepNext w:val="0"/>
        <w:keepLines w:val="0"/>
        <w:widowControl w:val="0"/>
        <w:shd w:val="clear" w:color="auto" w:fill="auto"/>
        <w:bidi w:val="0"/>
        <w:spacing w:before="0" w:after="320" w:line="463" w:lineRule="exact"/>
        <w:ind w:left="0" w:right="0" w:firstLine="440"/>
        <w:jc w:val="both"/>
      </w:pPr>
      <w:r>
        <w:rPr>
          <w:color w:val="000000"/>
          <w:spacing w:val="0"/>
          <w:w w:val="100"/>
          <w:position w:val="0"/>
        </w:rPr>
        <w:t>本财务报表按照财政部颁布的《企业会计准则一一基本准则》和各项具体会计准则、企业会计准则应 用指南、企业会计准则解释及其他相关规定（以下合称“企业会计准则”），以及中国证券监督管理委员 会《公开发行证券的公司信息披露编报规则第</w:t>
      </w:r>
      <w:r>
        <w:rPr>
          <w:color w:val="000000"/>
          <w:spacing w:val="0"/>
          <w:w w:val="100"/>
          <w:position w:val="0"/>
        </w:rPr>
        <w:t>15</w:t>
      </w:r>
      <w:r>
        <w:rPr>
          <w:color w:val="000000"/>
          <w:spacing w:val="0"/>
          <w:w w:val="100"/>
          <w:position w:val="0"/>
        </w:rPr>
        <w:t>号一一财务报告的一般规定》的相关规定编制。</w:t>
      </w:r>
    </w:p>
    <w:p>
      <w:pPr>
        <w:pStyle w:val="Style42"/>
        <w:keepNext/>
        <w:keepLines/>
        <w:widowControl w:val="0"/>
        <w:shd w:val="clear" w:color="auto" w:fill="auto"/>
        <w:bidi w:val="0"/>
        <w:spacing w:before="0" w:after="220" w:line="470" w:lineRule="exact"/>
        <w:ind w:left="0" w:right="0" w:firstLine="0"/>
        <w:jc w:val="both"/>
      </w:pPr>
      <w:bookmarkStart w:id="851" w:name="bookmark851"/>
      <w:bookmarkStart w:id="852" w:name="bookmark852"/>
      <w:bookmarkStart w:id="853" w:name="bookmark853"/>
      <w:bookmarkStart w:id="854" w:name="bookmark854"/>
      <w:r>
        <w:rPr>
          <w:color w:val="000000"/>
          <w:spacing w:val="0"/>
          <w:w w:val="100"/>
          <w:position w:val="0"/>
        </w:rPr>
        <w:t>2</w:t>
      </w:r>
      <w:bookmarkEnd w:id="853"/>
      <w:r>
        <w:rPr>
          <w:color w:val="000000"/>
          <w:spacing w:val="0"/>
          <w:w w:val="100"/>
          <w:position w:val="0"/>
        </w:rPr>
        <w:t>、持续经营</w:t>
      </w:r>
      <w:bookmarkEnd w:id="851"/>
      <w:bookmarkEnd w:id="852"/>
      <w:bookmarkEnd w:id="854"/>
    </w:p>
    <w:p>
      <w:pPr>
        <w:pStyle w:val="Style2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公司自报告期末至少</w:t>
      </w:r>
      <w:r>
        <w:rPr>
          <w:color w:val="000000"/>
          <w:spacing w:val="0"/>
          <w:w w:val="100"/>
          <w:position w:val="0"/>
        </w:rPr>
        <w:t>12</w:t>
      </w:r>
      <w:r>
        <w:rPr>
          <w:color w:val="000000"/>
          <w:spacing w:val="0"/>
          <w:w w:val="100"/>
          <w:position w:val="0"/>
        </w:rPr>
        <w:t>个月内具备持续经营能力，无影响持续经营能力的重大事项。本财务报表以持 续经营为基础编制。</w:t>
      </w:r>
    </w:p>
    <w:p>
      <w:pPr>
        <w:pStyle w:val="Style23"/>
        <w:keepNext/>
        <w:keepLines/>
        <w:widowControl w:val="0"/>
        <w:shd w:val="clear" w:color="auto" w:fill="auto"/>
        <w:bidi w:val="0"/>
        <w:spacing w:before="0" w:after="22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sz w:val="24"/>
          <w:szCs w:val="24"/>
        </w:rPr>
        <w:t>五</w:t>
      </w:r>
      <w:bookmarkEnd w:id="857"/>
      <w:r>
        <w:rPr>
          <w:color w:val="000000"/>
          <w:spacing w:val="0"/>
          <w:w w:val="100"/>
          <w:position w:val="0"/>
          <w:sz w:val="24"/>
          <w:szCs w:val="24"/>
        </w:rPr>
        <w:t>、重要会计政策及会计估计</w:t>
      </w:r>
      <w:bookmarkEnd w:id="855"/>
      <w:bookmarkEnd w:id="856"/>
      <w:bookmarkEnd w:id="858"/>
    </w:p>
    <w:p>
      <w:pPr>
        <w:pStyle w:val="Style2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220" w:line="456" w:lineRule="exact"/>
        <w:ind w:left="0" w:right="0" w:firstLine="440"/>
        <w:jc w:val="both"/>
      </w:pPr>
      <w:r>
        <w:rPr>
          <w:color w:val="000000"/>
          <w:spacing w:val="0"/>
          <w:w w:val="100"/>
          <w:position w:val="0"/>
        </w:rPr>
        <w:t>以下披露内容已涵盖了本公司根据实际生产经营特点制定的具体会计政策和会计估计。详见本报告 “五、（二十四）固定资产”、“五、（三十）无形资产”、“五、（三十九）收入”等各项描述。</w:t>
      </w:r>
    </w:p>
    <w:p>
      <w:pPr>
        <w:pStyle w:val="Style42"/>
        <w:keepNext/>
        <w:keepLines/>
        <w:widowControl w:val="0"/>
        <w:shd w:val="clear" w:color="auto" w:fill="auto"/>
        <w:tabs>
          <w:tab w:pos="368" w:val="left"/>
        </w:tabs>
        <w:bidi w:val="0"/>
        <w:spacing w:before="0" w:after="220" w:line="470" w:lineRule="exact"/>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1</w:t>
      </w:r>
      <w:bookmarkEnd w:id="861"/>
      <w:r>
        <w:rPr>
          <w:color w:val="000000"/>
          <w:spacing w:val="0"/>
          <w:w w:val="100"/>
          <w:position w:val="0"/>
        </w:rPr>
        <w:t>、</w:t>
        <w:tab/>
        <w:t>遵循企业会计准则的声明</w:t>
      </w:r>
      <w:bookmarkEnd w:id="859"/>
      <w:bookmarkEnd w:id="860"/>
      <w:bookmarkEnd w:id="862"/>
    </w:p>
    <w:p>
      <w:pPr>
        <w:pStyle w:val="Style2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42"/>
        <w:keepNext/>
        <w:keepLines/>
        <w:widowControl w:val="0"/>
        <w:shd w:val="clear" w:color="auto" w:fill="auto"/>
        <w:tabs>
          <w:tab w:pos="378" w:val="left"/>
        </w:tabs>
        <w:bidi w:val="0"/>
        <w:spacing w:before="0" w:after="140" w:line="470"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2</w:t>
      </w:r>
      <w:bookmarkEnd w:id="865"/>
      <w:r>
        <w:rPr>
          <w:color w:val="000000"/>
          <w:spacing w:val="0"/>
          <w:w w:val="100"/>
          <w:position w:val="0"/>
        </w:rPr>
        <w:t>、</w:t>
        <w:tab/>
        <w:t>会计期间</w:t>
      </w:r>
      <w:bookmarkEnd w:id="863"/>
      <w:bookmarkEnd w:id="864"/>
      <w:bookmarkEnd w:id="866"/>
    </w:p>
    <w:p>
      <w:pPr>
        <w:pStyle w:val="Style20"/>
        <w:keepNext w:val="0"/>
        <w:keepLines w:val="0"/>
        <w:widowControl w:val="0"/>
        <w:shd w:val="clear" w:color="auto" w:fill="auto"/>
        <w:bidi w:val="0"/>
        <w:spacing w:before="0" w:after="440" w:line="470"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2"/>
        <w:keepNext/>
        <w:keepLines/>
        <w:widowControl w:val="0"/>
        <w:shd w:val="clear" w:color="auto" w:fill="auto"/>
        <w:tabs>
          <w:tab w:pos="378" w:val="left"/>
        </w:tabs>
        <w:bidi w:val="0"/>
        <w:spacing w:before="0" w:after="140" w:line="470" w:lineRule="exact"/>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3</w:t>
      </w:r>
      <w:bookmarkEnd w:id="869"/>
      <w:r>
        <w:rPr>
          <w:color w:val="000000"/>
          <w:spacing w:val="0"/>
          <w:w w:val="100"/>
          <w:position w:val="0"/>
        </w:rPr>
        <w:t>、</w:t>
        <w:tab/>
        <w:t>营业周期</w:t>
      </w:r>
      <w:bookmarkEnd w:id="867"/>
      <w:bookmarkEnd w:id="868"/>
      <w:bookmarkEnd w:id="870"/>
    </w:p>
    <w:p>
      <w:pPr>
        <w:pStyle w:val="Style20"/>
        <w:keepNext w:val="0"/>
        <w:keepLines w:val="0"/>
        <w:widowControl w:val="0"/>
        <w:shd w:val="clear" w:color="auto" w:fill="auto"/>
        <w:bidi w:val="0"/>
        <w:spacing w:before="0" w:after="140" w:line="470"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2"/>
        <w:keepNext/>
        <w:keepLines/>
        <w:widowControl w:val="0"/>
        <w:shd w:val="clear" w:color="auto" w:fill="auto"/>
        <w:tabs>
          <w:tab w:pos="378" w:val="left"/>
        </w:tabs>
        <w:bidi w:val="0"/>
        <w:spacing w:before="0" w:after="140" w:line="470"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4</w:t>
      </w:r>
      <w:bookmarkEnd w:id="873"/>
      <w:r>
        <w:rPr>
          <w:color w:val="000000"/>
          <w:spacing w:val="0"/>
          <w:w w:val="100"/>
          <w:position w:val="0"/>
        </w:rPr>
        <w:t>、</w:t>
        <w:tab/>
        <w:t>记账本位币</w:t>
      </w:r>
      <w:bookmarkEnd w:id="871"/>
      <w:bookmarkEnd w:id="872"/>
      <w:bookmarkEnd w:id="874"/>
    </w:p>
    <w:p>
      <w:pPr>
        <w:pStyle w:val="Style20"/>
        <w:keepNext w:val="0"/>
        <w:keepLines w:val="0"/>
        <w:widowControl w:val="0"/>
        <w:shd w:val="clear" w:color="auto" w:fill="auto"/>
        <w:bidi w:val="0"/>
        <w:spacing w:before="0" w:after="140" w:line="470" w:lineRule="exact"/>
        <w:ind w:left="0" w:right="0" w:firstLine="0"/>
        <w:jc w:val="left"/>
      </w:pPr>
      <w:r>
        <w:rPr>
          <w:color w:val="000000"/>
          <w:spacing w:val="0"/>
          <w:w w:val="100"/>
          <w:position w:val="0"/>
        </w:rPr>
        <w:t>本公司采用人民币为记账本位币。</w:t>
      </w:r>
    </w:p>
    <w:p>
      <w:pPr>
        <w:pStyle w:val="Style42"/>
        <w:keepNext/>
        <w:keepLines/>
        <w:widowControl w:val="0"/>
        <w:shd w:val="clear" w:color="auto" w:fill="auto"/>
        <w:tabs>
          <w:tab w:pos="378" w:val="left"/>
        </w:tabs>
        <w:bidi w:val="0"/>
        <w:spacing w:before="0" w:after="220" w:line="470"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5</w:t>
      </w:r>
      <w:bookmarkEnd w:id="877"/>
      <w:r>
        <w:rPr>
          <w:color w:val="000000"/>
          <w:spacing w:val="0"/>
          <w:w w:val="100"/>
          <w:position w:val="0"/>
        </w:rPr>
        <w:t>、</w:t>
        <w:tab/>
        <w:t>同一控制下和非同一控制下企业合并的会计处理方法</w:t>
      </w:r>
      <w:bookmarkEnd w:id="875"/>
      <w:bookmarkEnd w:id="876"/>
      <w:bookmarkEnd w:id="878"/>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非同一控制下企业合并：合并成本为购买方在购买日为取得被购买方的控制权而付出的资产、发生或 </w:t>
      </w:r>
      <w:r>
        <w:rPr>
          <w:color w:val="000000"/>
          <w:spacing w:val="0"/>
          <w:w w:val="100"/>
          <w:position w:val="0"/>
        </w:rPr>
        <w:t>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20"/>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为企业合并发生的直接相关费用于发生时计入当期损益；为企业合并而发行权益性证券或债务性证 券的交易费用，计入权益性证券或债务性证券的初始确认金额。</w:t>
      </w:r>
    </w:p>
    <w:p>
      <w:pPr>
        <w:pStyle w:val="Style42"/>
        <w:keepNext/>
        <w:keepLines/>
        <w:widowControl w:val="0"/>
        <w:shd w:val="clear" w:color="auto" w:fill="auto"/>
        <w:bidi w:val="0"/>
        <w:spacing w:before="0" w:after="200" w:line="468"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6</w:t>
      </w:r>
      <w:bookmarkEnd w:id="881"/>
      <w:r>
        <w:rPr>
          <w:color w:val="000000"/>
          <w:spacing w:val="0"/>
          <w:w w:val="100"/>
          <w:position w:val="0"/>
        </w:rPr>
        <w:t>、合并财务报表的编制方法</w:t>
      </w:r>
      <w:bookmarkEnd w:id="879"/>
      <w:bookmarkEnd w:id="880"/>
      <w:bookmarkEnd w:id="882"/>
    </w:p>
    <w:p>
      <w:pPr>
        <w:pStyle w:val="Style42"/>
        <w:keepNext/>
        <w:keepLines/>
        <w:widowControl w:val="0"/>
        <w:shd w:val="clear" w:color="auto" w:fill="auto"/>
        <w:tabs>
          <w:tab w:pos="764" w:val="left"/>
        </w:tabs>
        <w:bidi w:val="0"/>
        <w:spacing w:before="0" w:after="0"/>
        <w:ind w:left="0" w:right="0"/>
        <w:jc w:val="both"/>
      </w:pPr>
      <w:bookmarkStart w:id="879" w:name="bookmark879"/>
      <w:bookmarkStart w:id="880" w:name="bookmark880"/>
      <w:bookmarkStart w:id="883" w:name="bookmark883"/>
      <w:bookmarkStart w:id="884" w:name="bookmark884"/>
      <w:r>
        <w:rPr>
          <w:color w:val="000000"/>
          <w:spacing w:val="0"/>
          <w:w w:val="100"/>
          <w:position w:val="0"/>
        </w:rPr>
        <w:t>1</w:t>
      </w:r>
      <w:bookmarkEnd w:id="883"/>
      <w:r>
        <w:rPr>
          <w:color w:val="000000"/>
          <w:spacing w:val="0"/>
          <w:w w:val="100"/>
          <w:position w:val="0"/>
        </w:rPr>
        <w:t>、</w:t>
        <w:tab/>
        <w:t>合并范围</w:t>
      </w:r>
      <w:bookmarkEnd w:id="879"/>
      <w:bookmarkEnd w:id="880"/>
      <w:bookmarkEnd w:id="884"/>
    </w:p>
    <w:p>
      <w:pPr>
        <w:pStyle w:val="Style2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42"/>
        <w:keepNext/>
        <w:keepLines/>
        <w:widowControl w:val="0"/>
        <w:shd w:val="clear" w:color="auto" w:fill="auto"/>
        <w:tabs>
          <w:tab w:pos="779" w:val="left"/>
        </w:tabs>
        <w:bidi w:val="0"/>
        <w:spacing w:before="0" w:after="0" w:line="468" w:lineRule="exact"/>
        <w:ind w:left="0" w:right="0"/>
        <w:jc w:val="both"/>
      </w:pPr>
      <w:bookmarkStart w:id="885" w:name="bookmark885"/>
      <w:bookmarkStart w:id="886" w:name="bookmark886"/>
      <w:bookmarkStart w:id="887" w:name="bookmark887"/>
      <w:bookmarkStart w:id="888" w:name="bookmark888"/>
      <w:r>
        <w:rPr>
          <w:color w:val="000000"/>
          <w:spacing w:val="0"/>
          <w:w w:val="100"/>
          <w:position w:val="0"/>
        </w:rPr>
        <w:t>2</w:t>
      </w:r>
      <w:bookmarkEnd w:id="887"/>
      <w:r>
        <w:rPr>
          <w:color w:val="000000"/>
          <w:spacing w:val="0"/>
          <w:w w:val="100"/>
          <w:position w:val="0"/>
        </w:rPr>
        <w:t>、</w:t>
        <w:tab/>
        <w:t>合并程序</w:t>
      </w:r>
      <w:bookmarkEnd w:id="885"/>
      <w:bookmarkEnd w:id="886"/>
      <w:bookmarkEnd w:id="888"/>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0"/>
        <w:keepNext w:val="0"/>
        <w:keepLines w:val="0"/>
        <w:widowControl w:val="0"/>
        <w:shd w:val="clear" w:color="auto" w:fill="auto"/>
        <w:bidi w:val="0"/>
        <w:spacing w:before="0" w:after="0" w:line="468" w:lineRule="exact"/>
        <w:ind w:left="0" w:right="0" w:firstLine="440"/>
        <w:jc w:val="both"/>
      </w:pPr>
      <w:bookmarkStart w:id="889" w:name="bookmark889"/>
      <w:r>
        <w:rPr>
          <w:color w:val="000000"/>
          <w:spacing w:val="0"/>
          <w:w w:val="100"/>
          <w:position w:val="0"/>
        </w:rPr>
        <w:t>（</w:t>
      </w:r>
      <w:bookmarkEnd w:id="889"/>
      <w:r>
        <w:rPr>
          <w:color w:val="000000"/>
          <w:spacing w:val="0"/>
          <w:w w:val="100"/>
          <w:position w:val="0"/>
        </w:rPr>
        <w:t>1）</w:t>
      </w:r>
      <w:r>
        <w:rPr>
          <w:color w:val="000000"/>
          <w:spacing w:val="0"/>
          <w:w w:val="100"/>
          <w:position w:val="0"/>
        </w:rPr>
        <w:t>增加子公司或业务</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的经营成果和现金流量纳入合并财务报表，同时对合并财务报表的期初数和比较报表的相关项目进行调整, 视同合并后的报告主体自最终控制方开始控制时点起一直存在。</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投资，在取得原股权之日与合并方和被合并方同处于同一控制之日孰晚日起至合并日之间已确认有关损益、 其他综合收益以及其他净资产变动，分别冲减比较报表期间的期初留存收益或当期损益。</w:t>
      </w:r>
    </w:p>
    <w:p>
      <w:pPr>
        <w:pStyle w:val="Style20"/>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20"/>
        <w:keepNext w:val="0"/>
        <w:keepLines w:val="0"/>
        <w:widowControl w:val="0"/>
        <w:numPr>
          <w:ilvl w:val="0"/>
          <w:numId w:val="17"/>
        </w:numPr>
        <w:shd w:val="clear" w:color="auto" w:fill="auto"/>
        <w:bidi w:val="0"/>
        <w:spacing w:before="0" w:after="0" w:line="467" w:lineRule="exact"/>
        <w:ind w:left="0" w:right="0" w:firstLine="0"/>
        <w:jc w:val="left"/>
      </w:pPr>
      <w:bookmarkStart w:id="890" w:name="bookmark890"/>
      <w:bookmarkEnd w:id="890"/>
      <w:r>
        <w:rPr>
          <w:color w:val="000000"/>
          <w:spacing w:val="0"/>
          <w:w w:val="100"/>
          <w:position w:val="0"/>
        </w:rPr>
        <w:t>处置子公司</w:t>
      </w:r>
    </w:p>
    <w:p>
      <w:pPr>
        <w:pStyle w:val="Style20"/>
        <w:keepNext w:val="0"/>
        <w:keepLines w:val="0"/>
        <w:widowControl w:val="0"/>
        <w:numPr>
          <w:ilvl w:val="0"/>
          <w:numId w:val="19"/>
        </w:numPr>
        <w:shd w:val="clear" w:color="auto" w:fill="auto"/>
        <w:tabs>
          <w:tab w:pos="832" w:val="left"/>
        </w:tabs>
        <w:bidi w:val="0"/>
        <w:spacing w:before="0" w:after="0" w:line="467" w:lineRule="exact"/>
        <w:ind w:left="0" w:right="0" w:firstLine="440"/>
        <w:jc w:val="both"/>
      </w:pPr>
      <w:bookmarkStart w:id="891" w:name="bookmark891"/>
      <w:bookmarkEnd w:id="891"/>
      <w:r>
        <w:rPr>
          <w:color w:val="000000"/>
          <w:spacing w:val="0"/>
          <w:w w:val="100"/>
          <w:position w:val="0"/>
        </w:rPr>
        <w:t>一般处理方法</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20"/>
        <w:keepNext w:val="0"/>
        <w:keepLines w:val="0"/>
        <w:widowControl w:val="0"/>
        <w:numPr>
          <w:ilvl w:val="0"/>
          <w:numId w:val="19"/>
        </w:numPr>
        <w:shd w:val="clear" w:color="auto" w:fill="auto"/>
        <w:tabs>
          <w:tab w:pos="837" w:val="left"/>
        </w:tabs>
        <w:bidi w:val="0"/>
        <w:spacing w:before="0" w:after="0" w:line="467" w:lineRule="exact"/>
        <w:ind w:left="0" w:right="0" w:firstLine="440"/>
        <w:jc w:val="both"/>
      </w:pPr>
      <w:bookmarkStart w:id="892" w:name="bookmark892"/>
      <w:bookmarkEnd w:id="892"/>
      <w:r>
        <w:rPr>
          <w:color w:val="000000"/>
          <w:spacing w:val="0"/>
          <w:w w:val="100"/>
          <w:position w:val="0"/>
        </w:rPr>
        <w:t>分步处置子公司</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20"/>
        <w:keepNext w:val="0"/>
        <w:keepLines w:val="0"/>
        <w:widowControl w:val="0"/>
        <w:numPr>
          <w:ilvl w:val="0"/>
          <w:numId w:val="21"/>
        </w:numPr>
        <w:shd w:val="clear" w:color="auto" w:fill="auto"/>
        <w:tabs>
          <w:tab w:pos="827" w:val="left"/>
        </w:tabs>
        <w:bidi w:val="0"/>
        <w:spacing w:before="0" w:after="0" w:line="467" w:lineRule="exact"/>
        <w:ind w:left="0" w:right="0" w:firstLine="440"/>
        <w:jc w:val="left"/>
      </w:pPr>
      <w:bookmarkStart w:id="893" w:name="bookmark893"/>
      <w:bookmarkEnd w:id="893"/>
      <w:r>
        <w:rPr>
          <w:color w:val="000000"/>
          <w:spacing w:val="0"/>
          <w:w w:val="100"/>
          <w:position w:val="0"/>
        </w:rPr>
        <w:t>这些交易是同时或者在考虑了彼此影响的情况下订立的；</w:t>
      </w:r>
    </w:p>
    <w:p>
      <w:pPr>
        <w:pStyle w:val="Style20"/>
        <w:keepNext w:val="0"/>
        <w:keepLines w:val="0"/>
        <w:widowControl w:val="0"/>
        <w:numPr>
          <w:ilvl w:val="0"/>
          <w:numId w:val="21"/>
        </w:numPr>
        <w:shd w:val="clear" w:color="auto" w:fill="auto"/>
        <w:tabs>
          <w:tab w:pos="861" w:val="left"/>
        </w:tabs>
        <w:bidi w:val="0"/>
        <w:spacing w:before="0" w:after="0" w:line="467" w:lineRule="exact"/>
        <w:ind w:left="0" w:right="0" w:firstLine="440"/>
        <w:jc w:val="both"/>
      </w:pPr>
      <w:bookmarkStart w:id="894" w:name="bookmark894"/>
      <w:bookmarkEnd w:id="894"/>
      <w:r>
        <w:rPr>
          <w:color w:val="000000"/>
          <w:spacing w:val="0"/>
          <w:w w:val="100"/>
          <w:position w:val="0"/>
        </w:rPr>
        <w:t>这些交易整体才能达成一项完整的商业结果；</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位.一项交易的发生取决于其他至少一项交易的发生；</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20"/>
        <w:keepNext w:val="0"/>
        <w:keepLines w:val="0"/>
        <w:widowControl w:val="0"/>
        <w:numPr>
          <w:ilvl w:val="0"/>
          <w:numId w:val="17"/>
        </w:numPr>
        <w:shd w:val="clear" w:color="auto" w:fill="auto"/>
        <w:tabs>
          <w:tab w:pos="923" w:val="left"/>
        </w:tabs>
        <w:bidi w:val="0"/>
        <w:spacing w:before="0" w:after="0" w:line="467" w:lineRule="exact"/>
        <w:ind w:left="0" w:right="0" w:firstLine="440"/>
        <w:jc w:val="left"/>
      </w:pPr>
      <w:bookmarkStart w:id="895" w:name="bookmark895"/>
      <w:bookmarkEnd w:id="895"/>
      <w:r>
        <w:rPr>
          <w:color w:val="000000"/>
          <w:spacing w:val="0"/>
          <w:w w:val="100"/>
          <w:position w:val="0"/>
        </w:rPr>
        <w:t>购买子公司少数股权</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20"/>
        <w:keepNext w:val="0"/>
        <w:keepLines w:val="0"/>
        <w:widowControl w:val="0"/>
        <w:numPr>
          <w:ilvl w:val="0"/>
          <w:numId w:val="17"/>
        </w:numPr>
        <w:shd w:val="clear" w:color="auto" w:fill="auto"/>
        <w:tabs>
          <w:tab w:pos="923" w:val="left"/>
        </w:tabs>
        <w:bidi w:val="0"/>
        <w:spacing w:before="0" w:after="0" w:line="467" w:lineRule="exact"/>
        <w:ind w:left="0" w:right="0" w:firstLine="440"/>
        <w:jc w:val="left"/>
      </w:pPr>
      <w:bookmarkStart w:id="896" w:name="bookmark896"/>
      <w:bookmarkEnd w:id="896"/>
      <w:r>
        <w:rPr>
          <w:color w:val="000000"/>
          <w:spacing w:val="0"/>
          <w:w w:val="100"/>
          <w:position w:val="0"/>
        </w:rPr>
        <w:t>不丧失控制权的情况下部分处置对子公司的股权投资</w:t>
      </w:r>
    </w:p>
    <w:p>
      <w:pPr>
        <w:pStyle w:val="Style20"/>
        <w:keepNext w:val="0"/>
        <w:keepLines w:val="0"/>
        <w:widowControl w:val="0"/>
        <w:shd w:val="clear" w:color="auto" w:fill="auto"/>
        <w:bidi w:val="0"/>
        <w:spacing w:before="0" w:after="200" w:line="446" w:lineRule="exact"/>
        <w:ind w:left="0" w:right="0" w:firstLine="440"/>
        <w:jc w:val="left"/>
      </w:pPr>
      <w:r>
        <w:rPr>
          <w:color w:val="000000"/>
          <w:spacing w:val="0"/>
          <w:w w:val="100"/>
          <w:position w:val="0"/>
        </w:rPr>
        <w:t xml:space="preserve">处置价款与处置长期股权投资相对应享有子公司自购买日或合并日开始持续计算的净资产份额之间 的差额，调整合并资产负债表中的资本公积中的股本溢价，资本公积中的股本溢价不足冲减的，调整留 </w:t>
      </w:r>
      <w:r>
        <w:rPr>
          <w:color w:val="000000"/>
          <w:spacing w:val="0"/>
          <w:w w:val="100"/>
          <w:position w:val="0"/>
        </w:rPr>
        <w:t>存收益。</w:t>
      </w:r>
    </w:p>
    <w:p>
      <w:pPr>
        <w:pStyle w:val="Style42"/>
        <w:keepNext/>
        <w:keepLines/>
        <w:widowControl w:val="0"/>
        <w:shd w:val="clear" w:color="auto" w:fill="auto"/>
        <w:tabs>
          <w:tab w:pos="373" w:val="left"/>
        </w:tabs>
        <w:bidi w:val="0"/>
        <w:spacing w:before="0" w:after="200"/>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7</w:t>
      </w:r>
      <w:bookmarkEnd w:id="899"/>
      <w:r>
        <w:rPr>
          <w:color w:val="000000"/>
          <w:spacing w:val="0"/>
          <w:w w:val="100"/>
          <w:position w:val="0"/>
        </w:rPr>
        <w:t>、</w:t>
        <w:tab/>
        <w:t>合营安排分类及共同经营会计处理方法</w:t>
      </w:r>
      <w:bookmarkEnd w:id="897"/>
      <w:bookmarkEnd w:id="898"/>
      <w:bookmarkEnd w:id="900"/>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合营安排分为共同经营和合营企业。</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共同经营，是指合营方享有该安排相关资产且承担该安排相关负债的合营安排。</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本公司确认与共同经营中利益份额相关的下列项目：</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2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本公司对合营企业的投资采用权益法核算，详见本报告</w:t>
      </w:r>
      <w:r>
        <w:rPr>
          <w:color w:val="000000"/>
          <w:spacing w:val="0"/>
          <w:w w:val="100"/>
          <w:position w:val="0"/>
          <w:sz w:val="17"/>
          <w:szCs w:val="17"/>
        </w:rPr>
        <w:t>第十二节</w:t>
      </w:r>
      <w:r>
        <w:rPr>
          <w:rFonts w:ascii="Times New Roman" w:eastAsia="Times New Roman" w:hAnsi="Times New Roman" w:cs="Times New Roman"/>
          <w:color w:val="000000"/>
          <w:spacing w:val="0"/>
          <w:w w:val="100"/>
          <w:position w:val="0"/>
        </w:rPr>
        <w:t>“</w:t>
      </w:r>
      <w:r>
        <w:rPr>
          <w:color w:val="000000"/>
          <w:spacing w:val="0"/>
          <w:w w:val="100"/>
          <w:position w:val="0"/>
        </w:rPr>
        <w:t>五、（二十二）长期股权投资</w:t>
      </w:r>
    </w:p>
    <w:p>
      <w:pPr>
        <w:pStyle w:val="Style42"/>
        <w:keepNext/>
        <w:keepLines/>
        <w:widowControl w:val="0"/>
        <w:shd w:val="clear" w:color="auto" w:fill="auto"/>
        <w:tabs>
          <w:tab w:pos="378" w:val="left"/>
        </w:tabs>
        <w:bidi w:val="0"/>
        <w:spacing w:before="0" w:after="200"/>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8</w:t>
      </w:r>
      <w:bookmarkEnd w:id="908"/>
      <w:r>
        <w:rPr>
          <w:color w:val="000000"/>
          <w:spacing w:val="0"/>
          <w:w w:val="100"/>
          <w:position w:val="0"/>
        </w:rPr>
        <w:t>、</w:t>
        <w:tab/>
        <w:t>现金及现金等价物的确定标准</w:t>
      </w:r>
      <w:bookmarkEnd w:id="906"/>
      <w:bookmarkEnd w:id="907"/>
      <w:bookmarkEnd w:id="909"/>
    </w:p>
    <w:p>
      <w:pPr>
        <w:pStyle w:val="Style2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42"/>
        <w:keepNext/>
        <w:keepLines/>
        <w:widowControl w:val="0"/>
        <w:shd w:val="clear" w:color="auto" w:fill="auto"/>
        <w:tabs>
          <w:tab w:pos="378" w:val="left"/>
        </w:tabs>
        <w:bidi w:val="0"/>
        <w:spacing w:before="0" w:after="380"/>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9</w:t>
      </w:r>
      <w:bookmarkEnd w:id="912"/>
      <w:r>
        <w:rPr>
          <w:color w:val="000000"/>
          <w:spacing w:val="0"/>
          <w:w w:val="100"/>
          <w:position w:val="0"/>
        </w:rPr>
        <w:t>、</w:t>
        <w:tab/>
        <w:t>外币业务和外币报表折算</w:t>
      </w:r>
      <w:bookmarkEnd w:id="910"/>
      <w:bookmarkEnd w:id="911"/>
      <w:bookmarkEnd w:id="913"/>
    </w:p>
    <w:p>
      <w:pPr>
        <w:pStyle w:val="Style42"/>
        <w:keepNext/>
        <w:keepLines/>
        <w:widowControl w:val="0"/>
        <w:numPr>
          <w:ilvl w:val="0"/>
          <w:numId w:val="23"/>
        </w:numPr>
        <w:shd w:val="clear" w:color="auto" w:fill="auto"/>
        <w:tabs>
          <w:tab w:pos="334" w:val="left"/>
        </w:tabs>
        <w:bidi w:val="0"/>
        <w:spacing w:before="0" w:after="0" w:line="240" w:lineRule="auto"/>
        <w:ind w:left="0" w:right="0" w:firstLine="0"/>
        <w:jc w:val="both"/>
      </w:pPr>
      <w:bookmarkStart w:id="910" w:name="bookmark910"/>
      <w:bookmarkStart w:id="911" w:name="bookmark911"/>
      <w:bookmarkStart w:id="914" w:name="bookmark914"/>
      <w:bookmarkStart w:id="915" w:name="bookmark915"/>
      <w:bookmarkEnd w:id="914"/>
      <w:r>
        <w:rPr>
          <w:color w:val="000000"/>
          <w:spacing w:val="0"/>
          <w:w w:val="100"/>
          <w:position w:val="0"/>
        </w:rPr>
        <w:t>外币业务</w:t>
      </w:r>
      <w:bookmarkEnd w:id="910"/>
      <w:bookmarkEnd w:id="911"/>
      <w:bookmarkEnd w:id="915"/>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外币业务采用交易发生日当月第</w:t>
      </w:r>
      <w:r>
        <w:rPr>
          <w:color w:val="000000"/>
          <w:spacing w:val="0"/>
          <w:w w:val="100"/>
          <w:position w:val="0"/>
        </w:rPr>
        <w:t>1</w:t>
      </w:r>
      <w:r>
        <w:rPr>
          <w:color w:val="000000"/>
          <w:spacing w:val="0"/>
          <w:w w:val="100"/>
          <w:position w:val="0"/>
        </w:rPr>
        <w:t>个工作日国家外管局公布的汇率中间价作为折算汇率将外币金额折 合成人民币记账。</w:t>
      </w:r>
    </w:p>
    <w:p>
      <w:pPr>
        <w:pStyle w:val="Style20"/>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42"/>
        <w:keepNext/>
        <w:keepLines/>
        <w:widowControl w:val="0"/>
        <w:numPr>
          <w:ilvl w:val="0"/>
          <w:numId w:val="23"/>
        </w:numPr>
        <w:shd w:val="clear" w:color="auto" w:fill="auto"/>
        <w:tabs>
          <w:tab w:pos="344" w:val="left"/>
        </w:tabs>
        <w:bidi w:val="0"/>
        <w:spacing w:before="0" w:after="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外币财务报表的折算</w:t>
      </w:r>
      <w:bookmarkEnd w:id="916"/>
      <w:bookmarkEnd w:id="917"/>
      <w:bookmarkEnd w:id="919"/>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项目外，其他项目采用发生时的即期汇率折算。利润表中的收入和费用项目，采用交易发生时当月第</w:t>
      </w:r>
      <w:r>
        <w:rPr>
          <w:rFonts w:ascii="Times New Roman" w:eastAsia="Times New Roman" w:hAnsi="Times New Roman" w:cs="Times New Roman"/>
          <w:color w:val="000000"/>
          <w:spacing w:val="0"/>
          <w:w w:val="100"/>
          <w:position w:val="0"/>
        </w:rPr>
        <w:t xml:space="preserve">1 </w:t>
      </w:r>
      <w:r>
        <w:rPr>
          <w:color w:val="000000"/>
          <w:spacing w:val="0"/>
          <w:w w:val="100"/>
          <w:position w:val="0"/>
        </w:rPr>
        <w:t>个工作日国家外管局公布的汇率中间价折算。</w:t>
      </w:r>
    </w:p>
    <w:p>
      <w:pPr>
        <w:pStyle w:val="Style20"/>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处置境外经营时，将与该境外经营相关的外币财务报表折算差额，自所有者权益项目转入处置当期损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42"/>
        <w:keepNext/>
        <w:keepLines/>
        <w:widowControl w:val="0"/>
        <w:shd w:val="clear" w:color="auto" w:fill="auto"/>
        <w:bidi w:val="0"/>
        <w:spacing w:before="0" w:after="280" w:line="410"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1</w:t>
      </w:r>
      <w:bookmarkEnd w:id="922"/>
      <w:r>
        <w:rPr>
          <w:color w:val="000000"/>
          <w:spacing w:val="0"/>
          <w:w w:val="100"/>
          <w:position w:val="0"/>
        </w:rPr>
        <w:t>0</w:t>
      </w:r>
      <w:r>
        <w:rPr>
          <w:color w:val="000000"/>
          <w:spacing w:val="0"/>
          <w:w w:val="100"/>
          <w:position w:val="0"/>
        </w:rPr>
        <w:t>、金融工具</w:t>
      </w:r>
      <w:bookmarkEnd w:id="920"/>
      <w:bookmarkEnd w:id="921"/>
      <w:bookmarkEnd w:id="923"/>
    </w:p>
    <w:p>
      <w:pPr>
        <w:pStyle w:val="Style20"/>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本公司在成为金融工具合同的一方时，确认一项金融资产、金融负债或权益工具。</w:t>
      </w:r>
    </w:p>
    <w:p>
      <w:pPr>
        <w:pStyle w:val="Style20"/>
        <w:keepNext w:val="0"/>
        <w:keepLines w:val="0"/>
        <w:widowControl w:val="0"/>
        <w:shd w:val="clear" w:color="auto" w:fill="auto"/>
        <w:tabs>
          <w:tab w:pos="933" w:val="left"/>
        </w:tabs>
        <w:bidi w:val="0"/>
        <w:spacing w:before="0" w:after="0" w:line="410" w:lineRule="exact"/>
        <w:ind w:left="0" w:right="0" w:firstLine="440"/>
        <w:jc w:val="both"/>
      </w:pPr>
      <w:bookmarkStart w:id="924" w:name="bookmark924"/>
      <w:r>
        <w:rPr>
          <w:b/>
          <w:bCs/>
          <w:color w:val="000000"/>
          <w:spacing w:val="0"/>
          <w:w w:val="100"/>
          <w:position w:val="0"/>
        </w:rPr>
        <w:t>（</w:t>
      </w:r>
      <w:bookmarkEnd w:id="924"/>
      <w:r>
        <w:rPr>
          <w:b/>
          <w:bCs/>
          <w:color w:val="000000"/>
          <w:spacing w:val="0"/>
          <w:w w:val="100"/>
          <w:position w:val="0"/>
        </w:rPr>
        <w:t>1）</w:t>
        <w:tab/>
        <w:t>金融工具的分类</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以摊余成本计量的金融资产、以公允价值计量且其变动计入其他综合收益的金融资产和以公允价值计量且 其变动计入当期损益的金融资产。</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—业务模式是以收取合同现金流量为目标；</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—合同现金流量仅为对本金和以未偿付本金金额为基础的利息的支付。</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—业务模式既以收取合同现金流量又以出售该金融资产为目标；</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—合同现金流量仅为对本金和以未偿付本金金额为基础的利息的支付。</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20"/>
        <w:keepNext w:val="0"/>
        <w:keepLines w:val="0"/>
        <w:widowControl w:val="0"/>
        <w:shd w:val="clear" w:color="auto" w:fill="auto"/>
        <w:bidi w:val="0"/>
        <w:spacing w:before="0" w:after="0" w:line="38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20"/>
        <w:keepNext w:val="0"/>
        <w:keepLines w:val="0"/>
        <w:widowControl w:val="0"/>
        <w:shd w:val="clear" w:color="auto" w:fill="auto"/>
        <w:tabs>
          <w:tab w:pos="813" w:val="left"/>
        </w:tabs>
        <w:bidi w:val="0"/>
        <w:spacing w:before="0" w:after="0" w:line="413" w:lineRule="exact"/>
        <w:ind w:left="0" w:right="0" w:firstLine="440"/>
        <w:jc w:val="both"/>
      </w:pPr>
      <w:bookmarkStart w:id="925" w:name="bookmark925"/>
      <w:r>
        <w:rPr>
          <w:color w:val="000000"/>
          <w:spacing w:val="0"/>
          <w:w w:val="100"/>
          <w:position w:val="0"/>
        </w:rPr>
        <w:t>1</w:t>
      </w:r>
      <w:bookmarkEnd w:id="925"/>
      <w:r>
        <w:rPr>
          <w:color w:val="000000"/>
          <w:spacing w:val="0"/>
          <w:w w:val="100"/>
          <w:position w:val="0"/>
        </w:rPr>
        <w:t>）</w:t>
        <w:tab/>
      </w:r>
      <w:r>
        <w:rPr>
          <w:color w:val="000000"/>
          <w:spacing w:val="0"/>
          <w:w w:val="100"/>
          <w:position w:val="0"/>
        </w:rPr>
        <w:t>该项指定能够消除或显著减少会计错配。</w:t>
      </w:r>
    </w:p>
    <w:p>
      <w:pPr>
        <w:pStyle w:val="Style20"/>
        <w:keepNext w:val="0"/>
        <w:keepLines w:val="0"/>
        <w:widowControl w:val="0"/>
        <w:shd w:val="clear" w:color="auto" w:fill="auto"/>
        <w:tabs>
          <w:tab w:pos="810" w:val="left"/>
        </w:tabs>
        <w:bidi w:val="0"/>
        <w:spacing w:before="0" w:after="0" w:line="413" w:lineRule="exact"/>
        <w:ind w:left="0" w:right="0" w:firstLine="440"/>
        <w:jc w:val="both"/>
      </w:pPr>
      <w:bookmarkStart w:id="926" w:name="bookmark926"/>
      <w:r>
        <w:rPr>
          <w:color w:val="000000"/>
          <w:spacing w:val="0"/>
          <w:w w:val="100"/>
          <w:position w:val="0"/>
        </w:rPr>
        <w:t>2</w:t>
      </w:r>
      <w:bookmarkEnd w:id="926"/>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20"/>
        <w:keepNext w:val="0"/>
        <w:keepLines w:val="0"/>
        <w:widowControl w:val="0"/>
        <w:shd w:val="clear" w:color="auto" w:fill="auto"/>
        <w:tabs>
          <w:tab w:pos="827" w:val="left"/>
        </w:tabs>
        <w:bidi w:val="0"/>
        <w:spacing w:before="0" w:after="0" w:line="413" w:lineRule="exact"/>
        <w:ind w:left="0" w:right="0" w:firstLine="440"/>
        <w:jc w:val="left"/>
      </w:pPr>
      <w:bookmarkStart w:id="927" w:name="bookmark927"/>
      <w:r>
        <w:rPr>
          <w:color w:val="000000"/>
          <w:spacing w:val="0"/>
          <w:w w:val="100"/>
          <w:position w:val="0"/>
        </w:rPr>
        <w:t>3</w:t>
      </w:r>
      <w:bookmarkEnd w:id="927"/>
      <w:r>
        <w:rPr>
          <w:color w:val="000000"/>
          <w:spacing w:val="0"/>
          <w:w w:val="100"/>
          <w:position w:val="0"/>
        </w:rPr>
        <w:t>）</w:t>
        <w:tab/>
      </w:r>
      <w:r>
        <w:rPr>
          <w:color w:val="000000"/>
          <w:spacing w:val="0"/>
          <w:w w:val="100"/>
          <w:position w:val="0"/>
        </w:rPr>
        <w:t>该金融负债包含需单独分拆的嵌入衍生工具。</w:t>
      </w:r>
    </w:p>
    <w:p>
      <w:pPr>
        <w:pStyle w:val="Style42"/>
        <w:keepNext/>
        <w:keepLines/>
        <w:widowControl w:val="0"/>
        <w:shd w:val="clear" w:color="auto" w:fill="auto"/>
        <w:tabs>
          <w:tab w:pos="933" w:val="left"/>
        </w:tabs>
        <w:bidi w:val="0"/>
        <w:spacing w:before="0" w:after="0" w:line="413" w:lineRule="exact"/>
        <w:ind w:left="0" w:right="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color w:val="000000"/>
          <w:spacing w:val="0"/>
          <w:w w:val="100"/>
          <w:position w:val="0"/>
        </w:rPr>
        <w:t>2）</w:t>
        <w:tab/>
        <w:t>金融工具的确认依据和计量方法</w:t>
      </w:r>
      <w:bookmarkEnd w:id="928"/>
      <w:bookmarkEnd w:id="929"/>
      <w:bookmarkEnd w:id="931"/>
    </w:p>
    <w:p>
      <w:pPr>
        <w:pStyle w:val="Style20"/>
        <w:keepNext w:val="0"/>
        <w:keepLines w:val="0"/>
        <w:widowControl w:val="0"/>
        <w:shd w:val="clear" w:color="auto" w:fill="auto"/>
        <w:bidi w:val="0"/>
        <w:spacing w:before="0" w:after="0" w:line="413" w:lineRule="exact"/>
        <w:ind w:left="0" w:right="0" w:firstLine="640"/>
        <w:jc w:val="left"/>
      </w:pPr>
      <w:bookmarkStart w:id="932" w:name="bookmark932"/>
      <w:r>
        <w:rPr>
          <w:color w:val="000000"/>
          <w:spacing w:val="0"/>
          <w:w w:val="100"/>
          <w:position w:val="0"/>
        </w:rPr>
        <w:t>1</w:t>
      </w:r>
      <w:bookmarkEnd w:id="932"/>
      <w:r>
        <w:rPr>
          <w:color w:val="000000"/>
          <w:spacing w:val="0"/>
          <w:w w:val="100"/>
          <w:position w:val="0"/>
        </w:rPr>
        <w:t>）</w:t>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收回或处置时，将取得的价款与该金融资产账面价值之间的差额计入当期损益。</w:t>
      </w:r>
    </w:p>
    <w:p>
      <w:pPr>
        <w:pStyle w:val="Style20"/>
        <w:keepNext w:val="0"/>
        <w:keepLines w:val="0"/>
        <w:widowControl w:val="0"/>
        <w:shd w:val="clear" w:color="auto" w:fill="auto"/>
        <w:tabs>
          <w:tab w:pos="1027" w:val="left"/>
        </w:tabs>
        <w:bidi w:val="0"/>
        <w:spacing w:before="0" w:after="0" w:line="409" w:lineRule="exact"/>
        <w:ind w:left="0" w:right="0" w:firstLine="640"/>
        <w:jc w:val="left"/>
      </w:pPr>
      <w:bookmarkStart w:id="933" w:name="bookmark933"/>
      <w:r>
        <w:rPr>
          <w:color w:val="000000"/>
          <w:spacing w:val="0"/>
          <w:w w:val="100"/>
          <w:position w:val="0"/>
        </w:rPr>
        <w:t>2</w:t>
      </w:r>
      <w:bookmarkEnd w:id="933"/>
      <w:r>
        <w:rPr>
          <w:color w:val="000000"/>
          <w:spacing w:val="0"/>
          <w:w w:val="100"/>
          <w:position w:val="0"/>
        </w:rPr>
        <w:t>）</w:t>
        <w:tab/>
      </w:r>
      <w:r>
        <w:rPr>
          <w:color w:val="000000"/>
          <w:spacing w:val="0"/>
          <w:w w:val="100"/>
          <w:position w:val="0"/>
        </w:rPr>
        <w:t>以公允价值计量且其变动计入其他综合收益的金融资产（债务工具）</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0"/>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0"/>
        <w:keepNext w:val="0"/>
        <w:keepLines w:val="0"/>
        <w:widowControl w:val="0"/>
        <w:shd w:val="clear" w:color="auto" w:fill="auto"/>
        <w:tabs>
          <w:tab w:pos="1027" w:val="left"/>
        </w:tabs>
        <w:bidi w:val="0"/>
        <w:spacing w:before="0" w:after="0" w:line="409" w:lineRule="exact"/>
        <w:ind w:left="0" w:right="0" w:firstLine="640"/>
        <w:jc w:val="left"/>
      </w:pPr>
      <w:bookmarkStart w:id="934" w:name="bookmark934"/>
      <w:r>
        <w:rPr>
          <w:color w:val="000000"/>
          <w:spacing w:val="0"/>
          <w:w w:val="100"/>
          <w:position w:val="0"/>
        </w:rPr>
        <w:t>3</w:t>
      </w:r>
      <w:bookmarkEnd w:id="934"/>
      <w:r>
        <w:rPr>
          <w:color w:val="000000"/>
          <w:spacing w:val="0"/>
          <w:w w:val="100"/>
          <w:position w:val="0"/>
        </w:rPr>
        <w:t>）</w:t>
        <w:tab/>
      </w:r>
      <w:r>
        <w:rPr>
          <w:color w:val="000000"/>
          <w:spacing w:val="0"/>
          <w:w w:val="100"/>
          <w:position w:val="0"/>
        </w:rPr>
        <w:t>以公允价值计量且其变动计入其他综合收益的金融资产（权益工具）</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0"/>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shd w:val="clear" w:color="auto" w:fill="auto"/>
        <w:tabs>
          <w:tab w:pos="1027" w:val="left"/>
        </w:tabs>
        <w:bidi w:val="0"/>
        <w:spacing w:before="0" w:after="0" w:line="409" w:lineRule="exact"/>
        <w:ind w:left="0" w:right="0" w:firstLine="640"/>
        <w:jc w:val="both"/>
      </w:pPr>
      <w:bookmarkStart w:id="935" w:name="bookmark935"/>
      <w:r>
        <w:rPr>
          <w:color w:val="000000"/>
          <w:spacing w:val="0"/>
          <w:w w:val="100"/>
          <w:position w:val="0"/>
        </w:rPr>
        <w:t>4</w:t>
      </w:r>
      <w:bookmarkEnd w:id="935"/>
      <w:r>
        <w:rPr>
          <w:color w:val="000000"/>
          <w:spacing w:val="0"/>
          <w:w w:val="100"/>
          <w:position w:val="0"/>
        </w:rPr>
        <w:t>）</w:t>
        <w:tab/>
      </w:r>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0"/>
        <w:keepNext w:val="0"/>
        <w:keepLines w:val="0"/>
        <w:widowControl w:val="0"/>
        <w:shd w:val="clear" w:color="auto" w:fill="auto"/>
        <w:tabs>
          <w:tab w:pos="1027" w:val="left"/>
        </w:tabs>
        <w:bidi w:val="0"/>
        <w:spacing w:before="0" w:after="0" w:line="409" w:lineRule="exact"/>
        <w:ind w:left="0" w:right="0" w:firstLine="640"/>
        <w:jc w:val="left"/>
      </w:pPr>
      <w:bookmarkStart w:id="936" w:name="bookmark936"/>
      <w:r>
        <w:rPr>
          <w:color w:val="000000"/>
          <w:spacing w:val="0"/>
          <w:w w:val="100"/>
          <w:position w:val="0"/>
        </w:rPr>
        <w:t>5</w:t>
      </w:r>
      <w:bookmarkEnd w:id="936"/>
      <w:r>
        <w:rPr>
          <w:color w:val="000000"/>
          <w:spacing w:val="0"/>
          <w:w w:val="100"/>
          <w:position w:val="0"/>
        </w:rPr>
        <w:t>）</w:t>
        <w:tab/>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20"/>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终止确认时，其账面价值与支付的对价之间的差额计入当期损益。</w:t>
      </w:r>
    </w:p>
    <w:p>
      <w:pPr>
        <w:pStyle w:val="Style20"/>
        <w:keepNext w:val="0"/>
        <w:keepLines w:val="0"/>
        <w:widowControl w:val="0"/>
        <w:shd w:val="clear" w:color="auto" w:fill="auto"/>
        <w:tabs>
          <w:tab w:pos="1027" w:val="left"/>
        </w:tabs>
        <w:bidi w:val="0"/>
        <w:spacing w:before="0" w:after="0" w:line="409" w:lineRule="exact"/>
        <w:ind w:left="0" w:right="0" w:firstLine="640"/>
        <w:jc w:val="both"/>
      </w:pPr>
      <w:bookmarkStart w:id="937" w:name="bookmark937"/>
      <w:r>
        <w:rPr>
          <w:color w:val="000000"/>
          <w:spacing w:val="0"/>
          <w:w w:val="100"/>
          <w:position w:val="0"/>
        </w:rPr>
        <w:t>6</w:t>
      </w:r>
      <w:bookmarkEnd w:id="937"/>
      <w:r>
        <w:rPr>
          <w:color w:val="000000"/>
          <w:spacing w:val="0"/>
          <w:w w:val="100"/>
          <w:position w:val="0"/>
        </w:rPr>
        <w:t>）</w:t>
        <w:tab/>
      </w:r>
      <w:r>
        <w:rPr>
          <w:color w:val="000000"/>
          <w:spacing w:val="0"/>
          <w:w w:val="100"/>
          <w:position w:val="0"/>
        </w:rPr>
        <w:t>以摊余成本计量的金融负债</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终止确认时，将支付的对价与该金融负债账面价值之间的差额计入当期损益。</w:t>
      </w:r>
    </w:p>
    <w:p>
      <w:pPr>
        <w:pStyle w:val="Style42"/>
        <w:keepNext/>
        <w:keepLines/>
        <w:widowControl w:val="0"/>
        <w:shd w:val="clear" w:color="auto" w:fill="auto"/>
        <w:bidi w:val="0"/>
        <w:spacing w:before="0" w:after="0" w:line="409" w:lineRule="exact"/>
        <w:ind w:left="0" w:right="0"/>
        <w:jc w:val="both"/>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3）金融资产终止确认和金融资产转移</w:t>
      </w:r>
      <w:bookmarkEnd w:id="938"/>
      <w:bookmarkEnd w:id="939"/>
      <w:bookmarkEnd w:id="941"/>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满足下列条件之一时，本公司终止确认金融资产：</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—收取金融资产现金流量的合同权利终止；</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—金融资产已转移，且已将金融资产所有权上几乎所有的风险和报酬转移给转入方；</w:t>
      </w:r>
    </w:p>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—金融资产已转移，虽然本公司既没有转移也没有保留金融资产所有权上几乎所有的风险和报酬， </w:t>
      </w:r>
      <w:r>
        <w:rPr>
          <w:color w:val="000000"/>
          <w:spacing w:val="0"/>
          <w:w w:val="100"/>
          <w:position w:val="0"/>
        </w:rPr>
        <w:t>但是未保留对金融资产的控制。</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20"/>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0"/>
        <w:keepNext w:val="0"/>
        <w:keepLines w:val="0"/>
        <w:widowControl w:val="0"/>
        <w:shd w:val="clear" w:color="auto" w:fill="auto"/>
        <w:tabs>
          <w:tab w:pos="813" w:val="left"/>
        </w:tabs>
        <w:bidi w:val="0"/>
        <w:spacing w:before="0" w:after="0" w:line="412" w:lineRule="exact"/>
        <w:ind w:left="0" w:right="0" w:firstLine="440"/>
        <w:jc w:val="both"/>
      </w:pPr>
      <w:bookmarkStart w:id="942" w:name="bookmark942"/>
      <w:r>
        <w:rPr>
          <w:color w:val="000000"/>
          <w:spacing w:val="0"/>
          <w:w w:val="100"/>
          <w:position w:val="0"/>
        </w:rPr>
        <w:t>1</w:t>
      </w:r>
      <w:bookmarkEnd w:id="942"/>
      <w:r>
        <w:rPr>
          <w:color w:val="000000"/>
          <w:spacing w:val="0"/>
          <w:w w:val="100"/>
          <w:position w:val="0"/>
        </w:rPr>
        <w:t>）</w:t>
        <w:tab/>
      </w:r>
      <w:r>
        <w:rPr>
          <w:color w:val="000000"/>
          <w:spacing w:val="0"/>
          <w:w w:val="100"/>
          <w:position w:val="0"/>
        </w:rPr>
        <w:t>所转移金融资产的账面价值；</w:t>
      </w:r>
    </w:p>
    <w:p>
      <w:pPr>
        <w:pStyle w:val="Style20"/>
        <w:keepNext w:val="0"/>
        <w:keepLines w:val="0"/>
        <w:widowControl w:val="0"/>
        <w:shd w:val="clear" w:color="auto" w:fill="auto"/>
        <w:tabs>
          <w:tab w:pos="800" w:val="left"/>
        </w:tabs>
        <w:bidi w:val="0"/>
        <w:spacing w:before="0" w:after="0" w:line="412" w:lineRule="exact"/>
        <w:ind w:left="0" w:right="0" w:firstLine="440"/>
        <w:jc w:val="both"/>
      </w:pPr>
      <w:bookmarkStart w:id="943" w:name="bookmark943"/>
      <w:r>
        <w:rPr>
          <w:color w:val="000000"/>
          <w:spacing w:val="0"/>
          <w:w w:val="100"/>
          <w:position w:val="0"/>
        </w:rPr>
        <w:t>2</w:t>
      </w:r>
      <w:bookmarkEnd w:id="943"/>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因转移而收到的对价，与原直接计入所有者权益的公允价值变动累计额（涉及转移的金融资产为以 公允价值计量且其变动计入其他综合收益的金融资产（债务工具）的情形）之和。</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0"/>
        <w:keepNext w:val="0"/>
        <w:keepLines w:val="0"/>
        <w:widowControl w:val="0"/>
        <w:shd w:val="clear" w:color="auto" w:fill="auto"/>
        <w:tabs>
          <w:tab w:pos="813" w:val="left"/>
        </w:tabs>
        <w:bidi w:val="0"/>
        <w:spacing w:before="0" w:after="0" w:line="412" w:lineRule="exact"/>
        <w:ind w:left="0" w:right="0" w:firstLine="440"/>
        <w:jc w:val="both"/>
      </w:pPr>
      <w:bookmarkStart w:id="944" w:name="bookmark944"/>
      <w:r>
        <w:rPr>
          <w:color w:val="000000"/>
          <w:spacing w:val="0"/>
          <w:w w:val="100"/>
          <w:position w:val="0"/>
        </w:rPr>
        <w:t>1</w:t>
      </w:r>
      <w:bookmarkEnd w:id="944"/>
      <w:r>
        <w:rPr>
          <w:color w:val="000000"/>
          <w:spacing w:val="0"/>
          <w:w w:val="100"/>
          <w:position w:val="0"/>
        </w:rPr>
        <w:t>）</w:t>
        <w:tab/>
      </w:r>
      <w:r>
        <w:rPr>
          <w:color w:val="000000"/>
          <w:spacing w:val="0"/>
          <w:w w:val="100"/>
          <w:position w:val="0"/>
        </w:rPr>
        <w:t>终止确认部分的账面价值；</w:t>
      </w:r>
    </w:p>
    <w:p>
      <w:pPr>
        <w:pStyle w:val="Style20"/>
        <w:keepNext w:val="0"/>
        <w:keepLines w:val="0"/>
        <w:widowControl w:val="0"/>
        <w:shd w:val="clear" w:color="auto" w:fill="auto"/>
        <w:tabs>
          <w:tab w:pos="810" w:val="left"/>
        </w:tabs>
        <w:bidi w:val="0"/>
        <w:spacing w:before="0" w:after="0" w:line="412" w:lineRule="exact"/>
        <w:ind w:left="0" w:right="0" w:firstLine="440"/>
        <w:jc w:val="both"/>
      </w:pPr>
      <w:bookmarkStart w:id="945" w:name="bookmark945"/>
      <w:r>
        <w:rPr>
          <w:color w:val="000000"/>
          <w:spacing w:val="0"/>
          <w:w w:val="100"/>
          <w:position w:val="0"/>
        </w:rPr>
        <w:t>2</w:t>
      </w:r>
      <w:bookmarkEnd w:id="945"/>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额（涉及转移的金融资产为以公允价值计量且其变动计入其他综合收益的金融资产（债务工具）的情形） 之和。</w:t>
      </w:r>
    </w:p>
    <w:p>
      <w:pPr>
        <w:pStyle w:val="Style20"/>
        <w:keepNext w:val="0"/>
        <w:keepLines w:val="0"/>
        <w:widowControl w:val="0"/>
        <w:shd w:val="clear" w:color="auto" w:fill="auto"/>
        <w:bidi w:val="0"/>
        <w:spacing w:before="0" w:after="0" w:line="412"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shd w:val="clear" w:color="auto" w:fill="auto"/>
        <w:tabs>
          <w:tab w:pos="933" w:val="left"/>
        </w:tabs>
        <w:bidi w:val="0"/>
        <w:spacing w:before="0" w:after="0" w:line="412" w:lineRule="exact"/>
        <w:ind w:left="0" w:right="0" w:firstLine="440"/>
        <w:jc w:val="both"/>
      </w:pPr>
      <w:bookmarkStart w:id="946" w:name="bookmark946"/>
      <w:r>
        <w:rPr>
          <w:b/>
          <w:bCs/>
          <w:color w:val="000000"/>
          <w:spacing w:val="0"/>
          <w:w w:val="100"/>
          <w:position w:val="0"/>
        </w:rPr>
        <w:t>（</w:t>
      </w:r>
      <w:bookmarkEnd w:id="946"/>
      <w:r>
        <w:rPr>
          <w:b/>
          <w:bCs/>
          <w:color w:val="000000"/>
          <w:spacing w:val="0"/>
          <w:w w:val="100"/>
          <w:position w:val="0"/>
        </w:rPr>
        <w:t>4）</w:t>
        <w:tab/>
        <w:t>金融负债终止确认</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0"/>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0"/>
        <w:keepNext w:val="0"/>
        <w:keepLines w:val="0"/>
        <w:widowControl w:val="0"/>
        <w:shd w:val="clear" w:color="auto" w:fill="auto"/>
        <w:tabs>
          <w:tab w:pos="933" w:val="left"/>
        </w:tabs>
        <w:bidi w:val="0"/>
        <w:spacing w:before="0" w:after="0" w:line="412" w:lineRule="exact"/>
        <w:ind w:left="0" w:right="0" w:firstLine="440"/>
        <w:jc w:val="both"/>
      </w:pPr>
      <w:bookmarkStart w:id="947" w:name="bookmark947"/>
      <w:r>
        <w:rPr>
          <w:b/>
          <w:bCs/>
          <w:color w:val="000000"/>
          <w:spacing w:val="0"/>
          <w:w w:val="100"/>
          <w:position w:val="0"/>
        </w:rPr>
        <w:t>（</w:t>
      </w:r>
      <w:bookmarkEnd w:id="947"/>
      <w:r>
        <w:rPr>
          <w:b/>
          <w:bCs/>
          <w:color w:val="000000"/>
          <w:spacing w:val="0"/>
          <w:w w:val="100"/>
          <w:position w:val="0"/>
        </w:rPr>
        <w:t>5）</w:t>
        <w:tab/>
        <w:t>金融资产和金融负债的公允价值的确定方法</w:t>
      </w:r>
    </w:p>
    <w:p>
      <w:pPr>
        <w:pStyle w:val="Style20"/>
        <w:keepNext w:val="0"/>
        <w:keepLines w:val="0"/>
        <w:widowControl w:val="0"/>
        <w:shd w:val="clear" w:color="auto" w:fill="auto"/>
        <w:bidi w:val="0"/>
        <w:spacing w:before="0" w:after="160" w:line="412"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0"/>
        <w:keepNext w:val="0"/>
        <w:keepLines w:val="0"/>
        <w:widowControl w:val="0"/>
        <w:shd w:val="clear" w:color="auto" w:fill="auto"/>
        <w:bidi w:val="0"/>
        <w:spacing w:before="0" w:after="80" w:line="240" w:lineRule="auto"/>
        <w:ind w:left="0" w:right="0" w:firstLine="560"/>
        <w:jc w:val="left"/>
      </w:pPr>
      <w:bookmarkStart w:id="948" w:name="bookmark948"/>
      <w:r>
        <w:rPr>
          <w:b/>
          <w:bCs/>
          <w:color w:val="000000"/>
          <w:spacing w:val="0"/>
          <w:w w:val="100"/>
          <w:position w:val="0"/>
        </w:rPr>
        <w:t>（</w:t>
      </w:r>
      <w:bookmarkEnd w:id="948"/>
      <w:r>
        <w:rPr>
          <w:b/>
          <w:bCs/>
          <w:color w:val="000000"/>
          <w:spacing w:val="0"/>
          <w:w w:val="100"/>
          <w:position w:val="0"/>
        </w:rPr>
        <w:t>6）金融资产减值的测试方法及会计处理方法</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2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融工具预计存续期内发生违约风险的相对变化，以评估金融工具的信用风险自初始确认后是否已显著增加。 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日，本公司即认为该金融工具的信用风险已显著增加，除非有确凿证据证明该金融工具的 信用风险自初始确认后并未显著增加。</w:t>
      </w:r>
    </w:p>
    <w:p>
      <w:pPr>
        <w:pStyle w:val="Style20"/>
        <w:keepNext w:val="0"/>
        <w:keepLines w:val="0"/>
        <w:widowControl w:val="0"/>
        <w:shd w:val="clear" w:color="auto" w:fill="auto"/>
        <w:bidi w:val="0"/>
        <w:spacing w:before="0" w:after="0" w:line="384"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0"/>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20"/>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20"/>
        <w:keepNext w:val="0"/>
        <w:keepLines w:val="0"/>
        <w:widowControl w:val="0"/>
        <w:shd w:val="clear" w:color="auto" w:fill="auto"/>
        <w:bidi w:val="0"/>
        <w:spacing w:before="0" w:after="300" w:line="413" w:lineRule="exact"/>
        <w:ind w:left="440" w:right="0" w:firstLine="0"/>
        <w:jc w:val="left"/>
      </w:pPr>
      <w:r>
        <w:rPr>
          <w:color w:val="000000"/>
          <w:spacing w:val="0"/>
          <w:w w:val="100"/>
          <w:position w:val="0"/>
        </w:rPr>
        <w:t>对于租赁应收款，本公司选择始终按照相当于整个存续期内预期信用损失的金额计量其损失准备。 本公司不再合理预期金融资产合同现金流量能够全部或部分收回的，直接减记该金融资产的账面余额。</w:t>
      </w:r>
    </w:p>
    <w:p>
      <w:pPr>
        <w:pStyle w:val="Style42"/>
        <w:keepNext/>
        <w:keepLines/>
        <w:widowControl w:val="0"/>
        <w:shd w:val="clear" w:color="auto" w:fill="auto"/>
        <w:tabs>
          <w:tab w:pos="452" w:val="left"/>
        </w:tabs>
        <w:bidi w:val="0"/>
        <w:spacing w:before="0" w:after="160" w:line="410" w:lineRule="exact"/>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1</w:t>
      </w:r>
      <w:bookmarkEnd w:id="951"/>
      <w:r>
        <w:rPr>
          <w:color w:val="000000"/>
          <w:spacing w:val="0"/>
          <w:w w:val="100"/>
          <w:position w:val="0"/>
        </w:rPr>
        <w:t>1</w:t>
      </w:r>
      <w:r>
        <w:rPr>
          <w:color w:val="000000"/>
          <w:spacing w:val="0"/>
          <w:w w:val="100"/>
          <w:position w:val="0"/>
        </w:rPr>
        <w:t>、</w:t>
        <w:tab/>
        <w:t>应收票据</w:t>
      </w:r>
      <w:bookmarkEnd w:id="949"/>
      <w:bookmarkEnd w:id="950"/>
      <w:bookmarkEnd w:id="952"/>
    </w:p>
    <w:p>
      <w:pPr>
        <w:pStyle w:val="Style20"/>
        <w:keepNext w:val="0"/>
        <w:keepLines w:val="0"/>
        <w:widowControl w:val="0"/>
        <w:shd w:val="clear" w:color="auto" w:fill="auto"/>
        <w:bidi w:val="0"/>
        <w:spacing w:before="0" w:after="300" w:line="418" w:lineRule="exact"/>
        <w:ind w:left="0" w:right="0" w:firstLine="440"/>
        <w:jc w:val="both"/>
      </w:pPr>
      <w:r>
        <w:rPr>
          <w:color w:val="000000"/>
          <w:spacing w:val="0"/>
          <w:w w:val="100"/>
          <w:position w:val="0"/>
        </w:rPr>
        <w:t>本公司对应收票据的预期信用损失的确定方法及会计处理方法详见本附注十、金融工具</w:t>
      </w:r>
      <w:r>
        <w:rPr>
          <w:color w:val="000000"/>
          <w:spacing w:val="0"/>
          <w:w w:val="100"/>
          <w:position w:val="0"/>
        </w:rPr>
        <w:t>6.</w:t>
      </w:r>
      <w:r>
        <w:rPr>
          <w:color w:val="000000"/>
          <w:spacing w:val="0"/>
          <w:w w:val="100"/>
          <w:position w:val="0"/>
        </w:rPr>
        <w:t>金融资产 减值的测试方法及会计处理方法。</w:t>
      </w:r>
    </w:p>
    <w:p>
      <w:pPr>
        <w:pStyle w:val="Style42"/>
        <w:keepNext/>
        <w:keepLines/>
        <w:widowControl w:val="0"/>
        <w:shd w:val="clear" w:color="auto" w:fill="auto"/>
        <w:tabs>
          <w:tab w:pos="452" w:val="left"/>
        </w:tabs>
        <w:bidi w:val="0"/>
        <w:spacing w:before="0" w:after="160" w:line="410"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1</w:t>
      </w:r>
      <w:bookmarkEnd w:id="955"/>
      <w:r>
        <w:rPr>
          <w:color w:val="000000"/>
          <w:spacing w:val="0"/>
          <w:w w:val="100"/>
          <w:position w:val="0"/>
        </w:rPr>
        <w:t>2</w:t>
      </w:r>
      <w:r>
        <w:rPr>
          <w:color w:val="000000"/>
          <w:spacing w:val="0"/>
          <w:w w:val="100"/>
          <w:position w:val="0"/>
        </w:rPr>
        <w:t>、</w:t>
        <w:tab/>
        <w:t>应收账款</w:t>
      </w:r>
      <w:bookmarkEnd w:id="953"/>
      <w:bookmarkEnd w:id="954"/>
      <w:bookmarkEnd w:id="956"/>
    </w:p>
    <w:p>
      <w:pPr>
        <w:pStyle w:val="Style20"/>
        <w:keepNext w:val="0"/>
        <w:keepLines w:val="0"/>
        <w:widowControl w:val="0"/>
        <w:shd w:val="clear" w:color="auto" w:fill="auto"/>
        <w:bidi w:val="0"/>
        <w:spacing w:before="0" w:after="300" w:line="418" w:lineRule="exact"/>
        <w:ind w:left="0" w:right="0" w:firstLine="440"/>
        <w:jc w:val="both"/>
      </w:pPr>
      <w:r>
        <w:rPr>
          <w:color w:val="000000"/>
          <w:spacing w:val="0"/>
          <w:w w:val="100"/>
          <w:position w:val="0"/>
        </w:rPr>
        <w:t>本公司对应收账款的预期信用损失的确定方法及会计处理方法详见本附注十金融工具</w:t>
      </w:r>
      <w:r>
        <w:rPr>
          <w:color w:val="000000"/>
          <w:spacing w:val="0"/>
          <w:w w:val="100"/>
          <w:position w:val="0"/>
        </w:rPr>
        <w:t>6.</w:t>
      </w:r>
      <w:r>
        <w:rPr>
          <w:color w:val="000000"/>
          <w:spacing w:val="0"/>
          <w:w w:val="100"/>
          <w:position w:val="0"/>
        </w:rPr>
        <w:t>金融资产减 值的测试方法及会计处理方法。</w:t>
      </w:r>
    </w:p>
    <w:p>
      <w:pPr>
        <w:pStyle w:val="Style42"/>
        <w:keepNext/>
        <w:keepLines/>
        <w:widowControl w:val="0"/>
        <w:shd w:val="clear" w:color="auto" w:fill="auto"/>
        <w:tabs>
          <w:tab w:pos="452" w:val="left"/>
        </w:tabs>
        <w:bidi w:val="0"/>
        <w:spacing w:before="0" w:after="160" w:line="410" w:lineRule="exact"/>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1</w:t>
      </w:r>
      <w:bookmarkEnd w:id="959"/>
      <w:r>
        <w:rPr>
          <w:color w:val="000000"/>
          <w:spacing w:val="0"/>
          <w:w w:val="100"/>
          <w:position w:val="0"/>
        </w:rPr>
        <w:t>3</w:t>
      </w:r>
      <w:r>
        <w:rPr>
          <w:color w:val="000000"/>
          <w:spacing w:val="0"/>
          <w:w w:val="100"/>
          <w:position w:val="0"/>
        </w:rPr>
        <w:t>、</w:t>
        <w:tab/>
        <w:t>应收款项融资</w:t>
      </w:r>
      <w:bookmarkEnd w:id="957"/>
      <w:bookmarkEnd w:id="958"/>
      <w:bookmarkEnd w:id="960"/>
    </w:p>
    <w:p>
      <w:pPr>
        <w:pStyle w:val="Style20"/>
        <w:keepNext w:val="0"/>
        <w:keepLines w:val="0"/>
        <w:widowControl w:val="0"/>
        <w:shd w:val="clear" w:color="auto" w:fill="auto"/>
        <w:bidi w:val="0"/>
        <w:spacing w:before="0" w:after="160" w:line="422" w:lineRule="exact"/>
        <w:ind w:left="0" w:right="0" w:firstLine="440"/>
        <w:jc w:val="both"/>
      </w:pPr>
      <w:r>
        <w:rPr>
          <w:color w:val="000000"/>
          <w:spacing w:val="0"/>
          <w:w w:val="100"/>
          <w:position w:val="0"/>
        </w:rPr>
        <w:t xml:space="preserve">本公司对应收款项融资的预期信用损失的确定方法及会计处理方法详见本附注十金融工具 </w:t>
      </w:r>
      <w:r>
        <w:rPr>
          <w:color w:val="000000"/>
          <w:spacing w:val="0"/>
          <w:w w:val="100"/>
          <w:position w:val="0"/>
        </w:rPr>
        <w:t>6.</w:t>
      </w:r>
      <w:r>
        <w:rPr>
          <w:color w:val="000000"/>
          <w:spacing w:val="0"/>
          <w:w w:val="100"/>
          <w:position w:val="0"/>
        </w:rPr>
        <w:t>金融资 产减值的测试方法及会计处理方法。</w:t>
      </w:r>
    </w:p>
    <w:p>
      <w:pPr>
        <w:pStyle w:val="Style42"/>
        <w:keepNext/>
        <w:keepLines/>
        <w:widowControl w:val="0"/>
        <w:shd w:val="clear" w:color="auto" w:fill="auto"/>
        <w:tabs>
          <w:tab w:pos="474" w:val="left"/>
        </w:tabs>
        <w:bidi w:val="0"/>
        <w:spacing w:before="0" w:after="220" w:line="469" w:lineRule="exact"/>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1</w:t>
      </w:r>
      <w:bookmarkEnd w:id="963"/>
      <w:r>
        <w:rPr>
          <w:color w:val="000000"/>
          <w:spacing w:val="0"/>
          <w:w w:val="100"/>
          <w:position w:val="0"/>
        </w:rPr>
        <w:t>4</w:t>
      </w:r>
      <w:r>
        <w:rPr>
          <w:color w:val="000000"/>
          <w:spacing w:val="0"/>
          <w:w w:val="100"/>
          <w:position w:val="0"/>
        </w:rPr>
        <w:t>、</w:t>
        <w:tab/>
        <w:t>其他应收款</w:t>
      </w:r>
      <w:bookmarkEnd w:id="961"/>
      <w:bookmarkEnd w:id="962"/>
      <w:bookmarkEnd w:id="964"/>
    </w:p>
    <w:p>
      <w:pPr>
        <w:pStyle w:val="Style36"/>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其他应收款的预期信用损失的确定方法及会计处理方法</w:t>
      </w:r>
    </w:p>
    <w:p>
      <w:pPr>
        <w:pStyle w:val="Style36"/>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其他应收款的预期信用损失的确定方法及会计处理方法</w:t>
      </w:r>
    </w:p>
    <w:p>
      <w:pPr>
        <w:pStyle w:val="Style36"/>
        <w:keepNext w:val="0"/>
        <w:keepLines w:val="0"/>
        <w:widowControl w:val="0"/>
        <w:shd w:val="clear" w:color="auto" w:fill="auto"/>
        <w:bidi w:val="0"/>
        <w:spacing w:before="0" w:after="220" w:line="350" w:lineRule="exact"/>
        <w:ind w:left="0" w:right="0" w:firstLine="420"/>
        <w:jc w:val="left"/>
      </w:pPr>
      <w:r>
        <w:rPr>
          <w:color w:val="000000"/>
          <w:spacing w:val="0"/>
          <w:w w:val="100"/>
          <w:position w:val="0"/>
        </w:rPr>
        <w:t>本公司对其他应收款的预期信用损失的确定方法及会计处理方法详见本附注十金融工具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金融资产减值的测试方法及 会计处理方法。</w:t>
      </w:r>
    </w:p>
    <w:p>
      <w:pPr>
        <w:pStyle w:val="Style42"/>
        <w:keepNext/>
        <w:keepLines/>
        <w:widowControl w:val="0"/>
        <w:shd w:val="clear" w:color="auto" w:fill="auto"/>
        <w:tabs>
          <w:tab w:pos="474" w:val="left"/>
        </w:tabs>
        <w:bidi w:val="0"/>
        <w:spacing w:before="0" w:after="220" w:line="469"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1</w:t>
      </w:r>
      <w:bookmarkEnd w:id="967"/>
      <w:r>
        <w:rPr>
          <w:color w:val="000000"/>
          <w:spacing w:val="0"/>
          <w:w w:val="100"/>
          <w:position w:val="0"/>
        </w:rPr>
        <w:t>5</w:t>
      </w:r>
      <w:r>
        <w:rPr>
          <w:color w:val="000000"/>
          <w:spacing w:val="0"/>
          <w:w w:val="100"/>
          <w:position w:val="0"/>
        </w:rPr>
        <w:t>、</w:t>
        <w:tab/>
        <w:t>存货</w:t>
      </w:r>
      <w:bookmarkEnd w:id="965"/>
      <w:bookmarkEnd w:id="966"/>
      <w:bookmarkEnd w:id="968"/>
    </w:p>
    <w:p>
      <w:pPr>
        <w:pStyle w:val="Style42"/>
        <w:keepNext/>
        <w:keepLines/>
        <w:widowControl w:val="0"/>
        <w:shd w:val="clear" w:color="auto" w:fill="auto"/>
        <w:tabs>
          <w:tab w:pos="853" w:val="left"/>
        </w:tabs>
        <w:bidi w:val="0"/>
        <w:spacing w:before="0" w:after="0" w:line="469" w:lineRule="exact"/>
        <w:ind w:left="0" w:right="0" w:firstLine="360"/>
        <w:jc w:val="left"/>
      </w:pPr>
      <w:bookmarkStart w:id="965" w:name="bookmark965"/>
      <w:bookmarkStart w:id="966" w:name="bookmark966"/>
      <w:bookmarkStart w:id="969" w:name="bookmark969"/>
      <w:bookmarkStart w:id="970" w:name="bookmark970"/>
      <w:r>
        <w:rPr>
          <w:color w:val="000000"/>
          <w:spacing w:val="0"/>
          <w:w w:val="100"/>
          <w:position w:val="0"/>
        </w:rPr>
        <w:t>（</w:t>
      </w:r>
      <w:bookmarkEnd w:id="969"/>
      <w:r>
        <w:rPr>
          <w:color w:val="000000"/>
          <w:spacing w:val="0"/>
          <w:w w:val="100"/>
          <w:position w:val="0"/>
        </w:rPr>
        <w:t>1）</w:t>
        <w:tab/>
        <w:t>存货的分类和成本</w:t>
      </w:r>
      <w:bookmarkEnd w:id="965"/>
      <w:bookmarkEnd w:id="966"/>
      <w:bookmarkEnd w:id="970"/>
    </w:p>
    <w:p>
      <w:pPr>
        <w:pStyle w:val="Style20"/>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存货分类为：原材料、库存商品、在产品、发出商品、委托加工物资等。</w:t>
      </w:r>
    </w:p>
    <w:p>
      <w:pPr>
        <w:pStyle w:val="Style20"/>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存货按成本进行初始计量，存货成本包括采购成本、加工成本和其他使存货达到目前场所和状态所发 生的支出。</w:t>
      </w:r>
    </w:p>
    <w:p>
      <w:pPr>
        <w:pStyle w:val="Style42"/>
        <w:keepNext/>
        <w:keepLines/>
        <w:widowControl w:val="0"/>
        <w:shd w:val="clear" w:color="auto" w:fill="auto"/>
        <w:tabs>
          <w:tab w:pos="853" w:val="left"/>
        </w:tabs>
        <w:bidi w:val="0"/>
        <w:spacing w:before="0" w:after="0" w:line="469" w:lineRule="exact"/>
        <w:ind w:left="0" w:right="0" w:firstLine="36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color w:val="000000"/>
          <w:spacing w:val="0"/>
          <w:w w:val="100"/>
          <w:position w:val="0"/>
        </w:rPr>
        <w:t>2）</w:t>
        <w:tab/>
        <w:t>发出存货的计价方法</w:t>
      </w:r>
      <w:bookmarkEnd w:id="971"/>
      <w:bookmarkEnd w:id="972"/>
      <w:bookmarkEnd w:id="974"/>
    </w:p>
    <w:p>
      <w:pPr>
        <w:pStyle w:val="Style20"/>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存货发出时按加权平均法计价。</w:t>
      </w:r>
    </w:p>
    <w:p>
      <w:pPr>
        <w:pStyle w:val="Style42"/>
        <w:keepNext/>
        <w:keepLines/>
        <w:widowControl w:val="0"/>
        <w:shd w:val="clear" w:color="auto" w:fill="auto"/>
        <w:tabs>
          <w:tab w:pos="853" w:val="left"/>
        </w:tabs>
        <w:bidi w:val="0"/>
        <w:spacing w:before="0" w:after="0" w:line="469" w:lineRule="exact"/>
        <w:ind w:left="0" w:right="0" w:firstLine="36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color w:val="000000"/>
          <w:spacing w:val="0"/>
          <w:w w:val="100"/>
          <w:position w:val="0"/>
        </w:rPr>
        <w:t>3）</w:t>
        <w:tab/>
        <w:t>不同类别存货可变现净值的确定依据</w:t>
      </w:r>
      <w:bookmarkEnd w:id="975"/>
      <w:bookmarkEnd w:id="976"/>
      <w:bookmarkEnd w:id="978"/>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42"/>
        <w:keepNext/>
        <w:keepLines/>
        <w:widowControl w:val="0"/>
        <w:shd w:val="clear" w:color="auto" w:fill="auto"/>
        <w:tabs>
          <w:tab w:pos="853" w:val="left"/>
        </w:tabs>
        <w:bidi w:val="0"/>
        <w:spacing w:before="0" w:after="0" w:line="469" w:lineRule="exact"/>
        <w:ind w:left="0" w:right="0" w:firstLine="36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color w:val="000000"/>
          <w:spacing w:val="0"/>
          <w:w w:val="100"/>
          <w:position w:val="0"/>
        </w:rPr>
        <w:t>4）</w:t>
        <w:tab/>
        <w:t>存货的盘存制度</w:t>
      </w:r>
      <w:bookmarkEnd w:id="979"/>
      <w:bookmarkEnd w:id="980"/>
      <w:bookmarkEnd w:id="982"/>
    </w:p>
    <w:p>
      <w:pPr>
        <w:pStyle w:val="Style20"/>
        <w:keepNext w:val="0"/>
        <w:keepLines w:val="0"/>
        <w:widowControl w:val="0"/>
        <w:shd w:val="clear" w:color="auto" w:fill="auto"/>
        <w:bidi w:val="0"/>
        <w:spacing w:before="0" w:after="0" w:line="469" w:lineRule="exact"/>
        <w:ind w:left="0" w:right="0" w:firstLine="360"/>
        <w:jc w:val="left"/>
      </w:pPr>
      <w:r>
        <w:rPr>
          <w:color w:val="000000"/>
          <w:spacing w:val="0"/>
          <w:w w:val="100"/>
          <w:position w:val="0"/>
        </w:rPr>
        <w:t>采用永续盘存制。</w:t>
      </w:r>
    </w:p>
    <w:p>
      <w:pPr>
        <w:pStyle w:val="Style42"/>
        <w:keepNext/>
        <w:keepLines/>
        <w:widowControl w:val="0"/>
        <w:shd w:val="clear" w:color="auto" w:fill="auto"/>
        <w:tabs>
          <w:tab w:pos="853" w:val="left"/>
        </w:tabs>
        <w:bidi w:val="0"/>
        <w:spacing w:before="0" w:after="0" w:line="469" w:lineRule="exact"/>
        <w:ind w:left="0" w:right="0" w:firstLine="36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color w:val="000000"/>
          <w:spacing w:val="0"/>
          <w:w w:val="100"/>
          <w:position w:val="0"/>
        </w:rPr>
        <w:t>5）</w:t>
        <w:tab/>
        <w:t>低值易耗品和包装物的摊销方法</w:t>
      </w:r>
      <w:bookmarkEnd w:id="983"/>
      <w:bookmarkEnd w:id="984"/>
      <w:bookmarkEnd w:id="986"/>
    </w:p>
    <w:p>
      <w:pPr>
        <w:pStyle w:val="Style20"/>
        <w:keepNext w:val="0"/>
        <w:keepLines w:val="0"/>
        <w:widowControl w:val="0"/>
        <w:numPr>
          <w:ilvl w:val="0"/>
          <w:numId w:val="25"/>
        </w:numPr>
        <w:shd w:val="clear" w:color="auto" w:fill="auto"/>
        <w:tabs>
          <w:tab w:pos="752" w:val="left"/>
        </w:tabs>
        <w:bidi w:val="0"/>
        <w:spacing w:before="0" w:after="0" w:line="469" w:lineRule="exact"/>
        <w:ind w:left="0" w:right="0" w:firstLine="360"/>
        <w:jc w:val="left"/>
      </w:pPr>
      <w:bookmarkStart w:id="987" w:name="bookmark987"/>
      <w:bookmarkEnd w:id="987"/>
      <w:r>
        <w:rPr>
          <w:color w:val="000000"/>
          <w:spacing w:val="0"/>
          <w:w w:val="100"/>
          <w:position w:val="0"/>
        </w:rPr>
        <w:t>低值易耗品采用一次转销法；</w:t>
      </w:r>
    </w:p>
    <w:p>
      <w:pPr>
        <w:pStyle w:val="Style20"/>
        <w:keepNext w:val="0"/>
        <w:keepLines w:val="0"/>
        <w:widowControl w:val="0"/>
        <w:numPr>
          <w:ilvl w:val="0"/>
          <w:numId w:val="25"/>
        </w:numPr>
        <w:shd w:val="clear" w:color="auto" w:fill="auto"/>
        <w:tabs>
          <w:tab w:pos="757" w:val="left"/>
        </w:tabs>
        <w:bidi w:val="0"/>
        <w:spacing w:before="0" w:after="100" w:line="469" w:lineRule="exact"/>
        <w:ind w:left="0" w:right="0" w:firstLine="360"/>
        <w:jc w:val="left"/>
      </w:pPr>
      <w:bookmarkStart w:id="988" w:name="bookmark988"/>
      <w:bookmarkEnd w:id="988"/>
      <w:r>
        <w:rPr>
          <w:color w:val="000000"/>
          <w:spacing w:val="0"/>
          <w:w w:val="100"/>
          <w:position w:val="0"/>
        </w:rPr>
        <w:t>包装物采用一次转销法。</w:t>
      </w:r>
    </w:p>
    <w:p>
      <w:pPr>
        <w:pStyle w:val="Style20"/>
        <w:keepNext w:val="0"/>
        <w:keepLines w:val="0"/>
        <w:widowControl w:val="0"/>
        <w:shd w:val="clear" w:color="auto" w:fill="auto"/>
        <w:tabs>
          <w:tab w:pos="474" w:val="left"/>
        </w:tabs>
        <w:bidi w:val="0"/>
        <w:spacing w:before="0" w:after="200" w:line="474" w:lineRule="exact"/>
        <w:ind w:left="0" w:right="0" w:firstLine="0"/>
        <w:jc w:val="left"/>
      </w:pPr>
      <w:bookmarkStart w:id="989" w:name="bookmark989"/>
      <w:r>
        <w:rPr>
          <w:b/>
          <w:bCs/>
          <w:color w:val="000000"/>
          <w:spacing w:val="0"/>
          <w:w w:val="100"/>
          <w:position w:val="0"/>
        </w:rPr>
        <w:t>1</w:t>
      </w:r>
      <w:bookmarkEnd w:id="989"/>
      <w:r>
        <w:rPr>
          <w:b/>
          <w:bCs/>
          <w:color w:val="000000"/>
          <w:spacing w:val="0"/>
          <w:w w:val="100"/>
          <w:position w:val="0"/>
        </w:rPr>
        <w:t>6</w:t>
      </w:r>
      <w:r>
        <w:rPr>
          <w:b/>
          <w:bCs/>
          <w:color w:val="000000"/>
          <w:spacing w:val="0"/>
          <w:w w:val="100"/>
          <w:position w:val="0"/>
        </w:rPr>
        <w:t>、</w:t>
        <w:tab/>
        <w:t>合同资产</w:t>
      </w:r>
    </w:p>
    <w:p>
      <w:pPr>
        <w:pStyle w:val="Style20"/>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自2020年1月1日起的会计政策</w:t>
      </w:r>
    </w:p>
    <w:p>
      <w:pPr>
        <w:pStyle w:val="Style20"/>
        <w:keepNext w:val="0"/>
        <w:keepLines w:val="0"/>
        <w:widowControl w:val="0"/>
        <w:shd w:val="clear" w:color="auto" w:fill="auto"/>
        <w:tabs>
          <w:tab w:pos="933" w:val="left"/>
        </w:tabs>
        <w:bidi w:val="0"/>
        <w:spacing w:before="0" w:after="0" w:line="468" w:lineRule="exact"/>
        <w:ind w:left="0" w:right="0" w:firstLine="440"/>
        <w:jc w:val="left"/>
      </w:pPr>
      <w:bookmarkStart w:id="990" w:name="bookmark990"/>
      <w:r>
        <w:rPr>
          <w:b/>
          <w:bCs/>
          <w:color w:val="000000"/>
          <w:spacing w:val="0"/>
          <w:w w:val="100"/>
          <w:position w:val="0"/>
        </w:rPr>
        <w:t>（</w:t>
      </w:r>
      <w:bookmarkEnd w:id="990"/>
      <w:r>
        <w:rPr>
          <w:b/>
          <w:bCs/>
          <w:color w:val="000000"/>
          <w:spacing w:val="0"/>
          <w:w w:val="100"/>
          <w:position w:val="0"/>
        </w:rPr>
        <w:t>1）</w:t>
        <w:tab/>
        <w:t>合同资产的确认方法及标准</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42"/>
        <w:keepNext/>
        <w:keepLines/>
        <w:widowControl w:val="0"/>
        <w:shd w:val="clear" w:color="auto" w:fill="auto"/>
        <w:tabs>
          <w:tab w:pos="933" w:val="left"/>
        </w:tabs>
        <w:bidi w:val="0"/>
        <w:spacing w:before="0" w:after="0"/>
        <w:ind w:left="0" w:right="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color w:val="000000"/>
          <w:spacing w:val="0"/>
          <w:w w:val="100"/>
          <w:position w:val="0"/>
        </w:rPr>
        <w:t>2）</w:t>
        <w:tab/>
        <w:t>合同资产预期信用损失的确定方法及会计处理方法</w:t>
      </w:r>
      <w:bookmarkEnd w:id="991"/>
      <w:bookmarkEnd w:id="992"/>
      <w:bookmarkEnd w:id="994"/>
    </w:p>
    <w:p>
      <w:pPr>
        <w:pStyle w:val="Style20"/>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合同资产的预期信用损失的确定方法及会计处理方法详见本附注十金融工具</w:t>
      </w:r>
      <w:r>
        <w:rPr>
          <w:color w:val="000000"/>
          <w:spacing w:val="0"/>
          <w:w w:val="100"/>
          <w:position w:val="0"/>
        </w:rPr>
        <w:t>6.</w:t>
      </w:r>
      <w:r>
        <w:rPr>
          <w:color w:val="000000"/>
          <w:spacing w:val="0"/>
          <w:w w:val="100"/>
          <w:position w:val="0"/>
        </w:rPr>
        <w:t>金融资产减值的测试 方法及会计处理方法。</w:t>
      </w:r>
    </w:p>
    <w:p>
      <w:pPr>
        <w:pStyle w:val="Style42"/>
        <w:keepNext/>
        <w:keepLines/>
        <w:widowControl w:val="0"/>
        <w:shd w:val="clear" w:color="auto" w:fill="auto"/>
        <w:tabs>
          <w:tab w:pos="474" w:val="left"/>
        </w:tabs>
        <w:bidi w:val="0"/>
        <w:spacing w:before="0" w:after="200" w:line="474"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1</w:t>
      </w:r>
      <w:bookmarkEnd w:id="997"/>
      <w:r>
        <w:rPr>
          <w:color w:val="000000"/>
          <w:spacing w:val="0"/>
          <w:w w:val="100"/>
          <w:position w:val="0"/>
        </w:rPr>
        <w:t>7</w:t>
      </w:r>
      <w:r>
        <w:rPr>
          <w:color w:val="000000"/>
          <w:spacing w:val="0"/>
          <w:w w:val="100"/>
          <w:position w:val="0"/>
        </w:rPr>
        <w:t>、</w:t>
        <w:tab/>
        <w:t>合同成本</w:t>
      </w:r>
      <w:bookmarkEnd w:id="995"/>
      <w:bookmarkEnd w:id="996"/>
      <w:bookmarkEnd w:id="998"/>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合同成本包括合同履约成本与合同取得成本。</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-该成本与一份当前或预期取得的合同直接相关。</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•该成本增加了本公司未来用于履行履约义务的资源。</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-该成本预期能够收回。</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20"/>
        <w:keepNext w:val="0"/>
        <w:keepLines w:val="0"/>
        <w:widowControl w:val="0"/>
        <w:shd w:val="clear" w:color="auto" w:fill="auto"/>
        <w:tabs>
          <w:tab w:pos="805" w:val="left"/>
        </w:tabs>
        <w:bidi w:val="0"/>
        <w:spacing w:before="0" w:after="0" w:line="474" w:lineRule="exact"/>
        <w:ind w:left="0" w:right="0" w:firstLine="440"/>
        <w:jc w:val="both"/>
      </w:pPr>
      <w:bookmarkStart w:id="999" w:name="bookmark999"/>
      <w:r>
        <w:rPr>
          <w:color w:val="000000"/>
          <w:spacing w:val="0"/>
          <w:w w:val="100"/>
          <w:position w:val="0"/>
        </w:rPr>
        <w:t>1</w:t>
      </w:r>
      <w:bookmarkEnd w:id="999"/>
      <w:r>
        <w:rPr>
          <w:color w:val="000000"/>
          <w:spacing w:val="0"/>
          <w:w w:val="100"/>
          <w:position w:val="0"/>
        </w:rPr>
        <w:t>、</w:t>
        <w:tab/>
        <w:t>因转让与该资产相关的商品或服务预期能够取得的剩余对价；</w:t>
      </w:r>
    </w:p>
    <w:p>
      <w:pPr>
        <w:pStyle w:val="Style20"/>
        <w:keepNext w:val="0"/>
        <w:keepLines w:val="0"/>
        <w:widowControl w:val="0"/>
        <w:shd w:val="clear" w:color="auto" w:fill="auto"/>
        <w:tabs>
          <w:tab w:pos="813" w:val="left"/>
        </w:tabs>
        <w:bidi w:val="0"/>
        <w:spacing w:before="0" w:after="0" w:line="474" w:lineRule="exact"/>
        <w:ind w:left="0" w:right="0" w:firstLine="440"/>
        <w:jc w:val="both"/>
      </w:pPr>
      <w:bookmarkStart w:id="1000" w:name="bookmark1000"/>
      <w:r>
        <w:rPr>
          <w:color w:val="000000"/>
          <w:spacing w:val="0"/>
          <w:w w:val="100"/>
          <w:position w:val="0"/>
        </w:rPr>
        <w:t>2</w:t>
      </w:r>
      <w:bookmarkEnd w:id="1000"/>
      <w:r>
        <w:rPr>
          <w:color w:val="000000"/>
          <w:spacing w:val="0"/>
          <w:w w:val="100"/>
          <w:position w:val="0"/>
        </w:rPr>
        <w:t>、</w:t>
        <w:tab/>
        <w:t>为转让该相关商品或服务估计将要发生的成本。</w:t>
      </w:r>
    </w:p>
    <w:p>
      <w:pPr>
        <w:pStyle w:val="Style20"/>
        <w:keepNext w:val="0"/>
        <w:keepLines w:val="0"/>
        <w:widowControl w:val="0"/>
        <w:shd w:val="clear" w:color="auto" w:fill="auto"/>
        <w:bidi w:val="0"/>
        <w:spacing w:before="0" w:after="100" w:line="474" w:lineRule="exact"/>
        <w:ind w:left="0" w:right="0" w:firstLine="440"/>
        <w:jc w:val="both"/>
      </w:pPr>
      <w:r>
        <w:rPr>
          <w:color w:val="000000"/>
          <w:spacing w:val="0"/>
          <w:w w:val="100"/>
          <w:position w:val="0"/>
        </w:rPr>
        <w:t xml:space="preserve">以前期间减值的因素之后发生变化，使得前述差额高于该资产账面价值的，本公司转回原已计提的减 </w:t>
      </w:r>
      <w:r>
        <w:rPr>
          <w:color w:val="000000"/>
          <w:spacing w:val="0"/>
          <w:w w:val="100"/>
          <w:position w:val="0"/>
        </w:rPr>
        <w:t>值准备，并计入当期损益，但转回后的资产账面价值不超过假定不计提减值准备情况下该资产在转回日的 账面价值。</w:t>
      </w:r>
    </w:p>
    <w:p>
      <w:pPr>
        <w:pStyle w:val="Style42"/>
        <w:keepNext/>
        <w:keepLines/>
        <w:widowControl w:val="0"/>
        <w:shd w:val="clear" w:color="auto" w:fill="auto"/>
        <w:tabs>
          <w:tab w:pos="474" w:val="left"/>
        </w:tabs>
        <w:bidi w:val="0"/>
        <w:spacing w:before="0" w:after="220" w:line="469"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1</w:t>
      </w:r>
      <w:bookmarkEnd w:id="1003"/>
      <w:r>
        <w:rPr>
          <w:color w:val="000000"/>
          <w:spacing w:val="0"/>
          <w:w w:val="100"/>
          <w:position w:val="0"/>
        </w:rPr>
        <w:t>8</w:t>
      </w:r>
      <w:r>
        <w:rPr>
          <w:color w:val="000000"/>
          <w:spacing w:val="0"/>
          <w:w w:val="100"/>
          <w:position w:val="0"/>
        </w:rPr>
        <w:t>、</w:t>
        <w:tab/>
        <w:t>持有待售资产</w:t>
      </w:r>
      <w:bookmarkEnd w:id="1001"/>
      <w:bookmarkEnd w:id="1002"/>
      <w:bookmarkEnd w:id="1004"/>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本公司将同时满足下列条件的非流动资产或处置组划分为持有待售类别：</w:t>
      </w:r>
    </w:p>
    <w:p>
      <w:pPr>
        <w:pStyle w:val="Style20"/>
        <w:keepNext w:val="0"/>
        <w:keepLines w:val="0"/>
        <w:widowControl w:val="0"/>
        <w:shd w:val="clear" w:color="auto" w:fill="auto"/>
        <w:tabs>
          <w:tab w:pos="923" w:val="left"/>
        </w:tabs>
        <w:bidi w:val="0"/>
        <w:spacing w:before="0" w:after="0" w:line="468" w:lineRule="exact"/>
        <w:ind w:left="0" w:right="0" w:firstLine="440"/>
        <w:jc w:val="left"/>
      </w:pPr>
      <w:bookmarkStart w:id="1005" w:name="bookmark1005"/>
      <w:r>
        <w:rPr>
          <w:color w:val="000000"/>
          <w:spacing w:val="0"/>
          <w:w w:val="100"/>
          <w:position w:val="0"/>
        </w:rPr>
        <w:t>（</w:t>
      </w:r>
      <w:bookmarkEnd w:id="1005"/>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20"/>
        <w:keepNext w:val="0"/>
        <w:keepLines w:val="0"/>
        <w:widowControl w:val="0"/>
        <w:shd w:val="clear" w:color="auto" w:fill="auto"/>
        <w:tabs>
          <w:tab w:pos="1016" w:val="left"/>
        </w:tabs>
        <w:bidi w:val="0"/>
        <w:spacing w:before="0" w:after="0" w:line="468" w:lineRule="exact"/>
        <w:ind w:left="0" w:right="0" w:firstLine="440"/>
        <w:jc w:val="both"/>
      </w:pPr>
      <w:bookmarkStart w:id="1006" w:name="bookmark1006"/>
      <w:r>
        <w:rPr>
          <w:color w:val="000000"/>
          <w:spacing w:val="0"/>
          <w:w w:val="100"/>
          <w:position w:val="0"/>
        </w:rPr>
        <w:t>（</w:t>
      </w:r>
      <w:bookmarkEnd w:id="1006"/>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出售极可能发生，即本公司已经就一项出售计划作出决议且获得确定的购买承诺，预计出售将在 一年内完成。有关规定要求本公司相关权力机构或者监管部门批准后方可出售的，已经获得批准。</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20"/>
        <w:keepNext w:val="0"/>
        <w:keepLines w:val="0"/>
        <w:widowControl w:val="0"/>
        <w:shd w:val="clear" w:color="auto" w:fill="auto"/>
        <w:tabs>
          <w:tab w:pos="474" w:val="left"/>
        </w:tabs>
        <w:bidi w:val="0"/>
        <w:spacing w:before="0" w:after="140" w:line="469" w:lineRule="exact"/>
        <w:ind w:left="0" w:right="0" w:firstLine="0"/>
        <w:jc w:val="left"/>
      </w:pPr>
      <w:bookmarkStart w:id="1007" w:name="bookmark1007"/>
      <w:r>
        <w:rPr>
          <w:b/>
          <w:bCs/>
          <w:color w:val="000000"/>
          <w:spacing w:val="0"/>
          <w:w w:val="100"/>
          <w:position w:val="0"/>
        </w:rPr>
        <w:t>1</w:t>
      </w:r>
      <w:bookmarkEnd w:id="1007"/>
      <w:r>
        <w:rPr>
          <w:b/>
          <w:bCs/>
          <w:color w:val="000000"/>
          <w:spacing w:val="0"/>
          <w:w w:val="100"/>
          <w:position w:val="0"/>
        </w:rPr>
        <w:t>9</w:t>
      </w:r>
      <w:r>
        <w:rPr>
          <w:b/>
          <w:bCs/>
          <w:color w:val="000000"/>
          <w:spacing w:val="0"/>
          <w:w w:val="100"/>
          <w:position w:val="0"/>
        </w:rPr>
        <w:t>、</w:t>
        <w:tab/>
        <w:t>债权投资</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08" w:name="bookmark1008"/>
      <w:r>
        <w:rPr>
          <w:b/>
          <w:bCs/>
          <w:color w:val="000000"/>
          <w:spacing w:val="0"/>
          <w:w w:val="100"/>
          <w:position w:val="0"/>
        </w:rPr>
        <w:t>2</w:t>
      </w:r>
      <w:bookmarkEnd w:id="1008"/>
      <w:r>
        <w:rPr>
          <w:b/>
          <w:bCs/>
          <w:color w:val="000000"/>
          <w:spacing w:val="0"/>
          <w:w w:val="100"/>
          <w:position w:val="0"/>
        </w:rPr>
        <w:t>0</w:t>
      </w:r>
      <w:r>
        <w:rPr>
          <w:b/>
          <w:bCs/>
          <w:color w:val="000000"/>
          <w:spacing w:val="0"/>
          <w:w w:val="100"/>
          <w:position w:val="0"/>
        </w:rPr>
        <w:t>、</w:t>
        <w:tab/>
        <w:t>其他债权投资</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09" w:name="bookmark1009"/>
      <w:r>
        <w:rPr>
          <w:b/>
          <w:bCs/>
          <w:color w:val="000000"/>
          <w:spacing w:val="0"/>
          <w:w w:val="100"/>
          <w:position w:val="0"/>
        </w:rPr>
        <w:t>2</w:t>
      </w:r>
      <w:bookmarkEnd w:id="1009"/>
      <w:r>
        <w:rPr>
          <w:b/>
          <w:bCs/>
          <w:color w:val="000000"/>
          <w:spacing w:val="0"/>
          <w:w w:val="100"/>
          <w:position w:val="0"/>
        </w:rPr>
        <w:t>1</w:t>
      </w:r>
      <w:r>
        <w:rPr>
          <w:b/>
          <w:bCs/>
          <w:color w:val="000000"/>
          <w:spacing w:val="0"/>
          <w:w w:val="100"/>
          <w:position w:val="0"/>
        </w:rPr>
        <w:t>、</w:t>
        <w:tab/>
        <w:t>长期应收款</w:t>
      </w:r>
    </w:p>
    <w:p>
      <w:pPr>
        <w:pStyle w:val="Style20"/>
        <w:keepNext w:val="0"/>
        <w:keepLines w:val="0"/>
        <w:widowControl w:val="0"/>
        <w:shd w:val="clear" w:color="auto" w:fill="auto"/>
        <w:tabs>
          <w:tab w:pos="483" w:val="left"/>
        </w:tabs>
        <w:bidi w:val="0"/>
        <w:spacing w:before="0" w:after="220" w:line="469" w:lineRule="exact"/>
        <w:ind w:left="0" w:right="0" w:firstLine="0"/>
        <w:jc w:val="left"/>
      </w:pPr>
      <w:bookmarkStart w:id="1010" w:name="bookmark1010"/>
      <w:r>
        <w:rPr>
          <w:b/>
          <w:bCs/>
          <w:color w:val="000000"/>
          <w:spacing w:val="0"/>
          <w:w w:val="100"/>
          <w:position w:val="0"/>
        </w:rPr>
        <w:t>2</w:t>
      </w:r>
      <w:bookmarkEnd w:id="1010"/>
      <w:r>
        <w:rPr>
          <w:b/>
          <w:bCs/>
          <w:color w:val="000000"/>
          <w:spacing w:val="0"/>
          <w:w w:val="100"/>
          <w:position w:val="0"/>
        </w:rPr>
        <w:t>2</w:t>
      </w:r>
      <w:r>
        <w:rPr>
          <w:b/>
          <w:bCs/>
          <w:color w:val="000000"/>
          <w:spacing w:val="0"/>
          <w:w w:val="100"/>
          <w:position w:val="0"/>
        </w:rPr>
        <w:t>、</w:t>
        <w:tab/>
        <w:t>长期股权投资</w:t>
      </w:r>
    </w:p>
    <w:p>
      <w:pPr>
        <w:pStyle w:val="Style20"/>
        <w:keepNext w:val="0"/>
        <w:keepLines w:val="0"/>
        <w:widowControl w:val="0"/>
        <w:shd w:val="clear" w:color="auto" w:fill="auto"/>
        <w:tabs>
          <w:tab w:pos="933" w:val="left"/>
        </w:tabs>
        <w:bidi w:val="0"/>
        <w:spacing w:before="0" w:after="0" w:line="469" w:lineRule="exact"/>
        <w:ind w:left="0" w:right="0" w:firstLine="440"/>
        <w:jc w:val="left"/>
      </w:pPr>
      <w:bookmarkStart w:id="1011" w:name="bookmark1011"/>
      <w:r>
        <w:rPr>
          <w:b/>
          <w:bCs/>
          <w:color w:val="000000"/>
          <w:spacing w:val="0"/>
          <w:w w:val="100"/>
          <w:position w:val="0"/>
        </w:rPr>
        <w:t>（</w:t>
      </w:r>
      <w:bookmarkEnd w:id="1011"/>
      <w:r>
        <w:rPr>
          <w:b/>
          <w:bCs/>
          <w:color w:val="000000"/>
          <w:spacing w:val="0"/>
          <w:w w:val="100"/>
          <w:position w:val="0"/>
        </w:rPr>
        <w:t>1）</w:t>
        <w:tab/>
        <w:t>共同控制、重大影响的判断标准</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42"/>
        <w:keepNext/>
        <w:keepLines/>
        <w:widowControl w:val="0"/>
        <w:shd w:val="clear" w:color="auto" w:fill="auto"/>
        <w:tabs>
          <w:tab w:pos="933" w:val="left"/>
        </w:tabs>
        <w:bidi w:val="0"/>
        <w:spacing w:before="0" w:after="0" w:line="469" w:lineRule="exact"/>
        <w:ind w:left="0" w:right="0"/>
        <w:jc w:val="both"/>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color w:val="000000"/>
          <w:spacing w:val="0"/>
          <w:w w:val="100"/>
          <w:position w:val="0"/>
        </w:rPr>
        <w:t>2）</w:t>
        <w:tab/>
        <w:t>初始投资成本的确定</w:t>
      </w:r>
      <w:bookmarkEnd w:id="1012"/>
      <w:bookmarkEnd w:id="1013"/>
      <w:bookmarkEnd w:id="1015"/>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①企业合并形成的长期股权投资</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w:t>
      </w:r>
      <w:r>
        <w:rPr>
          <w:color w:val="000000"/>
          <w:spacing w:val="0"/>
          <w:w w:val="100"/>
          <w:position w:val="0"/>
        </w:rPr>
        <w:t>账面价值之和的差额，调整股本溢价，股本溢价不足冲减的，冲减留存收益。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20"/>
        <w:keepNext w:val="0"/>
        <w:keepLines w:val="0"/>
        <w:widowControl w:val="0"/>
        <w:numPr>
          <w:ilvl w:val="0"/>
          <w:numId w:val="27"/>
        </w:numPr>
        <w:shd w:val="clear" w:color="auto" w:fill="auto"/>
        <w:tabs>
          <w:tab w:pos="831" w:val="left"/>
        </w:tabs>
        <w:bidi w:val="0"/>
        <w:spacing w:before="0" w:after="0" w:line="469" w:lineRule="exact"/>
        <w:ind w:left="0" w:right="0" w:firstLine="440"/>
        <w:jc w:val="both"/>
      </w:pPr>
      <w:bookmarkStart w:id="1016" w:name="bookmark1016"/>
      <w:bookmarkEnd w:id="1016"/>
      <w:r>
        <w:rPr>
          <w:color w:val="000000"/>
          <w:spacing w:val="0"/>
          <w:w w:val="100"/>
          <w:position w:val="0"/>
        </w:rPr>
        <w:t>通过企业合并以外的其他方式取得的长期股权投资</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0"/>
        <w:keepNext w:val="0"/>
        <w:keepLines w:val="0"/>
        <w:widowControl w:val="0"/>
        <w:numPr>
          <w:ilvl w:val="0"/>
          <w:numId w:val="27"/>
        </w:numPr>
        <w:shd w:val="clear" w:color="auto" w:fill="auto"/>
        <w:tabs>
          <w:tab w:pos="831" w:val="left"/>
        </w:tabs>
        <w:bidi w:val="0"/>
        <w:spacing w:before="0" w:after="0" w:line="469" w:lineRule="exact"/>
        <w:ind w:left="0" w:right="0" w:firstLine="440"/>
        <w:jc w:val="left"/>
      </w:pPr>
      <w:bookmarkStart w:id="1017" w:name="bookmark1017"/>
      <w:bookmarkEnd w:id="1017"/>
      <w:r>
        <w:rPr>
          <w:color w:val="000000"/>
          <w:spacing w:val="0"/>
          <w:w w:val="100"/>
          <w:position w:val="0"/>
        </w:rPr>
        <w:t>后续计量及损益确认方法</w:t>
      </w:r>
    </w:p>
    <w:p>
      <w:pPr>
        <w:pStyle w:val="Style20"/>
        <w:keepNext w:val="0"/>
        <w:keepLines w:val="0"/>
        <w:widowControl w:val="0"/>
        <w:shd w:val="clear" w:color="auto" w:fill="auto"/>
        <w:tabs>
          <w:tab w:pos="817" w:val="left"/>
        </w:tabs>
        <w:bidi w:val="0"/>
        <w:spacing w:before="0" w:after="0" w:line="469" w:lineRule="exact"/>
        <w:ind w:left="0" w:right="0" w:firstLine="440"/>
        <w:jc w:val="left"/>
      </w:pPr>
      <w:bookmarkStart w:id="1018" w:name="bookmark1018"/>
      <w:r>
        <w:rPr>
          <w:color w:val="000000"/>
          <w:spacing w:val="0"/>
          <w:w w:val="100"/>
          <w:position w:val="0"/>
        </w:rPr>
        <w:t>A</w:t>
      </w:r>
      <w:bookmarkEnd w:id="1018"/>
      <w:r>
        <w:rPr>
          <w:color w:val="000000"/>
          <w:spacing w:val="0"/>
          <w:w w:val="100"/>
          <w:position w:val="0"/>
        </w:rPr>
        <w:t>、</w:t>
        <w:tab/>
      </w:r>
      <w:r>
        <w:rPr>
          <w:color w:val="000000"/>
          <w:spacing w:val="0"/>
          <w:w w:val="100"/>
          <w:position w:val="0"/>
        </w:rPr>
        <w:t>成本法核算的长期股权投资</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20"/>
        <w:keepNext w:val="0"/>
        <w:keepLines w:val="0"/>
        <w:widowControl w:val="0"/>
        <w:shd w:val="clear" w:color="auto" w:fill="auto"/>
        <w:tabs>
          <w:tab w:pos="817" w:val="left"/>
        </w:tabs>
        <w:bidi w:val="0"/>
        <w:spacing w:before="0" w:after="0" w:line="469" w:lineRule="exact"/>
        <w:ind w:left="0" w:right="0" w:firstLine="440"/>
        <w:jc w:val="both"/>
      </w:pPr>
      <w:bookmarkStart w:id="1019" w:name="bookmark1019"/>
      <w:r>
        <w:rPr>
          <w:color w:val="000000"/>
          <w:spacing w:val="0"/>
          <w:w w:val="100"/>
          <w:position w:val="0"/>
        </w:rPr>
        <w:t>B</w:t>
      </w:r>
      <w:bookmarkEnd w:id="1019"/>
      <w:r>
        <w:rPr>
          <w:color w:val="000000"/>
          <w:spacing w:val="0"/>
          <w:w w:val="100"/>
          <w:position w:val="0"/>
        </w:rPr>
        <w:t>、</w:t>
        <w:tab/>
      </w:r>
      <w:r>
        <w:rPr>
          <w:color w:val="000000"/>
          <w:spacing w:val="0"/>
          <w:w w:val="100"/>
          <w:position w:val="0"/>
        </w:rPr>
        <w:t>权益法核算的长期股权投资</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公司与联营企业、合营企业之间发生的未实现内部交易损益按照应享有的比例计算归属于公司的部分, 予以抵销，在此基础上确认投资收益，但投出或出售的资产构成业务的除外。与被投资单位发生的未实现 内部交易损失，属于资产减值损失的，全额确认。</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20"/>
        <w:keepNext w:val="0"/>
        <w:keepLines w:val="0"/>
        <w:widowControl w:val="0"/>
        <w:shd w:val="clear" w:color="auto" w:fill="auto"/>
        <w:tabs>
          <w:tab w:pos="817" w:val="left"/>
        </w:tabs>
        <w:bidi w:val="0"/>
        <w:spacing w:before="0" w:after="0" w:line="469" w:lineRule="exact"/>
        <w:ind w:left="0" w:right="0" w:firstLine="440"/>
        <w:jc w:val="both"/>
      </w:pPr>
      <w:bookmarkStart w:id="1020" w:name="bookmark1020"/>
      <w:r>
        <w:rPr>
          <w:color w:val="000000"/>
          <w:spacing w:val="0"/>
          <w:w w:val="100"/>
          <w:position w:val="0"/>
        </w:rPr>
        <w:t>C</w:t>
      </w:r>
      <w:bookmarkEnd w:id="1020"/>
      <w:r>
        <w:rPr>
          <w:color w:val="000000"/>
          <w:spacing w:val="0"/>
          <w:w w:val="100"/>
          <w:position w:val="0"/>
        </w:rPr>
        <w:t>、</w:t>
        <w:tab/>
      </w:r>
      <w:r>
        <w:rPr>
          <w:color w:val="000000"/>
          <w:spacing w:val="0"/>
          <w:w w:val="100"/>
          <w:position w:val="0"/>
        </w:rPr>
        <w:t>长期股权投资的处置</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处置长期股权投资，其账面价值与实际取得价款的差额，计入当期损益。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20"/>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42"/>
        <w:keepNext/>
        <w:keepLines/>
        <w:widowControl w:val="0"/>
        <w:shd w:val="clear" w:color="auto" w:fill="auto"/>
        <w:bidi w:val="0"/>
        <w:spacing w:before="0" w:after="400"/>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2</w:t>
      </w:r>
      <w:bookmarkEnd w:id="1023"/>
      <w:r>
        <w:rPr>
          <w:color w:val="000000"/>
          <w:spacing w:val="0"/>
          <w:w w:val="100"/>
          <w:position w:val="0"/>
        </w:rPr>
        <w:t>3</w:t>
      </w:r>
      <w:r>
        <w:rPr>
          <w:color w:val="000000"/>
          <w:spacing w:val="0"/>
          <w:w w:val="100"/>
          <w:position w:val="0"/>
        </w:rPr>
        <w:t>、投资性房地产</w:t>
      </w:r>
      <w:bookmarkEnd w:id="1021"/>
      <w:bookmarkEnd w:id="1022"/>
      <w:bookmarkEnd w:id="1024"/>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20"/>
        <w:keepNext w:val="0"/>
        <w:keepLines w:val="0"/>
        <w:widowControl w:val="0"/>
        <w:shd w:val="clear" w:color="auto" w:fill="auto"/>
        <w:bidi w:val="0"/>
        <w:spacing w:before="0" w:after="280" w:line="468" w:lineRule="exact"/>
        <w:ind w:left="0" w:right="0" w:firstLine="440"/>
        <w:jc w:val="left"/>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42"/>
        <w:keepNext/>
        <w:keepLines/>
        <w:widowControl w:val="0"/>
        <w:shd w:val="clear" w:color="auto" w:fill="auto"/>
        <w:bidi w:val="0"/>
        <w:spacing w:before="0" w:after="40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2</w:t>
      </w:r>
      <w:bookmarkEnd w:id="1027"/>
      <w:r>
        <w:rPr>
          <w:color w:val="000000"/>
          <w:spacing w:val="0"/>
          <w:w w:val="100"/>
          <w:position w:val="0"/>
        </w:rPr>
        <w:t>4</w:t>
      </w:r>
      <w:r>
        <w:rPr>
          <w:color w:val="000000"/>
          <w:spacing w:val="0"/>
          <w:w w:val="100"/>
          <w:position w:val="0"/>
        </w:rPr>
        <w:t>、固定资产</w:t>
      </w:r>
      <w:bookmarkEnd w:id="1025"/>
      <w:bookmarkEnd w:id="1026"/>
      <w:bookmarkEnd w:id="1028"/>
    </w:p>
    <w:p>
      <w:pPr>
        <w:pStyle w:val="Style42"/>
        <w:keepNext/>
        <w:keepLines/>
        <w:widowControl w:val="0"/>
        <w:shd w:val="clear" w:color="auto" w:fill="auto"/>
        <w:bidi w:val="0"/>
        <w:spacing w:before="0" w:after="440" w:line="240" w:lineRule="auto"/>
        <w:ind w:left="0" w:right="0" w:firstLine="0"/>
        <w:jc w:val="both"/>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color w:val="000000"/>
          <w:spacing w:val="0"/>
          <w:w w:val="100"/>
          <w:position w:val="0"/>
        </w:rPr>
        <w:t>1</w:t>
      </w:r>
      <w:r>
        <w:rPr>
          <w:color w:val="000000"/>
          <w:spacing w:val="0"/>
          <w:w w:val="100"/>
          <w:position w:val="0"/>
        </w:rPr>
        <w:t>）确认条件</w:t>
      </w:r>
      <w:bookmarkEnd w:id="1025"/>
      <w:bookmarkEnd w:id="1026"/>
      <w:bookmarkEnd w:id="1030"/>
    </w:p>
    <w:p>
      <w:pPr>
        <w:pStyle w:val="Style20"/>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固定资产的确认和初始计量固定资产指为生产商品、提供劳务、出租或经营管理而持有，并且使用</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寿命超过一个会计年度的有形资产。固定资产在同时满足下列条件时予以确认：</w:t>
      </w:r>
    </w:p>
    <w:p>
      <w:pPr>
        <w:pStyle w:val="Style20"/>
        <w:keepNext w:val="0"/>
        <w:keepLines w:val="0"/>
        <w:widowControl w:val="0"/>
        <w:shd w:val="clear" w:color="auto" w:fill="auto"/>
        <w:tabs>
          <w:tab w:pos="923" w:val="left"/>
        </w:tabs>
        <w:bidi w:val="0"/>
        <w:spacing w:before="0" w:after="220" w:line="240" w:lineRule="auto"/>
        <w:ind w:left="0" w:right="0" w:firstLine="44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0"/>
        <w:keepNext w:val="0"/>
        <w:keepLines w:val="0"/>
        <w:widowControl w:val="0"/>
        <w:shd w:val="clear" w:color="auto" w:fill="auto"/>
        <w:tabs>
          <w:tab w:pos="923" w:val="left"/>
        </w:tabs>
        <w:bidi w:val="0"/>
        <w:spacing w:before="0" w:after="220" w:line="240" w:lineRule="auto"/>
        <w:ind w:left="0" w:right="0" w:firstLine="44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固定资产按成本（并考虑预计弃置费用因素的影响）进行初始计量。</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与固定资产有关的后续支出，在与其有关的经济利益很可能流入且其成本能够可靠计量时，计入固定</w:t>
      </w:r>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资产成本；对于被替换的部分，终止确认其账面价值；所有其他后续支出于发生时计入当期损益。</w:t>
      </w:r>
    </w:p>
    <w:p>
      <w:pPr>
        <w:pStyle w:val="Style40"/>
        <w:keepNext w:val="0"/>
        <w:keepLines w:val="0"/>
        <w:widowControl w:val="0"/>
        <w:shd w:val="clear" w:color="auto" w:fill="auto"/>
        <w:bidi w:val="0"/>
        <w:spacing w:before="0" w:after="0" w:line="240" w:lineRule="auto"/>
        <w:ind w:left="67"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2.25-4.50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18.00-22.50</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bl>
    <w:p>
      <w:pPr>
        <w:pStyle w:val="Style20"/>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20"/>
        <w:keepNext w:val="0"/>
        <w:keepLines w:val="0"/>
        <w:widowControl w:val="0"/>
        <w:shd w:val="clear" w:color="auto" w:fill="auto"/>
        <w:bidi w:val="0"/>
        <w:spacing w:before="0" w:after="220" w:line="466" w:lineRule="exact"/>
        <w:ind w:left="0" w:right="0" w:firstLine="540"/>
        <w:jc w:val="both"/>
      </w:pPr>
      <w:r>
        <w:rPr>
          <w:color w:val="000000"/>
          <w:spacing w:val="0"/>
          <w:w w:val="100"/>
          <w:position w:val="0"/>
        </w:rPr>
        <w:t>融资租赁方式租入的固定资产采用与自有固定资产相一致的折旧政策。能合理确定租赁期届满时将 会取得租赁资产所有权的，在租赁资产尚可使用年限内计提折旧；无法合理确定租赁期届满时能够取得 租赁资产所有权的，在租赁期与租赁资产尚可使用年限两者中较短的期间内计提折旧。</w:t>
      </w:r>
    </w:p>
    <w:p>
      <w:pPr>
        <w:pStyle w:val="Style42"/>
        <w:keepNext/>
        <w:keepLines/>
        <w:widowControl w:val="0"/>
        <w:shd w:val="clear" w:color="auto" w:fill="auto"/>
        <w:bidi w:val="0"/>
        <w:spacing w:before="0" w:after="220" w:line="466"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color w:val="000000"/>
          <w:spacing w:val="0"/>
          <w:w w:val="100"/>
          <w:position w:val="0"/>
        </w:rPr>
        <w:t>3</w:t>
      </w:r>
      <w:r>
        <w:rPr>
          <w:color w:val="000000"/>
          <w:spacing w:val="0"/>
          <w:w w:val="100"/>
          <w:position w:val="0"/>
        </w:rPr>
        <w:t>）融资租入固定资产的认定依据、计价和折旧方法</w:t>
      </w:r>
      <w:bookmarkEnd w:id="1033"/>
      <w:bookmarkEnd w:id="1034"/>
      <w:bookmarkEnd w:id="1036"/>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公司与租赁方所签订的租赁协议条款中规定了下列条件之一的，确认为融资租入资产：</w:t>
      </w:r>
    </w:p>
    <w:p>
      <w:pPr>
        <w:pStyle w:val="Style20"/>
        <w:keepNext w:val="0"/>
        <w:keepLines w:val="0"/>
        <w:widowControl w:val="0"/>
        <w:shd w:val="clear" w:color="auto" w:fill="auto"/>
        <w:tabs>
          <w:tab w:pos="483" w:val="left"/>
        </w:tabs>
        <w:bidi w:val="0"/>
        <w:spacing w:before="0" w:after="0" w:line="466" w:lineRule="exact"/>
        <w:ind w:left="0" w:right="0" w:firstLine="0"/>
        <w:jc w:val="left"/>
      </w:pPr>
      <w:bookmarkStart w:id="1037" w:name="bookmark1037"/>
      <w:r>
        <w:rPr>
          <w:color w:val="000000"/>
          <w:spacing w:val="0"/>
          <w:w w:val="100"/>
          <w:position w:val="0"/>
        </w:rPr>
        <w:t>（</w:t>
      </w:r>
      <w:bookmarkEnd w:id="1037"/>
      <w:r>
        <w:rPr>
          <w:color w:val="000000"/>
          <w:spacing w:val="0"/>
          <w:w w:val="100"/>
          <w:position w:val="0"/>
        </w:rPr>
        <w:t>1）</w:t>
        <w:tab/>
      </w:r>
      <w:r>
        <w:rPr>
          <w:color w:val="000000"/>
          <w:spacing w:val="0"/>
          <w:w w:val="100"/>
          <w:position w:val="0"/>
        </w:rPr>
        <w:t>租赁期满后租赁资产的所有权归属于本公司；</w:t>
      </w:r>
    </w:p>
    <w:p>
      <w:pPr>
        <w:pStyle w:val="Style20"/>
        <w:keepNext w:val="0"/>
        <w:keepLines w:val="0"/>
        <w:widowControl w:val="0"/>
        <w:shd w:val="clear" w:color="auto" w:fill="auto"/>
        <w:tabs>
          <w:tab w:pos="483" w:val="left"/>
        </w:tabs>
        <w:bidi w:val="0"/>
        <w:spacing w:before="0" w:after="0" w:line="466" w:lineRule="exact"/>
        <w:ind w:left="0" w:right="0" w:firstLine="0"/>
        <w:jc w:val="left"/>
      </w:pPr>
      <w:bookmarkStart w:id="1038" w:name="bookmark1038"/>
      <w:r>
        <w:rPr>
          <w:color w:val="000000"/>
          <w:spacing w:val="0"/>
          <w:w w:val="100"/>
          <w:position w:val="0"/>
        </w:rPr>
        <w:t>（</w:t>
      </w:r>
      <w:bookmarkEnd w:id="1038"/>
      <w:r>
        <w:rPr>
          <w:color w:val="000000"/>
          <w:spacing w:val="0"/>
          <w:w w:val="100"/>
          <w:position w:val="0"/>
        </w:rPr>
        <w:t>2）</w:t>
        <w:tab/>
      </w:r>
      <w:r>
        <w:rPr>
          <w:color w:val="000000"/>
          <w:spacing w:val="0"/>
          <w:w w:val="100"/>
          <w:position w:val="0"/>
        </w:rPr>
        <w:t>公司具有购买资产的选择权，购买价款远低于行使选择权时该资产的公允价值；</w:t>
      </w:r>
    </w:p>
    <w:p>
      <w:pPr>
        <w:pStyle w:val="Style20"/>
        <w:keepNext w:val="0"/>
        <w:keepLines w:val="0"/>
        <w:widowControl w:val="0"/>
        <w:shd w:val="clear" w:color="auto" w:fill="auto"/>
        <w:tabs>
          <w:tab w:pos="483" w:val="left"/>
        </w:tabs>
        <w:bidi w:val="0"/>
        <w:spacing w:before="0" w:after="220" w:line="466" w:lineRule="exact"/>
        <w:ind w:left="0" w:right="0" w:firstLine="0"/>
        <w:jc w:val="left"/>
      </w:pPr>
      <w:bookmarkStart w:id="1039" w:name="bookmark1039"/>
      <w:r>
        <w:rPr>
          <w:color w:val="000000"/>
          <w:spacing w:val="0"/>
          <w:w w:val="100"/>
          <w:position w:val="0"/>
        </w:rPr>
        <w:t>（</w:t>
      </w:r>
      <w:bookmarkEnd w:id="1039"/>
      <w:r>
        <w:rPr>
          <w:color w:val="000000"/>
          <w:spacing w:val="0"/>
          <w:w w:val="100"/>
          <w:position w:val="0"/>
        </w:rPr>
        <w:t>3）</w:t>
        <w:tab/>
      </w:r>
      <w:r>
        <w:rPr>
          <w:color w:val="000000"/>
          <w:spacing w:val="0"/>
          <w:w w:val="100"/>
          <w:position w:val="0"/>
        </w:rPr>
        <w:t>租赁期占所租赁资产使用寿命的大部分；</w:t>
      </w:r>
    </w:p>
    <w:p>
      <w:pPr>
        <w:pStyle w:val="Style20"/>
        <w:keepNext w:val="0"/>
        <w:keepLines w:val="0"/>
        <w:widowControl w:val="0"/>
        <w:numPr>
          <w:ilvl w:val="0"/>
          <w:numId w:val="29"/>
        </w:numPr>
        <w:shd w:val="clear" w:color="auto" w:fill="auto"/>
        <w:tabs>
          <w:tab w:pos="483" w:val="left"/>
        </w:tabs>
        <w:bidi w:val="0"/>
        <w:spacing w:before="0" w:after="0" w:line="469" w:lineRule="exact"/>
        <w:ind w:left="0" w:right="0" w:firstLine="0"/>
        <w:jc w:val="left"/>
      </w:pPr>
      <w:bookmarkStart w:id="1040" w:name="bookmark1040"/>
      <w:bookmarkEnd w:id="1040"/>
      <w:r>
        <w:rPr>
          <w:color w:val="000000"/>
          <w:spacing w:val="0"/>
          <w:w w:val="100"/>
          <w:position w:val="0"/>
        </w:rPr>
        <w:t>租赁开始日的最低租赁付款额现值，与该资产的公允价值不存在较大的差异。</w:t>
      </w:r>
    </w:p>
    <w:p>
      <w:pPr>
        <w:pStyle w:val="Style20"/>
        <w:keepNext w:val="0"/>
        <w:keepLines w:val="0"/>
        <w:widowControl w:val="0"/>
        <w:numPr>
          <w:ilvl w:val="0"/>
          <w:numId w:val="29"/>
        </w:numPr>
        <w:shd w:val="clear" w:color="auto" w:fill="auto"/>
        <w:tabs>
          <w:tab w:pos="598" w:val="left"/>
        </w:tabs>
        <w:bidi w:val="0"/>
        <w:spacing w:before="0" w:after="200" w:line="473" w:lineRule="exact"/>
        <w:ind w:left="0" w:right="0" w:firstLine="0"/>
        <w:jc w:val="left"/>
      </w:pPr>
      <w:bookmarkStart w:id="1041" w:name="bookmark1041"/>
      <w:bookmarkEnd w:id="1041"/>
      <w:r>
        <w:rPr>
          <w:color w:val="000000"/>
          <w:spacing w:val="0"/>
          <w:w w:val="100"/>
          <w:position w:val="0"/>
        </w:rPr>
        <w:t>租赁资产性质特殊，如果不作较大改造，只有承租人才能使用。公司在承租开始日，将租赁资产 公允价值与最低租赁付款额现值两者中较低者作为租入资产的入账价值，将最低租赁付款额作为长期应 付款的入账价值，其差额作为未确认的融资费。</w:t>
      </w:r>
    </w:p>
    <w:p>
      <w:pPr>
        <w:pStyle w:val="Style42"/>
        <w:keepNext/>
        <w:keepLines/>
        <w:widowControl w:val="0"/>
        <w:shd w:val="clear" w:color="auto" w:fill="auto"/>
        <w:tabs>
          <w:tab w:pos="483" w:val="left"/>
        </w:tabs>
        <w:bidi w:val="0"/>
        <w:spacing w:before="0" w:after="200" w:line="469" w:lineRule="exact"/>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2</w:t>
      </w:r>
      <w:bookmarkEnd w:id="1044"/>
      <w:r>
        <w:rPr>
          <w:color w:val="000000"/>
          <w:spacing w:val="0"/>
          <w:w w:val="100"/>
          <w:position w:val="0"/>
        </w:rPr>
        <w:t>5</w:t>
      </w:r>
      <w:r>
        <w:rPr>
          <w:color w:val="000000"/>
          <w:spacing w:val="0"/>
          <w:w w:val="100"/>
          <w:position w:val="0"/>
        </w:rPr>
        <w:t>、</w:t>
        <w:tab/>
        <w:t>在建工程</w:t>
      </w:r>
      <w:bookmarkEnd w:id="1042"/>
      <w:bookmarkEnd w:id="1043"/>
      <w:bookmarkEnd w:id="1045"/>
    </w:p>
    <w:p>
      <w:pPr>
        <w:pStyle w:val="Style2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在建工程按实际发生的成本计量。实际成本包括建筑成本、安装成本、符合资本化条件的借款费用 以及其他为使在建工程达到预定可使用状态前所发生的必要支出。在建工程在达到预定可使用状态时， 转入固定资产并自次月起开始计提折旧。</w:t>
      </w:r>
    </w:p>
    <w:p>
      <w:pPr>
        <w:pStyle w:val="Style42"/>
        <w:keepNext/>
        <w:keepLines/>
        <w:widowControl w:val="0"/>
        <w:shd w:val="clear" w:color="auto" w:fill="auto"/>
        <w:tabs>
          <w:tab w:pos="483" w:val="left"/>
        </w:tabs>
        <w:bidi w:val="0"/>
        <w:spacing w:before="0" w:after="200" w:line="469"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2</w:t>
      </w:r>
      <w:bookmarkEnd w:id="1048"/>
      <w:r>
        <w:rPr>
          <w:color w:val="000000"/>
          <w:spacing w:val="0"/>
          <w:w w:val="100"/>
          <w:position w:val="0"/>
        </w:rPr>
        <w:t>6</w:t>
      </w:r>
      <w:r>
        <w:rPr>
          <w:color w:val="000000"/>
          <w:spacing w:val="0"/>
          <w:w w:val="100"/>
          <w:position w:val="0"/>
        </w:rPr>
        <w:t>、</w:t>
        <w:tab/>
        <w:t>借款费用</w:t>
      </w:r>
      <w:bookmarkEnd w:id="1046"/>
      <w:bookmarkEnd w:id="1047"/>
      <w:bookmarkEnd w:id="1049"/>
    </w:p>
    <w:p>
      <w:pPr>
        <w:pStyle w:val="Style42"/>
        <w:keepNext/>
        <w:keepLines/>
        <w:widowControl w:val="0"/>
        <w:shd w:val="clear" w:color="auto" w:fill="auto"/>
        <w:tabs>
          <w:tab w:pos="810" w:val="left"/>
        </w:tabs>
        <w:bidi w:val="0"/>
        <w:spacing w:before="0" w:after="0" w:line="469" w:lineRule="exact"/>
        <w:ind w:left="0" w:right="0"/>
        <w:jc w:val="left"/>
      </w:pPr>
      <w:bookmarkStart w:id="1046" w:name="bookmark1046"/>
      <w:bookmarkStart w:id="1047" w:name="bookmark1047"/>
      <w:bookmarkStart w:id="1050" w:name="bookmark1050"/>
      <w:bookmarkStart w:id="1051" w:name="bookmark1051"/>
      <w:r>
        <w:rPr>
          <w:color w:val="000000"/>
          <w:spacing w:val="0"/>
          <w:w w:val="100"/>
          <w:position w:val="0"/>
        </w:rPr>
        <w:t>1</w:t>
      </w:r>
      <w:bookmarkEnd w:id="1050"/>
      <w:r>
        <w:rPr>
          <w:color w:val="000000"/>
          <w:spacing w:val="0"/>
          <w:w w:val="100"/>
          <w:position w:val="0"/>
        </w:rPr>
        <w:t>、</w:t>
        <w:tab/>
        <w:t>借款费用资本化的确认原则</w:t>
      </w:r>
      <w:bookmarkEnd w:id="1046"/>
      <w:bookmarkEnd w:id="1047"/>
      <w:bookmarkEnd w:id="1051"/>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2"/>
        <w:keepNext/>
        <w:keepLines/>
        <w:widowControl w:val="0"/>
        <w:shd w:val="clear" w:color="auto" w:fill="auto"/>
        <w:tabs>
          <w:tab w:pos="813" w:val="left"/>
        </w:tabs>
        <w:bidi w:val="0"/>
        <w:spacing w:before="0" w:after="0" w:line="469" w:lineRule="exact"/>
        <w:ind w:left="0" w:right="0"/>
        <w:jc w:val="both"/>
      </w:pPr>
      <w:bookmarkStart w:id="1052" w:name="bookmark1052"/>
      <w:bookmarkStart w:id="1053" w:name="bookmark1053"/>
      <w:bookmarkStart w:id="1054" w:name="bookmark1054"/>
      <w:bookmarkStart w:id="1055" w:name="bookmark1055"/>
      <w:r>
        <w:rPr>
          <w:color w:val="000000"/>
          <w:spacing w:val="0"/>
          <w:w w:val="100"/>
          <w:position w:val="0"/>
        </w:rPr>
        <w:t>2</w:t>
      </w:r>
      <w:bookmarkEnd w:id="1054"/>
      <w:r>
        <w:rPr>
          <w:color w:val="000000"/>
          <w:spacing w:val="0"/>
          <w:w w:val="100"/>
          <w:position w:val="0"/>
        </w:rPr>
        <w:t>、</w:t>
        <w:tab/>
        <w:t>借款费用资本化期间</w:t>
      </w:r>
      <w:bookmarkEnd w:id="1052"/>
      <w:bookmarkEnd w:id="1053"/>
      <w:bookmarkEnd w:id="1055"/>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20"/>
        <w:keepNext w:val="0"/>
        <w:keepLines w:val="0"/>
        <w:widowControl w:val="0"/>
        <w:numPr>
          <w:ilvl w:val="0"/>
          <w:numId w:val="31"/>
        </w:numPr>
        <w:shd w:val="clear" w:color="auto" w:fill="auto"/>
        <w:tabs>
          <w:tab w:pos="1021" w:val="left"/>
        </w:tabs>
        <w:bidi w:val="0"/>
        <w:spacing w:before="0" w:after="0" w:line="469" w:lineRule="exact"/>
        <w:ind w:left="0" w:right="0" w:firstLine="440"/>
        <w:jc w:val="both"/>
      </w:pPr>
      <w:bookmarkStart w:id="1056" w:name="bookmark1056"/>
      <w:bookmarkEnd w:id="1056"/>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0"/>
        <w:keepNext w:val="0"/>
        <w:keepLines w:val="0"/>
        <w:widowControl w:val="0"/>
        <w:numPr>
          <w:ilvl w:val="0"/>
          <w:numId w:val="31"/>
        </w:numPr>
        <w:shd w:val="clear" w:color="auto" w:fill="auto"/>
        <w:tabs>
          <w:tab w:pos="923" w:val="left"/>
        </w:tabs>
        <w:bidi w:val="0"/>
        <w:spacing w:before="0" w:after="0" w:line="469" w:lineRule="exact"/>
        <w:ind w:left="0" w:right="0" w:firstLine="440"/>
        <w:jc w:val="left"/>
      </w:pPr>
      <w:bookmarkStart w:id="1057" w:name="bookmark1057"/>
      <w:bookmarkEnd w:id="1057"/>
      <w:r>
        <w:rPr>
          <w:color w:val="000000"/>
          <w:spacing w:val="0"/>
          <w:w w:val="100"/>
          <w:position w:val="0"/>
        </w:rPr>
        <w:t>借款费用已经发生；</w:t>
      </w:r>
    </w:p>
    <w:p>
      <w:pPr>
        <w:pStyle w:val="Style20"/>
        <w:keepNext w:val="0"/>
        <w:keepLines w:val="0"/>
        <w:widowControl w:val="0"/>
        <w:numPr>
          <w:ilvl w:val="0"/>
          <w:numId w:val="31"/>
        </w:numPr>
        <w:shd w:val="clear" w:color="auto" w:fill="auto"/>
        <w:tabs>
          <w:tab w:pos="923" w:val="left"/>
        </w:tabs>
        <w:bidi w:val="0"/>
        <w:spacing w:before="0" w:after="0" w:line="469" w:lineRule="exact"/>
        <w:ind w:left="0" w:right="0" w:firstLine="440"/>
        <w:jc w:val="left"/>
      </w:pPr>
      <w:bookmarkStart w:id="1058" w:name="bookmark1058"/>
      <w:bookmarkEnd w:id="1058"/>
      <w:r>
        <w:rPr>
          <w:color w:val="000000"/>
          <w:spacing w:val="0"/>
          <w:w w:val="100"/>
          <w:position w:val="0"/>
        </w:rPr>
        <w:t>为使资产达到预定可使用或者可销售状态所必要的购建或者生产活动已经开始。</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42"/>
        <w:keepNext/>
        <w:keepLines/>
        <w:widowControl w:val="0"/>
        <w:shd w:val="clear" w:color="auto" w:fill="auto"/>
        <w:tabs>
          <w:tab w:pos="813" w:val="left"/>
        </w:tabs>
        <w:bidi w:val="0"/>
        <w:spacing w:before="0" w:after="0" w:line="469" w:lineRule="exact"/>
        <w:ind w:left="0" w:right="0"/>
        <w:jc w:val="both"/>
      </w:pPr>
      <w:bookmarkStart w:id="1059" w:name="bookmark1059"/>
      <w:bookmarkStart w:id="1060" w:name="bookmark1060"/>
      <w:bookmarkStart w:id="1061" w:name="bookmark1061"/>
      <w:bookmarkStart w:id="1062" w:name="bookmark1062"/>
      <w:r>
        <w:rPr>
          <w:color w:val="000000"/>
          <w:spacing w:val="0"/>
          <w:w w:val="100"/>
          <w:position w:val="0"/>
        </w:rPr>
        <w:t>3</w:t>
      </w:r>
      <w:bookmarkEnd w:id="1061"/>
      <w:r>
        <w:rPr>
          <w:color w:val="000000"/>
          <w:spacing w:val="0"/>
          <w:w w:val="100"/>
          <w:position w:val="0"/>
        </w:rPr>
        <w:t>、</w:t>
        <w:tab/>
        <w:t>暂停资本化期间</w:t>
      </w:r>
      <w:bookmarkEnd w:id="1059"/>
      <w:bookmarkEnd w:id="1060"/>
      <w:bookmarkEnd w:id="1062"/>
    </w:p>
    <w:p>
      <w:pPr>
        <w:pStyle w:val="Style2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0"/>
        <w:keepNext w:val="0"/>
        <w:keepLines w:val="0"/>
        <w:widowControl w:val="0"/>
        <w:shd w:val="clear" w:color="auto" w:fill="auto"/>
        <w:bidi w:val="0"/>
        <w:spacing w:before="0" w:after="0" w:line="469" w:lineRule="exact"/>
        <w:ind w:left="0" w:right="0" w:firstLine="440"/>
        <w:jc w:val="left"/>
      </w:pPr>
      <w:bookmarkStart w:id="1063" w:name="bookmark1063"/>
      <w:r>
        <w:rPr>
          <w:b/>
          <w:bCs/>
          <w:color w:val="000000"/>
          <w:spacing w:val="0"/>
          <w:w w:val="100"/>
          <w:position w:val="0"/>
        </w:rPr>
        <w:t>4</w:t>
      </w:r>
      <w:bookmarkEnd w:id="1063"/>
      <w:r>
        <w:rPr>
          <w:b/>
          <w:bCs/>
          <w:color w:val="000000"/>
          <w:spacing w:val="0"/>
          <w:w w:val="100"/>
          <w:position w:val="0"/>
        </w:rPr>
        <w:t>、借款费用资本化率、资本化金额的计算方法</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20"/>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64" w:name="bookmark1064"/>
      <w:r>
        <w:rPr>
          <w:b/>
          <w:bCs/>
          <w:color w:val="000000"/>
          <w:spacing w:val="0"/>
          <w:w w:val="100"/>
          <w:position w:val="0"/>
        </w:rPr>
        <w:t>2</w:t>
      </w:r>
      <w:bookmarkEnd w:id="1064"/>
      <w:r>
        <w:rPr>
          <w:b/>
          <w:bCs/>
          <w:color w:val="000000"/>
          <w:spacing w:val="0"/>
          <w:w w:val="100"/>
          <w:position w:val="0"/>
        </w:rPr>
        <w:t>7</w:t>
      </w:r>
      <w:r>
        <w:rPr>
          <w:b/>
          <w:bCs/>
          <w:color w:val="000000"/>
          <w:spacing w:val="0"/>
          <w:w w:val="100"/>
          <w:position w:val="0"/>
        </w:rPr>
        <w:t>、</w:t>
        <w:tab/>
        <w:t>生物资产</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65" w:name="bookmark1065"/>
      <w:r>
        <w:rPr>
          <w:b/>
          <w:bCs/>
          <w:color w:val="000000"/>
          <w:spacing w:val="0"/>
          <w:w w:val="100"/>
          <w:position w:val="0"/>
        </w:rPr>
        <w:t>2</w:t>
      </w:r>
      <w:bookmarkEnd w:id="1065"/>
      <w:r>
        <w:rPr>
          <w:b/>
          <w:bCs/>
          <w:color w:val="000000"/>
          <w:spacing w:val="0"/>
          <w:w w:val="100"/>
          <w:position w:val="0"/>
        </w:rPr>
        <w:t>8</w:t>
      </w:r>
      <w:r>
        <w:rPr>
          <w:b/>
          <w:bCs/>
          <w:color w:val="000000"/>
          <w:spacing w:val="0"/>
          <w:w w:val="100"/>
          <w:position w:val="0"/>
        </w:rPr>
        <w:t>、</w:t>
        <w:tab/>
        <w:t>油气资产</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66" w:name="bookmark1066"/>
      <w:r>
        <w:rPr>
          <w:b/>
          <w:bCs/>
          <w:color w:val="000000"/>
          <w:spacing w:val="0"/>
          <w:w w:val="100"/>
          <w:position w:val="0"/>
        </w:rPr>
        <w:t>2</w:t>
      </w:r>
      <w:bookmarkEnd w:id="1066"/>
      <w:r>
        <w:rPr>
          <w:b/>
          <w:bCs/>
          <w:color w:val="000000"/>
          <w:spacing w:val="0"/>
          <w:w w:val="100"/>
          <w:position w:val="0"/>
        </w:rPr>
        <w:t>9</w:t>
      </w:r>
      <w:r>
        <w:rPr>
          <w:b/>
          <w:bCs/>
          <w:color w:val="000000"/>
          <w:spacing w:val="0"/>
          <w:w w:val="100"/>
          <w:position w:val="0"/>
        </w:rPr>
        <w:t>、</w:t>
        <w:tab/>
        <w:t>使用权资产</w:t>
      </w:r>
    </w:p>
    <w:p>
      <w:pPr>
        <w:pStyle w:val="Style20"/>
        <w:keepNext w:val="0"/>
        <w:keepLines w:val="0"/>
        <w:widowControl w:val="0"/>
        <w:shd w:val="clear" w:color="auto" w:fill="auto"/>
        <w:tabs>
          <w:tab w:pos="483" w:val="left"/>
        </w:tabs>
        <w:bidi w:val="0"/>
        <w:spacing w:before="0" w:after="140" w:line="469" w:lineRule="exact"/>
        <w:ind w:left="0" w:right="0" w:firstLine="0"/>
        <w:jc w:val="left"/>
      </w:pPr>
      <w:bookmarkStart w:id="1067" w:name="bookmark1067"/>
      <w:r>
        <w:rPr>
          <w:b/>
          <w:bCs/>
          <w:color w:val="000000"/>
          <w:spacing w:val="0"/>
          <w:w w:val="100"/>
          <w:position w:val="0"/>
        </w:rPr>
        <w:t>3</w:t>
      </w:r>
      <w:bookmarkEnd w:id="1067"/>
      <w:r>
        <w:rPr>
          <w:b/>
          <w:bCs/>
          <w:color w:val="000000"/>
          <w:spacing w:val="0"/>
          <w:w w:val="100"/>
          <w:position w:val="0"/>
        </w:rPr>
        <w:t>0</w:t>
      </w:r>
      <w:r>
        <w:rPr>
          <w:b/>
          <w:bCs/>
          <w:color w:val="000000"/>
          <w:spacing w:val="0"/>
          <w:w w:val="100"/>
          <w:position w:val="0"/>
        </w:rPr>
        <w:t>、</w:t>
        <w:tab/>
        <w:t>无形资产</w:t>
      </w:r>
    </w:p>
    <w:p>
      <w:pPr>
        <w:pStyle w:val="Style20"/>
        <w:keepNext w:val="0"/>
        <w:keepLines w:val="0"/>
        <w:widowControl w:val="0"/>
        <w:shd w:val="clear" w:color="auto" w:fill="auto"/>
        <w:bidi w:val="0"/>
        <w:spacing w:before="0" w:after="360" w:line="469" w:lineRule="exact"/>
        <w:ind w:left="0" w:right="0" w:firstLine="0"/>
        <w:jc w:val="left"/>
      </w:pPr>
      <w:bookmarkStart w:id="1068" w:name="bookmark1068"/>
      <w:r>
        <w:rPr>
          <w:b/>
          <w:bCs/>
          <w:color w:val="000000"/>
          <w:spacing w:val="0"/>
          <w:w w:val="100"/>
          <w:position w:val="0"/>
        </w:rPr>
        <w:t>（</w:t>
      </w:r>
      <w:bookmarkEnd w:id="1068"/>
      <w:r>
        <w:rPr>
          <w:b/>
          <w:bCs/>
          <w:color w:val="000000"/>
          <w:spacing w:val="0"/>
          <w:w w:val="100"/>
          <w:position w:val="0"/>
        </w:rPr>
        <w:t>1</w:t>
      </w:r>
      <w:r>
        <w:rPr>
          <w:b/>
          <w:bCs/>
          <w:color w:val="000000"/>
          <w:spacing w:val="0"/>
          <w:w w:val="100"/>
          <w:position w:val="0"/>
        </w:rPr>
        <w:t>）计价方法、使用寿命、减值测试</w:t>
      </w:r>
    </w:p>
    <w:p>
      <w:pPr>
        <w:pStyle w:val="Style20"/>
        <w:keepNext w:val="0"/>
        <w:keepLines w:val="0"/>
        <w:widowControl w:val="0"/>
        <w:shd w:val="clear" w:color="auto" w:fill="auto"/>
        <w:tabs>
          <w:tab w:pos="382" w:val="left"/>
        </w:tabs>
        <w:bidi w:val="0"/>
        <w:spacing w:before="0" w:after="0" w:line="240" w:lineRule="auto"/>
        <w:ind w:left="0" w:right="0" w:firstLine="0"/>
        <w:jc w:val="left"/>
      </w:pPr>
      <w:bookmarkStart w:id="1069" w:name="bookmark1069"/>
      <w:r>
        <w:rPr>
          <w:b/>
          <w:bCs/>
          <w:color w:val="000000"/>
          <w:spacing w:val="0"/>
          <w:w w:val="100"/>
          <w:position w:val="0"/>
        </w:rPr>
        <w:t>1</w:t>
      </w:r>
      <w:bookmarkEnd w:id="1069"/>
      <w:r>
        <w:rPr>
          <w:b/>
          <w:bCs/>
          <w:color w:val="000000"/>
          <w:spacing w:val="0"/>
          <w:w w:val="100"/>
          <w:position w:val="0"/>
        </w:rPr>
        <w:t>、</w:t>
        <w:tab/>
        <w:t>无形资产的计价方法</w:t>
      </w:r>
    </w:p>
    <w:p>
      <w:pPr>
        <w:pStyle w:val="Style20"/>
        <w:keepNext w:val="0"/>
        <w:keepLines w:val="0"/>
        <w:widowControl w:val="0"/>
        <w:shd w:val="clear" w:color="auto" w:fill="auto"/>
        <w:tabs>
          <w:tab w:pos="923" w:val="left"/>
        </w:tabs>
        <w:bidi w:val="0"/>
        <w:spacing w:before="0" w:after="0" w:line="475" w:lineRule="exact"/>
        <w:ind w:left="0" w:right="0" w:firstLine="440"/>
        <w:jc w:val="both"/>
      </w:pPr>
      <w:bookmarkStart w:id="1070" w:name="bookmark1070"/>
      <w:r>
        <w:rPr>
          <w:color w:val="000000"/>
          <w:spacing w:val="0"/>
          <w:w w:val="100"/>
          <w:position w:val="0"/>
        </w:rPr>
        <w:t>（</w:t>
      </w:r>
      <w:bookmarkEnd w:id="1070"/>
      <w:r>
        <w:rPr>
          <w:color w:val="000000"/>
          <w:spacing w:val="0"/>
          <w:w w:val="100"/>
          <w:position w:val="0"/>
        </w:rPr>
        <w:t>1）</w:t>
        <w:tab/>
      </w:r>
      <w:r>
        <w:rPr>
          <w:color w:val="000000"/>
          <w:spacing w:val="0"/>
          <w:w w:val="100"/>
          <w:position w:val="0"/>
        </w:rPr>
        <w:t>公司取得无形资产时按成本进行初始计量；</w:t>
      </w:r>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20"/>
        <w:keepNext w:val="0"/>
        <w:keepLines w:val="0"/>
        <w:widowControl w:val="0"/>
        <w:shd w:val="clear" w:color="auto" w:fill="auto"/>
        <w:tabs>
          <w:tab w:pos="923" w:val="left"/>
        </w:tabs>
        <w:bidi w:val="0"/>
        <w:spacing w:before="0" w:after="0" w:line="470" w:lineRule="exact"/>
        <w:ind w:left="0" w:right="0" w:firstLine="440"/>
        <w:jc w:val="both"/>
      </w:pPr>
      <w:bookmarkStart w:id="1071" w:name="bookmark1071"/>
      <w:r>
        <w:rPr>
          <w:color w:val="000000"/>
          <w:spacing w:val="0"/>
          <w:w w:val="100"/>
          <w:position w:val="0"/>
        </w:rPr>
        <w:t>（</w:t>
      </w:r>
      <w:bookmarkEnd w:id="1071"/>
      <w:r>
        <w:rPr>
          <w:color w:val="000000"/>
          <w:spacing w:val="0"/>
          <w:w w:val="100"/>
          <w:position w:val="0"/>
        </w:rPr>
        <w:t>2）</w:t>
        <w:tab/>
      </w:r>
      <w:r>
        <w:rPr>
          <w:color w:val="000000"/>
          <w:spacing w:val="0"/>
          <w:w w:val="100"/>
          <w:position w:val="0"/>
        </w:rPr>
        <w:t>后续计量</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0"/>
        <w:keepNext w:val="0"/>
        <w:keepLines w:val="0"/>
        <w:widowControl w:val="0"/>
        <w:shd w:val="clear" w:color="auto" w:fill="auto"/>
        <w:tabs>
          <w:tab w:pos="382" w:val="left"/>
        </w:tabs>
        <w:bidi w:val="0"/>
        <w:spacing w:before="0" w:after="360" w:line="240" w:lineRule="auto"/>
        <w:ind w:left="0" w:right="0" w:firstLine="0"/>
        <w:jc w:val="left"/>
      </w:pPr>
      <w:bookmarkStart w:id="1072" w:name="bookmark1072"/>
      <w:r>
        <w:rPr>
          <w:b/>
          <w:bCs/>
          <w:color w:val="000000"/>
          <w:spacing w:val="0"/>
          <w:w w:val="100"/>
          <w:position w:val="0"/>
        </w:rPr>
        <w:t>2</w:t>
      </w:r>
      <w:bookmarkEnd w:id="1072"/>
      <w:r>
        <w:rPr>
          <w:b/>
          <w:bCs/>
          <w:color w:val="000000"/>
          <w:spacing w:val="0"/>
          <w:w w:val="100"/>
          <w:position w:val="0"/>
        </w:rPr>
        <w:t>、</w:t>
        <w:tab/>
        <w:t>使用寿命有限的无形资产的使用寿命估计情况</w:t>
      </w:r>
    </w:p>
    <w:tbl>
      <w:tblPr>
        <w:tblOverlap w:val="never"/>
        <w:jc w:val="center"/>
        <w:tblLayout w:type="fixed"/>
      </w:tblPr>
      <w:tblGrid>
        <w:gridCol w:w="2304"/>
        <w:gridCol w:w="1915"/>
        <w:gridCol w:w="1613"/>
        <w:gridCol w:w="2026"/>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预计可使用年限</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土地使用权证规定年限</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商标使用权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预计可使用年限</w:t>
            </w:r>
          </w:p>
        </w:tc>
      </w:tr>
    </w:tbl>
    <w:p>
      <w:pPr>
        <w:widowControl w:val="0"/>
        <w:spacing w:after="359" w:line="1" w:lineRule="exact"/>
      </w:pPr>
    </w:p>
    <w:p>
      <w:pPr>
        <w:pStyle w:val="Style20"/>
        <w:keepNext w:val="0"/>
        <w:keepLines w:val="0"/>
        <w:widowControl w:val="0"/>
        <w:shd w:val="clear" w:color="auto" w:fill="auto"/>
        <w:bidi w:val="0"/>
        <w:spacing w:before="0" w:after="140" w:line="240" w:lineRule="auto"/>
        <w:ind w:left="0" w:right="0" w:firstLine="0"/>
        <w:jc w:val="left"/>
      </w:pPr>
      <w:bookmarkStart w:id="1073" w:name="bookmark1073"/>
      <w:r>
        <w:rPr>
          <w:b/>
          <w:bCs/>
          <w:color w:val="000000"/>
          <w:spacing w:val="0"/>
          <w:w w:val="100"/>
          <w:position w:val="0"/>
        </w:rPr>
        <w:t>3</w:t>
      </w:r>
      <w:bookmarkEnd w:id="1073"/>
      <w:r>
        <w:rPr>
          <w:b/>
          <w:bCs/>
          <w:color w:val="000000"/>
          <w:spacing w:val="0"/>
          <w:w w:val="100"/>
          <w:position w:val="0"/>
        </w:rPr>
        <w:t>、使用寿命不确定的无形资产的判断依据以及对其使用寿命进行复核的程序</w:t>
      </w:r>
    </w:p>
    <w:p>
      <w:pPr>
        <w:pStyle w:val="Style20"/>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公司将无法预见该资产为公司带来经济利益的期限，或使用期限不确定等无形资产确定为使用寿命不 确定的无形资产。</w:t>
      </w:r>
    </w:p>
    <w:p>
      <w:pPr>
        <w:pStyle w:val="Style42"/>
        <w:keepNext/>
        <w:keepLines/>
        <w:widowControl w:val="0"/>
        <w:numPr>
          <w:ilvl w:val="0"/>
          <w:numId w:val="33"/>
        </w:numPr>
        <w:shd w:val="clear" w:color="auto" w:fill="auto"/>
        <w:bidi w:val="0"/>
        <w:spacing w:before="0" w:after="220" w:line="471" w:lineRule="exact"/>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内部研究开发支出会计政策</w:t>
      </w:r>
      <w:bookmarkEnd w:id="1074"/>
      <w:bookmarkEnd w:id="1075"/>
      <w:bookmarkEnd w:id="1077"/>
    </w:p>
    <w:p>
      <w:pPr>
        <w:pStyle w:val="Style42"/>
        <w:keepNext/>
        <w:keepLines/>
        <w:widowControl w:val="0"/>
        <w:numPr>
          <w:ilvl w:val="0"/>
          <w:numId w:val="35"/>
        </w:numPr>
        <w:shd w:val="clear" w:color="auto" w:fill="auto"/>
        <w:tabs>
          <w:tab w:pos="765" w:val="left"/>
        </w:tabs>
        <w:bidi w:val="0"/>
        <w:spacing w:before="0" w:after="0" w:line="471" w:lineRule="exact"/>
        <w:ind w:left="0" w:right="0"/>
        <w:jc w:val="both"/>
      </w:pPr>
      <w:bookmarkStart w:id="1074" w:name="bookmark1074"/>
      <w:bookmarkStart w:id="1075" w:name="bookmark1075"/>
      <w:bookmarkStart w:id="1078" w:name="bookmark1078"/>
      <w:bookmarkStart w:id="1079" w:name="bookmark1079"/>
      <w:bookmarkEnd w:id="1078"/>
      <w:r>
        <w:rPr>
          <w:color w:val="000000"/>
          <w:spacing w:val="0"/>
          <w:w w:val="100"/>
          <w:position w:val="0"/>
        </w:rPr>
        <w:t>划分研究阶段和开发阶段的具体标准</w:t>
      </w:r>
      <w:bookmarkEnd w:id="1074"/>
      <w:bookmarkEnd w:id="1075"/>
      <w:bookmarkEnd w:id="1079"/>
    </w:p>
    <w:p>
      <w:pPr>
        <w:pStyle w:val="Style20"/>
        <w:keepNext w:val="0"/>
        <w:keepLines w:val="0"/>
        <w:widowControl w:val="0"/>
        <w:shd w:val="clear" w:color="auto" w:fill="auto"/>
        <w:bidi w:val="0"/>
        <w:spacing w:before="0" w:after="0" w:line="471" w:lineRule="exact"/>
        <w:ind w:left="0" w:right="0" w:firstLine="720"/>
        <w:jc w:val="both"/>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0" w:line="471" w:lineRule="exact"/>
        <w:ind w:left="300" w:right="0" w:firstLine="4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 新的或具有实质性改进的材料、装置、产品等活动的阶段。</w:t>
      </w:r>
    </w:p>
    <w:p>
      <w:pPr>
        <w:pStyle w:val="Style42"/>
        <w:keepNext/>
        <w:keepLines/>
        <w:widowControl w:val="0"/>
        <w:numPr>
          <w:ilvl w:val="0"/>
          <w:numId w:val="35"/>
        </w:numPr>
        <w:shd w:val="clear" w:color="auto" w:fill="auto"/>
        <w:tabs>
          <w:tab w:pos="779" w:val="left"/>
        </w:tabs>
        <w:bidi w:val="0"/>
        <w:spacing w:before="0" w:after="0" w:line="471" w:lineRule="exact"/>
        <w:ind w:left="0" w:right="0"/>
        <w:jc w:val="both"/>
      </w:pPr>
      <w:bookmarkStart w:id="1080" w:name="bookmark1080"/>
      <w:bookmarkStart w:id="1081" w:name="bookmark1081"/>
      <w:bookmarkStart w:id="1082" w:name="bookmark1082"/>
      <w:bookmarkStart w:id="1083" w:name="bookmark1083"/>
      <w:bookmarkEnd w:id="1082"/>
      <w:r>
        <w:rPr>
          <w:color w:val="000000"/>
          <w:spacing w:val="0"/>
          <w:w w:val="100"/>
          <w:position w:val="0"/>
        </w:rPr>
        <w:t>开发阶段支出资本化的具体条件</w:t>
      </w:r>
      <w:bookmarkEnd w:id="1080"/>
      <w:bookmarkEnd w:id="1081"/>
      <w:bookmarkEnd w:id="1083"/>
    </w:p>
    <w:p>
      <w:pPr>
        <w:pStyle w:val="Style20"/>
        <w:keepNext w:val="0"/>
        <w:keepLines w:val="0"/>
        <w:widowControl w:val="0"/>
        <w:shd w:val="clear" w:color="auto" w:fill="auto"/>
        <w:bidi w:val="0"/>
        <w:spacing w:before="0" w:after="0" w:line="471" w:lineRule="exact"/>
        <w:ind w:left="0" w:right="0" w:firstLine="520"/>
        <w:jc w:val="left"/>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20"/>
        <w:keepNext w:val="0"/>
        <w:keepLines w:val="0"/>
        <w:widowControl w:val="0"/>
        <w:numPr>
          <w:ilvl w:val="0"/>
          <w:numId w:val="37"/>
        </w:numPr>
        <w:shd w:val="clear" w:color="auto" w:fill="auto"/>
        <w:tabs>
          <w:tab w:pos="946" w:val="left"/>
        </w:tabs>
        <w:bidi w:val="0"/>
        <w:spacing w:before="0" w:after="0" w:line="471" w:lineRule="exact"/>
        <w:ind w:left="0" w:right="0" w:firstLine="520"/>
        <w:jc w:val="left"/>
      </w:pPr>
      <w:bookmarkStart w:id="1084" w:name="bookmark1084"/>
      <w:bookmarkEnd w:id="1084"/>
      <w:r>
        <w:rPr>
          <w:color w:val="000000"/>
          <w:spacing w:val="0"/>
          <w:w w:val="100"/>
          <w:position w:val="0"/>
        </w:rPr>
        <w:t>完成该无形资产以使其能够使用或出售在技术上具有可行性；</w:t>
      </w:r>
    </w:p>
    <w:p>
      <w:pPr>
        <w:pStyle w:val="Style20"/>
        <w:keepNext w:val="0"/>
        <w:keepLines w:val="0"/>
        <w:widowControl w:val="0"/>
        <w:numPr>
          <w:ilvl w:val="0"/>
          <w:numId w:val="37"/>
        </w:numPr>
        <w:shd w:val="clear" w:color="auto" w:fill="auto"/>
        <w:tabs>
          <w:tab w:pos="946" w:val="left"/>
        </w:tabs>
        <w:bidi w:val="0"/>
        <w:spacing w:before="0" w:after="0" w:line="471" w:lineRule="exact"/>
        <w:ind w:left="0" w:right="0" w:firstLine="520"/>
        <w:jc w:val="left"/>
      </w:pPr>
      <w:bookmarkStart w:id="1085" w:name="bookmark1085"/>
      <w:bookmarkEnd w:id="1085"/>
      <w:r>
        <w:rPr>
          <w:color w:val="000000"/>
          <w:spacing w:val="0"/>
          <w:w w:val="100"/>
          <w:position w:val="0"/>
        </w:rPr>
        <w:t>具有完成该无形资产并使用或出售的意图；</w:t>
      </w:r>
    </w:p>
    <w:p>
      <w:pPr>
        <w:pStyle w:val="Style20"/>
        <w:keepNext w:val="0"/>
        <w:keepLines w:val="0"/>
        <w:widowControl w:val="0"/>
        <w:numPr>
          <w:ilvl w:val="0"/>
          <w:numId w:val="37"/>
        </w:numPr>
        <w:shd w:val="clear" w:color="auto" w:fill="auto"/>
        <w:tabs>
          <w:tab w:pos="888" w:val="left"/>
        </w:tabs>
        <w:bidi w:val="0"/>
        <w:spacing w:before="0" w:after="0" w:line="471" w:lineRule="exact"/>
        <w:ind w:left="0" w:right="0" w:firstLine="520"/>
        <w:jc w:val="left"/>
      </w:pPr>
      <w:bookmarkStart w:id="1086" w:name="bookmark1086"/>
      <w:bookmarkEnd w:id="1086"/>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20"/>
        <w:keepNext w:val="0"/>
        <w:keepLines w:val="0"/>
        <w:widowControl w:val="0"/>
        <w:numPr>
          <w:ilvl w:val="0"/>
          <w:numId w:val="37"/>
        </w:numPr>
        <w:shd w:val="clear" w:color="auto" w:fill="auto"/>
        <w:tabs>
          <w:tab w:pos="888" w:val="left"/>
        </w:tabs>
        <w:bidi w:val="0"/>
        <w:spacing w:before="0" w:after="0" w:line="471" w:lineRule="exact"/>
        <w:ind w:left="0" w:right="0" w:firstLine="520"/>
        <w:jc w:val="left"/>
      </w:pPr>
      <w:bookmarkStart w:id="1087" w:name="bookmark1087"/>
      <w:bookmarkEnd w:id="1087"/>
      <w:r>
        <w:rPr>
          <w:color w:val="000000"/>
          <w:spacing w:val="0"/>
          <w:w w:val="100"/>
          <w:position w:val="0"/>
        </w:rPr>
        <w:t>有足够的技术、财务资源和其他资源支持，以完成该无形资产的开发，并有能力使用或出售该无 形资产；</w:t>
      </w:r>
    </w:p>
    <w:p>
      <w:pPr>
        <w:pStyle w:val="Style20"/>
        <w:keepNext w:val="0"/>
        <w:keepLines w:val="0"/>
        <w:widowControl w:val="0"/>
        <w:numPr>
          <w:ilvl w:val="0"/>
          <w:numId w:val="37"/>
        </w:numPr>
        <w:shd w:val="clear" w:color="auto" w:fill="auto"/>
        <w:tabs>
          <w:tab w:pos="946" w:val="left"/>
        </w:tabs>
        <w:bidi w:val="0"/>
        <w:spacing w:before="0" w:after="0" w:line="471" w:lineRule="exact"/>
        <w:ind w:left="0" w:right="0" w:firstLine="520"/>
        <w:jc w:val="left"/>
      </w:pPr>
      <w:bookmarkStart w:id="1088" w:name="bookmark1088"/>
      <w:bookmarkEnd w:id="1088"/>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520" w:line="471"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上市公司从事医疗器械业务》的披露要求</w:t>
      </w:r>
    </w:p>
    <w:p>
      <w:pPr>
        <w:pStyle w:val="Style42"/>
        <w:keepNext/>
        <w:keepLines/>
        <w:widowControl w:val="0"/>
        <w:shd w:val="clear" w:color="auto" w:fill="auto"/>
        <w:bidi w:val="0"/>
        <w:spacing w:before="0" w:after="220" w:line="471" w:lineRule="exact"/>
        <w:ind w:left="0" w:right="0" w:firstLine="0"/>
        <w:jc w:val="both"/>
      </w:pPr>
      <w:bookmarkStart w:id="1089" w:name="bookmark1089"/>
      <w:bookmarkStart w:id="1090" w:name="bookmark1090"/>
      <w:bookmarkStart w:id="1091" w:name="bookmark1091"/>
      <w:bookmarkStart w:id="1092" w:name="bookmark1092"/>
      <w:r>
        <w:rPr>
          <w:color w:val="000000"/>
          <w:spacing w:val="0"/>
          <w:w w:val="100"/>
          <w:position w:val="0"/>
        </w:rPr>
        <w:t>3</w:t>
      </w:r>
      <w:bookmarkEnd w:id="1091"/>
      <w:r>
        <w:rPr>
          <w:color w:val="000000"/>
          <w:spacing w:val="0"/>
          <w:w w:val="100"/>
          <w:position w:val="0"/>
        </w:rPr>
        <w:t>1</w:t>
      </w:r>
      <w:r>
        <w:rPr>
          <w:color w:val="000000"/>
          <w:spacing w:val="0"/>
          <w:w w:val="100"/>
          <w:position w:val="0"/>
        </w:rPr>
        <w:t>、长期资产减值</w:t>
      </w:r>
      <w:bookmarkEnd w:id="1089"/>
      <w:bookmarkEnd w:id="1090"/>
      <w:bookmarkEnd w:id="1092"/>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对于因企业合并形成的商誉、使用寿命不确定的无形资产、尚未达到可使用状态的无形资产，无论是 </w:t>
      </w:r>
      <w:r>
        <w:rPr>
          <w:color w:val="000000"/>
          <w:spacing w:val="0"/>
          <w:w w:val="100"/>
          <w:position w:val="0"/>
        </w:rPr>
        <w:t>否存在减值迹象，至少在每年年度终了进行减值测试。</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w:t>
      </w:r>
    </w:p>
    <w:p>
      <w:pPr>
        <w:pStyle w:val="Style20"/>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上述资产减值损失一经确认，在以后会计期间不予转回。</w:t>
      </w:r>
    </w:p>
    <w:p>
      <w:pPr>
        <w:pStyle w:val="Style42"/>
        <w:keepNext/>
        <w:keepLines/>
        <w:widowControl w:val="0"/>
        <w:shd w:val="clear" w:color="auto" w:fill="auto"/>
        <w:bidi w:val="0"/>
        <w:spacing w:before="0" w:after="460" w:line="468" w:lineRule="exact"/>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3</w:t>
      </w:r>
      <w:bookmarkEnd w:id="1095"/>
      <w:r>
        <w:rPr>
          <w:color w:val="000000"/>
          <w:spacing w:val="0"/>
          <w:w w:val="100"/>
          <w:position w:val="0"/>
        </w:rPr>
        <w:t>2</w:t>
      </w:r>
      <w:r>
        <w:rPr>
          <w:color w:val="000000"/>
          <w:spacing w:val="0"/>
          <w:w w:val="100"/>
          <w:position w:val="0"/>
        </w:rPr>
        <w:t>、长期待摊费用</w:t>
      </w:r>
      <w:bookmarkEnd w:id="1093"/>
      <w:bookmarkEnd w:id="1094"/>
      <w:bookmarkEnd w:id="1096"/>
    </w:p>
    <w:p>
      <w:pPr>
        <w:pStyle w:val="Style20"/>
        <w:keepNext w:val="0"/>
        <w:keepLines w:val="0"/>
        <w:widowControl w:val="0"/>
        <w:shd w:val="clear" w:color="auto" w:fill="auto"/>
        <w:bidi w:val="0"/>
        <w:spacing w:before="0" w:after="320" w:line="468" w:lineRule="exact"/>
        <w:ind w:left="0" w:right="0" w:firstLine="0"/>
        <w:jc w:val="both"/>
      </w:pPr>
      <w:r>
        <w:rPr>
          <w:color w:val="000000"/>
          <w:spacing w:val="0"/>
          <w:w w:val="100"/>
          <w:position w:val="0"/>
        </w:rPr>
        <w:t>长期待摊费用为已经发生但应由本期和以后各期负担的分摊期限在一年以上的各项费用。</w:t>
      </w:r>
    </w:p>
    <w:p>
      <w:pPr>
        <w:pStyle w:val="Style42"/>
        <w:keepNext/>
        <w:keepLines/>
        <w:widowControl w:val="0"/>
        <w:shd w:val="clear" w:color="auto" w:fill="auto"/>
        <w:bidi w:val="0"/>
        <w:spacing w:before="0" w:after="0" w:line="312" w:lineRule="exact"/>
        <w:ind w:left="0" w:right="0" w:firstLine="0"/>
        <w:jc w:val="both"/>
      </w:pPr>
      <w:bookmarkStart w:id="1097" w:name="bookmark1097"/>
      <w:bookmarkStart w:id="1098" w:name="bookmark1098"/>
      <w:bookmarkStart w:id="1099" w:name="bookmark1099"/>
      <w:r>
        <w:rPr>
          <w:color w:val="000000"/>
          <w:spacing w:val="0"/>
          <w:w w:val="100"/>
          <w:position w:val="0"/>
        </w:rPr>
        <w:t>1.</w:t>
      </w:r>
      <w:r>
        <w:rPr>
          <w:color w:val="000000"/>
          <w:spacing w:val="0"/>
          <w:w w:val="100"/>
          <w:position w:val="0"/>
        </w:rPr>
        <w:t>摊销方法</w:t>
      </w:r>
      <w:bookmarkEnd w:id="1097"/>
      <w:bookmarkEnd w:id="1098"/>
      <w:bookmarkEnd w:id="1099"/>
    </w:p>
    <w:p>
      <w:pPr>
        <w:pStyle w:val="Style20"/>
        <w:keepNext w:val="0"/>
        <w:keepLines w:val="0"/>
        <w:widowControl w:val="0"/>
        <w:shd w:val="clear" w:color="auto" w:fill="auto"/>
        <w:bidi w:val="0"/>
        <w:spacing w:before="0" w:after="140" w:line="312" w:lineRule="exact"/>
        <w:ind w:left="640" w:right="0" w:firstLine="20"/>
        <w:jc w:val="both"/>
      </w:pPr>
      <w:r>
        <w:rPr>
          <w:color w:val="000000"/>
          <w:spacing w:val="0"/>
          <w:w w:val="100"/>
          <w:position w:val="0"/>
        </w:rPr>
        <w:t>本公司发生的长期待摊费用按实际成本计价，并按预计受益期限平均摊销，对不能使以后会计期间 受益的长期待摊费用项目，在确定时将该项目的摊余价值全部计入当期损益。</w:t>
      </w:r>
    </w:p>
    <w:p>
      <w:pPr>
        <w:pStyle w:val="Style20"/>
        <w:keepNext w:val="0"/>
        <w:keepLines w:val="0"/>
        <w:widowControl w:val="0"/>
        <w:numPr>
          <w:ilvl w:val="0"/>
          <w:numId w:val="39"/>
        </w:numPr>
        <w:shd w:val="clear" w:color="auto" w:fill="auto"/>
        <w:bidi w:val="0"/>
        <w:spacing w:before="0" w:after="320" w:line="468" w:lineRule="exact"/>
        <w:ind w:left="0" w:right="0" w:firstLine="0"/>
        <w:jc w:val="both"/>
      </w:pPr>
      <w:bookmarkStart w:id="1100" w:name="bookmark1100"/>
      <w:bookmarkEnd w:id="1100"/>
      <w:r>
        <w:rPr>
          <w:b/>
          <w:bCs/>
          <w:color w:val="000000"/>
          <w:spacing w:val="0"/>
          <w:w w:val="100"/>
          <w:position w:val="0"/>
        </w:rPr>
        <w:t>摊销年限</w:t>
      </w:r>
    </w:p>
    <w:tbl>
      <w:tblPr>
        <w:tblOverlap w:val="never"/>
        <w:jc w:val="center"/>
        <w:tblLayout w:type="fixed"/>
      </w:tblPr>
      <w:tblGrid>
        <w:gridCol w:w="2386"/>
        <w:gridCol w:w="3226"/>
        <w:gridCol w:w="2222"/>
      </w:tblGrid>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预计受益期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项目使用权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预计受益期</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bl>
    <w:p>
      <w:pPr>
        <w:widowControl w:val="0"/>
        <w:spacing w:after="79" w:line="1" w:lineRule="exact"/>
      </w:pPr>
    </w:p>
    <w:p>
      <w:pPr>
        <w:pStyle w:val="Style42"/>
        <w:keepNext/>
        <w:keepLines/>
        <w:widowControl w:val="0"/>
        <w:shd w:val="clear" w:color="auto" w:fill="auto"/>
        <w:bidi w:val="0"/>
        <w:spacing w:before="0" w:after="200" w:line="473" w:lineRule="exact"/>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3</w:t>
      </w:r>
      <w:bookmarkEnd w:id="1103"/>
      <w:r>
        <w:rPr>
          <w:color w:val="000000"/>
          <w:spacing w:val="0"/>
          <w:w w:val="100"/>
          <w:position w:val="0"/>
        </w:rPr>
        <w:t>3</w:t>
      </w:r>
      <w:r>
        <w:rPr>
          <w:color w:val="000000"/>
          <w:spacing w:val="0"/>
          <w:w w:val="100"/>
          <w:position w:val="0"/>
        </w:rPr>
        <w:t>、合同负债</w:t>
      </w:r>
      <w:bookmarkEnd w:id="1101"/>
      <w:bookmarkEnd w:id="1102"/>
      <w:bookmarkEnd w:id="1104"/>
    </w:p>
    <w:p>
      <w:pPr>
        <w:pStyle w:val="Style42"/>
        <w:keepNext/>
        <w:keepLines/>
        <w:widowControl w:val="0"/>
        <w:shd w:val="clear" w:color="auto" w:fill="auto"/>
        <w:bidi w:val="0"/>
        <w:spacing w:before="0" w:after="0" w:line="473" w:lineRule="exact"/>
        <w:ind w:left="0" w:right="0" w:firstLine="500"/>
        <w:jc w:val="both"/>
      </w:pPr>
      <w:bookmarkStart w:id="1101" w:name="bookmark1101"/>
      <w:bookmarkStart w:id="1102" w:name="bookmark1102"/>
      <w:bookmarkStart w:id="1105" w:name="bookmark1105"/>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bookmarkEnd w:id="1101"/>
      <w:bookmarkEnd w:id="1102"/>
      <w:bookmarkEnd w:id="1105"/>
    </w:p>
    <w:p>
      <w:pPr>
        <w:pStyle w:val="Style20"/>
        <w:keepNext w:val="0"/>
        <w:keepLines w:val="0"/>
        <w:widowControl w:val="0"/>
        <w:shd w:val="clear" w:color="auto" w:fill="auto"/>
        <w:bidi w:val="0"/>
        <w:spacing w:before="0" w:after="260" w:line="473" w:lineRule="exact"/>
        <w:ind w:left="0" w:right="0" w:firstLine="50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2"/>
        <w:keepNext/>
        <w:keepLines/>
        <w:widowControl w:val="0"/>
        <w:shd w:val="clear" w:color="auto" w:fill="auto"/>
        <w:bidi w:val="0"/>
        <w:spacing w:before="0" w:after="160" w:line="469"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3</w:t>
      </w:r>
      <w:bookmarkEnd w:id="1108"/>
      <w:r>
        <w:rPr>
          <w:color w:val="000000"/>
          <w:spacing w:val="0"/>
          <w:w w:val="100"/>
          <w:position w:val="0"/>
        </w:rPr>
        <w:t>4</w:t>
      </w:r>
      <w:r>
        <w:rPr>
          <w:color w:val="000000"/>
          <w:spacing w:val="0"/>
          <w:w w:val="100"/>
          <w:position w:val="0"/>
        </w:rPr>
        <w:t>、职工薪酬</w:t>
      </w:r>
      <w:bookmarkEnd w:id="1106"/>
      <w:bookmarkEnd w:id="1107"/>
      <w:bookmarkEnd w:id="1109"/>
    </w:p>
    <w:p>
      <w:pPr>
        <w:pStyle w:val="Style42"/>
        <w:keepNext/>
        <w:keepLines/>
        <w:widowControl w:val="0"/>
        <w:numPr>
          <w:ilvl w:val="0"/>
          <w:numId w:val="41"/>
        </w:numPr>
        <w:shd w:val="clear" w:color="auto" w:fill="auto"/>
        <w:tabs>
          <w:tab w:pos="486" w:val="left"/>
        </w:tabs>
        <w:bidi w:val="0"/>
        <w:spacing w:before="0" w:after="220" w:line="469" w:lineRule="exact"/>
        <w:ind w:left="0" w:right="0" w:firstLine="0"/>
        <w:jc w:val="left"/>
      </w:pPr>
      <w:bookmarkStart w:id="1106" w:name="bookmark1106"/>
      <w:bookmarkStart w:id="1107" w:name="bookmark1107"/>
      <w:bookmarkStart w:id="1110" w:name="bookmark1110"/>
      <w:bookmarkStart w:id="1111" w:name="bookmark1111"/>
      <w:bookmarkEnd w:id="1110"/>
      <w:r>
        <w:rPr>
          <w:color w:val="000000"/>
          <w:spacing w:val="0"/>
          <w:w w:val="100"/>
          <w:position w:val="0"/>
        </w:rPr>
        <w:t>短期薪酬的会计处理方法</w:t>
      </w:r>
      <w:bookmarkEnd w:id="1106"/>
      <w:bookmarkEnd w:id="1107"/>
      <w:bookmarkEnd w:id="1111"/>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42"/>
        <w:keepNext/>
        <w:keepLines/>
        <w:widowControl w:val="0"/>
        <w:numPr>
          <w:ilvl w:val="0"/>
          <w:numId w:val="41"/>
        </w:numPr>
        <w:shd w:val="clear" w:color="auto" w:fill="auto"/>
        <w:tabs>
          <w:tab w:pos="486" w:val="left"/>
        </w:tabs>
        <w:bidi w:val="0"/>
        <w:spacing w:before="0" w:after="220" w:line="469"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离职后福利的会计处理方法</w:t>
      </w:r>
      <w:bookmarkEnd w:id="1112"/>
      <w:bookmarkEnd w:id="1113"/>
      <w:bookmarkEnd w:id="1115"/>
    </w:p>
    <w:p>
      <w:pPr>
        <w:pStyle w:val="Style20"/>
        <w:keepNext w:val="0"/>
        <w:keepLines w:val="0"/>
        <w:widowControl w:val="0"/>
        <w:numPr>
          <w:ilvl w:val="0"/>
          <w:numId w:val="43"/>
        </w:numPr>
        <w:shd w:val="clear" w:color="auto" w:fill="auto"/>
        <w:tabs>
          <w:tab w:pos="917" w:val="left"/>
        </w:tabs>
        <w:bidi w:val="0"/>
        <w:spacing w:before="0" w:after="0" w:line="469" w:lineRule="exact"/>
        <w:ind w:left="0" w:right="0" w:firstLine="440"/>
        <w:jc w:val="both"/>
      </w:pPr>
      <w:bookmarkStart w:id="1116" w:name="bookmark1116"/>
      <w:bookmarkEnd w:id="1116"/>
      <w:r>
        <w:rPr>
          <w:color w:val="000000"/>
          <w:spacing w:val="0"/>
          <w:w w:val="100"/>
          <w:position w:val="0"/>
        </w:rPr>
        <w:t>设定提存计划</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此外，本公司还参与了由国家相关部门批准的企业年金计划/补充养老保险基金。本公司按职工工资总额 的一定比例向年金计划/当地社会保险机构缴费，相应支出计入当期损益或相关资产成本。</w:t>
      </w:r>
    </w:p>
    <w:p>
      <w:pPr>
        <w:pStyle w:val="Style20"/>
        <w:keepNext w:val="0"/>
        <w:keepLines w:val="0"/>
        <w:widowControl w:val="0"/>
        <w:numPr>
          <w:ilvl w:val="0"/>
          <w:numId w:val="43"/>
        </w:numPr>
        <w:shd w:val="clear" w:color="auto" w:fill="auto"/>
        <w:tabs>
          <w:tab w:pos="917" w:val="left"/>
        </w:tabs>
        <w:bidi w:val="0"/>
        <w:spacing w:before="0" w:after="0" w:line="469" w:lineRule="exact"/>
        <w:ind w:left="0" w:right="0" w:firstLine="440"/>
        <w:jc w:val="both"/>
      </w:pPr>
      <w:bookmarkStart w:id="1117" w:name="bookmark1117"/>
      <w:bookmarkEnd w:id="1117"/>
      <w:r>
        <w:rPr>
          <w:color w:val="000000"/>
          <w:spacing w:val="0"/>
          <w:w w:val="100"/>
          <w:position w:val="0"/>
        </w:rPr>
        <w:t>设定受益计划</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2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42"/>
        <w:keepNext/>
        <w:keepLines/>
        <w:widowControl w:val="0"/>
        <w:shd w:val="clear" w:color="auto" w:fill="auto"/>
        <w:tabs>
          <w:tab w:pos="493" w:val="left"/>
        </w:tabs>
        <w:bidi w:val="0"/>
        <w:spacing w:before="0" w:after="220"/>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color w:val="000000"/>
          <w:spacing w:val="0"/>
          <w:w w:val="100"/>
          <w:position w:val="0"/>
        </w:rPr>
        <w:t>3</w:t>
      </w:r>
      <w:r>
        <w:rPr>
          <w:color w:val="000000"/>
          <w:spacing w:val="0"/>
          <w:w w:val="100"/>
          <w:position w:val="0"/>
        </w:rPr>
        <w:t>）</w:t>
        <w:tab/>
        <w:t>辞退福利的会计处理方法</w:t>
      </w:r>
      <w:bookmarkEnd w:id="1118"/>
      <w:bookmarkEnd w:id="1119"/>
      <w:bookmarkEnd w:id="1121"/>
    </w:p>
    <w:p>
      <w:pPr>
        <w:pStyle w:val="Style20"/>
        <w:keepNext w:val="0"/>
        <w:keepLines w:val="0"/>
        <w:widowControl w:val="0"/>
        <w:shd w:val="clear" w:color="auto" w:fill="auto"/>
        <w:bidi w:val="0"/>
        <w:spacing w:before="0" w:after="220" w:line="470" w:lineRule="exact"/>
        <w:ind w:left="0" w:right="0" w:firstLine="540"/>
        <w:jc w:val="left"/>
      </w:pPr>
      <w:r>
        <w:rPr>
          <w:color w:val="000000"/>
          <w:spacing w:val="0"/>
          <w:w w:val="100"/>
          <w:position w:val="0"/>
        </w:rPr>
        <w:t>本公司向职工提供辞退福利的，在下列两者孰早日确认辞退福利产生的职工薪酬负债，并计入当期 损益：公司不能单方面撤回因解除劳动关系计划或裁减建议所提供的辞退福利时；公司确认与涉及支付 辞退福利的重组相关的成本或费用时。</w:t>
      </w:r>
    </w:p>
    <w:p>
      <w:pPr>
        <w:pStyle w:val="Style42"/>
        <w:keepNext/>
        <w:keepLines/>
        <w:widowControl w:val="0"/>
        <w:shd w:val="clear" w:color="auto" w:fill="auto"/>
        <w:tabs>
          <w:tab w:pos="493" w:val="left"/>
        </w:tabs>
        <w:bidi w:val="0"/>
        <w:spacing w:before="0" w:after="140"/>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color w:val="000000"/>
          <w:spacing w:val="0"/>
          <w:w w:val="100"/>
          <w:position w:val="0"/>
        </w:rPr>
        <w:t>4</w:t>
      </w:r>
      <w:r>
        <w:rPr>
          <w:color w:val="000000"/>
          <w:spacing w:val="0"/>
          <w:w w:val="100"/>
          <w:position w:val="0"/>
        </w:rPr>
        <w:t>）</w:t>
        <w:tab/>
        <w:t>其他长期职工福利的会计处理方法</w:t>
      </w:r>
      <w:bookmarkEnd w:id="1122"/>
      <w:bookmarkEnd w:id="1123"/>
      <w:bookmarkEnd w:id="1125"/>
    </w:p>
    <w:p>
      <w:pPr>
        <w:pStyle w:val="Style42"/>
        <w:keepNext/>
        <w:keepLines/>
        <w:widowControl w:val="0"/>
        <w:shd w:val="clear" w:color="auto" w:fill="auto"/>
        <w:tabs>
          <w:tab w:pos="483" w:val="left"/>
        </w:tabs>
        <w:bidi w:val="0"/>
        <w:spacing w:before="0" w:after="140"/>
        <w:ind w:left="0" w:right="0" w:firstLine="0"/>
        <w:jc w:val="both"/>
      </w:pPr>
      <w:bookmarkStart w:id="1122" w:name="bookmark1122"/>
      <w:bookmarkStart w:id="1123" w:name="bookmark1123"/>
      <w:bookmarkStart w:id="1126" w:name="bookmark1126"/>
      <w:bookmarkStart w:id="1127" w:name="bookmark1127"/>
      <w:r>
        <w:rPr>
          <w:color w:val="000000"/>
          <w:spacing w:val="0"/>
          <w:w w:val="100"/>
          <w:position w:val="0"/>
        </w:rPr>
        <w:t>3</w:t>
      </w:r>
      <w:bookmarkEnd w:id="1126"/>
      <w:r>
        <w:rPr>
          <w:color w:val="000000"/>
          <w:spacing w:val="0"/>
          <w:w w:val="100"/>
          <w:position w:val="0"/>
        </w:rPr>
        <w:t>5</w:t>
      </w:r>
      <w:r>
        <w:rPr>
          <w:color w:val="000000"/>
          <w:spacing w:val="0"/>
          <w:w w:val="100"/>
          <w:position w:val="0"/>
        </w:rPr>
        <w:t>、</w:t>
        <w:tab/>
        <w:t>租赁负债</w:t>
      </w:r>
      <w:bookmarkEnd w:id="1122"/>
      <w:bookmarkEnd w:id="1123"/>
      <w:bookmarkEnd w:id="1127"/>
    </w:p>
    <w:p>
      <w:pPr>
        <w:pStyle w:val="Style42"/>
        <w:keepNext/>
        <w:keepLines/>
        <w:widowControl w:val="0"/>
        <w:shd w:val="clear" w:color="auto" w:fill="auto"/>
        <w:tabs>
          <w:tab w:pos="483" w:val="left"/>
        </w:tabs>
        <w:bidi w:val="0"/>
        <w:spacing w:before="0" w:after="220"/>
        <w:ind w:left="0" w:right="0" w:firstLine="0"/>
        <w:jc w:val="both"/>
      </w:pPr>
      <w:bookmarkStart w:id="1122" w:name="bookmark1122"/>
      <w:bookmarkStart w:id="1123" w:name="bookmark1123"/>
      <w:bookmarkStart w:id="1128" w:name="bookmark1128"/>
      <w:bookmarkStart w:id="1129" w:name="bookmark1129"/>
      <w:r>
        <w:rPr>
          <w:color w:val="000000"/>
          <w:spacing w:val="0"/>
          <w:w w:val="100"/>
          <w:position w:val="0"/>
        </w:rPr>
        <w:t>3</w:t>
      </w:r>
      <w:bookmarkEnd w:id="1128"/>
      <w:r>
        <w:rPr>
          <w:color w:val="000000"/>
          <w:spacing w:val="0"/>
          <w:w w:val="100"/>
          <w:position w:val="0"/>
        </w:rPr>
        <w:t>6</w:t>
      </w:r>
      <w:r>
        <w:rPr>
          <w:color w:val="000000"/>
          <w:spacing w:val="0"/>
          <w:w w:val="100"/>
          <w:position w:val="0"/>
        </w:rPr>
        <w:t>、</w:t>
        <w:tab/>
        <w:t>预计负债</w:t>
      </w:r>
      <w:bookmarkEnd w:id="1122"/>
      <w:bookmarkEnd w:id="1123"/>
      <w:bookmarkEnd w:id="1129"/>
    </w:p>
    <w:p>
      <w:pPr>
        <w:pStyle w:val="Style20"/>
        <w:keepNext w:val="0"/>
        <w:keepLines w:val="0"/>
        <w:widowControl w:val="0"/>
        <w:shd w:val="clear" w:color="auto" w:fill="auto"/>
        <w:bidi w:val="0"/>
        <w:spacing w:before="0" w:after="0" w:line="468" w:lineRule="exact"/>
        <w:ind w:left="0" w:right="0" w:firstLine="540"/>
        <w:jc w:val="left"/>
      </w:pPr>
      <w:r>
        <w:rPr>
          <w:color w:val="000000"/>
          <w:spacing w:val="0"/>
          <w:w w:val="100"/>
          <w:position w:val="0"/>
        </w:rPr>
        <w:t>与或有事项相关的义务同时满足下列条件时，本公司将其确认为预计负债：</w:t>
      </w:r>
    </w:p>
    <w:p>
      <w:pPr>
        <w:pStyle w:val="Style20"/>
        <w:keepNext w:val="0"/>
        <w:keepLines w:val="0"/>
        <w:widowControl w:val="0"/>
        <w:shd w:val="clear" w:color="auto" w:fill="auto"/>
        <w:tabs>
          <w:tab w:pos="1023" w:val="left"/>
        </w:tabs>
        <w:bidi w:val="0"/>
        <w:spacing w:before="0" w:after="0" w:line="468" w:lineRule="exact"/>
        <w:ind w:left="0" w:right="0" w:firstLine="540"/>
        <w:jc w:val="left"/>
      </w:pPr>
      <w:bookmarkStart w:id="1130" w:name="bookmark1130"/>
      <w:r>
        <w:rPr>
          <w:color w:val="000000"/>
          <w:spacing w:val="0"/>
          <w:w w:val="100"/>
          <w:position w:val="0"/>
        </w:rPr>
        <w:t>（</w:t>
      </w:r>
      <w:bookmarkEnd w:id="1130"/>
      <w:r>
        <w:rPr>
          <w:color w:val="000000"/>
          <w:spacing w:val="0"/>
          <w:w w:val="100"/>
          <w:position w:val="0"/>
        </w:rPr>
        <w:t>1）</w:t>
        <w:tab/>
      </w:r>
      <w:r>
        <w:rPr>
          <w:color w:val="000000"/>
          <w:spacing w:val="0"/>
          <w:w w:val="100"/>
          <w:position w:val="0"/>
        </w:rPr>
        <w:t>该义务是本公司承担的现时义务；</w:t>
      </w:r>
    </w:p>
    <w:p>
      <w:pPr>
        <w:pStyle w:val="Style20"/>
        <w:keepNext w:val="0"/>
        <w:keepLines w:val="0"/>
        <w:widowControl w:val="0"/>
        <w:shd w:val="clear" w:color="auto" w:fill="auto"/>
        <w:tabs>
          <w:tab w:pos="1023" w:val="left"/>
        </w:tabs>
        <w:bidi w:val="0"/>
        <w:spacing w:before="0" w:after="0" w:line="468" w:lineRule="exact"/>
        <w:ind w:left="0" w:right="0" w:firstLine="540"/>
        <w:jc w:val="left"/>
      </w:pPr>
      <w:bookmarkStart w:id="1131" w:name="bookmark1131"/>
      <w:r>
        <w:rPr>
          <w:color w:val="000000"/>
          <w:spacing w:val="0"/>
          <w:w w:val="100"/>
          <w:position w:val="0"/>
        </w:rPr>
        <w:t>（</w:t>
      </w:r>
      <w:bookmarkEnd w:id="1131"/>
      <w:r>
        <w:rPr>
          <w:color w:val="000000"/>
          <w:spacing w:val="0"/>
          <w:w w:val="100"/>
          <w:position w:val="0"/>
        </w:rPr>
        <w:t>2）</w:t>
        <w:tab/>
      </w:r>
      <w:r>
        <w:rPr>
          <w:color w:val="000000"/>
          <w:spacing w:val="0"/>
          <w:w w:val="100"/>
          <w:position w:val="0"/>
        </w:rPr>
        <w:t>履行该义务很可能导致经济利益流出本公司；</w:t>
      </w:r>
    </w:p>
    <w:p>
      <w:pPr>
        <w:pStyle w:val="Style20"/>
        <w:keepNext w:val="0"/>
        <w:keepLines w:val="0"/>
        <w:widowControl w:val="0"/>
        <w:shd w:val="clear" w:color="auto" w:fill="auto"/>
        <w:tabs>
          <w:tab w:pos="1023" w:val="left"/>
        </w:tabs>
        <w:bidi w:val="0"/>
        <w:spacing w:before="0" w:after="480" w:line="468" w:lineRule="exact"/>
        <w:ind w:left="0" w:right="0" w:firstLine="540"/>
        <w:jc w:val="left"/>
      </w:pPr>
      <w:bookmarkStart w:id="1132" w:name="bookmark1132"/>
      <w:r>
        <w:rPr>
          <w:color w:val="000000"/>
          <w:spacing w:val="0"/>
          <w:w w:val="100"/>
          <w:position w:val="0"/>
        </w:rPr>
        <w:t>（</w:t>
      </w:r>
      <w:bookmarkEnd w:id="1132"/>
      <w:r>
        <w:rPr>
          <w:color w:val="000000"/>
          <w:spacing w:val="0"/>
          <w:w w:val="100"/>
          <w:position w:val="0"/>
        </w:rPr>
        <w:t>3）</w:t>
        <w:tab/>
      </w:r>
      <w:r>
        <w:rPr>
          <w:color w:val="000000"/>
          <w:spacing w:val="0"/>
          <w:w w:val="100"/>
          <w:position w:val="0"/>
        </w:rPr>
        <w:t>该义务的金额能够可靠地计量。</w:t>
      </w:r>
    </w:p>
    <w:p>
      <w:pPr>
        <w:pStyle w:val="Style20"/>
        <w:keepNext w:val="0"/>
        <w:keepLines w:val="0"/>
        <w:widowControl w:val="0"/>
        <w:shd w:val="clear" w:color="auto" w:fill="auto"/>
        <w:bidi w:val="0"/>
        <w:spacing w:before="0" w:after="0" w:line="468" w:lineRule="exact"/>
        <w:ind w:left="0" w:right="0" w:firstLine="540"/>
        <w:jc w:val="left"/>
      </w:pPr>
      <w:r>
        <w:rPr>
          <w:color w:val="000000"/>
          <w:spacing w:val="0"/>
          <w:w w:val="100"/>
          <w:position w:val="0"/>
        </w:rPr>
        <w:t>预计负债按履行相关现时义务所需的支出的最佳估计数进行初始计量。</w:t>
      </w:r>
    </w:p>
    <w:p>
      <w:pPr>
        <w:pStyle w:val="Style20"/>
        <w:keepNext w:val="0"/>
        <w:keepLines w:val="0"/>
        <w:widowControl w:val="0"/>
        <w:shd w:val="clear" w:color="auto" w:fill="auto"/>
        <w:bidi w:val="0"/>
        <w:spacing w:before="0" w:after="0" w:line="468" w:lineRule="exact"/>
        <w:ind w:left="0" w:right="0" w:firstLine="540"/>
        <w:jc w:val="left"/>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20"/>
        <w:keepNext w:val="0"/>
        <w:keepLines w:val="0"/>
        <w:widowControl w:val="0"/>
        <w:shd w:val="clear" w:color="auto" w:fill="auto"/>
        <w:bidi w:val="0"/>
        <w:spacing w:before="0" w:after="0" w:line="468" w:lineRule="exact"/>
        <w:ind w:left="0" w:right="0" w:firstLine="540"/>
        <w:jc w:val="left"/>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20"/>
        <w:keepNext w:val="0"/>
        <w:keepLines w:val="0"/>
        <w:widowControl w:val="0"/>
        <w:shd w:val="clear" w:color="auto" w:fill="auto"/>
        <w:bidi w:val="0"/>
        <w:spacing w:before="0" w:after="0" w:line="468" w:lineRule="exact"/>
        <w:ind w:left="0" w:right="0" w:firstLine="660"/>
        <w:jc w:val="left"/>
      </w:pPr>
      <w:r>
        <w:rPr>
          <w:color w:val="000000"/>
          <w:spacing w:val="0"/>
          <w:w w:val="100"/>
          <w:position w:val="0"/>
        </w:rPr>
        <w:t>-或有事项涉及单个项目的，按照最可能发生金额确定。</w:t>
      </w:r>
    </w:p>
    <w:p>
      <w:pPr>
        <w:pStyle w:val="Style20"/>
        <w:keepNext w:val="0"/>
        <w:keepLines w:val="0"/>
        <w:widowControl w:val="0"/>
        <w:shd w:val="clear" w:color="auto" w:fill="auto"/>
        <w:bidi w:val="0"/>
        <w:spacing w:before="0" w:after="0" w:line="468" w:lineRule="exact"/>
        <w:ind w:left="0" w:right="0" w:firstLine="660"/>
        <w:jc w:val="left"/>
      </w:pPr>
      <w:r>
        <w:rPr>
          <w:color w:val="000000"/>
          <w:spacing w:val="0"/>
          <w:w w:val="100"/>
          <w:position w:val="0"/>
        </w:rPr>
        <w:t>-或有事项涉及多个项目的，按照各种可能结果及相关概率计算确定。</w:t>
      </w:r>
    </w:p>
    <w:p>
      <w:pPr>
        <w:pStyle w:val="Style20"/>
        <w:keepNext w:val="0"/>
        <w:keepLines w:val="0"/>
        <w:widowControl w:val="0"/>
        <w:shd w:val="clear" w:color="auto" w:fill="auto"/>
        <w:bidi w:val="0"/>
        <w:spacing w:before="0" w:after="0" w:line="468" w:lineRule="exact"/>
        <w:ind w:left="0" w:right="0" w:firstLine="540"/>
        <w:jc w:val="left"/>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20"/>
        <w:keepNext w:val="0"/>
        <w:keepLines w:val="0"/>
        <w:widowControl w:val="0"/>
        <w:shd w:val="clear" w:color="auto" w:fill="auto"/>
        <w:bidi w:val="0"/>
        <w:spacing w:before="0" w:after="220" w:line="468" w:lineRule="exact"/>
        <w:ind w:left="0" w:right="0" w:firstLine="540"/>
        <w:jc w:val="left"/>
      </w:pPr>
      <w:r>
        <w:rPr>
          <w:color w:val="000000"/>
          <w:spacing w:val="0"/>
          <w:w w:val="100"/>
          <w:position w:val="0"/>
        </w:rPr>
        <w:t>本公司在资产负债表日对预计负债的账面价值进行复核，有确凿证据表明该账面价值不能反映当前 最佳估计数的，按照当前最佳估计数对该账面价值进行调整。</w:t>
      </w:r>
    </w:p>
    <w:p>
      <w:pPr>
        <w:pStyle w:val="Style42"/>
        <w:keepNext/>
        <w:keepLines/>
        <w:widowControl w:val="0"/>
        <w:shd w:val="clear" w:color="auto" w:fill="auto"/>
        <w:tabs>
          <w:tab w:pos="483" w:val="left"/>
        </w:tabs>
        <w:bidi w:val="0"/>
        <w:spacing w:before="0" w:after="220"/>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3</w:t>
      </w:r>
      <w:bookmarkEnd w:id="1135"/>
      <w:r>
        <w:rPr>
          <w:color w:val="000000"/>
          <w:spacing w:val="0"/>
          <w:w w:val="100"/>
          <w:position w:val="0"/>
        </w:rPr>
        <w:t>7</w:t>
      </w:r>
      <w:r>
        <w:rPr>
          <w:color w:val="000000"/>
          <w:spacing w:val="0"/>
          <w:w w:val="100"/>
          <w:position w:val="0"/>
        </w:rPr>
        <w:t>、</w:t>
        <w:tab/>
        <w:t>股份支付</w:t>
      </w:r>
      <w:bookmarkEnd w:id="1133"/>
      <w:bookmarkEnd w:id="1134"/>
      <w:bookmarkEnd w:id="1136"/>
    </w:p>
    <w:p>
      <w:pPr>
        <w:pStyle w:val="Style20"/>
        <w:keepNext w:val="0"/>
        <w:keepLines w:val="0"/>
        <w:widowControl w:val="0"/>
        <w:shd w:val="clear" w:color="auto" w:fill="auto"/>
        <w:bidi w:val="0"/>
        <w:spacing w:before="0" w:after="0" w:line="475" w:lineRule="exact"/>
        <w:ind w:left="0" w:right="0" w:firstLine="540"/>
        <w:jc w:val="left"/>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42"/>
        <w:keepNext/>
        <w:keepLines/>
        <w:widowControl w:val="0"/>
        <w:shd w:val="clear" w:color="auto" w:fill="auto"/>
        <w:bidi w:val="0"/>
        <w:spacing w:before="0" w:after="220" w:line="475" w:lineRule="exact"/>
        <w:ind w:left="0" w:right="0" w:firstLine="540"/>
        <w:jc w:val="left"/>
      </w:pPr>
      <w:bookmarkStart w:id="1137" w:name="bookmark1137"/>
      <w:bookmarkStart w:id="1138" w:name="bookmark1138"/>
      <w:bookmarkStart w:id="1139" w:name="bookmark1139"/>
      <w:r>
        <w:rPr>
          <w:color w:val="000000"/>
          <w:spacing w:val="0"/>
          <w:w w:val="100"/>
          <w:position w:val="0"/>
        </w:rPr>
        <w:t>1</w:t>
      </w:r>
      <w:r>
        <w:rPr>
          <w:color w:val="000000"/>
          <w:spacing w:val="0"/>
          <w:w w:val="100"/>
          <w:position w:val="0"/>
        </w:rPr>
        <w:t>、以权益结算的股份支付及权益工具</w:t>
      </w:r>
      <w:bookmarkEnd w:id="1137"/>
      <w:bookmarkEnd w:id="1138"/>
      <w:bookmarkEnd w:id="1139"/>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42"/>
        <w:keepNext/>
        <w:keepLines/>
        <w:widowControl w:val="0"/>
        <w:shd w:val="clear" w:color="auto" w:fill="auto"/>
        <w:bidi w:val="0"/>
        <w:spacing w:before="0" w:after="0" w:line="469" w:lineRule="exact"/>
        <w:ind w:left="0" w:right="0"/>
        <w:jc w:val="left"/>
      </w:pPr>
      <w:bookmarkStart w:id="1140" w:name="bookmark1140"/>
      <w:bookmarkStart w:id="1141" w:name="bookmark1141"/>
      <w:bookmarkStart w:id="1142" w:name="bookmark1142"/>
      <w:bookmarkStart w:id="1143" w:name="bookmark1143"/>
      <w:r>
        <w:rPr>
          <w:color w:val="000000"/>
          <w:spacing w:val="0"/>
          <w:w w:val="100"/>
          <w:position w:val="0"/>
        </w:rPr>
        <w:t>2</w:t>
      </w:r>
      <w:bookmarkEnd w:id="1142"/>
      <w:r>
        <w:rPr>
          <w:color w:val="000000"/>
          <w:spacing w:val="0"/>
          <w:w w:val="100"/>
          <w:position w:val="0"/>
        </w:rPr>
        <w:t>、以现金结算的股份支付及权益工具</w:t>
      </w:r>
      <w:bookmarkEnd w:id="1140"/>
      <w:bookmarkEnd w:id="1141"/>
      <w:bookmarkEnd w:id="1143"/>
    </w:p>
    <w:p>
      <w:pPr>
        <w:pStyle w:val="Style20"/>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以现金结算的股份支付，按照本公司承担的以股份或其他权益工具为基础计算确定的负债的公允价 值计量。初始采用</w:t>
      </w:r>
      <w:r>
        <w:rPr>
          <w:rFonts w:ascii="Times New Roman" w:eastAsia="Times New Roman" w:hAnsi="Times New Roman" w:cs="Times New Roman"/>
          <w:color w:val="000000"/>
          <w:spacing w:val="0"/>
          <w:w w:val="100"/>
          <w:position w:val="0"/>
        </w:rPr>
        <w:t>Black-Schol es</w:t>
      </w:r>
      <w:r>
        <w:rPr>
          <w:color w:val="000000"/>
          <w:spacing w:val="0"/>
          <w:w w:val="100"/>
          <w:position w:val="0"/>
        </w:rPr>
        <w:t>期权定价模型确认授予日的公允价值，并考虑授予权益工具的条款和条 件。授予后立即可行权的，在授予日以承担负债的公允价值计入成本或费用，相应增加负债；完成等待 期内的服务或达到规定业绩条件才可行权的，在等待期内以对可行权情况的最佳估计为基础，按照承担 负债的公允价值，将当期取得的服务计入相关成本或费用，增加相应负债。在相关负债结算前的每个资 产负债表日以及结算日，对负债的公允价值重新计量，其变动计入当期损益。</w:t>
      </w:r>
    </w:p>
    <w:p>
      <w:pPr>
        <w:pStyle w:val="Style42"/>
        <w:keepNext/>
        <w:keepLines/>
        <w:widowControl w:val="0"/>
        <w:shd w:val="clear" w:color="auto" w:fill="auto"/>
        <w:bidi w:val="0"/>
        <w:spacing w:before="0" w:after="220" w:line="469" w:lineRule="exact"/>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3</w:t>
      </w:r>
      <w:bookmarkEnd w:id="1146"/>
      <w:r>
        <w:rPr>
          <w:color w:val="000000"/>
          <w:spacing w:val="0"/>
          <w:w w:val="100"/>
          <w:position w:val="0"/>
        </w:rPr>
        <w:t>8</w:t>
      </w:r>
      <w:r>
        <w:rPr>
          <w:color w:val="000000"/>
          <w:spacing w:val="0"/>
          <w:w w:val="100"/>
          <w:position w:val="0"/>
        </w:rPr>
        <w:t>、优先股、永续债等其他金融工具</w:t>
      </w:r>
      <w:bookmarkEnd w:id="1144"/>
      <w:bookmarkEnd w:id="1145"/>
      <w:bookmarkEnd w:id="1147"/>
    </w:p>
    <w:p>
      <w:pPr>
        <w:pStyle w:val="Style2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本公司根据所发行优先股/永续债的合同条款及其所反映的经济实质而非仅以法律形式，在初始确认 时将该金融工具或其组成部分分类为金融资产、金融负债或权益工具。</w:t>
      </w:r>
    </w:p>
    <w:p>
      <w:pPr>
        <w:pStyle w:val="Style2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本公司发行的永续债/优先股等金融工具满足以下条件之一，在初始确认时将该金融工具整体或其组 成部分分类为金融负债：</w:t>
      </w:r>
    </w:p>
    <w:p>
      <w:pPr>
        <w:pStyle w:val="Style20"/>
        <w:keepNext w:val="0"/>
        <w:keepLines w:val="0"/>
        <w:widowControl w:val="0"/>
        <w:shd w:val="clear" w:color="auto" w:fill="auto"/>
        <w:bidi w:val="0"/>
        <w:spacing w:before="0" w:after="0" w:line="473" w:lineRule="exact"/>
        <w:ind w:left="0" w:right="0" w:firstLine="0"/>
        <w:jc w:val="left"/>
      </w:pPr>
      <w:bookmarkStart w:id="1148" w:name="bookmark1148"/>
      <w:r>
        <w:rPr>
          <w:color w:val="000000"/>
          <w:spacing w:val="0"/>
          <w:w w:val="100"/>
          <w:position w:val="0"/>
        </w:rPr>
        <w:t>（</w:t>
      </w:r>
      <w:bookmarkEnd w:id="1148"/>
      <w:r>
        <w:rPr>
          <w:color w:val="000000"/>
          <w:spacing w:val="0"/>
          <w:w w:val="100"/>
          <w:position w:val="0"/>
        </w:rPr>
        <w:t>1）</w:t>
      </w:r>
      <w:r>
        <w:rPr>
          <w:color w:val="000000"/>
          <w:spacing w:val="0"/>
          <w:w w:val="100"/>
          <w:position w:val="0"/>
        </w:rPr>
        <w:t>存在本公司不能无条件地避免以交付现金或其他金融资产履行的合同义务；</w:t>
      </w:r>
    </w:p>
    <w:p>
      <w:pPr>
        <w:pStyle w:val="Style20"/>
        <w:keepNext w:val="0"/>
        <w:keepLines w:val="0"/>
        <w:widowControl w:val="0"/>
        <w:shd w:val="clear" w:color="auto" w:fill="auto"/>
        <w:tabs>
          <w:tab w:pos="932" w:val="left"/>
        </w:tabs>
        <w:bidi w:val="0"/>
        <w:spacing w:before="0" w:after="0" w:line="475" w:lineRule="exact"/>
        <w:ind w:left="0" w:right="0" w:firstLine="440"/>
        <w:jc w:val="left"/>
      </w:pPr>
      <w:bookmarkStart w:id="1149" w:name="bookmark1149"/>
      <w:r>
        <w:rPr>
          <w:color w:val="000000"/>
          <w:spacing w:val="0"/>
          <w:w w:val="100"/>
          <w:position w:val="0"/>
        </w:rPr>
        <w:t>（</w:t>
      </w:r>
      <w:bookmarkEnd w:id="1149"/>
      <w:r>
        <w:rPr>
          <w:color w:val="000000"/>
          <w:spacing w:val="0"/>
          <w:w w:val="100"/>
          <w:position w:val="0"/>
        </w:rPr>
        <w:t>2）</w:t>
        <w:tab/>
      </w:r>
      <w:r>
        <w:rPr>
          <w:color w:val="000000"/>
          <w:spacing w:val="0"/>
          <w:w w:val="100"/>
          <w:position w:val="0"/>
        </w:rPr>
        <w:t>包含交付可变数量的自身权益工具进行结算的合同义务；</w:t>
      </w:r>
    </w:p>
    <w:p>
      <w:pPr>
        <w:pStyle w:val="Style20"/>
        <w:keepNext w:val="0"/>
        <w:keepLines w:val="0"/>
        <w:widowControl w:val="0"/>
        <w:shd w:val="clear" w:color="auto" w:fill="auto"/>
        <w:tabs>
          <w:tab w:pos="988" w:val="left"/>
        </w:tabs>
        <w:bidi w:val="0"/>
        <w:spacing w:before="0" w:after="220" w:line="475" w:lineRule="exact"/>
        <w:ind w:left="0" w:right="0" w:firstLine="440"/>
        <w:jc w:val="left"/>
      </w:pPr>
      <w:bookmarkStart w:id="1150" w:name="bookmark1150"/>
      <w:r>
        <w:rPr>
          <w:color w:val="000000"/>
          <w:spacing w:val="0"/>
          <w:w w:val="100"/>
          <w:position w:val="0"/>
        </w:rPr>
        <w:t>（</w:t>
      </w:r>
      <w:bookmarkEnd w:id="1150"/>
      <w:r>
        <w:rPr>
          <w:color w:val="000000"/>
          <w:spacing w:val="0"/>
          <w:w w:val="100"/>
          <w:position w:val="0"/>
        </w:rPr>
        <w:t>3）</w:t>
        <w:tab/>
      </w:r>
      <w:r>
        <w:rPr>
          <w:color w:val="000000"/>
          <w:spacing w:val="0"/>
          <w:w w:val="100"/>
          <w:position w:val="0"/>
        </w:rPr>
        <w:t>包含以自身权益进行结算的衍生工具（例如转股权等），且该衍生工具不以固定数量的自身权 益工具交换固定金额的现金或其他金融资产进行结算；</w:t>
      </w:r>
    </w:p>
    <w:p>
      <w:pPr>
        <w:pStyle w:val="Style20"/>
        <w:keepNext w:val="0"/>
        <w:keepLines w:val="0"/>
        <w:widowControl w:val="0"/>
        <w:shd w:val="clear" w:color="auto" w:fill="auto"/>
        <w:tabs>
          <w:tab w:pos="1015" w:val="left"/>
        </w:tabs>
        <w:bidi w:val="0"/>
        <w:spacing w:before="0" w:after="220" w:line="240" w:lineRule="auto"/>
        <w:ind w:left="0" w:right="0" w:firstLine="560"/>
        <w:jc w:val="left"/>
      </w:pPr>
      <w:bookmarkStart w:id="1151" w:name="bookmark1151"/>
      <w:r>
        <w:rPr>
          <w:color w:val="000000"/>
          <w:spacing w:val="0"/>
          <w:w w:val="100"/>
          <w:position w:val="0"/>
        </w:rPr>
        <w:t>（</w:t>
      </w:r>
      <w:bookmarkEnd w:id="1151"/>
      <w:r>
        <w:rPr>
          <w:color w:val="000000"/>
          <w:spacing w:val="0"/>
          <w:w w:val="100"/>
          <w:position w:val="0"/>
        </w:rPr>
        <w:t>4）</w:t>
        <w:tab/>
      </w:r>
      <w:r>
        <w:rPr>
          <w:color w:val="000000"/>
          <w:spacing w:val="0"/>
          <w:w w:val="100"/>
          <w:position w:val="0"/>
        </w:rPr>
        <w:t>存在间接地形成合同义务的合同条款；</w:t>
      </w:r>
    </w:p>
    <w:p>
      <w:pPr>
        <w:pStyle w:val="Style20"/>
        <w:keepNext w:val="0"/>
        <w:keepLines w:val="0"/>
        <w:widowControl w:val="0"/>
        <w:shd w:val="clear" w:color="auto" w:fill="auto"/>
        <w:tabs>
          <w:tab w:pos="1015" w:val="left"/>
        </w:tabs>
        <w:bidi w:val="0"/>
        <w:spacing w:before="0" w:after="220" w:line="240" w:lineRule="auto"/>
        <w:ind w:left="0" w:right="0" w:firstLine="560"/>
        <w:jc w:val="left"/>
      </w:pPr>
      <w:bookmarkStart w:id="1152" w:name="bookmark1152"/>
      <w:r>
        <w:rPr>
          <w:color w:val="000000"/>
          <w:spacing w:val="0"/>
          <w:w w:val="100"/>
          <w:position w:val="0"/>
        </w:rPr>
        <w:t>（</w:t>
      </w:r>
      <w:bookmarkEnd w:id="1152"/>
      <w:r>
        <w:rPr>
          <w:color w:val="000000"/>
          <w:spacing w:val="0"/>
          <w:w w:val="100"/>
          <w:position w:val="0"/>
        </w:rPr>
        <w:t>5）</w:t>
        <w:tab/>
      </w:r>
      <w:r>
        <w:rPr>
          <w:color w:val="000000"/>
          <w:spacing w:val="0"/>
          <w:w w:val="100"/>
          <w:position w:val="0"/>
        </w:rPr>
        <w:t>发行方清算时永续债与发行方发行的普通债券和其他债务处于相同清偿顺序的。</w:t>
      </w:r>
    </w:p>
    <w:p>
      <w:pPr>
        <w:pStyle w:val="Style20"/>
        <w:keepNext w:val="0"/>
        <w:keepLines w:val="0"/>
        <w:widowControl w:val="0"/>
        <w:shd w:val="clear" w:color="auto" w:fill="auto"/>
        <w:bidi w:val="0"/>
        <w:spacing w:before="0" w:after="820" w:line="470" w:lineRule="exact"/>
        <w:ind w:left="0" w:right="0" w:firstLine="440"/>
        <w:jc w:val="both"/>
      </w:pPr>
      <w:r>
        <w:rPr>
          <w:color w:val="000000"/>
          <w:spacing w:val="0"/>
          <w:w w:val="100"/>
          <w:position w:val="0"/>
        </w:rPr>
        <w:t>不满足上述任何一项条件的永续债/优先股等金融工具，在初始确认时将该金融工具整体或其组成部 分分类为权益工具。</w:t>
      </w:r>
    </w:p>
    <w:p>
      <w:pPr>
        <w:pStyle w:val="Style42"/>
        <w:keepNext/>
        <w:keepLines/>
        <w:widowControl w:val="0"/>
        <w:shd w:val="clear" w:color="auto" w:fill="auto"/>
        <w:bidi w:val="0"/>
        <w:spacing w:before="0" w:after="400" w:line="467"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3</w:t>
      </w:r>
      <w:bookmarkEnd w:id="1155"/>
      <w:r>
        <w:rPr>
          <w:color w:val="000000"/>
          <w:spacing w:val="0"/>
          <w:w w:val="100"/>
          <w:position w:val="0"/>
        </w:rPr>
        <w:t>9</w:t>
      </w:r>
      <w:r>
        <w:rPr>
          <w:color w:val="000000"/>
          <w:spacing w:val="0"/>
          <w:w w:val="100"/>
          <w:position w:val="0"/>
        </w:rPr>
        <w:t>、收入</w:t>
      </w:r>
      <w:bookmarkEnd w:id="1153"/>
      <w:bookmarkEnd w:id="1154"/>
      <w:bookmarkEnd w:id="1156"/>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本公司在履行了合同中的履约义务，即在客户取得相关商品或服务控制权时确认收入。取得相关商 品或服务控制权，是指能够主导该商品或服务的使用并从中获得几乎全部的经济利益。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 的单独售价的相对比例，将交易价格分摊至各单项履约义务。本公司按照分摊至各单项履约义务的交易 价格计量收入。</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交易价格是指本公司因向客户转让商品或服务而预期有权收取的对价金额，不包括代第三方收取的 款项以及预期将退还给客户的款项。本公司根据合同条款，结合其以往的习惯做法确定交易价格，并在 确定交易价格时，考虑可变对价、合同中存在的重大融资成分、非现金对价、应付客户对价等因素的影 响。本公司以不超过在相关不确定性消除时累计已确认收入极可能不会发生重大转回的金额确定包含可 变对价的交易价格。合同中存在重大融资成分的，本公司按照假定客户在取得商品或服务控制权时即以 现金支付的应付金额确定交易价格，并在合同期间内采用实际利率法摊销该交易价格与合同对价之间的 差额。</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20"/>
        <w:keepNext w:val="0"/>
        <w:keepLines w:val="0"/>
        <w:widowControl w:val="0"/>
        <w:numPr>
          <w:ilvl w:val="0"/>
          <w:numId w:val="45"/>
        </w:numPr>
        <w:shd w:val="clear" w:color="auto" w:fill="auto"/>
        <w:tabs>
          <w:tab w:pos="831" w:val="left"/>
        </w:tabs>
        <w:bidi w:val="0"/>
        <w:spacing w:before="0" w:after="0" w:line="467" w:lineRule="exact"/>
        <w:ind w:left="0" w:right="0" w:firstLine="440"/>
        <w:jc w:val="both"/>
      </w:pPr>
      <w:bookmarkStart w:id="1157" w:name="bookmark1157"/>
      <w:bookmarkEnd w:id="1157"/>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45"/>
        </w:numPr>
        <w:shd w:val="clear" w:color="auto" w:fill="auto"/>
        <w:tabs>
          <w:tab w:pos="831" w:val="left"/>
        </w:tabs>
        <w:bidi w:val="0"/>
        <w:spacing w:before="0" w:after="0" w:line="467" w:lineRule="exact"/>
        <w:ind w:left="0" w:right="0" w:firstLine="440"/>
        <w:jc w:val="both"/>
      </w:pPr>
      <w:bookmarkStart w:id="1158" w:name="bookmark1158"/>
      <w:bookmarkEnd w:id="1158"/>
      <w:r>
        <w:rPr>
          <w:color w:val="000000"/>
          <w:spacing w:val="0"/>
          <w:w w:val="100"/>
          <w:position w:val="0"/>
        </w:rPr>
        <w:t>客户能够控制本公司履约过程中在建的商品。</w:t>
      </w:r>
    </w:p>
    <w:p>
      <w:pPr>
        <w:pStyle w:val="Style20"/>
        <w:keepNext w:val="0"/>
        <w:keepLines w:val="0"/>
        <w:widowControl w:val="0"/>
        <w:numPr>
          <w:ilvl w:val="0"/>
          <w:numId w:val="45"/>
        </w:numPr>
        <w:shd w:val="clear" w:color="auto" w:fill="auto"/>
        <w:tabs>
          <w:tab w:pos="831" w:val="left"/>
        </w:tabs>
        <w:bidi w:val="0"/>
        <w:spacing w:before="0" w:after="0" w:line="467" w:lineRule="exact"/>
        <w:ind w:left="0" w:right="0" w:firstLine="440"/>
        <w:jc w:val="both"/>
      </w:pPr>
      <w:bookmarkStart w:id="1159" w:name="bookmark1159"/>
      <w:bookmarkEnd w:id="1159"/>
      <w:r>
        <w:rPr>
          <w:color w:val="000000"/>
          <w:spacing w:val="0"/>
          <w:w w:val="100"/>
          <w:position w:val="0"/>
        </w:rPr>
        <w:t>本公司履约过程中所产出的商品具有不可替代用途，且本公司在整个合同期内有权就累计至今 已完成的履约部分收取款项。</w:t>
      </w:r>
    </w:p>
    <w:p>
      <w:pPr>
        <w:pStyle w:val="Style20"/>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对于在某一时段内履行的履约义务，本公司在该段时间内按照履约进度确认收入，但是，履约进度 不能合理确定的除外。本公司考虑商品或服务的性质，采用产出法或投入法确定履约进度。当履约进度 不能合理确定时，已经发生的成本预计能够得到补偿的，本公司按照已经发生的成本金额确认收入，直 到履约进度能够合理确定为止。</w:t>
      </w:r>
    </w:p>
    <w:p>
      <w:pPr>
        <w:pStyle w:val="Style2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对于在某一时点履行的履约义务，本公司在客户取得相关商品或服务控制权时点确认收入。在判断 客户是否已取得商品或服务控制权时，本公司考虑下列迹象：</w:t>
      </w:r>
    </w:p>
    <w:p>
      <w:pPr>
        <w:pStyle w:val="Style20"/>
        <w:keepNext w:val="0"/>
        <w:keepLines w:val="0"/>
        <w:widowControl w:val="0"/>
        <w:numPr>
          <w:ilvl w:val="0"/>
          <w:numId w:val="45"/>
        </w:numPr>
        <w:shd w:val="clear" w:color="auto" w:fill="auto"/>
        <w:tabs>
          <w:tab w:pos="845" w:val="left"/>
        </w:tabs>
        <w:bidi w:val="0"/>
        <w:spacing w:before="0" w:after="0" w:line="463" w:lineRule="exact"/>
        <w:ind w:left="0" w:right="0" w:firstLine="440"/>
        <w:jc w:val="both"/>
      </w:pPr>
      <w:bookmarkStart w:id="1160" w:name="bookmark1160"/>
      <w:bookmarkEnd w:id="1160"/>
      <w:r>
        <w:rPr>
          <w:color w:val="000000"/>
          <w:spacing w:val="0"/>
          <w:w w:val="100"/>
          <w:position w:val="0"/>
        </w:rPr>
        <w:t>本公司就该商品或服务享有现时收款权利，即客户就该商品或服务负有现时付款义务。</w:t>
      </w:r>
    </w:p>
    <w:p>
      <w:pPr>
        <w:pStyle w:val="Style20"/>
        <w:keepNext w:val="0"/>
        <w:keepLines w:val="0"/>
        <w:widowControl w:val="0"/>
        <w:numPr>
          <w:ilvl w:val="0"/>
          <w:numId w:val="45"/>
        </w:numPr>
        <w:shd w:val="clear" w:color="auto" w:fill="auto"/>
        <w:tabs>
          <w:tab w:pos="845" w:val="left"/>
        </w:tabs>
        <w:bidi w:val="0"/>
        <w:spacing w:before="0" w:after="0" w:line="463" w:lineRule="exact"/>
        <w:ind w:left="0" w:right="0" w:firstLine="440"/>
        <w:jc w:val="both"/>
      </w:pPr>
      <w:bookmarkStart w:id="1161" w:name="bookmark1161"/>
      <w:bookmarkEnd w:id="1161"/>
      <w:r>
        <w:rPr>
          <w:color w:val="000000"/>
          <w:spacing w:val="0"/>
          <w:w w:val="100"/>
          <w:position w:val="0"/>
        </w:rPr>
        <w:t>本公司已将该商品的法定所有权转移给客户，即客户已拥有该商品的法定所有权。</w:t>
      </w:r>
    </w:p>
    <w:p>
      <w:pPr>
        <w:pStyle w:val="Style20"/>
        <w:keepNext w:val="0"/>
        <w:keepLines w:val="0"/>
        <w:widowControl w:val="0"/>
        <w:numPr>
          <w:ilvl w:val="0"/>
          <w:numId w:val="45"/>
        </w:numPr>
        <w:shd w:val="clear" w:color="auto" w:fill="auto"/>
        <w:tabs>
          <w:tab w:pos="845" w:val="left"/>
        </w:tabs>
        <w:bidi w:val="0"/>
        <w:spacing w:before="0" w:after="0" w:line="463" w:lineRule="exact"/>
        <w:ind w:left="0" w:right="0" w:firstLine="440"/>
        <w:jc w:val="both"/>
      </w:pPr>
      <w:bookmarkStart w:id="1162" w:name="bookmark1162"/>
      <w:bookmarkEnd w:id="1162"/>
      <w:r>
        <w:rPr>
          <w:color w:val="000000"/>
          <w:spacing w:val="0"/>
          <w:w w:val="100"/>
          <w:position w:val="0"/>
        </w:rPr>
        <w:t>本公司已将该商品实物转移给客户，即客户已实物占有该商品。</w:t>
      </w:r>
    </w:p>
    <w:p>
      <w:pPr>
        <w:pStyle w:val="Style20"/>
        <w:keepNext w:val="0"/>
        <w:keepLines w:val="0"/>
        <w:widowControl w:val="0"/>
        <w:numPr>
          <w:ilvl w:val="0"/>
          <w:numId w:val="45"/>
        </w:numPr>
        <w:shd w:val="clear" w:color="auto" w:fill="auto"/>
        <w:tabs>
          <w:tab w:pos="845" w:val="left"/>
        </w:tabs>
        <w:bidi w:val="0"/>
        <w:spacing w:before="0" w:after="0" w:line="463" w:lineRule="exact"/>
        <w:ind w:left="0" w:right="0" w:firstLine="440"/>
        <w:jc w:val="both"/>
      </w:pPr>
      <w:bookmarkStart w:id="1163" w:name="bookmark1163"/>
      <w:bookmarkEnd w:id="1163"/>
      <w:r>
        <w:rPr>
          <w:color w:val="000000"/>
          <w:spacing w:val="0"/>
          <w:w w:val="100"/>
          <w:position w:val="0"/>
        </w:rPr>
        <w:t>本公司已将该商品所有权上的主要风险和报酬转移给客户，即客户已取得该商品所有权上的主 要风险和报酬。</w:t>
      </w:r>
    </w:p>
    <w:p>
      <w:pPr>
        <w:pStyle w:val="Style20"/>
        <w:keepNext w:val="0"/>
        <w:keepLines w:val="0"/>
        <w:widowControl w:val="0"/>
        <w:numPr>
          <w:ilvl w:val="0"/>
          <w:numId w:val="45"/>
        </w:numPr>
        <w:shd w:val="clear" w:color="auto" w:fill="auto"/>
        <w:tabs>
          <w:tab w:pos="845" w:val="left"/>
        </w:tabs>
        <w:bidi w:val="0"/>
        <w:spacing w:before="0" w:after="440" w:line="463" w:lineRule="exact"/>
        <w:ind w:left="0" w:right="0" w:firstLine="440"/>
        <w:jc w:val="both"/>
      </w:pPr>
      <w:bookmarkStart w:id="1164" w:name="bookmark1164"/>
      <w:bookmarkEnd w:id="1164"/>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收入确认的具体方法：</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本公司商品销售收入确认的具体方法如下</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本公司与客户之间的销售商品通常仅包含转让商品的履约义务。本公司通常在考虑下列因素的基础 上，以商品控制权转移给购买方时点确认收入：取得商品的现时收款权力、商品法定所有权转移、商品 实物资产转移、商品所有权上的主要风险和报酬转移、客户接受该商品</w:t>
      </w:r>
    </w:p>
    <w:p>
      <w:pPr>
        <w:pStyle w:val="Style20"/>
        <w:keepNext w:val="0"/>
        <w:keepLines w:val="0"/>
        <w:widowControl w:val="0"/>
        <w:shd w:val="clear" w:color="auto" w:fill="auto"/>
        <w:tabs>
          <w:tab w:pos="923" w:val="left"/>
        </w:tabs>
        <w:bidi w:val="0"/>
        <w:spacing w:before="0" w:after="0" w:line="472" w:lineRule="exact"/>
        <w:ind w:left="0" w:right="0" w:firstLine="440"/>
        <w:jc w:val="both"/>
      </w:pPr>
      <w:bookmarkStart w:id="1165" w:name="bookmark1165"/>
      <w:r>
        <w:rPr>
          <w:color w:val="000000"/>
          <w:spacing w:val="0"/>
          <w:w w:val="100"/>
          <w:position w:val="0"/>
        </w:rPr>
        <w:t>（</w:t>
      </w:r>
      <w:bookmarkEnd w:id="1165"/>
      <w:r>
        <w:rPr>
          <w:color w:val="000000"/>
          <w:spacing w:val="0"/>
          <w:w w:val="100"/>
          <w:position w:val="0"/>
        </w:rPr>
        <w:t>1）</w:t>
        <w:tab/>
      </w:r>
      <w:r>
        <w:rPr>
          <w:color w:val="000000"/>
          <w:spacing w:val="0"/>
          <w:w w:val="100"/>
          <w:position w:val="0"/>
        </w:rPr>
        <w:t>外销</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公司外销主要采用</w:t>
      </w:r>
      <w:r>
        <w:rPr>
          <w:color w:val="000000"/>
          <w:spacing w:val="0"/>
          <w:w w:val="100"/>
          <w:position w:val="0"/>
        </w:rPr>
        <w:t>FOB</w:t>
      </w:r>
      <w:r>
        <w:rPr>
          <w:color w:val="000000"/>
          <w:spacing w:val="0"/>
          <w:w w:val="100"/>
          <w:position w:val="0"/>
        </w:rPr>
        <w:t>（出口离岸价）方式结算，收到国外客户订单后产品出库并办理报关出口手续 后确认销售收入的实现，根据出口货物报关单上注明的日期作为商品控制权转移给购买方的时点。</w:t>
      </w:r>
    </w:p>
    <w:p>
      <w:pPr>
        <w:pStyle w:val="Style20"/>
        <w:keepNext w:val="0"/>
        <w:keepLines w:val="0"/>
        <w:widowControl w:val="0"/>
        <w:shd w:val="clear" w:color="auto" w:fill="auto"/>
        <w:tabs>
          <w:tab w:pos="923" w:val="left"/>
        </w:tabs>
        <w:bidi w:val="0"/>
        <w:spacing w:before="0" w:after="0" w:line="472" w:lineRule="exact"/>
        <w:ind w:left="0" w:right="0" w:firstLine="440"/>
        <w:jc w:val="both"/>
      </w:pPr>
      <w:bookmarkStart w:id="1166" w:name="bookmark1166"/>
      <w:r>
        <w:rPr>
          <w:color w:val="000000"/>
          <w:spacing w:val="0"/>
          <w:w w:val="100"/>
          <w:position w:val="0"/>
        </w:rPr>
        <w:t>（</w:t>
      </w:r>
      <w:bookmarkEnd w:id="1166"/>
      <w:r>
        <w:rPr>
          <w:color w:val="000000"/>
          <w:spacing w:val="0"/>
          <w:w w:val="100"/>
          <w:position w:val="0"/>
        </w:rPr>
        <w:t>2）</w:t>
        <w:tab/>
      </w:r>
      <w:r>
        <w:rPr>
          <w:color w:val="000000"/>
          <w:spacing w:val="0"/>
          <w:w w:val="100"/>
          <w:position w:val="0"/>
        </w:rPr>
        <w:t>内销</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公司内销主要分为直销、买断式经销和代销三种模式。</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直销和买断式经销，销售收入确认的方法一致，公司依据客户订单约定发货并开具相应的送货单， 待货物送达后，与客户进行对账，核实无误后确认收入。</w:t>
      </w:r>
    </w:p>
    <w:p>
      <w:pPr>
        <w:pStyle w:val="Style20"/>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代销模式，受托代销商每月定期提供代销清单，财务部每月定期与代销商进行对账，核实无误后确 认收入。</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日前的会计政策</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销售商品收入确认的一般原则：</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公司已将商品所有权上的主要风险和报酬转移给购买方；公司既没有保留与所有权相联系的继续管 理权，也没有对已售出的商品实施有效控制；收入的金额能够可靠地计量；相关的经济利益很可能流入 企业；相关的已发生或将发生的成本能够可靠地计量时，确认商品销售收入实现。</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销售商品收入确认的具体原则：</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根据上述商品销售收入确认原则，公司产品销售收入确认的具体方法如下：</w:t>
      </w:r>
    </w:p>
    <w:p>
      <w:pPr>
        <w:pStyle w:val="Style20"/>
        <w:keepNext w:val="0"/>
        <w:keepLines w:val="0"/>
        <w:widowControl w:val="0"/>
        <w:shd w:val="clear" w:color="auto" w:fill="auto"/>
        <w:tabs>
          <w:tab w:pos="923" w:val="left"/>
        </w:tabs>
        <w:bidi w:val="0"/>
        <w:spacing w:before="0" w:after="0" w:line="469" w:lineRule="exact"/>
        <w:ind w:left="0" w:right="0" w:firstLine="440"/>
        <w:jc w:val="both"/>
      </w:pPr>
      <w:bookmarkStart w:id="1167" w:name="bookmark1167"/>
      <w:r>
        <w:rPr>
          <w:color w:val="000000"/>
          <w:spacing w:val="0"/>
          <w:w w:val="100"/>
          <w:position w:val="0"/>
        </w:rPr>
        <w:t>（</w:t>
      </w:r>
      <w:bookmarkEnd w:id="1167"/>
      <w:r>
        <w:rPr>
          <w:color w:val="000000"/>
          <w:spacing w:val="0"/>
          <w:w w:val="100"/>
          <w:position w:val="0"/>
        </w:rPr>
        <w:t>1）</w:t>
        <w:tab/>
      </w:r>
      <w:r>
        <w:rPr>
          <w:color w:val="000000"/>
          <w:spacing w:val="0"/>
          <w:w w:val="100"/>
          <w:position w:val="0"/>
        </w:rPr>
        <w:t>外销</w:t>
      </w:r>
    </w:p>
    <w:p>
      <w:pPr>
        <w:pStyle w:val="Style2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公司外销主要采用</w:t>
      </w:r>
      <w:r>
        <w:rPr>
          <w:color w:val="000000"/>
          <w:spacing w:val="0"/>
          <w:w w:val="100"/>
          <w:position w:val="0"/>
        </w:rPr>
        <w:t>FOB</w:t>
      </w:r>
      <w:r>
        <w:rPr>
          <w:color w:val="000000"/>
          <w:spacing w:val="0"/>
          <w:w w:val="100"/>
          <w:position w:val="0"/>
        </w:rPr>
        <w:t>（出口离岸价）方式结算，收到国外客户订单后产品出库并办理报关出口手续 后确认销售收入的实现，根据出口货物报关单上注明的日期作为主要风险和报酬转移给购买方的时点。</w:t>
      </w:r>
    </w:p>
    <w:p>
      <w:pPr>
        <w:pStyle w:val="Style20"/>
        <w:keepNext w:val="0"/>
        <w:keepLines w:val="0"/>
        <w:widowControl w:val="0"/>
        <w:shd w:val="clear" w:color="auto" w:fill="auto"/>
        <w:tabs>
          <w:tab w:pos="923" w:val="left"/>
        </w:tabs>
        <w:bidi w:val="0"/>
        <w:spacing w:before="0" w:after="0" w:line="469" w:lineRule="exact"/>
        <w:ind w:left="0" w:right="0" w:firstLine="440"/>
        <w:jc w:val="left"/>
      </w:pPr>
      <w:bookmarkStart w:id="1168" w:name="bookmark1168"/>
      <w:r>
        <w:rPr>
          <w:color w:val="000000"/>
          <w:spacing w:val="0"/>
          <w:w w:val="100"/>
          <w:position w:val="0"/>
        </w:rPr>
        <w:t>（</w:t>
      </w:r>
      <w:bookmarkEnd w:id="1168"/>
      <w:r>
        <w:rPr>
          <w:color w:val="000000"/>
          <w:spacing w:val="0"/>
          <w:w w:val="100"/>
          <w:position w:val="0"/>
        </w:rPr>
        <w:t>2）</w:t>
        <w:tab/>
      </w:r>
      <w:r>
        <w:rPr>
          <w:color w:val="000000"/>
          <w:spacing w:val="0"/>
          <w:w w:val="100"/>
          <w:position w:val="0"/>
        </w:rPr>
        <w:t>内销</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公司内销主要分为直销、买断式经销和代销三种模式。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直销和买断式经销，销售收入确认的方法一致，公司依据客户订单约定发货并开具相应的送货单， 待货物送达后，与客户进行对账，核实无误后确认收入。</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代销模式，受托代销商每月定期提供代销清单，财务部每月定期与代销商进行对账，核实无误后确 认收入。</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让渡资产使用权收入的确认和计量原则</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与交易相关的经济利益很可能流入企业，收入的金额能够可靠地计量时。分别下列情况确定让渡资 产使用权收入金额：</w:t>
      </w:r>
    </w:p>
    <w:p>
      <w:pPr>
        <w:pStyle w:val="Style20"/>
        <w:keepNext w:val="0"/>
        <w:keepLines w:val="0"/>
        <w:widowControl w:val="0"/>
        <w:numPr>
          <w:ilvl w:val="0"/>
          <w:numId w:val="47"/>
        </w:numPr>
        <w:shd w:val="clear" w:color="auto" w:fill="auto"/>
        <w:tabs>
          <w:tab w:pos="832" w:val="left"/>
        </w:tabs>
        <w:bidi w:val="0"/>
        <w:spacing w:before="0" w:after="0" w:line="469" w:lineRule="exact"/>
        <w:ind w:left="0" w:right="0" w:firstLine="440"/>
        <w:jc w:val="left"/>
      </w:pPr>
      <w:bookmarkStart w:id="1169" w:name="bookmark1169"/>
      <w:bookmarkEnd w:id="1169"/>
      <w:r>
        <w:rPr>
          <w:color w:val="000000"/>
          <w:spacing w:val="0"/>
          <w:w w:val="100"/>
          <w:position w:val="0"/>
        </w:rPr>
        <w:t>利息收入金额，按照他人使用本企业货币资金的时间和实际利率计算确定。</w:t>
      </w:r>
    </w:p>
    <w:p>
      <w:pPr>
        <w:pStyle w:val="Style20"/>
        <w:keepNext w:val="0"/>
        <w:keepLines w:val="0"/>
        <w:widowControl w:val="0"/>
        <w:numPr>
          <w:ilvl w:val="0"/>
          <w:numId w:val="47"/>
        </w:numPr>
        <w:shd w:val="clear" w:color="auto" w:fill="auto"/>
        <w:tabs>
          <w:tab w:pos="837" w:val="left"/>
        </w:tabs>
        <w:bidi w:val="0"/>
        <w:spacing w:before="0" w:after="520" w:line="469" w:lineRule="exact"/>
        <w:ind w:left="0" w:right="0" w:firstLine="440"/>
        <w:jc w:val="left"/>
      </w:pPr>
      <w:bookmarkStart w:id="1170" w:name="bookmark1170"/>
      <w:bookmarkEnd w:id="1170"/>
      <w:r>
        <w:rPr>
          <w:color w:val="000000"/>
          <w:spacing w:val="0"/>
          <w:w w:val="100"/>
          <w:position w:val="0"/>
        </w:rPr>
        <w:t>使用费收入金额，按照有关合同或协议约定的收费时间和方法计算确定。</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同类业务采用不同经营模式导致收入确认会计政策存在差异的情况</w:t>
      </w:r>
    </w:p>
    <w:p>
      <w:pPr>
        <w:pStyle w:val="Style42"/>
        <w:keepNext/>
        <w:keepLines/>
        <w:widowControl w:val="0"/>
        <w:shd w:val="clear" w:color="auto" w:fill="auto"/>
        <w:bidi w:val="0"/>
        <w:spacing w:before="0" w:after="220" w:line="469" w:lineRule="exact"/>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4</w:t>
      </w:r>
      <w:bookmarkEnd w:id="1173"/>
      <w:r>
        <w:rPr>
          <w:color w:val="000000"/>
          <w:spacing w:val="0"/>
          <w:w w:val="100"/>
          <w:position w:val="0"/>
        </w:rPr>
        <w:t>0</w:t>
      </w:r>
      <w:r>
        <w:rPr>
          <w:color w:val="000000"/>
          <w:spacing w:val="0"/>
          <w:w w:val="100"/>
          <w:position w:val="0"/>
        </w:rPr>
        <w:t>、政府补助</w:t>
      </w:r>
      <w:bookmarkEnd w:id="1171"/>
      <w:bookmarkEnd w:id="1172"/>
      <w:bookmarkEnd w:id="1174"/>
    </w:p>
    <w:p>
      <w:pPr>
        <w:pStyle w:val="Style42"/>
        <w:keepNext/>
        <w:keepLines/>
        <w:widowControl w:val="0"/>
        <w:shd w:val="clear" w:color="auto" w:fill="auto"/>
        <w:tabs>
          <w:tab w:pos="804" w:val="left"/>
        </w:tabs>
        <w:bidi w:val="0"/>
        <w:spacing w:before="0" w:after="0" w:line="463" w:lineRule="exact"/>
        <w:ind w:left="0" w:right="0"/>
        <w:jc w:val="both"/>
      </w:pPr>
      <w:bookmarkStart w:id="1171" w:name="bookmark1171"/>
      <w:bookmarkStart w:id="1172" w:name="bookmark1172"/>
      <w:bookmarkStart w:id="1175" w:name="bookmark1175"/>
      <w:bookmarkStart w:id="1176" w:name="bookmark1176"/>
      <w:r>
        <w:rPr>
          <w:color w:val="000000"/>
          <w:spacing w:val="0"/>
          <w:w w:val="100"/>
          <w:position w:val="0"/>
        </w:rPr>
        <w:t>1</w:t>
      </w:r>
      <w:bookmarkEnd w:id="1175"/>
      <w:r>
        <w:rPr>
          <w:color w:val="000000"/>
          <w:spacing w:val="0"/>
          <w:w w:val="100"/>
          <w:position w:val="0"/>
        </w:rPr>
        <w:t>、</w:t>
        <w:tab/>
        <w:t>类型</w:t>
      </w:r>
      <w:bookmarkEnd w:id="1171"/>
      <w:bookmarkEnd w:id="1172"/>
      <w:bookmarkEnd w:id="1176"/>
    </w:p>
    <w:p>
      <w:pPr>
        <w:pStyle w:val="Style2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20"/>
        <w:keepNext w:val="0"/>
        <w:keepLines w:val="0"/>
        <w:widowControl w:val="0"/>
        <w:shd w:val="clear" w:color="auto" w:fill="auto"/>
        <w:bidi w:val="0"/>
        <w:spacing w:before="0" w:after="440" w:line="463"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42"/>
        <w:keepNext/>
        <w:keepLines/>
        <w:widowControl w:val="0"/>
        <w:shd w:val="clear" w:color="auto" w:fill="auto"/>
        <w:tabs>
          <w:tab w:pos="813" w:val="left"/>
        </w:tabs>
        <w:bidi w:val="0"/>
        <w:spacing w:before="0" w:after="0" w:line="469" w:lineRule="exact"/>
        <w:ind w:left="0" w:right="0"/>
        <w:jc w:val="left"/>
      </w:pPr>
      <w:bookmarkStart w:id="1177" w:name="bookmark1177"/>
      <w:bookmarkStart w:id="1178" w:name="bookmark1178"/>
      <w:bookmarkStart w:id="1179" w:name="bookmark1179"/>
      <w:bookmarkStart w:id="1180" w:name="bookmark1180"/>
      <w:r>
        <w:rPr>
          <w:color w:val="000000"/>
          <w:spacing w:val="0"/>
          <w:w w:val="100"/>
          <w:position w:val="0"/>
        </w:rPr>
        <w:t>2</w:t>
      </w:r>
      <w:bookmarkEnd w:id="1179"/>
      <w:r>
        <w:rPr>
          <w:color w:val="000000"/>
          <w:spacing w:val="0"/>
          <w:w w:val="100"/>
          <w:position w:val="0"/>
        </w:rPr>
        <w:t>、</w:t>
        <w:tab/>
        <w:t>确认时点</w:t>
      </w:r>
      <w:bookmarkEnd w:id="1177"/>
      <w:bookmarkEnd w:id="1178"/>
      <w:bookmarkEnd w:id="1180"/>
    </w:p>
    <w:p>
      <w:pPr>
        <w:pStyle w:val="Style20"/>
        <w:keepNext w:val="0"/>
        <w:keepLines w:val="0"/>
        <w:widowControl w:val="0"/>
        <w:shd w:val="clear" w:color="auto" w:fill="auto"/>
        <w:bidi w:val="0"/>
        <w:spacing w:before="0" w:after="680" w:line="469" w:lineRule="exact"/>
        <w:ind w:left="0" w:right="0" w:firstLine="440"/>
        <w:jc w:val="left"/>
      </w:pPr>
      <w:r>
        <w:rPr>
          <w:color w:val="000000"/>
          <w:spacing w:val="0"/>
          <w:w w:val="100"/>
          <w:position w:val="0"/>
        </w:rPr>
        <w:t>政府补助在本公司能够满足其所附的条件并且能够收到时，予以确认。</w:t>
      </w:r>
    </w:p>
    <w:p>
      <w:pPr>
        <w:pStyle w:val="Style20"/>
        <w:keepNext w:val="0"/>
        <w:keepLines w:val="0"/>
        <w:widowControl w:val="0"/>
        <w:shd w:val="clear" w:color="auto" w:fill="auto"/>
        <w:bidi w:val="0"/>
        <w:spacing w:before="0" w:after="180" w:line="240" w:lineRule="auto"/>
        <w:ind w:left="0" w:right="0" w:firstLine="440"/>
        <w:jc w:val="both"/>
      </w:pPr>
      <w:bookmarkStart w:id="1181" w:name="bookmark1181"/>
      <w:r>
        <w:rPr>
          <w:b/>
          <w:bCs/>
          <w:color w:val="000000"/>
          <w:spacing w:val="0"/>
          <w:w w:val="100"/>
          <w:position w:val="0"/>
        </w:rPr>
        <w:t>3</w:t>
      </w:r>
      <w:bookmarkEnd w:id="1181"/>
      <w:r>
        <w:rPr>
          <w:b/>
          <w:bCs/>
          <w:color w:val="000000"/>
          <w:spacing w:val="0"/>
          <w:w w:val="100"/>
          <w:position w:val="0"/>
        </w:rPr>
        <w:t>、会计处理</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本公司取得的政策性优惠贷款贴息，区分以下两种情况，分别进行会计处理：</w:t>
      </w:r>
    </w:p>
    <w:p>
      <w:pPr>
        <w:pStyle w:val="Style20"/>
        <w:keepNext w:val="0"/>
        <w:keepLines w:val="0"/>
        <w:widowControl w:val="0"/>
        <w:shd w:val="clear" w:color="auto" w:fill="auto"/>
        <w:tabs>
          <w:tab w:pos="1011" w:val="left"/>
        </w:tabs>
        <w:bidi w:val="0"/>
        <w:spacing w:before="0" w:after="0" w:line="467" w:lineRule="exact"/>
        <w:ind w:left="0" w:right="0" w:firstLine="440"/>
        <w:jc w:val="both"/>
      </w:pPr>
      <w:bookmarkStart w:id="1182" w:name="bookmark1182"/>
      <w:r>
        <w:rPr>
          <w:color w:val="000000"/>
          <w:spacing w:val="0"/>
          <w:w w:val="100"/>
          <w:position w:val="0"/>
        </w:rPr>
        <w:t>（</w:t>
      </w:r>
      <w:bookmarkEnd w:id="1182"/>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20"/>
        <w:keepNext w:val="0"/>
        <w:keepLines w:val="0"/>
        <w:widowControl w:val="0"/>
        <w:shd w:val="clear" w:color="auto" w:fill="auto"/>
        <w:tabs>
          <w:tab w:pos="918" w:val="left"/>
        </w:tabs>
        <w:bidi w:val="0"/>
        <w:spacing w:before="0" w:after="520" w:line="467" w:lineRule="exact"/>
        <w:ind w:left="0" w:right="0" w:firstLine="440"/>
        <w:jc w:val="left"/>
      </w:pPr>
      <w:bookmarkStart w:id="1183" w:name="bookmark1183"/>
      <w:r>
        <w:rPr>
          <w:color w:val="000000"/>
          <w:spacing w:val="0"/>
          <w:w w:val="100"/>
          <w:position w:val="0"/>
        </w:rPr>
        <w:t>（</w:t>
      </w:r>
      <w:bookmarkEnd w:id="1183"/>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20"/>
        <w:keepNext w:val="0"/>
        <w:keepLines w:val="0"/>
        <w:widowControl w:val="0"/>
        <w:shd w:val="clear" w:color="auto" w:fill="auto"/>
        <w:bidi w:val="0"/>
        <w:spacing w:before="0" w:after="220" w:line="470" w:lineRule="exact"/>
        <w:ind w:left="0" w:right="0" w:firstLine="0"/>
        <w:jc w:val="left"/>
      </w:pPr>
      <w:bookmarkStart w:id="1184" w:name="bookmark1184"/>
      <w:r>
        <w:rPr>
          <w:b/>
          <w:bCs/>
          <w:color w:val="000000"/>
          <w:spacing w:val="0"/>
          <w:w w:val="100"/>
          <w:position w:val="0"/>
        </w:rPr>
        <w:t>4</w:t>
      </w:r>
      <w:bookmarkEnd w:id="1184"/>
      <w:r>
        <w:rPr>
          <w:b/>
          <w:bCs/>
          <w:color w:val="000000"/>
          <w:spacing w:val="0"/>
          <w:w w:val="100"/>
          <w:position w:val="0"/>
        </w:rPr>
        <w:t>1</w:t>
      </w:r>
      <w:r>
        <w:rPr>
          <w:b/>
          <w:bCs/>
          <w:color w:val="000000"/>
          <w:spacing w:val="0"/>
          <w:w w:val="100"/>
          <w:position w:val="0"/>
        </w:rPr>
        <w:t>、递延所得税资产</w:t>
      </w:r>
      <w:r>
        <w:rPr>
          <w:b/>
          <w:bCs/>
          <w:color w:val="000000"/>
          <w:spacing w:val="0"/>
          <w:w w:val="100"/>
          <w:position w:val="0"/>
        </w:rPr>
        <w:t>/</w:t>
      </w:r>
      <w:r>
        <w:rPr>
          <w:b/>
          <w:bCs/>
          <w:color w:val="000000"/>
          <w:spacing w:val="0"/>
          <w:w w:val="100"/>
          <w:position w:val="0"/>
        </w:rPr>
        <w:t>递延所得税负债</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所得税包括当期所得税和递延所得税。除因企业合并和直接计入所有者权益（包括其他综合收益）的 交易或者事项产生的所得税外，本公司将当期所得税和递延所得税计入当期损益。</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递延所得税资产和递延所得税负债根据资产和负债的计税基础与其账面价值的差额（暂时性差异）计 算确认。</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对于可抵扣暂时性差异确认递延所得税资产，以未来期间很可能取得的用来抵扣可抵扣暂时性差异 的应纳税所得额为限。对于能够结转以后年度的可抵扣亏损和税款抵减，以很可能获得用来抵扣可抵扣 亏损和税款抵减的未来应纳税所得额为限，确认相应的递延所得税资产。</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不确认递延所得税资产或递延所得税负债的特殊情况包括：</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color w:val="000000"/>
          <w:spacing w:val="0"/>
          <w:w w:val="100"/>
          <w:position w:val="0"/>
        </w:rPr>
        <w:t>商誉的初始确认；</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-既不是企业合并、发生时也不影响会计利润和应纳税所得额（或可抵扣亏损）的交易或事项。</w:t>
      </w:r>
    </w:p>
    <w:p>
      <w:pPr>
        <w:pStyle w:val="Style2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对与子公司、联营企业及合营企业投资相关的应纳税暂时性差异，确认递延所得税负债，除非本公 司能够控制该暂时性差异转回的时间且该暂时性差异在可预见的未来很可能不会转回。对与子公司、联 营企业及合营企业投资相关的可抵扣暂时性差异，当该暂时性差异在可预见的未来很可能转回且未来很 可能获得用来抵扣可抵扣暂时性差异的应纳税所得额时，确认递延所得税资产。</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资产负债表日，对于递延所得税资产和递延所得税负债，根据税法规定，按照预期收回相关资产或 清偿相关负债期间的适用税率计量。</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资产负债表日，本公司对递延所得税资产的账面价值进行复核。如果未来期间很可能无法获得足够 的应纳税所得额用以抵扣递延所得税资产的利益，则减记递延所得税资产的账面价值。在很可能获得足 够的应纳税所得额时，减记的金额予以转回。</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当拥有以净额结算的法定权利，且意图以净额结算或取得资产、清偿负债同时进行时，当期所得税 资产及当期所得税负债以抵销后的净额列报。</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资产负债表日，递延所得税资产及递延所得税负债在同时满足以下条件时以抵销后的净额列示：</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-纳税主体拥有以净额结算当期所得税资产及当期所得税负债的法定权利；</w:t>
      </w:r>
    </w:p>
    <w:p>
      <w:pPr>
        <w:pStyle w:val="Style2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-递延所得税资产及递延所得税负债是与同一税收征管部门对同一纳税主体征收的所得税相关或者 是对不同的纳税主体相关，但在未来每一具有重要性的递延所得税资产及负债转回的期间内，涉及的纳 税主体意图以净额结算当期所得税资产和负债或是同时取得资产、清偿负债。</w:t>
      </w:r>
    </w:p>
    <w:p>
      <w:pPr>
        <w:pStyle w:val="Style42"/>
        <w:keepNext/>
        <w:keepLines/>
        <w:widowControl w:val="0"/>
        <w:shd w:val="clear" w:color="auto" w:fill="auto"/>
        <w:bidi w:val="0"/>
        <w:spacing w:before="0" w:after="140" w:line="469"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4</w:t>
      </w:r>
      <w:bookmarkEnd w:id="1187"/>
      <w:r>
        <w:rPr>
          <w:color w:val="000000"/>
          <w:spacing w:val="0"/>
          <w:w w:val="100"/>
          <w:position w:val="0"/>
        </w:rPr>
        <w:t>2</w:t>
      </w:r>
      <w:r>
        <w:rPr>
          <w:color w:val="000000"/>
          <w:spacing w:val="0"/>
          <w:w w:val="100"/>
          <w:position w:val="0"/>
        </w:rPr>
        <w:t>、租赁</w:t>
      </w:r>
      <w:bookmarkEnd w:id="1185"/>
      <w:bookmarkEnd w:id="1186"/>
      <w:bookmarkEnd w:id="1188"/>
    </w:p>
    <w:p>
      <w:pPr>
        <w:pStyle w:val="Style42"/>
        <w:keepNext/>
        <w:keepLines/>
        <w:widowControl w:val="0"/>
        <w:shd w:val="clear" w:color="auto" w:fill="auto"/>
        <w:tabs>
          <w:tab w:pos="493" w:val="left"/>
        </w:tabs>
        <w:bidi w:val="0"/>
        <w:spacing w:before="0" w:after="200" w:line="469" w:lineRule="exact"/>
        <w:ind w:left="0" w:right="0" w:firstLine="0"/>
        <w:jc w:val="left"/>
      </w:pPr>
      <w:bookmarkStart w:id="1185" w:name="bookmark1185"/>
      <w:bookmarkStart w:id="1186" w:name="bookmark1186"/>
      <w:bookmarkStart w:id="1189" w:name="bookmark1189"/>
      <w:bookmarkStart w:id="1190" w:name="bookmark1190"/>
      <w:r>
        <w:rPr>
          <w:color w:val="000000"/>
          <w:spacing w:val="0"/>
          <w:w w:val="100"/>
          <w:position w:val="0"/>
        </w:rPr>
        <w:t>（</w:t>
      </w:r>
      <w:bookmarkEnd w:id="1189"/>
      <w:r>
        <w:rPr>
          <w:color w:val="000000"/>
          <w:spacing w:val="0"/>
          <w:w w:val="100"/>
          <w:position w:val="0"/>
        </w:rPr>
        <w:t>1</w:t>
      </w:r>
      <w:r>
        <w:rPr>
          <w:color w:val="000000"/>
          <w:spacing w:val="0"/>
          <w:w w:val="100"/>
          <w:position w:val="0"/>
        </w:rPr>
        <w:t>）</w:t>
        <w:tab/>
        <w:t>经营租赁的会计处理方法</w:t>
      </w:r>
      <w:bookmarkEnd w:id="1185"/>
      <w:bookmarkEnd w:id="1186"/>
      <w:bookmarkEnd w:id="1190"/>
    </w:p>
    <w:p>
      <w:pPr>
        <w:pStyle w:val="Style20"/>
        <w:keepNext w:val="0"/>
        <w:keepLines w:val="0"/>
        <w:widowControl w:val="0"/>
        <w:shd w:val="clear" w:color="auto" w:fill="auto"/>
        <w:bidi w:val="0"/>
        <w:spacing w:before="0" w:after="0" w:line="468" w:lineRule="exact"/>
        <w:ind w:left="0" w:right="0" w:firstLine="440"/>
        <w:jc w:val="left"/>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 公司租入资产所支付的租赁费，在不扣除免租期的整个租赁期内，按直线法进行分摊，计入当 期费用。公司支付的与租赁交易相关的初始直接费用，计入当期费用。</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资产出租方承担了应由公司承担的与租赁相关的费用时，公司将该部分费用从租金总额中扣除，按 扣除后的租金费用在租赁期内分摊，计入当期费用。</w:t>
      </w:r>
    </w:p>
    <w:p>
      <w:pPr>
        <w:pStyle w:val="Style20"/>
        <w:keepNext w:val="0"/>
        <w:keepLines w:val="0"/>
        <w:widowControl w:val="0"/>
        <w:shd w:val="clear" w:color="auto" w:fill="auto"/>
        <w:bidi w:val="0"/>
        <w:spacing w:before="0" w:after="0" w:line="468" w:lineRule="exact"/>
        <w:ind w:left="0" w:right="0" w:firstLine="440"/>
        <w:jc w:val="left"/>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 公司出租资产所收取的租赁费，在不扣除免租期的整个租赁期内，按直线法进行分摊，确认为 租赁相关收入。公司支付的与租赁交易相关的初始直接费用，计入当期费用；如金额较大的，则予以资 本化，在整个租赁期间内按照与租赁相关收入确认相同的基础分期计入当期收益。</w:t>
      </w:r>
    </w:p>
    <w:p>
      <w:pPr>
        <w:pStyle w:val="Style2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公司承担了应由承租方承担的与租赁相关的费用时，公司将该部分费用从租金收入总额中扣除，按 扣除后的租金费用在租赁期内分配。</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color w:val="000000"/>
          <w:spacing w:val="0"/>
          <w:w w:val="100"/>
          <w:position w:val="0"/>
        </w:rPr>
        <w:t>2</w:t>
      </w:r>
      <w:r>
        <w:rPr>
          <w:color w:val="000000"/>
          <w:spacing w:val="0"/>
          <w:w w:val="100"/>
          <w:position w:val="0"/>
        </w:rPr>
        <w:t>）</w:t>
        <w:tab/>
        <w:t>融资租赁的会计处理方法</w:t>
      </w:r>
      <w:bookmarkEnd w:id="1193"/>
      <w:bookmarkEnd w:id="1194"/>
      <w:bookmarkEnd w:id="1196"/>
    </w:p>
    <w:p>
      <w:pPr>
        <w:pStyle w:val="Style20"/>
        <w:keepNext w:val="0"/>
        <w:keepLines w:val="0"/>
        <w:widowControl w:val="0"/>
        <w:shd w:val="clear" w:color="auto" w:fill="auto"/>
        <w:bidi w:val="0"/>
        <w:spacing w:before="0" w:after="0" w:line="468" w:lineRule="exact"/>
        <w:ind w:left="0" w:right="0" w:firstLine="440"/>
        <w:jc w:val="left"/>
      </w:pPr>
      <w:bookmarkStart w:id="1197" w:name="bookmark1197"/>
      <w:r>
        <w:rPr>
          <w:color w:val="000000"/>
          <w:spacing w:val="0"/>
          <w:w w:val="100"/>
          <w:position w:val="0"/>
        </w:rPr>
        <w:t>（</w:t>
      </w:r>
      <w:bookmarkEnd w:id="1197"/>
      <w:r>
        <w:rPr>
          <w:color w:val="000000"/>
          <w:spacing w:val="0"/>
          <w:w w:val="100"/>
          <w:position w:val="0"/>
        </w:rPr>
        <w:t>1）</w:t>
      </w:r>
      <w:r>
        <w:rPr>
          <w:color w:val="000000"/>
          <w:spacing w:val="0"/>
          <w:w w:val="100"/>
          <w:position w:val="0"/>
        </w:rPr>
        <w:t xml:space="preserve">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w:t>
      </w:r>
      <w:r>
        <w:rPr>
          <w:color w:val="000000"/>
          <w:spacing w:val="0"/>
          <w:w w:val="100"/>
          <w:position w:val="0"/>
        </w:rPr>
        <w:t>费用，计入租入资产价值。</w:t>
      </w:r>
    </w:p>
    <w:p>
      <w:pPr>
        <w:pStyle w:val="Style20"/>
        <w:keepNext w:val="0"/>
        <w:keepLines w:val="0"/>
        <w:widowControl w:val="0"/>
        <w:shd w:val="clear" w:color="auto" w:fill="auto"/>
        <w:bidi w:val="0"/>
        <w:spacing w:before="0" w:after="520" w:line="470" w:lineRule="exact"/>
        <w:ind w:left="0" w:right="0" w:firstLine="0"/>
        <w:jc w:val="left"/>
      </w:pPr>
      <w:bookmarkStart w:id="1198" w:name="bookmark1198"/>
      <w:r>
        <w:rPr>
          <w:color w:val="000000"/>
          <w:spacing w:val="0"/>
          <w:w w:val="100"/>
          <w:position w:val="0"/>
        </w:rPr>
        <w:t>（</w:t>
      </w:r>
      <w:bookmarkEnd w:id="1198"/>
      <w:r>
        <w:rPr>
          <w:color w:val="000000"/>
          <w:spacing w:val="0"/>
          <w:w w:val="100"/>
          <w:position w:val="0"/>
        </w:rPr>
        <w:t>2）</w:t>
      </w:r>
      <w:r>
        <w:rPr>
          <w:color w:val="000000"/>
          <w:spacing w:val="0"/>
          <w:w w:val="100"/>
          <w:position w:val="0"/>
        </w:rPr>
        <w:t>融资租出资产：公司在租赁开始日，将应收融资租赁款，未担保余值之和与其现值的差额确认为未实 现融资收益，在将来收到租金的各期间内确认为租赁收入。公司发生的与出租交易相关的初始直接费用， 计入应收融资租赁款的初始计量中，并减少租赁期内确认的收益金额。</w:t>
      </w:r>
    </w:p>
    <w:p>
      <w:pPr>
        <w:pStyle w:val="Style20"/>
        <w:keepNext w:val="0"/>
        <w:keepLines w:val="0"/>
        <w:widowControl w:val="0"/>
        <w:shd w:val="clear" w:color="auto" w:fill="auto"/>
        <w:tabs>
          <w:tab w:pos="483" w:val="left"/>
        </w:tabs>
        <w:bidi w:val="0"/>
        <w:spacing w:before="0" w:after="140" w:line="470" w:lineRule="exact"/>
        <w:ind w:left="0" w:right="0" w:firstLine="0"/>
        <w:jc w:val="left"/>
      </w:pPr>
      <w:bookmarkStart w:id="1199" w:name="bookmark1199"/>
      <w:r>
        <w:rPr>
          <w:b/>
          <w:bCs/>
          <w:color w:val="000000"/>
          <w:spacing w:val="0"/>
          <w:w w:val="100"/>
          <w:position w:val="0"/>
        </w:rPr>
        <w:t>4</w:t>
      </w:r>
      <w:bookmarkEnd w:id="1199"/>
      <w:r>
        <w:rPr>
          <w:b/>
          <w:bCs/>
          <w:color w:val="000000"/>
          <w:spacing w:val="0"/>
          <w:w w:val="100"/>
          <w:position w:val="0"/>
        </w:rPr>
        <w:t>3</w:t>
      </w:r>
      <w:r>
        <w:rPr>
          <w:b/>
          <w:bCs/>
          <w:color w:val="000000"/>
          <w:spacing w:val="0"/>
          <w:w w:val="100"/>
          <w:position w:val="0"/>
        </w:rPr>
        <w:t>、</w:t>
        <w:tab/>
        <w:t>其他重要的会计政策和会计估计</w:t>
      </w:r>
    </w:p>
    <w:p>
      <w:pPr>
        <w:pStyle w:val="Style20"/>
        <w:keepNext w:val="0"/>
        <w:keepLines w:val="0"/>
        <w:widowControl w:val="0"/>
        <w:shd w:val="clear" w:color="auto" w:fill="auto"/>
        <w:tabs>
          <w:tab w:pos="483" w:val="left"/>
        </w:tabs>
        <w:bidi w:val="0"/>
        <w:spacing w:before="0" w:after="140" w:line="470" w:lineRule="exact"/>
        <w:ind w:left="0" w:right="0" w:firstLine="0"/>
        <w:jc w:val="left"/>
      </w:pPr>
      <w:bookmarkStart w:id="1200" w:name="bookmark1200"/>
      <w:r>
        <w:rPr>
          <w:b/>
          <w:bCs/>
          <w:color w:val="000000"/>
          <w:spacing w:val="0"/>
          <w:w w:val="100"/>
          <w:position w:val="0"/>
        </w:rPr>
        <w:t>4</w:t>
      </w:r>
      <w:bookmarkEnd w:id="1200"/>
      <w:r>
        <w:rPr>
          <w:b/>
          <w:bCs/>
          <w:color w:val="000000"/>
          <w:spacing w:val="0"/>
          <w:w w:val="100"/>
          <w:position w:val="0"/>
        </w:rPr>
        <w:t>4</w:t>
      </w:r>
      <w:r>
        <w:rPr>
          <w:b/>
          <w:bCs/>
          <w:color w:val="000000"/>
          <w:spacing w:val="0"/>
          <w:w w:val="100"/>
          <w:position w:val="0"/>
        </w:rPr>
        <w:t>、</w:t>
        <w:tab/>
        <w:t>重要会计政策和会计估计变更</w:t>
      </w:r>
    </w:p>
    <w:p>
      <w:pPr>
        <w:pStyle w:val="Style20"/>
        <w:keepNext w:val="0"/>
        <w:keepLines w:val="0"/>
        <w:widowControl w:val="0"/>
        <w:shd w:val="clear" w:color="auto" w:fill="auto"/>
        <w:bidi w:val="0"/>
        <w:spacing w:before="0" w:after="380" w:line="470" w:lineRule="exact"/>
        <w:ind w:left="0" w:right="0" w:firstLine="0"/>
        <w:jc w:val="left"/>
      </w:pPr>
      <w:bookmarkStart w:id="1201" w:name="bookmark1201"/>
      <w:r>
        <w:rPr>
          <w:b/>
          <w:bCs/>
          <w:color w:val="000000"/>
          <w:spacing w:val="0"/>
          <w:w w:val="100"/>
          <w:position w:val="0"/>
        </w:rPr>
        <w:t>（</w:t>
      </w:r>
      <w:bookmarkEnd w:id="1201"/>
      <w:r>
        <w:rPr>
          <w:b/>
          <w:bCs/>
          <w:color w:val="000000"/>
          <w:spacing w:val="0"/>
          <w:w w:val="100"/>
          <w:position w:val="0"/>
        </w:rPr>
        <w:t>1</w:t>
      </w:r>
      <w:r>
        <w:rPr>
          <w:b/>
          <w:bCs/>
          <w:color w:val="000000"/>
          <w:spacing w:val="0"/>
          <w:w w:val="100"/>
          <w:position w:val="0"/>
        </w:rPr>
        <w:t>）重要会计政策变更</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2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一、将已收客户对价而应向客户转让 商品或提供服务的义务相关的预收款项 重分类至合同负债，将待转销项税重分 类至其他流动负债。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合并层面将预收账款调整为合同负债、 应交税费，合同负债年初余额 </w:t>
            </w:r>
            <w:r>
              <w:rPr>
                <w:rFonts w:ascii="Times New Roman" w:eastAsia="Times New Roman" w:hAnsi="Times New Roman" w:cs="Times New Roman"/>
                <w:color w:val="000000"/>
                <w:spacing w:val="0"/>
                <w:w w:val="100"/>
                <w:position w:val="0"/>
                <w:sz w:val="18"/>
                <w:szCs w:val="18"/>
              </w:rPr>
              <w:t>17,013,209.59</w:t>
            </w:r>
            <w:r>
              <w:rPr>
                <w:color w:val="000000"/>
                <w:spacing w:val="0"/>
                <w:w w:val="100"/>
                <w:position w:val="0"/>
                <w:sz w:val="17"/>
                <w:szCs w:val="17"/>
              </w:rPr>
              <w:t xml:space="preserve">元，应交税费年初余额 </w:t>
            </w:r>
            <w:r>
              <w:rPr>
                <w:rFonts w:ascii="Times New Roman" w:eastAsia="Times New Roman" w:hAnsi="Times New Roman" w:cs="Times New Roman"/>
                <w:color w:val="000000"/>
                <w:spacing w:val="0"/>
                <w:w w:val="100"/>
                <w:position w:val="0"/>
                <w:sz w:val="18"/>
                <w:szCs w:val="18"/>
              </w:rPr>
              <w:t>629,358.19</w:t>
            </w:r>
            <w:r>
              <w:rPr>
                <w:color w:val="000000"/>
                <w:spacing w:val="0"/>
                <w:w w:val="100"/>
                <w:position w:val="0"/>
                <w:sz w:val="17"/>
                <w:szCs w:val="17"/>
              </w:rPr>
              <w:t>元；母公司层面将预收账款 调整为合同负债、应交税费，合同负债 年初余额</w:t>
            </w:r>
            <w:r>
              <w:rPr>
                <w:rFonts w:ascii="Times New Roman" w:eastAsia="Times New Roman" w:hAnsi="Times New Roman" w:cs="Times New Roman"/>
                <w:color w:val="000000"/>
                <w:spacing w:val="0"/>
                <w:w w:val="100"/>
                <w:position w:val="0"/>
                <w:sz w:val="18"/>
                <w:szCs w:val="18"/>
              </w:rPr>
              <w:t>3,531,996.46</w:t>
            </w:r>
            <w:r>
              <w:rPr>
                <w:color w:val="000000"/>
                <w:spacing w:val="0"/>
                <w:w w:val="100"/>
                <w:position w:val="0"/>
                <w:sz w:val="17"/>
                <w:szCs w:val="17"/>
              </w:rPr>
              <w:t>元，应交税费年 初余额</w:t>
            </w:r>
            <w:r>
              <w:rPr>
                <w:rFonts w:ascii="Times New Roman" w:eastAsia="Times New Roman" w:hAnsi="Times New Roman" w:cs="Times New Roman"/>
                <w:color w:val="000000"/>
                <w:spacing w:val="0"/>
                <w:w w:val="100"/>
                <w:position w:val="0"/>
                <w:sz w:val="18"/>
                <w:szCs w:val="18"/>
              </w:rPr>
              <w:t>159,817.53</w:t>
            </w:r>
            <w:r>
              <w:rPr>
                <w:color w:val="000000"/>
                <w:spacing w:val="0"/>
                <w:w w:val="100"/>
                <w:position w:val="0"/>
                <w:sz w:val="17"/>
                <w:szCs w:val="17"/>
              </w:rPr>
              <w:t>元</w:t>
            </w:r>
          </w:p>
        </w:tc>
      </w:tr>
      <w:tr>
        <w:trPr>
          <w:trHeight w:val="13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二、原确认为销售费用的运输费用作为 合同履约成本，在营业成本中列示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合并层面调减销售费用</w:t>
            </w:r>
            <w:r>
              <w:rPr>
                <w:rFonts w:ascii="Times New Roman" w:eastAsia="Times New Roman" w:hAnsi="Times New Roman" w:cs="Times New Roman"/>
                <w:color w:val="000000"/>
                <w:spacing w:val="0"/>
                <w:w w:val="100"/>
                <w:position w:val="0"/>
                <w:sz w:val="18"/>
                <w:szCs w:val="18"/>
              </w:rPr>
              <w:t xml:space="preserve">9,334,802.55 </w:t>
            </w:r>
            <w:r>
              <w:rPr>
                <w:color w:val="000000"/>
                <w:spacing w:val="0"/>
                <w:w w:val="100"/>
                <w:position w:val="0"/>
                <w:sz w:val="17"/>
                <w:szCs w:val="17"/>
              </w:rPr>
              <w:t>元，调增营业成本</w:t>
            </w:r>
            <w:r>
              <w:rPr>
                <w:rFonts w:ascii="Times New Roman" w:eastAsia="Times New Roman" w:hAnsi="Times New Roman" w:cs="Times New Roman"/>
                <w:color w:val="000000"/>
                <w:spacing w:val="0"/>
                <w:w w:val="100"/>
                <w:position w:val="0"/>
                <w:sz w:val="18"/>
                <w:szCs w:val="18"/>
              </w:rPr>
              <w:t>9,334,802.55</w:t>
            </w:r>
            <w:r>
              <w:rPr>
                <w:color w:val="000000"/>
                <w:spacing w:val="0"/>
                <w:w w:val="100"/>
                <w:position w:val="0"/>
                <w:sz w:val="17"/>
                <w:szCs w:val="17"/>
              </w:rPr>
              <w:t>元；母 公司层面调减销售费用</w:t>
            </w:r>
            <w:r>
              <w:rPr>
                <w:rFonts w:ascii="Times New Roman" w:eastAsia="Times New Roman" w:hAnsi="Times New Roman" w:cs="Times New Roman"/>
                <w:color w:val="000000"/>
                <w:spacing w:val="0"/>
                <w:w w:val="100"/>
                <w:position w:val="0"/>
                <w:sz w:val="18"/>
                <w:szCs w:val="18"/>
              </w:rPr>
              <w:t>2,832,168.34</w:t>
            </w:r>
            <w:r>
              <w:rPr>
                <w:color w:val="000000"/>
                <w:spacing w:val="0"/>
                <w:w w:val="100"/>
                <w:position w:val="0"/>
                <w:sz w:val="17"/>
                <w:szCs w:val="17"/>
              </w:rPr>
              <w:t xml:space="preserve">, </w:t>
            </w:r>
            <w:r>
              <w:rPr>
                <w:color w:val="000000"/>
                <w:spacing w:val="0"/>
                <w:w w:val="100"/>
                <w:position w:val="0"/>
                <w:sz w:val="17"/>
                <w:szCs w:val="17"/>
              </w:rPr>
              <w:t>调增营业成本</w:t>
            </w:r>
            <w:r>
              <w:rPr>
                <w:rFonts w:ascii="Times New Roman" w:eastAsia="Times New Roman" w:hAnsi="Times New Roman" w:cs="Times New Roman"/>
                <w:color w:val="000000"/>
                <w:spacing w:val="0"/>
                <w:w w:val="100"/>
                <w:position w:val="0"/>
                <w:sz w:val="18"/>
                <w:szCs w:val="18"/>
              </w:rPr>
              <w:t>2,832,168.34</w:t>
            </w:r>
            <w:r>
              <w:rPr>
                <w:color w:val="000000"/>
                <w:spacing w:val="0"/>
                <w:w w:val="100"/>
                <w:position w:val="0"/>
                <w:sz w:val="17"/>
                <w:szCs w:val="17"/>
              </w:rPr>
              <w:t>元；</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执行《企业会计准则第</w:t>
      </w:r>
      <w:r>
        <w:rPr>
          <w:color w:val="000000"/>
          <w:spacing w:val="0"/>
          <w:w w:val="100"/>
          <w:position w:val="0"/>
          <w:sz w:val="20"/>
          <w:szCs w:val="20"/>
        </w:rPr>
        <w:t>14</w:t>
      </w:r>
      <w:r>
        <w:rPr>
          <w:color w:val="000000"/>
          <w:spacing w:val="0"/>
          <w:w w:val="100"/>
          <w:position w:val="0"/>
          <w:sz w:val="20"/>
          <w:szCs w:val="20"/>
        </w:rPr>
        <w:t>号一一收入》</w:t>
      </w:r>
      <w:r>
        <w:rPr>
          <w:color w:val="000000"/>
          <w:spacing w:val="0"/>
          <w:w w:val="100"/>
          <w:position w:val="0"/>
          <w:sz w:val="20"/>
          <w:szCs w:val="20"/>
        </w:rPr>
        <w:t>（2017</w:t>
      </w:r>
      <w:r>
        <w:rPr>
          <w:color w:val="000000"/>
          <w:spacing w:val="0"/>
          <w:w w:val="100"/>
          <w:position w:val="0"/>
          <w:sz w:val="20"/>
          <w:szCs w:val="20"/>
        </w:rPr>
        <w:t>年修订</w:t>
      </w:r>
      <w:r>
        <w:rPr>
          <w:color w:val="000000"/>
          <w:spacing w:val="0"/>
          <w:w w:val="100"/>
          <w:position w:val="0"/>
          <w:sz w:val="20"/>
          <w:szCs w:val="20"/>
        </w:rPr>
        <w:t>）（</w:t>
      </w:r>
      <w:r>
        <w:rPr>
          <w:color w:val="000000"/>
          <w:spacing w:val="0"/>
          <w:w w:val="100"/>
          <w:position w:val="0"/>
          <w:sz w:val="20"/>
          <w:szCs w:val="20"/>
        </w:rPr>
        <w:t>以下简称“新收入准则”）</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财政部于</w:t>
      </w:r>
      <w:r>
        <w:rPr>
          <w:color w:val="000000"/>
          <w:spacing w:val="0"/>
          <w:w w:val="100"/>
          <w:position w:val="0"/>
        </w:rPr>
        <w:t>2017</w:t>
      </w:r>
      <w:r>
        <w:rPr>
          <w:color w:val="000000"/>
          <w:spacing w:val="0"/>
          <w:w w:val="100"/>
          <w:position w:val="0"/>
        </w:rPr>
        <w:t>年度修订了《企业会计准则第</w:t>
      </w:r>
      <w:r>
        <w:rPr>
          <w:color w:val="000000"/>
          <w:spacing w:val="0"/>
          <w:w w:val="100"/>
          <w:position w:val="0"/>
        </w:rPr>
        <w:t>14</w:t>
      </w:r>
      <w:r>
        <w:rPr>
          <w:color w:val="000000"/>
          <w:spacing w:val="0"/>
          <w:w w:val="100"/>
          <w:position w:val="0"/>
        </w:rPr>
        <w:t>号一一收入》。修订后的准则规定，首次执行该准则应 当根据累积影响数调整当年年初留存收益及财务报表其他相关项目金额，对可比期间信息不予调整。</w:t>
      </w:r>
    </w:p>
    <w:p>
      <w:pPr>
        <w:pStyle w:val="Style20"/>
        <w:keepNext w:val="0"/>
        <w:keepLines w:val="0"/>
        <w:widowControl w:val="0"/>
        <w:shd w:val="clear" w:color="auto" w:fill="auto"/>
        <w:bidi w:val="0"/>
        <w:spacing w:before="0" w:after="460" w:line="473" w:lineRule="exact"/>
        <w:ind w:left="0" w:right="0" w:firstLine="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日起执行新收入准则。根据准则的规定，本公司仅对在首次执行日尚未完成的合同的 累积影响数调整</w:t>
      </w:r>
      <w:r>
        <w:rPr>
          <w:color w:val="000000"/>
          <w:spacing w:val="0"/>
          <w:w w:val="100"/>
          <w:position w:val="0"/>
        </w:rPr>
        <w:t>2020</w:t>
      </w:r>
      <w:r>
        <w:rPr>
          <w:color w:val="000000"/>
          <w:spacing w:val="0"/>
          <w:w w:val="100"/>
          <w:position w:val="0"/>
        </w:rPr>
        <w:t>年年初留存收益以及财务报表其他相关项目金额，比较财务报表不做调整。</w:t>
      </w:r>
    </w:p>
    <w:p>
      <w:pPr>
        <w:pStyle w:val="Style20"/>
        <w:keepNext w:val="0"/>
        <w:keepLines w:val="0"/>
        <w:widowControl w:val="0"/>
        <w:shd w:val="clear" w:color="auto" w:fill="auto"/>
        <w:bidi w:val="0"/>
        <w:spacing w:before="0" w:after="0" w:line="466" w:lineRule="exact"/>
        <w:ind w:left="0" w:right="0" w:firstLine="520"/>
        <w:jc w:val="both"/>
      </w:pPr>
      <w:bookmarkStart w:id="1202" w:name="bookmark1202"/>
      <w:r>
        <w:rPr>
          <w:color w:val="000000"/>
          <w:spacing w:val="0"/>
          <w:w w:val="100"/>
          <w:position w:val="0"/>
        </w:rPr>
        <w:t>（</w:t>
      </w:r>
      <w:bookmarkEnd w:id="1202"/>
      <w:r>
        <w:rPr>
          <w:color w:val="000000"/>
          <w:spacing w:val="0"/>
          <w:w w:val="100"/>
          <w:position w:val="0"/>
        </w:rPr>
        <w:t>2）</w:t>
      </w:r>
      <w:r>
        <w:rPr>
          <w:color w:val="000000"/>
          <w:spacing w:val="0"/>
          <w:w w:val="100"/>
          <w:position w:val="0"/>
        </w:rPr>
        <w:t>执行《企业会计准则解释第</w:t>
      </w:r>
      <w:r>
        <w:rPr>
          <w:color w:val="000000"/>
          <w:spacing w:val="0"/>
          <w:w w:val="100"/>
          <w:position w:val="0"/>
        </w:rPr>
        <w:t>13</w:t>
      </w:r>
      <w:r>
        <w:rPr>
          <w:color w:val="000000"/>
          <w:spacing w:val="0"/>
          <w:w w:val="100"/>
          <w:position w:val="0"/>
        </w:rPr>
        <w:t>号》</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日发布了《企业会计准则解释第</w:t>
      </w:r>
      <w:r>
        <w:rPr>
          <w:color w:val="000000"/>
          <w:spacing w:val="0"/>
          <w:w w:val="100"/>
          <w:position w:val="0"/>
        </w:rPr>
        <w:t>13</w:t>
      </w:r>
      <w:r>
        <w:rPr>
          <w:color w:val="000000"/>
          <w:spacing w:val="0"/>
          <w:w w:val="100"/>
          <w:position w:val="0"/>
        </w:rPr>
        <w:t>号》（财会〔</w:t>
      </w:r>
      <w:r>
        <w:rPr>
          <w:color w:val="000000"/>
          <w:spacing w:val="0"/>
          <w:w w:val="100"/>
          <w:position w:val="0"/>
        </w:rPr>
        <w:t>2019） 21</w:t>
      </w:r>
      <w:r>
        <w:rPr>
          <w:color w:val="000000"/>
          <w:spacing w:val="0"/>
          <w:w w:val="100"/>
          <w:position w:val="0"/>
        </w:rPr>
        <w:t>号，以下简称“解释 第</w:t>
      </w:r>
      <w:r>
        <w:rPr>
          <w:color w:val="000000"/>
          <w:spacing w:val="0"/>
          <w:w w:val="100"/>
          <w:position w:val="0"/>
        </w:rPr>
        <w:t>13</w:t>
      </w:r>
      <w:r>
        <w:rPr>
          <w:color w:val="000000"/>
          <w:spacing w:val="0"/>
          <w:w w:val="100"/>
          <w:position w:val="0"/>
        </w:rPr>
        <w:t>号”），自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日起施行，不要求追溯调整。</w:t>
      </w:r>
    </w:p>
    <w:p>
      <w:pPr>
        <w:pStyle w:val="Style20"/>
        <w:keepNext w:val="0"/>
        <w:keepLines w:val="0"/>
        <w:widowControl w:val="0"/>
        <w:shd w:val="clear" w:color="auto" w:fill="auto"/>
        <w:bidi w:val="0"/>
        <w:spacing w:before="0" w:after="0" w:line="466" w:lineRule="exact"/>
        <w:ind w:left="0" w:right="0" w:firstLine="520"/>
        <w:jc w:val="both"/>
      </w:pPr>
      <w:r>
        <w:rPr>
          <w:color w:val="000000"/>
          <w:spacing w:val="0"/>
          <w:w w:val="100"/>
          <w:position w:val="0"/>
        </w:rPr>
        <w:t>①关联方的认定</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 xml:space="preserve">号明确了以下情形构成关联方：企业与其所属企业集团的其他成员单位（包括母公司和子公 </w:t>
      </w:r>
      <w:r>
        <w:rPr>
          <w:color w:val="000000"/>
          <w:spacing w:val="0"/>
          <w:w w:val="100"/>
          <w:position w:val="0"/>
        </w:rPr>
        <w:t>司）的合营企业或联营企业；企业的合营企业与企业的其他合营企业或联营企业。此外，解释第</w:t>
      </w:r>
      <w:r>
        <w:rPr>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②业务的定义</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号完善了业务构成的三个要素，细化了构成业务的判断条件，同时引入“集中度测试”选择, 以在一定程度上简化非同一控制下取得组合是否构成业务的判断等问题。</w:t>
      </w:r>
    </w:p>
    <w:p>
      <w:pPr>
        <w:pStyle w:val="Style20"/>
        <w:keepNext w:val="0"/>
        <w:keepLines w:val="0"/>
        <w:widowControl w:val="0"/>
        <w:shd w:val="clear" w:color="auto" w:fill="auto"/>
        <w:bidi w:val="0"/>
        <w:spacing w:before="0" w:after="0" w:line="472" w:lineRule="exact"/>
        <w:ind w:left="0" w:right="0" w:firstLine="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日起执行解释第</w:t>
      </w:r>
      <w:r>
        <w:rPr>
          <w:color w:val="000000"/>
          <w:spacing w:val="0"/>
          <w:w w:val="100"/>
          <w:position w:val="0"/>
        </w:rPr>
        <w:t>13</w:t>
      </w:r>
      <w:r>
        <w:rPr>
          <w:color w:val="000000"/>
          <w:spacing w:val="0"/>
          <w:w w:val="100"/>
          <w:position w:val="0"/>
        </w:rPr>
        <w:t>号，比较财务报表不做调整，执行解释第</w:t>
      </w:r>
      <w:r>
        <w:rPr>
          <w:color w:val="000000"/>
          <w:spacing w:val="0"/>
          <w:w w:val="100"/>
          <w:position w:val="0"/>
        </w:rPr>
        <w:t>13</w:t>
      </w:r>
      <w:r>
        <w:rPr>
          <w:color w:val="000000"/>
          <w:spacing w:val="0"/>
          <w:w w:val="100"/>
          <w:position w:val="0"/>
        </w:rPr>
        <w:t>号未对本公司财务状况 和经营成果产生重大影响。</w:t>
      </w:r>
    </w:p>
    <w:p>
      <w:pPr>
        <w:pStyle w:val="Style20"/>
        <w:keepNext w:val="0"/>
        <w:keepLines w:val="0"/>
        <w:widowControl w:val="0"/>
        <w:shd w:val="clear" w:color="auto" w:fill="auto"/>
        <w:bidi w:val="0"/>
        <w:spacing w:before="0" w:after="0" w:line="472" w:lineRule="exact"/>
        <w:ind w:left="0" w:right="0" w:firstLine="440"/>
        <w:jc w:val="both"/>
      </w:pPr>
      <w:bookmarkStart w:id="1203" w:name="bookmark1203"/>
      <w:r>
        <w:rPr>
          <w:color w:val="000000"/>
          <w:spacing w:val="0"/>
          <w:w w:val="100"/>
          <w:position w:val="0"/>
        </w:rPr>
        <w:t>（</w:t>
      </w:r>
      <w:bookmarkEnd w:id="1203"/>
      <w:r>
        <w:rPr>
          <w:color w:val="000000"/>
          <w:spacing w:val="0"/>
          <w:w w:val="100"/>
          <w:position w:val="0"/>
        </w:rPr>
        <w:t>3）</w:t>
      </w:r>
      <w:r>
        <w:rPr>
          <w:color w:val="000000"/>
          <w:spacing w:val="0"/>
          <w:w w:val="100"/>
          <w:position w:val="0"/>
        </w:rPr>
        <w:t>执行《新冠肺炎疫情相关租金减让会计处理规定》</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日发布了《新冠肺炎疫情相关租金减让会计处理规定》（财会〔</w:t>
      </w:r>
      <w:r>
        <w:rPr>
          <w:color w:val="000000"/>
          <w:spacing w:val="0"/>
          <w:w w:val="100"/>
          <w:position w:val="0"/>
        </w:rPr>
        <w:t>2020） 10</w:t>
      </w:r>
      <w:r>
        <w:rPr>
          <w:color w:val="000000"/>
          <w:spacing w:val="0"/>
          <w:w w:val="100"/>
          <w:position w:val="0"/>
        </w:rPr>
        <w:t>号）</w:t>
      </w:r>
      <w:r>
        <w:rPr>
          <w:color w:val="000000"/>
          <w:spacing w:val="0"/>
          <w:w w:val="100"/>
          <w:position w:val="0"/>
        </w:rPr>
        <w:t xml:space="preserve">， </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日起施行，允许企业对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w:t>
      </w:r>
    </w:p>
    <w:p>
      <w:pPr>
        <w:pStyle w:val="Style20"/>
        <w:keepNext w:val="0"/>
        <w:keepLines w:val="0"/>
        <w:widowControl w:val="0"/>
        <w:shd w:val="clear" w:color="auto" w:fill="auto"/>
        <w:bidi w:val="0"/>
        <w:spacing w:before="0" w:after="0" w:line="472" w:lineRule="exact"/>
        <w:ind w:left="0" w:right="0" w:firstLine="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 规定施行日之间发生的相关租金减让根据该规定进行相应调整。</w:t>
      </w:r>
    </w:p>
    <w:p>
      <w:pPr>
        <w:pStyle w:val="Style20"/>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本公司作为承租人采用简化方法处理相关租金减让冲减本期管理费用人民币</w:t>
      </w:r>
      <w:r>
        <w:rPr>
          <w:color w:val="000000"/>
          <w:spacing w:val="0"/>
          <w:w w:val="100"/>
          <w:position w:val="0"/>
        </w:rPr>
        <w:t xml:space="preserve">45,285. </w:t>
      </w:r>
      <w:r>
        <w:rPr>
          <w:color w:val="000000"/>
          <w:spacing w:val="0"/>
          <w:w w:val="100"/>
          <w:position w:val="0"/>
        </w:rPr>
        <w:t>65</w:t>
      </w:r>
      <w:r>
        <w:rPr>
          <w:color w:val="000000"/>
          <w:spacing w:val="0"/>
          <w:w w:val="100"/>
          <w:position w:val="0"/>
        </w:rPr>
        <w:t>元。</w:t>
      </w:r>
    </w:p>
    <w:p>
      <w:pPr>
        <w:pStyle w:val="Style42"/>
        <w:keepNext/>
        <w:keepLines/>
        <w:widowControl w:val="0"/>
        <w:shd w:val="clear" w:color="auto" w:fill="auto"/>
        <w:tabs>
          <w:tab w:pos="493" w:val="left"/>
        </w:tabs>
        <w:bidi w:val="0"/>
        <w:spacing w:before="0" w:after="400" w:line="472"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color w:val="000000"/>
          <w:spacing w:val="0"/>
          <w:w w:val="100"/>
          <w:position w:val="0"/>
        </w:rPr>
        <w:t>2</w:t>
      </w:r>
      <w:r>
        <w:rPr>
          <w:color w:val="000000"/>
          <w:spacing w:val="0"/>
          <w:w w:val="100"/>
          <w:position w:val="0"/>
        </w:rPr>
        <w:t>）</w:t>
        <w:tab/>
        <w:t>重要会计估计变更</w:t>
      </w:r>
      <w:bookmarkEnd w:id="1204"/>
      <w:bookmarkEnd w:id="1205"/>
      <w:bookmarkEnd w:id="1207"/>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400" w:line="472"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color w:val="000000"/>
          <w:spacing w:val="0"/>
          <w:w w:val="100"/>
          <w:position w:val="0"/>
        </w:rPr>
        <w:t>3</w:t>
      </w:r>
      <w:r>
        <w:rPr>
          <w:color w:val="000000"/>
          <w:spacing w:val="0"/>
          <w:w w:val="100"/>
          <w:position w:val="0"/>
        </w:rPr>
        <w:t>）</w:t>
        <w:tab/>
      </w:r>
      <w:r>
        <w:rPr>
          <w:color w:val="000000"/>
          <w:spacing w:val="0"/>
          <w:w w:val="100"/>
          <w:position w:val="0"/>
        </w:rPr>
        <w:t>2020</w:t>
      </w:r>
      <w:r>
        <w:rPr>
          <w:color w:val="000000"/>
          <w:spacing w:val="0"/>
          <w:w w:val="100"/>
          <w:position w:val="0"/>
        </w:rPr>
        <w:t>年起首次执行新收入准则、新租赁准则调整执行当年年初财务报表相关项目情况</w:t>
      </w:r>
      <w:bookmarkEnd w:id="1208"/>
      <w:bookmarkEnd w:id="1209"/>
      <w:bookmarkEnd w:id="1211"/>
    </w:p>
    <w:p>
      <w:pPr>
        <w:pStyle w:val="Style40"/>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适用</w:t>
      </w:r>
    </w:p>
    <w:p>
      <w:pPr>
        <w:pStyle w:val="Style40"/>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是否需要调整年初资产负债表科目</w:t>
      </w:r>
    </w:p>
    <w:p>
      <w:pPr>
        <w:pStyle w:val="Style40"/>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0"/>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合并资产负债表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224,218,906.86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224,218,906.86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93,215,194.87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93,215,194.87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199,448,422.94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199,448,422.94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8,543,209.50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8,543,209.50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6,598,881.17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6,598,881.17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93,219,482.70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93,219,482.70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9,342,053.34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9,342,053.34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636,975,161.45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636,975,161.45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7,114,470.75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7,114,470.75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93,123,278.44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93,123,278.44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139,952,812.05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139,952,812.05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23,962,815.59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23,962,815.59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45,152,447.85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45,152,447.85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18,628,595.47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18,628,595.47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11,407,656.71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11,407,656.71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344,658,436.51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344,658,436.51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981,633,597.96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981,633,597.96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204,930,282.34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204,930,282.34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116,542,081.79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116,542,081.79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17,642,567.78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-17,642,567.78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17,013,209.59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17,013,209.59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3,127,581.75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3,127,581.75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17,605,936.78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17,605,936.78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629,358.19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629,358.19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410,549,697.93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410,549,697.93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3,033,258.61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3,033,258.61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3,033,258.61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3,033,258.61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413,582,956.54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413,582,956.54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189,797,349.00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189,797,349.00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130,779,964.74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130,779,964.74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6,148,754.25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6,148,754.25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35,905,571.51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35,905,571.51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212,339,989.55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212,339,989.55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568,179,682.36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568,179,682.36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568,050,641.42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568,050,641.42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981,633,597.96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981,633,597.96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60" w:line="317" w:lineRule="exact"/>
        <w:ind w:left="0" w:right="0" w:firstLine="0"/>
        <w:jc w:val="left"/>
      </w:pPr>
      <w:r>
        <w:rPr>
          <w:color w:val="000000"/>
          <w:spacing w:val="0"/>
          <w:w w:val="100"/>
          <w:position w:val="0"/>
        </w:rPr>
        <w:t>将已收客户对价而应向客户转让商品或提供服务的义务相关的预收款项重分类至合同负债，将待转销项 税重分类至其他流动负债。</w:t>
      </w:r>
      <w:r>
        <w:br w:type="page"/>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125,897,290.27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125,897,290.27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92,203,177.00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92,203,177.00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285,344,496.67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285,344,496.67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617,338.51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617,338.51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26,728,677.53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26,728,677.53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9,409,708.42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9,409,708.42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39,341,149.02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39,341,149.02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251,345.17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579,793,182.59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579,793,182.59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92,605,985.00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92,605,985.00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114,933,328.97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114,933,328.97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23,079,024.06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23,079,024.06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39,382,781.10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39,382,781.10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8,874,540.12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8,874,540.12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615,392.32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615,392.32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294,518,021.75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294,518,021.75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874,311,204.34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874,311,204.34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79,840,772.62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79,840,772.62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117,129,160.29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117,129,160.29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3,691,813.99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-3,691,813.99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3,531,996.46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3,531,996.46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7,235,059.97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7,235,059.97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1,180,042.98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1,180,042.98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16,345,552.12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16,345,552.12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159,817.53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256,815,301.97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256,815,301.97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257,145,778.52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257,145,778.52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189,797,349.00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189,797,349.00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126,907,337.39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126,907,337.39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35,655,571.51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271,597,114.61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271,597,114.61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617,165,425.82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617,165,425.82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874,311,204.34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874,311,204.34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980" w:line="317" w:lineRule="exact"/>
        <w:ind w:left="0" w:right="0" w:firstLine="0"/>
        <w:jc w:val="left"/>
      </w:pPr>
      <w:r>
        <w:rPr>
          <w:color w:val="000000"/>
          <w:spacing w:val="0"/>
          <w:w w:val="100"/>
          <w:position w:val="0"/>
        </w:rPr>
        <w:t>将已收客户对价而应向客户转让商品或提供服务的义务相关的预收款项重分类至合同负债，将待转销项 税重分类至其他流动负债。</w:t>
      </w:r>
    </w:p>
    <w:p>
      <w:pPr>
        <w:pStyle w:val="Style42"/>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color w:val="000000"/>
          <w:spacing w:val="0"/>
          <w:w w:val="100"/>
          <w:position w:val="0"/>
        </w:rPr>
        <w:t>4</w:t>
      </w:r>
      <w:r>
        <w:rPr>
          <w:color w:val="000000"/>
          <w:spacing w:val="0"/>
          <w:w w:val="100"/>
          <w:position w:val="0"/>
        </w:rPr>
        <w:t>）</w:t>
      </w:r>
      <w:r>
        <w:rPr>
          <w:color w:val="000000"/>
          <w:spacing w:val="0"/>
          <w:w w:val="100"/>
          <w:position w:val="0"/>
        </w:rPr>
        <w:t>2020</w:t>
      </w:r>
      <w:r>
        <w:rPr>
          <w:color w:val="000000"/>
          <w:spacing w:val="0"/>
          <w:w w:val="100"/>
          <w:position w:val="0"/>
        </w:rPr>
        <w:t>年起首次执行新收入准则、新租赁准则追溯调整前期比较数据说明</w:t>
      </w:r>
      <w:bookmarkEnd w:id="1212"/>
      <w:bookmarkEnd w:id="1213"/>
      <w:bookmarkEnd w:id="1215"/>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4</w:t>
      </w:r>
      <w:bookmarkEnd w:id="1218"/>
      <w:r>
        <w:rPr>
          <w:color w:val="000000"/>
          <w:spacing w:val="0"/>
          <w:w w:val="100"/>
          <w:position w:val="0"/>
        </w:rPr>
        <w:t>5</w:t>
      </w:r>
      <w:r>
        <w:rPr>
          <w:color w:val="000000"/>
          <w:spacing w:val="0"/>
          <w:w w:val="100"/>
          <w:position w:val="0"/>
        </w:rPr>
        <w:t>、其他</w:t>
      </w:r>
      <w:bookmarkEnd w:id="1216"/>
      <w:bookmarkEnd w:id="1217"/>
      <w:bookmarkEnd w:id="1219"/>
    </w:p>
    <w:p>
      <w:pPr>
        <w:pStyle w:val="Style23"/>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sz w:val="24"/>
          <w:szCs w:val="24"/>
        </w:rPr>
        <w:t>六</w:t>
      </w:r>
      <w:bookmarkEnd w:id="1222"/>
      <w:r>
        <w:rPr>
          <w:color w:val="000000"/>
          <w:spacing w:val="0"/>
          <w:w w:val="100"/>
          <w:position w:val="0"/>
          <w:sz w:val="24"/>
          <w:szCs w:val="24"/>
        </w:rPr>
        <w:t>、税项</w:t>
      </w:r>
      <w:bookmarkEnd w:id="1220"/>
      <w:bookmarkEnd w:id="1221"/>
      <w:bookmarkEnd w:id="1223"/>
    </w:p>
    <w:p>
      <w:pPr>
        <w:pStyle w:val="Style42"/>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color w:val="000000"/>
          <w:spacing w:val="0"/>
          <w:w w:val="100"/>
          <w:position w:val="0"/>
        </w:rPr>
        <w:t>1</w:t>
      </w:r>
      <w:r>
        <w:rPr>
          <w:color w:val="000000"/>
          <w:spacing w:val="0"/>
          <w:w w:val="100"/>
          <w:position w:val="0"/>
        </w:rPr>
        <w:t>、主要税种及税率</w:t>
      </w:r>
      <w:bookmarkEnd w:id="1224"/>
      <w:bookmarkEnd w:id="1225"/>
      <w:bookmarkEnd w:id="122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按税法规定计算的销售货物和应税劳务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3197"/>
        <w:gridCol w:w="3192"/>
        <w:gridCol w:w="31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收入为基础计算销项税额，在扣除当期 允许抵扣的进项税额后，差额部分为应 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详见下表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广东乐心医疗电子股份有限公司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29.84%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16.50%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广州乐心瑜宏医疗产业投资基金合伙企业（有限合伙）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16.50% </w:t>
            </w: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早鸟科技（深圳）有限公司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42"/>
        <w:keepNext/>
        <w:keepLines/>
        <w:widowControl w:val="0"/>
        <w:shd w:val="clear" w:color="auto" w:fill="auto"/>
        <w:bidi w:val="0"/>
        <w:spacing w:before="0" w:after="220" w:line="468" w:lineRule="exact"/>
        <w:ind w:left="0" w:right="0" w:firstLine="0"/>
        <w:jc w:val="left"/>
      </w:pPr>
      <w:bookmarkStart w:id="1227" w:name="bookmark1227"/>
      <w:bookmarkStart w:id="1228" w:name="bookmark1228"/>
      <w:bookmarkStart w:id="1229" w:name="bookmark1229"/>
      <w:r>
        <w:rPr>
          <w:color w:val="000000"/>
          <w:spacing w:val="0"/>
          <w:w w:val="100"/>
          <w:position w:val="0"/>
        </w:rPr>
        <w:t>2</w:t>
      </w:r>
      <w:r>
        <w:rPr>
          <w:color w:val="000000"/>
          <w:spacing w:val="0"/>
          <w:w w:val="100"/>
          <w:position w:val="0"/>
        </w:rPr>
        <w:t>、税收优惠</w:t>
      </w:r>
      <w:bookmarkEnd w:id="1227"/>
      <w:bookmarkEnd w:id="1228"/>
      <w:bookmarkEnd w:id="1229"/>
    </w:p>
    <w:p>
      <w:pPr>
        <w:pStyle w:val="Style42"/>
        <w:keepNext/>
        <w:keepLines/>
        <w:widowControl w:val="0"/>
        <w:shd w:val="clear" w:color="auto" w:fill="auto"/>
        <w:bidi w:val="0"/>
        <w:spacing w:before="0" w:after="0" w:line="468" w:lineRule="exact"/>
        <w:ind w:left="0" w:right="0"/>
        <w:jc w:val="both"/>
      </w:pPr>
      <w:bookmarkStart w:id="1227" w:name="bookmark1227"/>
      <w:bookmarkStart w:id="1228" w:name="bookmark1228"/>
      <w:bookmarkStart w:id="1230" w:name="bookmark1230"/>
      <w:r>
        <w:rPr>
          <w:color w:val="000000"/>
          <w:spacing w:val="0"/>
          <w:w w:val="100"/>
          <w:position w:val="0"/>
        </w:rPr>
        <w:t>企业所得税</w:t>
      </w:r>
      <w:bookmarkEnd w:id="1227"/>
      <w:bookmarkEnd w:id="1228"/>
      <w:bookmarkEnd w:id="1230"/>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根据《企业所得税法》的有关规定，国家重点扶持的高新技术企业减按</w:t>
      </w:r>
      <w:r>
        <w:rPr>
          <w:color w:val="000000"/>
          <w:spacing w:val="0"/>
          <w:w w:val="100"/>
          <w:position w:val="0"/>
        </w:rPr>
        <w:t>15%</w:t>
      </w:r>
      <w:r>
        <w:rPr>
          <w:color w:val="000000"/>
          <w:spacing w:val="0"/>
          <w:w w:val="100"/>
          <w:position w:val="0"/>
        </w:rPr>
        <w:t>的税率征收企业所得税。</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日，公司续申请高新技术企业认定，获得了广东省科学技术厅、广东省财政厅、国家税 务总局广东省税务局的批复，高新技术企业证书编号</w:t>
      </w:r>
      <w:r>
        <w:rPr>
          <w:color w:val="000000"/>
          <w:spacing w:val="0"/>
          <w:w w:val="100"/>
          <w:position w:val="0"/>
        </w:rPr>
        <w:t>GR201844008626，</w:t>
      </w:r>
      <w:r>
        <w:rPr>
          <w:color w:val="000000"/>
          <w:spacing w:val="0"/>
          <w:w w:val="100"/>
          <w:position w:val="0"/>
        </w:rPr>
        <w:t>有效期三年。</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日，子公司中山乐心电子有限公司续申请高新技术企业认定，获得批复，高新技术企业证 书编号</w:t>
      </w:r>
      <w:r>
        <w:rPr>
          <w:color w:val="000000"/>
          <w:spacing w:val="0"/>
          <w:w w:val="100"/>
          <w:position w:val="0"/>
        </w:rPr>
        <w:t>GR202044003570，</w:t>
      </w:r>
      <w:r>
        <w:rPr>
          <w:color w:val="000000"/>
          <w:spacing w:val="0"/>
          <w:w w:val="100"/>
          <w:position w:val="0"/>
        </w:rPr>
        <w:t>有效期三年。</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日，子公司深圳市瑞康宏业科技开发有限公司续申请高新技术企业认定，通过了深圳市 科技创新委员会、深圳市财政局、国家税务局总局深圳市国家税务局共同批准取得高新技术企业证书，高 新证书编号：</w:t>
      </w:r>
      <w:r>
        <w:rPr>
          <w:color w:val="000000"/>
          <w:spacing w:val="0"/>
          <w:w w:val="100"/>
          <w:position w:val="0"/>
        </w:rPr>
        <w:t>GR202044203670，</w:t>
      </w:r>
      <w:r>
        <w:rPr>
          <w:color w:val="000000"/>
          <w:spacing w:val="0"/>
          <w:w w:val="100"/>
          <w:position w:val="0"/>
        </w:rPr>
        <w:t>有效期三年。</w:t>
      </w:r>
    </w:p>
    <w:p>
      <w:pPr>
        <w:pStyle w:val="Style2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日，子公司声源科技（深圳）有限公司通过了深圳市科技创新委员会、深圳市财政委 员会、国家税务总局深圳市税务局组织的高新技术企业认证。自</w:t>
      </w:r>
      <w:r>
        <w:rPr>
          <w:color w:val="000000"/>
          <w:spacing w:val="0"/>
          <w:w w:val="100"/>
          <w:position w:val="0"/>
        </w:rPr>
        <w:t>2018</w:t>
      </w:r>
      <w:r>
        <w:rPr>
          <w:color w:val="000000"/>
          <w:spacing w:val="0"/>
          <w:w w:val="100"/>
          <w:position w:val="0"/>
        </w:rPr>
        <w:t>年享受</w:t>
      </w:r>
      <w:r>
        <w:rPr>
          <w:color w:val="000000"/>
          <w:spacing w:val="0"/>
          <w:w w:val="100"/>
          <w:position w:val="0"/>
        </w:rPr>
        <w:t>15%</w:t>
      </w:r>
      <w:r>
        <w:rPr>
          <w:color w:val="000000"/>
          <w:spacing w:val="0"/>
          <w:w w:val="100"/>
          <w:position w:val="0"/>
        </w:rPr>
        <w:t xml:space="preserve">的税率征收企业所得税， </w:t>
      </w:r>
      <w:r>
        <w:rPr>
          <w:color w:val="000000"/>
          <w:spacing w:val="0"/>
          <w:w w:val="100"/>
          <w:position w:val="0"/>
        </w:rPr>
        <w:t>高新证书编号</w:t>
      </w:r>
      <w:r>
        <w:rPr>
          <w:color w:val="000000"/>
          <w:spacing w:val="0"/>
          <w:w w:val="100"/>
          <w:position w:val="0"/>
        </w:rPr>
        <w:t>GR201844201755,</w:t>
      </w:r>
      <w:r>
        <w:rPr>
          <w:color w:val="000000"/>
          <w:spacing w:val="0"/>
          <w:w w:val="100"/>
          <w:position w:val="0"/>
        </w:rPr>
        <w:t>有效期三年。</w:t>
      </w:r>
    </w:p>
    <w:p>
      <w:pPr>
        <w:pStyle w:val="Style42"/>
        <w:keepNext/>
        <w:keepLines/>
        <w:widowControl w:val="0"/>
        <w:shd w:val="clear" w:color="auto" w:fill="auto"/>
        <w:bidi w:val="0"/>
        <w:spacing w:before="0" w:after="220" w:line="469" w:lineRule="exact"/>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3</w:t>
      </w:r>
      <w:bookmarkEnd w:id="1233"/>
      <w:r>
        <w:rPr>
          <w:color w:val="000000"/>
          <w:spacing w:val="0"/>
          <w:w w:val="100"/>
          <w:position w:val="0"/>
        </w:rPr>
        <w:t>、其他</w:t>
      </w:r>
      <w:bookmarkEnd w:id="1231"/>
      <w:bookmarkEnd w:id="1232"/>
      <w:bookmarkEnd w:id="1234"/>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存在不同企业所得税税率纳税主体的，披露情况说明备注：</w:t>
      </w:r>
    </w:p>
    <w:p>
      <w:pPr>
        <w:pStyle w:val="Style20"/>
        <w:keepNext w:val="0"/>
        <w:keepLines w:val="0"/>
        <w:widowControl w:val="0"/>
        <w:numPr>
          <w:ilvl w:val="0"/>
          <w:numId w:val="49"/>
        </w:numPr>
        <w:shd w:val="clear" w:color="auto" w:fill="auto"/>
        <w:tabs>
          <w:tab w:pos="923" w:val="left"/>
          <w:tab w:pos="8891" w:val="left"/>
        </w:tabs>
        <w:bidi w:val="0"/>
        <w:spacing w:before="0" w:after="0" w:line="469" w:lineRule="exact"/>
        <w:ind w:left="0" w:right="0" w:firstLine="440"/>
        <w:jc w:val="left"/>
      </w:pPr>
      <w:bookmarkStart w:id="1235" w:name="bookmark1235"/>
      <w:bookmarkEnd w:id="1235"/>
      <w:r>
        <w:rPr>
          <w:color w:val="000000"/>
          <w:spacing w:val="0"/>
          <w:w w:val="100"/>
          <w:position w:val="0"/>
        </w:rPr>
        <w:t>根据《财政部、税务总局关于实施小微企业普惠性税收减免政策的通知》财税〔</w:t>
      </w:r>
      <w:r>
        <w:rPr>
          <w:color w:val="000000"/>
          <w:spacing w:val="0"/>
          <w:w w:val="100"/>
          <w:position w:val="0"/>
        </w:rPr>
        <w:t>2019)</w:t>
        <w:tab/>
        <w:t>13</w:t>
      </w:r>
      <w:r>
        <w:rPr>
          <w:color w:val="000000"/>
          <w:spacing w:val="0"/>
          <w:w w:val="100"/>
          <w:position w:val="0"/>
        </w:rPr>
        <w:t>号的</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规定，对小型微利企业年应纳税所得额不超过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 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 按</w:t>
      </w:r>
      <w:r>
        <w:rPr>
          <w:color w:val="000000"/>
          <w:spacing w:val="0"/>
          <w:w w:val="100"/>
          <w:position w:val="0"/>
        </w:rPr>
        <w:t>20%</w:t>
      </w:r>
      <w:r>
        <w:rPr>
          <w:color w:val="000000"/>
          <w:spacing w:val="0"/>
          <w:w w:val="100"/>
          <w:position w:val="0"/>
        </w:rPr>
        <w:t>的税率缴纳企业所得税，中山市创源传感器有限公司、中山市创源贸易有限公司、中山市乐恒电子 有限公司符合上述政策规定，享有相应税收优惠政策。</w:t>
      </w:r>
    </w:p>
    <w:p>
      <w:pPr>
        <w:pStyle w:val="Style20"/>
        <w:keepNext w:val="0"/>
        <w:keepLines w:val="0"/>
        <w:widowControl w:val="0"/>
        <w:numPr>
          <w:ilvl w:val="0"/>
          <w:numId w:val="49"/>
        </w:numPr>
        <w:shd w:val="clear" w:color="auto" w:fill="auto"/>
        <w:tabs>
          <w:tab w:pos="923" w:val="left"/>
        </w:tabs>
        <w:bidi w:val="0"/>
        <w:spacing w:before="0" w:after="0" w:line="469" w:lineRule="exact"/>
        <w:ind w:left="0" w:right="0" w:firstLine="440"/>
        <w:jc w:val="left"/>
      </w:pPr>
      <w:bookmarkStart w:id="1236" w:name="bookmark1236"/>
      <w:bookmarkEnd w:id="1236"/>
      <w:r>
        <w:rPr>
          <w:color w:val="000000"/>
          <w:spacing w:val="0"/>
          <w:w w:val="100"/>
          <w:position w:val="0"/>
        </w:rPr>
        <w:t>Mio Labs Inc.</w:t>
      </w:r>
      <w:r>
        <w:rPr>
          <w:color w:val="000000"/>
          <w:spacing w:val="0"/>
          <w:w w:val="100"/>
          <w:position w:val="0"/>
        </w:rPr>
        <w:t>按应纳税所得额</w:t>
      </w:r>
      <w:r>
        <w:rPr>
          <w:color w:val="000000"/>
          <w:spacing w:val="0"/>
          <w:w w:val="100"/>
          <w:position w:val="0"/>
        </w:rPr>
        <w:t>29.84%</w:t>
      </w:r>
      <w:r>
        <w:rPr>
          <w:color w:val="000000"/>
          <w:spacing w:val="0"/>
          <w:w w:val="100"/>
          <w:position w:val="0"/>
        </w:rPr>
        <w:t>缴纳企业所得税。</w:t>
      </w:r>
    </w:p>
    <w:p>
      <w:pPr>
        <w:pStyle w:val="Style20"/>
        <w:keepNext w:val="0"/>
        <w:keepLines w:val="0"/>
        <w:widowControl w:val="0"/>
        <w:numPr>
          <w:ilvl w:val="0"/>
          <w:numId w:val="49"/>
        </w:numPr>
        <w:shd w:val="clear" w:color="auto" w:fill="auto"/>
        <w:tabs>
          <w:tab w:pos="923" w:val="left"/>
        </w:tabs>
        <w:bidi w:val="0"/>
        <w:spacing w:before="0" w:after="440" w:line="469" w:lineRule="exact"/>
        <w:ind w:left="0" w:right="0" w:firstLine="440"/>
        <w:jc w:val="left"/>
      </w:pPr>
      <w:bookmarkStart w:id="1237" w:name="bookmark1237"/>
      <w:bookmarkEnd w:id="1237"/>
      <w:r>
        <w:rPr>
          <w:color w:val="000000"/>
          <w:spacing w:val="0"/>
          <w:w w:val="100"/>
          <w:position w:val="0"/>
        </w:rPr>
        <w:t>香港创源有限公司、帷特科技有限公司按香港当地税收政策缴纳利得税，税率为</w:t>
      </w:r>
      <w:r>
        <w:rPr>
          <w:color w:val="000000"/>
          <w:spacing w:val="0"/>
          <w:w w:val="100"/>
          <w:position w:val="0"/>
        </w:rPr>
        <w:t>16.50%</w:t>
      </w:r>
      <w:r>
        <w:rPr>
          <w:color w:val="000000"/>
          <w:spacing w:val="0"/>
          <w:w w:val="100"/>
          <w:position w:val="0"/>
        </w:rPr>
        <w:t>。</w:t>
      </w:r>
    </w:p>
    <w:p>
      <w:pPr>
        <w:pStyle w:val="Style23"/>
        <w:keepNext/>
        <w:keepLines/>
        <w:widowControl w:val="0"/>
        <w:shd w:val="clear" w:color="auto" w:fill="auto"/>
        <w:bidi w:val="0"/>
        <w:spacing w:before="0" w:after="10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sz w:val="24"/>
          <w:szCs w:val="24"/>
        </w:rPr>
        <w:t>七</w:t>
      </w:r>
      <w:bookmarkEnd w:id="1240"/>
      <w:r>
        <w:rPr>
          <w:color w:val="000000"/>
          <w:spacing w:val="0"/>
          <w:w w:val="100"/>
          <w:position w:val="0"/>
          <w:sz w:val="24"/>
          <w:szCs w:val="24"/>
        </w:rPr>
        <w:t>、合并财务报表项目注释</w:t>
      </w:r>
      <w:bookmarkEnd w:id="1238"/>
      <w:bookmarkEnd w:id="1239"/>
      <w:bookmarkEnd w:id="1241"/>
    </w:p>
    <w:p>
      <w:pPr>
        <w:pStyle w:val="Style42"/>
        <w:keepNext/>
        <w:keepLines/>
        <w:widowControl w:val="0"/>
        <w:shd w:val="clear" w:color="auto" w:fill="auto"/>
        <w:bidi w:val="0"/>
        <w:spacing w:before="0" w:after="380" w:line="469" w:lineRule="exact"/>
        <w:ind w:left="0" w:right="0" w:firstLine="0"/>
        <w:jc w:val="left"/>
      </w:pPr>
      <w:bookmarkStart w:id="1242" w:name="bookmark1242"/>
      <w:bookmarkStart w:id="1243" w:name="bookmark1243"/>
      <w:bookmarkStart w:id="1244" w:name="bookmark1244"/>
      <w:r>
        <w:rPr>
          <w:color w:val="000000"/>
          <w:spacing w:val="0"/>
          <w:w w:val="100"/>
          <w:position w:val="0"/>
        </w:rPr>
        <w:t>1</w:t>
      </w:r>
      <w:r>
        <w:rPr>
          <w:color w:val="000000"/>
          <w:spacing w:val="0"/>
          <w:w w:val="100"/>
          <w:position w:val="0"/>
        </w:rPr>
        <w:t>、货币资金</w:t>
      </w:r>
      <w:bookmarkEnd w:id="1242"/>
      <w:bookmarkEnd w:id="1243"/>
      <w:bookmarkEnd w:id="124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24,124.88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196,476,696.52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162,250,393.22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130,586,887.40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61,944,388.76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224,218,906.86</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39,218,140.91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17,708,556.21</w:t>
            </w:r>
          </w:p>
        </w:tc>
      </w:tr>
    </w:tbl>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left"/>
        <w:tblLayout w:type="fixed"/>
      </w:tblPr>
      <w:tblGrid>
        <w:gridCol w:w="2242"/>
        <w:gridCol w:w="2150"/>
        <w:gridCol w:w="2842"/>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104,374,519.46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61,944,388.76</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25,186,114.00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129,560,633.46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61,944,388.76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2</w:t>
      </w:r>
      <w:bookmarkEnd w:id="1247"/>
      <w:r>
        <w:rPr>
          <w:color w:val="000000"/>
          <w:spacing w:val="0"/>
          <w:w w:val="100"/>
          <w:position w:val="0"/>
        </w:rPr>
        <w:t>、交易性金融资产</w:t>
      </w:r>
      <w:bookmarkEnd w:id="1245"/>
      <w:bookmarkEnd w:id="1246"/>
      <w:bookmarkEnd w:id="12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93,215,194.87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业绩补偿或有对价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理财产品投资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91,535,194.87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93,215,194.87</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3</w:t>
      </w:r>
      <w:bookmarkEnd w:id="1251"/>
      <w:r>
        <w:rPr>
          <w:color w:val="000000"/>
          <w:spacing w:val="0"/>
          <w:w w:val="100"/>
          <w:position w:val="0"/>
        </w:rPr>
        <w:t>、衍生金融资产</w:t>
      </w:r>
      <w:bookmarkEnd w:id="1249"/>
      <w:bookmarkEnd w:id="1250"/>
      <w:bookmarkEnd w:id="12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4</w:t>
      </w:r>
      <w:bookmarkEnd w:id="1255"/>
      <w:r>
        <w:rPr>
          <w:color w:val="000000"/>
          <w:spacing w:val="0"/>
          <w:w w:val="100"/>
          <w:position w:val="0"/>
        </w:rPr>
        <w:t>、应收票据</w:t>
      </w:r>
      <w:bookmarkEnd w:id="1253"/>
      <w:bookmarkEnd w:id="1254"/>
      <w:bookmarkEnd w:id="1256"/>
    </w:p>
    <w:p>
      <w:pPr>
        <w:pStyle w:val="Style42"/>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7" w:name="bookmark1257"/>
      <w:bookmarkStart w:id="1258" w:name="bookmark1258"/>
      <w:r>
        <w:rPr>
          <w:color w:val="000000"/>
          <w:spacing w:val="0"/>
          <w:w w:val="100"/>
          <w:position w:val="0"/>
        </w:rPr>
        <w:t>（</w:t>
      </w:r>
      <w:bookmarkEnd w:id="1257"/>
      <w:r>
        <w:rPr>
          <w:color w:val="000000"/>
          <w:spacing w:val="0"/>
          <w:w w:val="100"/>
          <w:position w:val="0"/>
        </w:rPr>
        <w:t>1</w:t>
      </w:r>
      <w:r>
        <w:rPr>
          <w:color w:val="000000"/>
          <w:spacing w:val="0"/>
          <w:w w:val="100"/>
          <w:position w:val="0"/>
        </w:rPr>
        <w:t>）应收票据分类列示</w:t>
      </w:r>
      <w:bookmarkEnd w:id="1253"/>
      <w:bookmarkEnd w:id="1254"/>
      <w:bookmarkEnd w:id="1258"/>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51"/>
        </w:numPr>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本期计提、收回或转回的坏账准备情况</w:t>
      </w:r>
      <w:bookmarkEnd w:id="1259"/>
      <w:bookmarkEnd w:id="1260"/>
      <w:bookmarkEnd w:id="1262"/>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51"/>
        </w:numPr>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期末公司已质押的应收票据</w:t>
      </w:r>
      <w:bookmarkEnd w:id="1263"/>
      <w:bookmarkEnd w:id="1264"/>
      <w:bookmarkEnd w:id="1266"/>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42"/>
        <w:keepNext/>
        <w:keepLines/>
        <w:widowControl w:val="0"/>
        <w:numPr>
          <w:ilvl w:val="0"/>
          <w:numId w:val="51"/>
        </w:numPr>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期末公司已背书或贴现且在资产负债表日尚未到期的应收票据</w:t>
      </w:r>
      <w:bookmarkEnd w:id="1267"/>
      <w:bookmarkEnd w:id="1268"/>
      <w:bookmarkEnd w:id="1270"/>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19" w:line="1" w:lineRule="exact"/>
      </w:pPr>
    </w:p>
    <w:p>
      <w:pPr>
        <w:pStyle w:val="Style42"/>
        <w:keepNext/>
        <w:keepLines/>
        <w:widowControl w:val="0"/>
        <w:numPr>
          <w:ilvl w:val="0"/>
          <w:numId w:val="51"/>
        </w:numPr>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期末公司因出票人未履约而将其转应收账款的票据</w:t>
      </w:r>
      <w:bookmarkEnd w:id="1271"/>
      <w:bookmarkEnd w:id="1272"/>
      <w:bookmarkEnd w:id="1274"/>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1"/>
        </w:numPr>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本期实际核销的应收票据情况</w:t>
      </w:r>
      <w:bookmarkEnd w:id="1275"/>
      <w:bookmarkEnd w:id="1276"/>
      <w:bookmarkEnd w:id="127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42"/>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5</w:t>
      </w:r>
      <w:bookmarkEnd w:id="1281"/>
      <w:r>
        <w:rPr>
          <w:color w:val="000000"/>
          <w:spacing w:val="0"/>
          <w:w w:val="100"/>
          <w:position w:val="0"/>
        </w:rPr>
        <w:t>、应收账款</w:t>
      </w:r>
      <w:bookmarkEnd w:id="1279"/>
      <w:bookmarkEnd w:id="1280"/>
      <w:bookmarkEnd w:id="1282"/>
    </w:p>
    <w:p>
      <w:pPr>
        <w:pStyle w:val="Style42"/>
        <w:keepNext/>
        <w:keepLines/>
        <w:widowControl w:val="0"/>
        <w:numPr>
          <w:ilvl w:val="0"/>
          <w:numId w:val="53"/>
        </w:numPr>
        <w:shd w:val="clear" w:color="auto" w:fill="auto"/>
        <w:bidi w:val="0"/>
        <w:spacing w:before="0" w:after="380" w:line="240" w:lineRule="auto"/>
        <w:ind w:left="0" w:right="0" w:firstLine="0"/>
        <w:jc w:val="left"/>
      </w:pPr>
      <w:bookmarkStart w:id="1279" w:name="bookmark1279"/>
      <w:bookmarkStart w:id="1280" w:name="bookmark1280"/>
      <w:bookmarkStart w:id="1283" w:name="bookmark1283"/>
      <w:bookmarkStart w:id="1284" w:name="bookmark1284"/>
      <w:bookmarkEnd w:id="1283"/>
      <w:r>
        <w:rPr>
          <w:color w:val="000000"/>
          <w:spacing w:val="0"/>
          <w:w w:val="100"/>
          <w:position w:val="0"/>
        </w:rPr>
        <w:t>应收账款分类披露</w:t>
      </w:r>
      <w:bookmarkEnd w:id="1279"/>
      <w:bookmarkEnd w:id="1280"/>
      <w:bookmarkEnd w:id="1284"/>
    </w:p>
    <w:p>
      <w:pPr>
        <w:pStyle w:val="Style36"/>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2,536,890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536,890.6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301,360,</w:t>
            </w:r>
          </w:p>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w:t>
            </w:r>
          </w:p>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208,822,6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11,374,19</w:t>
            </w:r>
          </w:p>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197,448,42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301,360,</w:t>
            </w:r>
          </w:p>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w:t>
            </w:r>
          </w:p>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208,822,6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11,374,19</w:t>
            </w:r>
          </w:p>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197,448,42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301,360,</w:t>
            </w:r>
          </w:p>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16,966,3</w:t>
            </w:r>
          </w:p>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211,359,5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11,911,08</w:t>
            </w:r>
          </w:p>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199,448,42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296,706,257.52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14,835,312.90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740,027.82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74,002.78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1,299,439.86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259,887.98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1,634,874.63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817,437.32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979,679.94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979,679.94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301,360,279.77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16,966,320.92</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297,446,285.34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296,706,257.52</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740,027.82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1,299,439.86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1,634,874.63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979,679.94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961,688.94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301,360,279.77</w:t>
            </w:r>
          </w:p>
        </w:tc>
      </w:tr>
    </w:tbl>
    <w:p>
      <w:pPr>
        <w:widowControl w:val="0"/>
        <w:spacing w:after="319" w:line="1" w:lineRule="exact"/>
      </w:pPr>
    </w:p>
    <w:p>
      <w:pPr>
        <w:pStyle w:val="Style42"/>
        <w:keepNext/>
        <w:keepLines/>
        <w:widowControl w:val="0"/>
        <w:numPr>
          <w:ilvl w:val="0"/>
          <w:numId w:val="53"/>
        </w:numPr>
        <w:shd w:val="clear" w:color="auto" w:fill="auto"/>
        <w:bidi w:val="0"/>
        <w:spacing w:before="0" w:after="40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本期计提、收回或转回的坏账准备情况</w:t>
      </w:r>
      <w:bookmarkEnd w:id="1285"/>
      <w:bookmarkEnd w:id="1286"/>
      <w:bookmarkEnd w:id="1288"/>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536,890.67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11,374,190.65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5,675,424.47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16,966,320.92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11,911,081.32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5,675,424.47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16,966,320.92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2"/>
        <w:keepNext/>
        <w:keepLines/>
        <w:widowControl w:val="0"/>
        <w:numPr>
          <w:ilvl w:val="0"/>
          <w:numId w:val="53"/>
        </w:numPr>
        <w:shd w:val="clear" w:color="auto" w:fill="auto"/>
        <w:bidi w:val="0"/>
        <w:spacing w:before="0" w:after="40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本期实际核销的应收账款情况</w:t>
      </w:r>
      <w:bookmarkEnd w:id="1289"/>
      <w:bookmarkEnd w:id="1290"/>
      <w:bookmarkEnd w:id="12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620,184.87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款项是否由关联交</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易产生</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2"/>
        <w:keepNext/>
        <w:keepLines/>
        <w:widowControl w:val="0"/>
        <w:numPr>
          <w:ilvl w:val="0"/>
          <w:numId w:val="53"/>
        </w:numPr>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按欠款方归集的期末余额前五名的应收账款情况</w:t>
      </w:r>
      <w:bookmarkEnd w:id="1293"/>
      <w:bookmarkEnd w:id="1294"/>
      <w:bookmarkEnd w:id="12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37,928,104.97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1,896,405.25</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20,287,267.50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1,016,883.23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19,504,630.47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979,772.78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18,614,068.46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930,703.42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17,016,762.36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850,838.12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113,350,833.76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53"/>
        </w:numPr>
        <w:shd w:val="clear" w:color="auto" w:fill="auto"/>
        <w:tabs>
          <w:tab w:pos="493" w:val="left"/>
        </w:tabs>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因金融资产转移而终止确认的应收账款</w:t>
      </w:r>
      <w:bookmarkEnd w:id="1297"/>
      <w:bookmarkEnd w:id="1298"/>
      <w:bookmarkEnd w:id="1300"/>
    </w:p>
    <w:p>
      <w:pPr>
        <w:pStyle w:val="Style42"/>
        <w:keepNext/>
        <w:keepLines/>
        <w:widowControl w:val="0"/>
        <w:numPr>
          <w:ilvl w:val="0"/>
          <w:numId w:val="53"/>
        </w:numPr>
        <w:shd w:val="clear" w:color="auto" w:fill="auto"/>
        <w:tabs>
          <w:tab w:pos="493" w:val="left"/>
        </w:tabs>
        <w:bidi w:val="0"/>
        <w:spacing w:before="0" w:after="380" w:line="240" w:lineRule="auto"/>
        <w:ind w:left="0" w:right="0" w:firstLine="0"/>
        <w:jc w:val="left"/>
      </w:pPr>
      <w:bookmarkStart w:id="1297" w:name="bookmark1297"/>
      <w:bookmarkStart w:id="1298" w:name="bookmark1298"/>
      <w:bookmarkStart w:id="1301" w:name="bookmark1301"/>
      <w:bookmarkStart w:id="1302" w:name="bookmark1302"/>
      <w:bookmarkEnd w:id="1301"/>
      <w:r>
        <w:rPr>
          <w:color w:val="000000"/>
          <w:spacing w:val="0"/>
          <w:w w:val="100"/>
          <w:position w:val="0"/>
        </w:rPr>
        <w:t>转移应收账款且继续涉入形成的资产、负债金额</w:t>
      </w:r>
      <w:bookmarkEnd w:id="1297"/>
      <w:bookmarkEnd w:id="1298"/>
      <w:bookmarkEnd w:id="1302"/>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6</w:t>
      </w:r>
      <w:bookmarkEnd w:id="1305"/>
      <w:r>
        <w:rPr>
          <w:color w:val="000000"/>
          <w:spacing w:val="0"/>
          <w:w w:val="100"/>
          <w:position w:val="0"/>
        </w:rPr>
        <w:t>、应收款项融资</w:t>
      </w:r>
      <w:bookmarkEnd w:id="1303"/>
      <w:bookmarkEnd w:id="1304"/>
      <w:bookmarkEnd w:id="13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2,389,010.07</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2,389,010.07</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821"/>
        <w:gridCol w:w="1099"/>
        <w:gridCol w:w="1138"/>
        <w:gridCol w:w="1234"/>
        <w:gridCol w:w="806"/>
        <w:gridCol w:w="1214"/>
        <w:gridCol w:w="1910"/>
      </w:tblGrid>
      <w:tr>
        <w:trPr>
          <w:trHeight w:val="67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累计在其他综合收益中 确认的损失准备</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6,290,224.56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5,652,713.55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2,389,010.07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6,290,224.56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5,652,713.55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6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7</w:t>
      </w:r>
      <w:bookmarkEnd w:id="1309"/>
      <w:r>
        <w:rPr>
          <w:color w:val="000000"/>
          <w:spacing w:val="0"/>
          <w:w w:val="100"/>
          <w:position w:val="0"/>
        </w:rPr>
        <w:t>、预付款项</w:t>
      </w:r>
      <w:bookmarkEnd w:id="1307"/>
      <w:bookmarkEnd w:id="1308"/>
      <w:bookmarkEnd w:id="1310"/>
    </w:p>
    <w:p>
      <w:pPr>
        <w:pStyle w:val="Style42"/>
        <w:keepNext/>
        <w:keepLines/>
        <w:widowControl w:val="0"/>
        <w:shd w:val="clear" w:color="auto" w:fill="auto"/>
        <w:bidi w:val="0"/>
        <w:spacing w:before="0" w:after="360" w:line="240" w:lineRule="auto"/>
        <w:ind w:left="0" w:right="0" w:firstLine="0"/>
        <w:jc w:val="both"/>
      </w:pPr>
      <w:bookmarkStart w:id="1307" w:name="bookmark1307"/>
      <w:bookmarkStart w:id="1308" w:name="bookmark1308"/>
      <w:bookmarkStart w:id="1311" w:name="bookmark1311"/>
      <w:bookmarkStart w:id="1312" w:name="bookmark1312"/>
      <w:r>
        <w:rPr>
          <w:color w:val="000000"/>
          <w:spacing w:val="0"/>
          <w:w w:val="100"/>
          <w:position w:val="0"/>
        </w:rPr>
        <w:t>（</w:t>
      </w:r>
      <w:bookmarkEnd w:id="1311"/>
      <w:r>
        <w:rPr>
          <w:color w:val="000000"/>
          <w:spacing w:val="0"/>
          <w:w w:val="100"/>
          <w:position w:val="0"/>
        </w:rPr>
        <w:t>1</w:t>
      </w:r>
      <w:r>
        <w:rPr>
          <w:color w:val="000000"/>
          <w:spacing w:val="0"/>
          <w:w w:val="100"/>
          <w:position w:val="0"/>
        </w:rPr>
        <w:t>）预付款项按账龄列示</w:t>
      </w:r>
      <w:bookmarkEnd w:id="1307"/>
      <w:bookmarkEnd w:id="1308"/>
      <w:bookmarkEnd w:id="13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11,369,283.81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8,240,072.14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115,081.39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303,137.36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11,504,685.20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8,543,209.50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2"/>
        <w:keepNext/>
        <w:keepLines/>
        <w:widowControl w:val="0"/>
        <w:shd w:val="clear" w:color="auto" w:fill="auto"/>
        <w:bidi w:val="0"/>
        <w:spacing w:before="0" w:after="360" w:line="240" w:lineRule="auto"/>
        <w:ind w:left="0" w:right="0" w:firstLine="0"/>
        <w:jc w:val="both"/>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color w:val="000000"/>
          <w:spacing w:val="0"/>
          <w:w w:val="100"/>
          <w:position w:val="0"/>
        </w:rPr>
        <w:t>2</w:t>
      </w:r>
      <w:r>
        <w:rPr>
          <w:color w:val="000000"/>
          <w:spacing w:val="0"/>
          <w:w w:val="100"/>
          <w:position w:val="0"/>
        </w:rPr>
        <w:t>）按预付对象归集的期末余额前五名的预付款情况</w:t>
      </w:r>
      <w:bookmarkEnd w:id="1313"/>
      <w:bookmarkEnd w:id="1314"/>
      <w:bookmarkEnd w:id="1316"/>
    </w:p>
    <w:tbl>
      <w:tblPr>
        <w:tblOverlap w:val="never"/>
        <w:jc w:val="center"/>
        <w:tblLayout w:type="fixed"/>
      </w:tblPr>
      <w:tblGrid>
        <w:gridCol w:w="3490"/>
        <w:gridCol w:w="2146"/>
        <w:gridCol w:w="2136"/>
      </w:tblGrid>
      <w:tr>
        <w:trPr>
          <w:trHeight w:val="6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665,000.50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660,377.37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634,588.49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459,755.14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456,756.99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2,876,478.49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bl>
    <w:p>
      <w:pPr>
        <w:widowControl w:val="0"/>
        <w:spacing w:after="35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8</w:t>
      </w:r>
      <w:bookmarkEnd w:id="1319"/>
      <w:r>
        <w:rPr>
          <w:color w:val="000000"/>
          <w:spacing w:val="0"/>
          <w:w w:val="100"/>
          <w:position w:val="0"/>
        </w:rPr>
        <w:t>、其他应收款</w:t>
      </w:r>
      <w:bookmarkEnd w:id="1317"/>
      <w:bookmarkEnd w:id="1318"/>
      <w:bookmarkEnd w:id="13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6,598,881.17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6,598,881.17</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color w:val="000000"/>
          <w:spacing w:val="0"/>
          <w:w w:val="100"/>
          <w:position w:val="0"/>
        </w:rPr>
        <w:t>1</w:t>
      </w:r>
      <w:r>
        <w:rPr>
          <w:color w:val="000000"/>
          <w:spacing w:val="0"/>
          <w:w w:val="100"/>
          <w:position w:val="0"/>
        </w:rPr>
        <w:t>）应收利息</w:t>
      </w:r>
      <w:bookmarkEnd w:id="1321"/>
      <w:bookmarkEnd w:id="1322"/>
      <w:bookmarkEnd w:id="1324"/>
    </w:p>
    <w:p>
      <w:pPr>
        <w:pStyle w:val="Style42"/>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5" w:name="bookmark1325"/>
      <w:bookmarkStart w:id="1326" w:name="bookmark1326"/>
      <w:r>
        <w:rPr>
          <w:color w:val="000000"/>
          <w:spacing w:val="0"/>
          <w:w w:val="100"/>
          <w:position w:val="0"/>
        </w:rPr>
        <w:t>1</w:t>
      </w:r>
      <w:bookmarkEnd w:id="1325"/>
      <w:r>
        <w:rPr>
          <w:color w:val="000000"/>
          <w:spacing w:val="0"/>
          <w:w w:val="100"/>
          <w:position w:val="0"/>
        </w:rPr>
        <w:t>）应收利息分类</w:t>
      </w:r>
      <w:bookmarkEnd w:id="1321"/>
      <w:bookmarkEnd w:id="1322"/>
      <w:bookmarkEnd w:id="1326"/>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2"/>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2</w:t>
      </w:r>
      <w:bookmarkEnd w:id="1329"/>
      <w:r>
        <w:rPr>
          <w:color w:val="000000"/>
          <w:spacing w:val="0"/>
          <w:w w:val="100"/>
          <w:position w:val="0"/>
        </w:rPr>
        <w:t>）重要逾期利息</w:t>
      </w:r>
      <w:bookmarkEnd w:id="1327"/>
      <w:bookmarkEnd w:id="1328"/>
      <w:bookmarkEnd w:id="133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3</w:t>
      </w:r>
      <w:bookmarkEnd w:id="1333"/>
      <w:r>
        <w:rPr>
          <w:color w:val="000000"/>
          <w:spacing w:val="0"/>
          <w:w w:val="100"/>
          <w:position w:val="0"/>
        </w:rPr>
        <w:t>）坏账准备计提情况</w:t>
      </w:r>
      <w:bookmarkEnd w:id="1331"/>
      <w:bookmarkEnd w:id="1332"/>
      <w:bookmarkEnd w:id="1334"/>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color w:val="000000"/>
          <w:spacing w:val="0"/>
          <w:w w:val="100"/>
          <w:position w:val="0"/>
        </w:rPr>
        <w:t>2</w:t>
      </w:r>
      <w:r>
        <w:rPr>
          <w:color w:val="000000"/>
          <w:spacing w:val="0"/>
          <w:w w:val="100"/>
          <w:position w:val="0"/>
        </w:rPr>
        <w:t>）应收股利</w:t>
      </w:r>
      <w:bookmarkEnd w:id="1335"/>
      <w:bookmarkEnd w:id="1336"/>
      <w:bookmarkEnd w:id="1338"/>
    </w:p>
    <w:p>
      <w:pPr>
        <w:pStyle w:val="Style4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9" w:name="bookmark1339"/>
      <w:bookmarkStart w:id="1340" w:name="bookmark1340"/>
      <w:r>
        <w:rPr>
          <w:color w:val="000000"/>
          <w:spacing w:val="0"/>
          <w:w w:val="100"/>
          <w:position w:val="0"/>
        </w:rPr>
        <w:t>1</w:t>
      </w:r>
      <w:bookmarkEnd w:id="1339"/>
      <w:r>
        <w:rPr>
          <w:color w:val="000000"/>
          <w:spacing w:val="0"/>
          <w:w w:val="100"/>
          <w:position w:val="0"/>
        </w:rPr>
        <w:t>）应收股利分类</w:t>
      </w:r>
      <w:bookmarkEnd w:id="1335"/>
      <w:bookmarkEnd w:id="1336"/>
      <w:bookmarkEnd w:id="134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2</w:t>
      </w:r>
      <w:bookmarkEnd w:id="1343"/>
      <w:r>
        <w:rPr>
          <w:color w:val="000000"/>
          <w:spacing w:val="0"/>
          <w:w w:val="100"/>
          <w:position w:val="0"/>
        </w:rPr>
        <w:t>）重要的账龄超过</w:t>
      </w:r>
      <w:r>
        <w:rPr>
          <w:color w:val="000000"/>
          <w:spacing w:val="0"/>
          <w:w w:val="100"/>
          <w:position w:val="0"/>
        </w:rPr>
        <w:t>1</w:t>
      </w:r>
      <w:r>
        <w:rPr>
          <w:color w:val="000000"/>
          <w:spacing w:val="0"/>
          <w:w w:val="100"/>
          <w:position w:val="0"/>
        </w:rPr>
        <w:t>年的应收股利</w:t>
      </w:r>
      <w:bookmarkEnd w:id="1341"/>
      <w:bookmarkEnd w:id="1342"/>
      <w:bookmarkEnd w:id="134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3</w:t>
      </w:r>
      <w:bookmarkEnd w:id="1347"/>
      <w:r>
        <w:rPr>
          <w:color w:val="000000"/>
          <w:spacing w:val="0"/>
          <w:w w:val="100"/>
          <w:position w:val="0"/>
        </w:rPr>
        <w:t>）坏账准备计提情况</w:t>
      </w:r>
      <w:bookmarkEnd w:id="1345"/>
      <w:bookmarkEnd w:id="1346"/>
      <w:bookmarkEnd w:id="134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color w:val="000000"/>
          <w:spacing w:val="0"/>
          <w:w w:val="100"/>
          <w:position w:val="0"/>
        </w:rPr>
        <w:t>3</w:t>
      </w:r>
      <w:r>
        <w:rPr>
          <w:color w:val="000000"/>
          <w:spacing w:val="0"/>
          <w:w w:val="100"/>
          <w:position w:val="0"/>
        </w:rPr>
        <w:t>）其他应收款</w:t>
      </w:r>
      <w:bookmarkEnd w:id="1349"/>
      <w:bookmarkEnd w:id="1350"/>
      <w:bookmarkEnd w:id="1352"/>
    </w:p>
    <w:p>
      <w:pPr>
        <w:pStyle w:val="Style4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3" w:name="bookmark1353"/>
      <w:bookmarkStart w:id="1354" w:name="bookmark1354"/>
      <w:r>
        <w:rPr>
          <w:color w:val="000000"/>
          <w:spacing w:val="0"/>
          <w:w w:val="100"/>
          <w:position w:val="0"/>
        </w:rPr>
        <w:t>1</w:t>
      </w:r>
      <w:bookmarkEnd w:id="1353"/>
      <w:r>
        <w:rPr>
          <w:color w:val="000000"/>
          <w:spacing w:val="0"/>
          <w:w w:val="100"/>
          <w:position w:val="0"/>
        </w:rPr>
        <w:t>）其他应收款按款项性质分类情况</w:t>
      </w:r>
      <w:bookmarkEnd w:id="1349"/>
      <w:bookmarkEnd w:id="1350"/>
      <w:bookmarkEnd w:id="135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314,005.43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473,347.90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3,553,135.72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2,883,214.85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10,793,175.13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1,617,146.61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1,394,462.42</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1,653,606.29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1,140,591.49</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228,491.92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237,868.08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18,159,561.10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7,129,484.74</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2</w:t>
      </w:r>
      <w:bookmarkEnd w:id="1357"/>
      <w:r>
        <w:rPr>
          <w:color w:val="000000"/>
          <w:spacing w:val="0"/>
          <w:w w:val="100"/>
          <w:position w:val="0"/>
        </w:rPr>
        <w:t>）坏账准备计提情况</w:t>
      </w:r>
      <w:bookmarkEnd w:id="1355"/>
      <w:bookmarkEnd w:id="1356"/>
      <w:bookmarkEnd w:id="135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530,603.57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530,603.57</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-111,914.89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-111,914.89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418,688.68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418,688.68</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15,356,787.91</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15,016,423.30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340,364.61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1,044,718.16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831,724.81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926,330.22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259,545.94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571,552.60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95,231.68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18,159,561.10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3</w:t>
      </w:r>
      <w:bookmarkEnd w:id="1361"/>
      <w:r>
        <w:rPr>
          <w:color w:val="000000"/>
          <w:spacing w:val="0"/>
          <w:w w:val="100"/>
          <w:position w:val="0"/>
        </w:rPr>
        <w:t>）本期计提、收回或转回的坏账准备情况</w:t>
      </w:r>
      <w:bookmarkEnd w:id="1359"/>
      <w:bookmarkEnd w:id="1360"/>
      <w:bookmarkEnd w:id="136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530,603.57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-111,914.89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418,688.68</w:t>
            </w:r>
          </w:p>
        </w:tc>
      </w:tr>
    </w:tbl>
    <w:p>
      <w:pPr>
        <w:widowControl w:val="0"/>
        <w:spacing w:line="1" w:lineRule="exact"/>
      </w:pPr>
      <w:r>
        <w:br w:type="page"/>
      </w:r>
    </w:p>
    <w:tbl>
      <w:tblPr>
        <w:tblOverlap w:val="never"/>
        <w:jc w:val="center"/>
        <w:tblLayout w:type="fixed"/>
      </w:tblPr>
      <w:tblGrid>
        <w:gridCol w:w="1421"/>
        <w:gridCol w:w="1099"/>
        <w:gridCol w:w="1339"/>
        <w:gridCol w:w="1334"/>
        <w:gridCol w:w="1330"/>
        <w:gridCol w:w="1325"/>
        <w:gridCol w:w="1738"/>
      </w:tblGrid>
      <w:tr>
        <w:trPr>
          <w:trHeight w:val="36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530,603.57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418,688.68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4</w:t>
      </w:r>
      <w:bookmarkEnd w:id="1365"/>
      <w:r>
        <w:rPr>
          <w:color w:val="000000"/>
          <w:spacing w:val="0"/>
          <w:w w:val="100"/>
          <w:position w:val="0"/>
        </w:rPr>
        <w:t>）本期实际核销的其他应收款情况</w:t>
      </w:r>
      <w:bookmarkEnd w:id="1363"/>
      <w:bookmarkEnd w:id="1364"/>
      <w:bookmarkEnd w:id="13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2"/>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5</w:t>
      </w:r>
      <w:bookmarkEnd w:id="1369"/>
      <w:r>
        <w:rPr>
          <w:color w:val="000000"/>
          <w:spacing w:val="0"/>
          <w:w w:val="100"/>
          <w:position w:val="0"/>
        </w:rPr>
        <w:t>）按欠款方归集的期末余额前五名的其他应收款情况</w:t>
      </w:r>
      <w:bookmarkEnd w:id="1367"/>
      <w:bookmarkEnd w:id="1368"/>
      <w:bookmarkEnd w:id="13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0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国家税务总局中山火炬高 技术产业开发区税务局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10,749,411.00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员工个人社会保险费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1,038,437.20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飞亚达精密科技股份有限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保证金及押 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736,489.80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员工个人住房公积金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508,526.93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北京联瑞联丰知识产权代 理事务所（普通合伙）广 州分所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471,698.10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13,504,563.03</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6</w:t>
      </w:r>
      <w:bookmarkEnd w:id="1373"/>
      <w:r>
        <w:rPr>
          <w:color w:val="000000"/>
          <w:spacing w:val="0"/>
          <w:w w:val="100"/>
          <w:position w:val="0"/>
        </w:rPr>
        <w:t>）涉及政府补助的应收款项</w:t>
      </w:r>
      <w:bookmarkEnd w:id="1371"/>
      <w:bookmarkEnd w:id="1372"/>
      <w:bookmarkEnd w:id="13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预计收取的时间、金额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深圳市宝安区国家税务 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软件产品销售实际增值</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税税负超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部分即征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228,491.92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年收到</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即退税额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392" w:val="left"/>
        </w:tabs>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7</w:t>
      </w:r>
      <w:bookmarkEnd w:id="1377"/>
      <w:r>
        <w:rPr>
          <w:color w:val="000000"/>
          <w:spacing w:val="0"/>
          <w:w w:val="100"/>
          <w:position w:val="0"/>
        </w:rPr>
        <w:t>）</w:t>
        <w:tab/>
        <w:t>因金融资产转移而终止确认的其他应收款</w:t>
      </w:r>
      <w:bookmarkEnd w:id="1375"/>
      <w:bookmarkEnd w:id="1376"/>
      <w:bookmarkEnd w:id="1378"/>
    </w:p>
    <w:p>
      <w:pPr>
        <w:pStyle w:val="Style42"/>
        <w:keepNext/>
        <w:keepLines/>
        <w:widowControl w:val="0"/>
        <w:shd w:val="clear" w:color="auto" w:fill="auto"/>
        <w:tabs>
          <w:tab w:pos="397" w:val="left"/>
        </w:tabs>
        <w:bidi w:val="0"/>
        <w:spacing w:before="0" w:after="380" w:line="240" w:lineRule="auto"/>
        <w:ind w:left="0" w:right="0" w:firstLine="0"/>
        <w:jc w:val="both"/>
      </w:pPr>
      <w:bookmarkStart w:id="1375" w:name="bookmark1375"/>
      <w:bookmarkStart w:id="1376" w:name="bookmark1376"/>
      <w:bookmarkStart w:id="1379" w:name="bookmark1379"/>
      <w:bookmarkStart w:id="1380" w:name="bookmark1380"/>
      <w:r>
        <w:rPr>
          <w:color w:val="000000"/>
          <w:spacing w:val="0"/>
          <w:w w:val="100"/>
          <w:position w:val="0"/>
        </w:rPr>
        <w:t>8</w:t>
      </w:r>
      <w:bookmarkEnd w:id="1379"/>
      <w:r>
        <w:rPr>
          <w:color w:val="000000"/>
          <w:spacing w:val="0"/>
          <w:w w:val="100"/>
          <w:position w:val="0"/>
        </w:rPr>
        <w:t>）</w:t>
        <w:tab/>
        <w:t>转移其他应收款且继续涉入形成的资产、负债金额</w:t>
      </w:r>
      <w:bookmarkEnd w:id="1375"/>
      <w:bookmarkEnd w:id="1376"/>
      <w:bookmarkEnd w:id="1380"/>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color w:val="000000"/>
          <w:spacing w:val="0"/>
          <w:w w:val="100"/>
          <w:position w:val="0"/>
        </w:rPr>
        <w:t>9</w:t>
      </w:r>
      <w:bookmarkEnd w:id="1383"/>
      <w:r>
        <w:rPr>
          <w:color w:val="000000"/>
          <w:spacing w:val="0"/>
          <w:w w:val="100"/>
          <w:position w:val="0"/>
        </w:rPr>
        <w:t>、存货</w:t>
      </w:r>
      <w:bookmarkEnd w:id="1381"/>
      <w:bookmarkEnd w:id="1382"/>
      <w:bookmarkEnd w:id="1384"/>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2"/>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color w:val="000000"/>
          <w:spacing w:val="0"/>
          <w:w w:val="100"/>
          <w:position w:val="0"/>
        </w:rPr>
        <w:t>1</w:t>
      </w:r>
      <w:r>
        <w:rPr>
          <w:color w:val="000000"/>
          <w:spacing w:val="0"/>
          <w:w w:val="100"/>
          <w:position w:val="0"/>
        </w:rPr>
        <w:t>）存货分类</w:t>
      </w:r>
      <w:bookmarkEnd w:id="1385"/>
      <w:bookmarkEnd w:id="1386"/>
      <w:bookmarkEnd w:id="13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95,799,446.60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365,056.59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95,434,390.01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34,363,228.54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205,802.73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34,157,425.81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17,630,638.08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17,630,638.08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11,137,544.79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11,137,544.79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53,508,361.72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565,244.40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52,943,117.32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35,533,436.40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1,474,500.75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34,058,935.65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56,847,148.69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56,847,148.69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6,265,449.88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6,265,449.88</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3,177,384.48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3,177,384.48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7,600,126.57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7,600,126.57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226,962,979.57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930,300.99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226,032,678.58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94,899,786.18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1,680,303.48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93,219,482.70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color w:val="000000"/>
          <w:spacing w:val="0"/>
          <w:w w:val="100"/>
          <w:position w:val="0"/>
        </w:rPr>
        <w:t>2</w:t>
      </w:r>
      <w:r>
        <w:rPr>
          <w:color w:val="000000"/>
          <w:spacing w:val="0"/>
          <w:w w:val="100"/>
          <w:position w:val="0"/>
        </w:rPr>
        <w:t>）存货跌价准备和合同履约成本减值准备</w:t>
      </w:r>
      <w:bookmarkEnd w:id="1389"/>
      <w:bookmarkEnd w:id="1390"/>
      <w:bookmarkEnd w:id="13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205,802.73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159,253.86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365,056.59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1,474,500.75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-909,256.35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565,244.40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1,680,303.48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-750,002.49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930,300.99</w:t>
            </w:r>
          </w:p>
        </w:tc>
      </w:tr>
    </w:tbl>
    <w:p>
      <w:pPr>
        <w:pStyle w:val="Style42"/>
        <w:keepNext/>
        <w:keepLines/>
        <w:widowControl w:val="0"/>
        <w:numPr>
          <w:ilvl w:val="0"/>
          <w:numId w:val="55"/>
        </w:numPr>
        <w:shd w:val="clear" w:color="auto" w:fill="auto"/>
        <w:tabs>
          <w:tab w:pos="49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存货期末余额含有借款费用资本化金额的说明</w:t>
      </w:r>
      <w:bookmarkEnd w:id="1393"/>
      <w:bookmarkEnd w:id="1394"/>
      <w:bookmarkEnd w:id="1396"/>
    </w:p>
    <w:p>
      <w:pPr>
        <w:pStyle w:val="Style42"/>
        <w:keepNext/>
        <w:keepLines/>
        <w:widowControl w:val="0"/>
        <w:numPr>
          <w:ilvl w:val="0"/>
          <w:numId w:val="55"/>
        </w:numPr>
        <w:shd w:val="clear" w:color="auto" w:fill="auto"/>
        <w:tabs>
          <w:tab w:pos="493" w:val="left"/>
        </w:tabs>
        <w:bidi w:val="0"/>
        <w:spacing w:before="0" w:after="380" w:line="240" w:lineRule="auto"/>
        <w:ind w:left="0" w:right="0" w:firstLine="0"/>
        <w:jc w:val="left"/>
      </w:pPr>
      <w:bookmarkStart w:id="1393" w:name="bookmark1393"/>
      <w:bookmarkStart w:id="1394" w:name="bookmark1394"/>
      <w:bookmarkStart w:id="1397" w:name="bookmark1397"/>
      <w:bookmarkStart w:id="1398" w:name="bookmark1398"/>
      <w:bookmarkEnd w:id="1397"/>
      <w:r>
        <w:rPr>
          <w:color w:val="000000"/>
          <w:spacing w:val="0"/>
          <w:w w:val="100"/>
          <w:position w:val="0"/>
        </w:rPr>
        <w:t>合同履约成本本期摊销金额的说明</w:t>
      </w:r>
      <w:bookmarkEnd w:id="1393"/>
      <w:bookmarkEnd w:id="1394"/>
      <w:bookmarkEnd w:id="1398"/>
    </w:p>
    <w:p>
      <w:pPr>
        <w:pStyle w:val="Style42"/>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9" w:name="bookmark1399"/>
      <w:bookmarkStart w:id="1400" w:name="bookmark1400"/>
      <w:r>
        <w:rPr>
          <w:color w:val="000000"/>
          <w:spacing w:val="0"/>
          <w:w w:val="100"/>
          <w:position w:val="0"/>
        </w:rPr>
        <w:t>1</w:t>
      </w:r>
      <w:bookmarkEnd w:id="1399"/>
      <w:r>
        <w:rPr>
          <w:color w:val="000000"/>
          <w:spacing w:val="0"/>
          <w:w w:val="100"/>
          <w:position w:val="0"/>
        </w:rPr>
        <w:t>0</w:t>
      </w:r>
      <w:r>
        <w:rPr>
          <w:color w:val="000000"/>
          <w:spacing w:val="0"/>
          <w:w w:val="100"/>
          <w:position w:val="0"/>
        </w:rPr>
        <w:t>、合同资产</w:t>
      </w:r>
      <w:bookmarkEnd w:id="1393"/>
      <w:bookmarkEnd w:id="1394"/>
      <w:bookmarkEnd w:id="140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1</w:t>
      </w:r>
      <w:bookmarkEnd w:id="1403"/>
      <w:r>
        <w:rPr>
          <w:color w:val="000000"/>
          <w:spacing w:val="0"/>
          <w:w w:val="100"/>
          <w:position w:val="0"/>
        </w:rPr>
        <w:t>1</w:t>
      </w:r>
      <w:r>
        <w:rPr>
          <w:color w:val="000000"/>
          <w:spacing w:val="0"/>
          <w:w w:val="100"/>
          <w:position w:val="0"/>
        </w:rPr>
        <w:t>、持有待售资产</w:t>
      </w:r>
      <w:bookmarkEnd w:id="1401"/>
      <w:bookmarkEnd w:id="1402"/>
      <w:bookmarkEnd w:id="1404"/>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1</w:t>
      </w:r>
      <w:bookmarkEnd w:id="1407"/>
      <w:r>
        <w:rPr>
          <w:color w:val="000000"/>
          <w:spacing w:val="0"/>
          <w:w w:val="100"/>
          <w:position w:val="0"/>
        </w:rPr>
        <w:t>2</w:t>
      </w:r>
      <w:r>
        <w:rPr>
          <w:color w:val="000000"/>
          <w:spacing w:val="0"/>
          <w:w w:val="100"/>
          <w:position w:val="0"/>
        </w:rPr>
        <w:t>、一年内到期的非流动资产</w:t>
      </w:r>
      <w:bookmarkEnd w:id="1405"/>
      <w:bookmarkEnd w:id="1406"/>
      <w:bookmarkEnd w:id="1408"/>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1</w:t>
      </w:r>
      <w:bookmarkEnd w:id="1411"/>
      <w:r>
        <w:rPr>
          <w:color w:val="000000"/>
          <w:spacing w:val="0"/>
          <w:w w:val="100"/>
          <w:position w:val="0"/>
        </w:rPr>
        <w:t>3</w:t>
      </w:r>
      <w:r>
        <w:rPr>
          <w:color w:val="000000"/>
          <w:spacing w:val="0"/>
          <w:w w:val="100"/>
          <w:position w:val="0"/>
        </w:rPr>
        <w:t>、其他流动资产</w:t>
      </w:r>
      <w:bookmarkEnd w:id="1409"/>
      <w:bookmarkEnd w:id="1410"/>
      <w:bookmarkEnd w:id="14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18,764,136.42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9,342,053.34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57,913,536.42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9,342,053.34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1</w:t>
      </w:r>
      <w:bookmarkEnd w:id="1415"/>
      <w:r>
        <w:rPr>
          <w:color w:val="000000"/>
          <w:spacing w:val="0"/>
          <w:w w:val="100"/>
          <w:position w:val="0"/>
        </w:rPr>
        <w:t>4</w:t>
      </w:r>
      <w:r>
        <w:rPr>
          <w:color w:val="000000"/>
          <w:spacing w:val="0"/>
          <w:w w:val="100"/>
          <w:position w:val="0"/>
        </w:rPr>
        <w:t>、债权投资</w:t>
      </w:r>
      <w:bookmarkEnd w:id="1413"/>
      <w:bookmarkEnd w:id="1414"/>
      <w:bookmarkEnd w:id="14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1</w:t>
      </w:r>
      <w:bookmarkEnd w:id="1419"/>
      <w:r>
        <w:rPr>
          <w:color w:val="000000"/>
          <w:spacing w:val="0"/>
          <w:w w:val="100"/>
          <w:position w:val="0"/>
        </w:rPr>
        <w:t>5</w:t>
      </w:r>
      <w:r>
        <w:rPr>
          <w:color w:val="000000"/>
          <w:spacing w:val="0"/>
          <w:w w:val="100"/>
          <w:position w:val="0"/>
        </w:rPr>
        <w:t>、其他债权投资</w:t>
      </w:r>
      <w:bookmarkEnd w:id="1417"/>
      <w:bookmarkEnd w:id="1418"/>
      <w:bookmarkEnd w:id="1420"/>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2"/>
      </w:tblGrid>
      <w:tr>
        <w:trPr>
          <w:trHeight w:val="1354"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累计在其他 综合收益中 确认的损失</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1</w:t>
      </w:r>
      <w:bookmarkEnd w:id="1423"/>
      <w:r>
        <w:rPr>
          <w:color w:val="000000"/>
          <w:spacing w:val="0"/>
          <w:w w:val="100"/>
          <w:position w:val="0"/>
        </w:rPr>
        <w:t>6</w:t>
      </w:r>
      <w:r>
        <w:rPr>
          <w:color w:val="000000"/>
          <w:spacing w:val="0"/>
          <w:w w:val="100"/>
          <w:position w:val="0"/>
        </w:rPr>
        <w:t>、长期应收款</w:t>
      </w:r>
      <w:bookmarkEnd w:id="1421"/>
      <w:bookmarkEnd w:id="1422"/>
      <w:bookmarkEnd w:id="1424"/>
    </w:p>
    <w:p>
      <w:pPr>
        <w:pStyle w:val="Style4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5" w:name="bookmark1425"/>
      <w:bookmarkStart w:id="1426" w:name="bookmark1426"/>
      <w:r>
        <w:rPr>
          <w:color w:val="000000"/>
          <w:spacing w:val="0"/>
          <w:w w:val="100"/>
          <w:position w:val="0"/>
        </w:rPr>
        <w:t>（</w:t>
      </w:r>
      <w:bookmarkEnd w:id="1425"/>
      <w:r>
        <w:rPr>
          <w:color w:val="000000"/>
          <w:spacing w:val="0"/>
          <w:w w:val="100"/>
          <w:position w:val="0"/>
        </w:rPr>
        <w:t>1</w:t>
      </w:r>
      <w:r>
        <w:rPr>
          <w:color w:val="000000"/>
          <w:spacing w:val="0"/>
          <w:w w:val="100"/>
          <w:position w:val="0"/>
        </w:rPr>
        <w:t>）长期应收款情况</w:t>
      </w:r>
      <w:bookmarkEnd w:id="1421"/>
      <w:bookmarkEnd w:id="1422"/>
      <w:bookmarkEnd w:id="142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66"/>
        <w:gridCol w:w="1166"/>
        <w:gridCol w:w="1166"/>
        <w:gridCol w:w="1166"/>
        <w:gridCol w:w="1171"/>
        <w:gridCol w:w="1162"/>
        <w:gridCol w:w="120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63"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坏账准备减值情况</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单位：元</w:t>
            </w:r>
          </w:p>
        </w:tc>
      </w:tr>
    </w:tbl>
    <w:p>
      <w:pPr>
        <w:widowControl w:val="0"/>
        <w:spacing w:line="1" w:lineRule="exact"/>
      </w:pP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color w:val="000000"/>
          <w:spacing w:val="0"/>
          <w:w w:val="100"/>
          <w:position w:val="0"/>
        </w:rPr>
        <w:t>2</w:t>
      </w:r>
      <w:r>
        <w:rPr>
          <w:color w:val="000000"/>
          <w:spacing w:val="0"/>
          <w:w w:val="100"/>
          <w:position w:val="0"/>
        </w:rPr>
        <w:t>）</w:t>
        <w:tab/>
        <w:t>因金融资产转移而终止确认的长期应收款</w:t>
      </w:r>
      <w:bookmarkEnd w:id="1427"/>
      <w:bookmarkEnd w:id="1428"/>
      <w:bookmarkEnd w:id="1430"/>
    </w:p>
    <w:p>
      <w:pPr>
        <w:pStyle w:val="Style42"/>
        <w:keepNext/>
        <w:keepLines/>
        <w:widowControl w:val="0"/>
        <w:shd w:val="clear" w:color="auto" w:fill="auto"/>
        <w:tabs>
          <w:tab w:pos="493" w:val="left"/>
        </w:tabs>
        <w:bidi w:val="0"/>
        <w:spacing w:before="0" w:after="380" w:line="240" w:lineRule="auto"/>
        <w:ind w:left="0" w:right="0" w:firstLine="0"/>
        <w:jc w:val="left"/>
      </w:pPr>
      <w:bookmarkStart w:id="1427" w:name="bookmark1427"/>
      <w:bookmarkStart w:id="1428" w:name="bookmark1428"/>
      <w:bookmarkStart w:id="1431" w:name="bookmark1431"/>
      <w:bookmarkStart w:id="1432" w:name="bookmark1432"/>
      <w:r>
        <w:rPr>
          <w:color w:val="000000"/>
          <w:spacing w:val="0"/>
          <w:w w:val="100"/>
          <w:position w:val="0"/>
        </w:rPr>
        <w:t>（</w:t>
      </w:r>
      <w:bookmarkEnd w:id="1431"/>
      <w:r>
        <w:rPr>
          <w:color w:val="000000"/>
          <w:spacing w:val="0"/>
          <w:w w:val="100"/>
          <w:position w:val="0"/>
        </w:rPr>
        <w:t>3</w:t>
      </w:r>
      <w:r>
        <w:rPr>
          <w:color w:val="000000"/>
          <w:spacing w:val="0"/>
          <w:w w:val="100"/>
          <w:position w:val="0"/>
        </w:rPr>
        <w:t>）</w:t>
        <w:tab/>
        <w:t>转移长期应收款且继续涉入形成的资产、负债金额</w:t>
      </w:r>
      <w:bookmarkEnd w:id="1427"/>
      <w:bookmarkEnd w:id="1428"/>
      <w:bookmarkEnd w:id="1432"/>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1</w:t>
      </w:r>
      <w:bookmarkEnd w:id="1435"/>
      <w:r>
        <w:rPr>
          <w:color w:val="000000"/>
          <w:spacing w:val="0"/>
          <w:w w:val="100"/>
          <w:position w:val="0"/>
        </w:rPr>
        <w:t>7</w:t>
      </w:r>
      <w:r>
        <w:rPr>
          <w:color w:val="000000"/>
          <w:spacing w:val="0"/>
          <w:w w:val="100"/>
          <w:position w:val="0"/>
        </w:rPr>
        <w:t>、长期股权投资</w:t>
      </w:r>
      <w:bookmarkEnd w:id="1433"/>
      <w:bookmarkEnd w:id="1434"/>
      <w:bookmarkEnd w:id="14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3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3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声源科技 （深圳）</w:t>
            </w:r>
          </w:p>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7,114,470</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324,214.0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6,790,256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Everyday</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Health</w:t>
            </w:r>
            <w:r>
              <w:rPr>
                <w:color w:val="000000"/>
                <w:spacing w:val="0"/>
                <w:w w:val="100"/>
                <w:position w:val="0"/>
                <w:sz w:val="17"/>
                <w:szCs w:val="17"/>
              </w:rPr>
              <w:t>，</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516,781.8</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357,352.5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7,114,470</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516,781.8</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681,566.6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6,790,256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7,114,470</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516,781.8</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681,566.6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6,790,256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日，公司全资子公司中山市乐恒电子有限公司以现金</w:t>
      </w:r>
      <w:r>
        <w:rPr>
          <w:rFonts w:ascii="Times New Roman" w:eastAsia="Times New Roman" w:hAnsi="Times New Roman" w:cs="Times New Roman"/>
          <w:color w:val="000000"/>
          <w:spacing w:val="0"/>
          <w:w w:val="100"/>
          <w:position w:val="0"/>
        </w:rPr>
        <w:t>3,804,000.00</w:t>
      </w:r>
      <w:r>
        <w:rPr>
          <w:color w:val="000000"/>
          <w:spacing w:val="0"/>
          <w:w w:val="100"/>
          <w:position w:val="0"/>
        </w:rPr>
        <w:t>元对声源科技（深圳）有 限公司进行增资，并以现金</w:t>
      </w:r>
      <w:r>
        <w:rPr>
          <w:rFonts w:ascii="Times New Roman" w:eastAsia="Times New Roman" w:hAnsi="Times New Roman" w:cs="Times New Roman"/>
          <w:color w:val="000000"/>
          <w:spacing w:val="0"/>
          <w:w w:val="100"/>
          <w:position w:val="0"/>
        </w:rPr>
        <w:t>600,000.00</w:t>
      </w:r>
      <w:r>
        <w:rPr>
          <w:color w:val="000000"/>
          <w:spacing w:val="0"/>
          <w:w w:val="100"/>
          <w:position w:val="0"/>
        </w:rPr>
        <w:t>元取得声源同创科技（深圳）合伙企业（有限合伙）、声源投资中心 （深圳）合伙企业（有限合伙）合计持有的声源科技（深圳）有限公司</w:t>
      </w:r>
      <w:r>
        <w:rPr>
          <w:rFonts w:ascii="Times New Roman" w:eastAsia="Times New Roman" w:hAnsi="Times New Roman" w:cs="Times New Roman"/>
          <w:color w:val="000000"/>
          <w:spacing w:val="0"/>
          <w:w w:val="100"/>
          <w:position w:val="0"/>
        </w:rPr>
        <w:t>5%</w:t>
      </w:r>
      <w:r>
        <w:rPr>
          <w:color w:val="000000"/>
          <w:spacing w:val="0"/>
          <w:w w:val="100"/>
          <w:position w:val="0"/>
        </w:rPr>
        <w:t>的股权。两项交易完成后，公司 全资子公司中山市乐恒电子有限公司持有声源科技（深圳）有限公司</w:t>
      </w:r>
      <w:r>
        <w:rPr>
          <w:rFonts w:ascii="Times New Roman" w:eastAsia="Times New Roman" w:hAnsi="Times New Roman" w:cs="Times New Roman"/>
          <w:color w:val="000000"/>
          <w:spacing w:val="0"/>
          <w:w w:val="100"/>
          <w:position w:val="0"/>
        </w:rPr>
        <w:t>51.0002%</w:t>
      </w:r>
      <w:r>
        <w:rPr>
          <w:color w:val="000000"/>
          <w:spacing w:val="0"/>
          <w:w w:val="100"/>
          <w:position w:val="0"/>
        </w:rPr>
        <w:t>的股权，取得声源科技（深 圳）有限公司控制权。</w:t>
      </w:r>
    </w:p>
    <w:p>
      <w:pPr>
        <w:pStyle w:val="Style42"/>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1</w:t>
      </w:r>
      <w:bookmarkEnd w:id="1439"/>
      <w:r>
        <w:rPr>
          <w:color w:val="000000"/>
          <w:spacing w:val="0"/>
          <w:w w:val="100"/>
          <w:position w:val="0"/>
        </w:rPr>
        <w:t>8</w:t>
      </w:r>
      <w:r>
        <w:rPr>
          <w:color w:val="000000"/>
          <w:spacing w:val="0"/>
          <w:w w:val="100"/>
          <w:position w:val="0"/>
        </w:rPr>
        <w:t>、其他权益工具投资</w:t>
      </w:r>
      <w:bookmarkEnd w:id="1437"/>
      <w:bookmarkEnd w:id="1438"/>
      <w:bookmarkEnd w:id="14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贵州强盛信安企业管理咨询服务中心</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上海新跳信息科技有限公司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Heuristic CapitalPartnersI, LP</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14,160,835.68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6,284,865.56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AmbiqMicro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71,178,830.56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43,038,412.88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乐时光信息科技（深圳）有限责任公司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北京瑰柏科技有限公司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深圳市众成健康科技有限公司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93,123,278.44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其他综合收益转</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指定为以公允价</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其他综合收益转</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入留存收益的金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值计量且其变动</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计入其他综合收</w:t>
            </w:r>
          </w:p>
          <w:p>
            <w:pPr>
              <w:pStyle w:val="Style32"/>
              <w:keepNext w:val="0"/>
              <w:keepLines w:val="0"/>
              <w:widowControl w:val="0"/>
              <w:shd w:val="clear" w:color="auto" w:fill="auto"/>
              <w:bidi w:val="0"/>
              <w:spacing w:before="0" w:after="100" w:line="240" w:lineRule="auto"/>
              <w:ind w:left="0" w:right="0" w:firstLine="320"/>
              <w:jc w:val="left"/>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top"/>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入留存收益的原 因</w:t>
            </w: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贵州强盛信安企 业管理咨询服务 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上海新跳信息科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Heuristic</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CapitalPartnersI,</w:t>
            </w:r>
          </w:p>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9,252,858.04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AmbiqMicro</w:t>
            </w:r>
            <w:r>
              <w:rPr>
                <w:color w:val="000000"/>
                <w:spacing w:val="0"/>
                <w:w w:val="100"/>
                <w:position w:val="0"/>
                <w:sz w:val="17"/>
                <w:szCs w:val="17"/>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38,554,330.57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乐时光信息科技</w:t>
            </w:r>
          </w:p>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北京瑰柏科技有</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深圳市众成健康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公司管理上述股权投资符合准则规定的</w:t>
      </w:r>
      <w:r>
        <w:rPr>
          <w:rFonts w:ascii="Times New Roman" w:eastAsia="Times New Roman" w:hAnsi="Times New Roman" w:cs="Times New Roman"/>
          <w:color w:val="000000"/>
          <w:spacing w:val="0"/>
          <w:w w:val="100"/>
          <w:position w:val="0"/>
        </w:rPr>
        <w:t>“</w:t>
      </w:r>
      <w:r>
        <w:rPr>
          <w:color w:val="000000"/>
          <w:spacing w:val="0"/>
          <w:w w:val="100"/>
          <w:position w:val="0"/>
        </w:rPr>
        <w:t>非交易性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的界定，公司将其指定为以公允</w:t>
      </w:r>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价值计量且其变动计入其他综合收益的金融资产。</w:t>
      </w:r>
    </w:p>
    <w:p>
      <w:pPr>
        <w:pStyle w:val="Style42"/>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1</w:t>
      </w:r>
      <w:bookmarkEnd w:id="1443"/>
      <w:r>
        <w:rPr>
          <w:color w:val="000000"/>
          <w:spacing w:val="0"/>
          <w:w w:val="100"/>
          <w:position w:val="0"/>
        </w:rPr>
        <w:t>9</w:t>
      </w:r>
      <w:r>
        <w:rPr>
          <w:color w:val="000000"/>
          <w:spacing w:val="0"/>
          <w:w w:val="100"/>
          <w:position w:val="0"/>
        </w:rPr>
        <w:t>、其他非流动金融资产</w:t>
      </w:r>
      <w:bookmarkEnd w:id="1441"/>
      <w:bookmarkEnd w:id="1442"/>
      <w:bookmarkEnd w:id="144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2</w:t>
      </w:r>
      <w:bookmarkEnd w:id="1447"/>
      <w:r>
        <w:rPr>
          <w:color w:val="000000"/>
          <w:spacing w:val="0"/>
          <w:w w:val="100"/>
          <w:position w:val="0"/>
        </w:rPr>
        <w:t>0</w:t>
      </w:r>
      <w:r>
        <w:rPr>
          <w:color w:val="000000"/>
          <w:spacing w:val="0"/>
          <w:w w:val="100"/>
          <w:position w:val="0"/>
        </w:rPr>
        <w:t>、投资性房地产</w:t>
      </w:r>
      <w:bookmarkEnd w:id="1445"/>
      <w:bookmarkEnd w:id="1446"/>
      <w:bookmarkEnd w:id="1448"/>
    </w:p>
    <w:p>
      <w:pPr>
        <w:pStyle w:val="Style42"/>
        <w:keepNext/>
        <w:keepLines/>
        <w:widowControl w:val="0"/>
        <w:shd w:val="clear" w:color="auto" w:fill="auto"/>
        <w:tabs>
          <w:tab w:pos="493" w:val="left"/>
        </w:tabs>
        <w:bidi w:val="0"/>
        <w:spacing w:before="0" w:after="380" w:line="240" w:lineRule="auto"/>
        <w:ind w:left="0" w:right="0" w:firstLine="0"/>
        <w:jc w:val="both"/>
      </w:pPr>
      <w:bookmarkStart w:id="1445" w:name="bookmark1445"/>
      <w:bookmarkStart w:id="1446" w:name="bookmark1446"/>
      <w:bookmarkStart w:id="1449" w:name="bookmark1449"/>
      <w:bookmarkStart w:id="1450" w:name="bookmark1450"/>
      <w:r>
        <w:rPr>
          <w:color w:val="000000"/>
          <w:spacing w:val="0"/>
          <w:w w:val="100"/>
          <w:position w:val="0"/>
        </w:rPr>
        <w:t>（</w:t>
      </w:r>
      <w:bookmarkEnd w:id="1449"/>
      <w:r>
        <w:rPr>
          <w:color w:val="000000"/>
          <w:spacing w:val="0"/>
          <w:w w:val="100"/>
          <w:position w:val="0"/>
        </w:rPr>
        <w:t>1</w:t>
      </w:r>
      <w:r>
        <w:rPr>
          <w:color w:val="000000"/>
          <w:spacing w:val="0"/>
          <w:w w:val="100"/>
          <w:position w:val="0"/>
        </w:rPr>
        <w:t>）</w:t>
        <w:tab/>
        <w:t>采用成本计量模式的投资性房地产</w:t>
      </w:r>
      <w:bookmarkEnd w:id="1445"/>
      <w:bookmarkEnd w:id="1446"/>
      <w:bookmarkEnd w:id="1450"/>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both"/>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color w:val="000000"/>
          <w:spacing w:val="0"/>
          <w:w w:val="100"/>
          <w:position w:val="0"/>
        </w:rPr>
        <w:t>2</w:t>
      </w:r>
      <w:r>
        <w:rPr>
          <w:color w:val="000000"/>
          <w:spacing w:val="0"/>
          <w:w w:val="100"/>
          <w:position w:val="0"/>
        </w:rPr>
        <w:t>）</w:t>
        <w:tab/>
        <w:t>采用公允价值计量模式的投资性房地产</w:t>
      </w:r>
      <w:bookmarkEnd w:id="1451"/>
      <w:bookmarkEnd w:id="1452"/>
      <w:bookmarkEnd w:id="1454"/>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color w:val="000000"/>
          <w:spacing w:val="0"/>
          <w:w w:val="100"/>
          <w:position w:val="0"/>
        </w:rPr>
        <w:t>3</w:t>
      </w:r>
      <w:r>
        <w:rPr>
          <w:color w:val="000000"/>
          <w:spacing w:val="0"/>
          <w:w w:val="100"/>
          <w:position w:val="0"/>
        </w:rPr>
        <w:t>）未办妥产权证书的投资性房地产情况</w:t>
      </w:r>
      <w:bookmarkEnd w:id="1455"/>
      <w:bookmarkEnd w:id="1456"/>
      <w:bookmarkEnd w:id="145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2</w:t>
      </w:r>
      <w:bookmarkEnd w:id="1461"/>
      <w:r>
        <w:rPr>
          <w:color w:val="000000"/>
          <w:spacing w:val="0"/>
          <w:w w:val="100"/>
          <w:position w:val="0"/>
        </w:rPr>
        <w:t>1</w:t>
      </w:r>
      <w:r>
        <w:rPr>
          <w:color w:val="000000"/>
          <w:spacing w:val="0"/>
          <w:w w:val="100"/>
          <w:position w:val="0"/>
        </w:rPr>
        <w:t>、固定资产</w:t>
      </w:r>
      <w:bookmarkEnd w:id="1459"/>
      <w:bookmarkEnd w:id="1460"/>
      <w:bookmarkEnd w:id="146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139,952,812.05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145,697,079.77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139,952,812.05</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color w:val="000000"/>
          <w:spacing w:val="0"/>
          <w:w w:val="100"/>
          <w:position w:val="0"/>
        </w:rPr>
        <w:t>1</w:t>
      </w:r>
      <w:r>
        <w:rPr>
          <w:color w:val="000000"/>
          <w:spacing w:val="0"/>
          <w:w w:val="100"/>
          <w:position w:val="0"/>
        </w:rPr>
        <w:t>）固定资产情况</w:t>
      </w:r>
      <w:bookmarkEnd w:id="1463"/>
      <w:bookmarkEnd w:id="1464"/>
      <w:bookmarkEnd w:id="14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其他设备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98,073,567.07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61,614,863.61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12,685,652.33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6,068,074.55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4,576,971.19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183,019,128.75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11,926,104.03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3,585,210.69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1,560,051.46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17,077,543.17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11,926,104.03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3,585,210.69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928,292.56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16,445,784.27</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631,758.90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631,758.90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26,243.53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56,538.24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147,196.00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26,243.53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136,489.97</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币折算减少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98,073,567.07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73,514,724.11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16,217,154.82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7,571,587.77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4,572,442.15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199,949,475.92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9,010,536.98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17,336,650.80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9,541,270.99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4,005,986.25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3,171,871.68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43,066,316.70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2,485,120.24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5,696,762.37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1,448,865.92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969,267.52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706,132.58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11,306,148.63</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2,485,120.24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5,696,762.37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1,448,865.92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592,786.90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706,132.58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10,929,668.01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)企业合</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376,480.62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47,787.82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51,034.47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120,069.18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47,787.82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110,253.86</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)外币折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11,495,657.22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23,021,981.60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10,942,349.09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4,924,219.30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3,868,188.94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54,252,396.15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86,577,909.85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50,492,742.51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5,274,805.73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2,647,368.47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704,253.21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145,697,079.77</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89,063,030.09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44,278,212.81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3,144,381.34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2,062,088.30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1,405,099.51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139,952,812.05</w:t>
            </w:r>
          </w:p>
        </w:tc>
      </w:tr>
    </w:tbl>
    <w:p>
      <w:pPr>
        <w:widowControl w:val="0"/>
        <w:spacing w:after="319" w:line="1" w:lineRule="exact"/>
      </w:pPr>
    </w:p>
    <w:p>
      <w:pPr>
        <w:pStyle w:val="Style42"/>
        <w:keepNext/>
        <w:keepLines/>
        <w:widowControl w:val="0"/>
        <w:numPr>
          <w:ilvl w:val="0"/>
          <w:numId w:val="57"/>
        </w:numPr>
        <w:shd w:val="clear" w:color="auto" w:fill="auto"/>
        <w:bidi w:val="0"/>
        <w:spacing w:before="0" w:after="4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暂时闲置的固定资产情况</w:t>
      </w:r>
      <w:bookmarkEnd w:id="1467"/>
      <w:bookmarkEnd w:id="1468"/>
      <w:bookmarkEnd w:id="147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42"/>
        <w:keepNext/>
        <w:keepLines/>
        <w:widowControl w:val="0"/>
        <w:numPr>
          <w:ilvl w:val="0"/>
          <w:numId w:val="57"/>
        </w:numPr>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通过融资租赁租入的固定资产情况</w:t>
      </w:r>
      <w:bookmarkEnd w:id="1471"/>
      <w:bookmarkEnd w:id="1472"/>
      <w:bookmarkEnd w:id="147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p>
      <w:pPr>
        <w:pStyle w:val="Style42"/>
        <w:keepNext/>
        <w:keepLines/>
        <w:widowControl w:val="0"/>
        <w:numPr>
          <w:ilvl w:val="0"/>
          <w:numId w:val="57"/>
        </w:numPr>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bookmarkEnd w:id="1477"/>
      <w:r>
        <w:rPr>
          <w:color w:val="000000"/>
          <w:spacing w:val="0"/>
          <w:w w:val="100"/>
          <w:position w:val="0"/>
        </w:rPr>
        <w:t>通过经营租赁租出的固定资产</w:t>
      </w:r>
      <w:bookmarkEnd w:id="1475"/>
      <w:bookmarkEnd w:id="1476"/>
      <w:bookmarkEnd w:id="147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42"/>
        <w:keepNext/>
        <w:keepLines/>
        <w:widowControl w:val="0"/>
        <w:numPr>
          <w:ilvl w:val="0"/>
          <w:numId w:val="57"/>
        </w:numPr>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bookmarkEnd w:id="1481"/>
      <w:r>
        <w:rPr>
          <w:color w:val="000000"/>
          <w:spacing w:val="0"/>
          <w:w w:val="100"/>
          <w:position w:val="0"/>
        </w:rPr>
        <w:t>未办妥产权证书的固定资产情况</w:t>
      </w:r>
      <w:bookmarkEnd w:id="1479"/>
      <w:bookmarkEnd w:id="1480"/>
      <w:bookmarkEnd w:id="148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numPr>
          <w:ilvl w:val="0"/>
          <w:numId w:val="57"/>
        </w:numPr>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bookmarkEnd w:id="1485"/>
      <w:r>
        <w:rPr>
          <w:color w:val="000000"/>
          <w:spacing w:val="0"/>
          <w:w w:val="100"/>
          <w:position w:val="0"/>
        </w:rPr>
        <w:t>固定资产清理</w:t>
      </w:r>
      <w:bookmarkEnd w:id="1483"/>
      <w:bookmarkEnd w:id="1484"/>
      <w:bookmarkEnd w:id="148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color w:val="000000"/>
          <w:spacing w:val="0"/>
          <w:w w:val="100"/>
          <w:position w:val="0"/>
        </w:rPr>
        <w:t>2</w:t>
      </w:r>
      <w:bookmarkEnd w:id="1489"/>
      <w:r>
        <w:rPr>
          <w:color w:val="000000"/>
          <w:spacing w:val="0"/>
          <w:w w:val="100"/>
          <w:position w:val="0"/>
        </w:rPr>
        <w:t>2</w:t>
      </w:r>
      <w:r>
        <w:rPr>
          <w:color w:val="000000"/>
          <w:spacing w:val="0"/>
          <w:w w:val="100"/>
          <w:position w:val="0"/>
        </w:rPr>
        <w:t>、在建工程</w:t>
      </w:r>
      <w:bookmarkEnd w:id="1487"/>
      <w:bookmarkEnd w:id="1488"/>
      <w:bookmarkEnd w:id="149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23,962,815.59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23,962,815.59</w:t>
            </w:r>
          </w:p>
        </w:tc>
      </w:tr>
    </w:tbl>
    <w:p>
      <w:pPr>
        <w:widowControl w:val="0"/>
        <w:spacing w:after="319" w:line="1" w:lineRule="exact"/>
      </w:pPr>
    </w:p>
    <w:p>
      <w:pPr>
        <w:pStyle w:val="Style42"/>
        <w:keepNext/>
        <w:keepLines/>
        <w:widowControl w:val="0"/>
        <w:numPr>
          <w:ilvl w:val="0"/>
          <w:numId w:val="59"/>
        </w:numPr>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在建工程情况</w:t>
      </w:r>
      <w:bookmarkEnd w:id="1491"/>
      <w:bookmarkEnd w:id="1492"/>
      <w:bookmarkEnd w:id="149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894,152.51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894,152.51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894,152.51</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易恩科技自动化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设备及其他长期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20,579,358.80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20,579,358.80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9,723,408.30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9,723,408.30</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乐心产业园三期 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79,632,759.40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79,632,759.40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12,775,254.78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12,775,254.78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101,106,270.71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23,962,815.59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23,962,815.59</w:t>
            </w:r>
          </w:p>
        </w:tc>
      </w:tr>
    </w:tbl>
    <w:p>
      <w:pPr>
        <w:pStyle w:val="Style42"/>
        <w:keepNext/>
        <w:keepLines/>
        <w:widowControl w:val="0"/>
        <w:numPr>
          <w:ilvl w:val="0"/>
          <w:numId w:val="59"/>
        </w:numPr>
        <w:shd w:val="clear" w:color="auto" w:fill="auto"/>
        <w:bidi w:val="0"/>
        <w:spacing w:before="0" w:after="380" w:line="240" w:lineRule="auto"/>
        <w:ind w:left="0" w:right="0" w:firstLine="14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重要在建工程项目本期变动情况</w:t>
      </w:r>
      <w:bookmarkEnd w:id="1495"/>
      <w:bookmarkEnd w:id="1496"/>
      <w:bookmarkEnd w:id="14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 本期利 息资本 化金额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乐心产 业园三 期工程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124,000,</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12,775,2</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66,857,5</w:t>
            </w:r>
          </w:p>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79,632,7</w:t>
            </w:r>
          </w:p>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募股资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124,000,</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12,775,2</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66,857,5</w:t>
            </w:r>
          </w:p>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79,632,7</w:t>
            </w:r>
          </w:p>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numPr>
          <w:ilvl w:val="0"/>
          <w:numId w:val="59"/>
        </w:numPr>
        <w:shd w:val="clear" w:color="auto" w:fill="auto"/>
        <w:bidi w:val="0"/>
        <w:spacing w:before="0" w:after="380" w:line="240" w:lineRule="auto"/>
        <w:ind w:left="0" w:right="0" w:firstLine="14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本期计提在建工程减值准备情况</w:t>
      </w:r>
      <w:bookmarkEnd w:id="1499"/>
      <w:bookmarkEnd w:id="1500"/>
      <w:bookmarkEnd w:id="15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9"/>
        </w:numPr>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工程物资</w:t>
      </w:r>
      <w:bookmarkEnd w:id="1503"/>
      <w:bookmarkEnd w:id="1504"/>
      <w:bookmarkEnd w:id="15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83"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2</w:t>
      </w:r>
      <w:bookmarkEnd w:id="1509"/>
      <w:r>
        <w:rPr>
          <w:color w:val="000000"/>
          <w:spacing w:val="0"/>
          <w:w w:val="100"/>
          <w:position w:val="0"/>
        </w:rPr>
        <w:t>3</w:t>
      </w:r>
      <w:r>
        <w:rPr>
          <w:color w:val="000000"/>
          <w:spacing w:val="0"/>
          <w:w w:val="100"/>
          <w:position w:val="0"/>
        </w:rPr>
        <w:t>、</w:t>
        <w:tab/>
        <w:t>生产性生物资产</w:t>
      </w:r>
      <w:bookmarkEnd w:id="1507"/>
      <w:bookmarkEnd w:id="1508"/>
      <w:bookmarkEnd w:id="1510"/>
    </w:p>
    <w:p>
      <w:pPr>
        <w:pStyle w:val="Style42"/>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507" w:name="bookmark1507"/>
      <w:bookmarkStart w:id="1508" w:name="bookmark1508"/>
      <w:bookmarkStart w:id="1511" w:name="bookmark1511"/>
      <w:bookmarkStart w:id="1512" w:name="bookmark1512"/>
      <w:bookmarkEnd w:id="1511"/>
      <w:r>
        <w:rPr>
          <w:color w:val="000000"/>
          <w:spacing w:val="0"/>
          <w:w w:val="100"/>
          <w:position w:val="0"/>
        </w:rPr>
        <w:t>采用成本计量模式的生产性生物资产</w:t>
      </w:r>
      <w:bookmarkEnd w:id="1507"/>
      <w:bookmarkEnd w:id="1508"/>
      <w:bookmarkEnd w:id="1512"/>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采用公允价值计量模式的生产性生物资产</w:t>
      </w:r>
      <w:bookmarkEnd w:id="1513"/>
      <w:bookmarkEnd w:id="1514"/>
      <w:bookmarkEnd w:id="1516"/>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83" w:val="left"/>
        </w:tabs>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2</w:t>
      </w:r>
      <w:bookmarkEnd w:id="1519"/>
      <w:r>
        <w:rPr>
          <w:color w:val="000000"/>
          <w:spacing w:val="0"/>
          <w:w w:val="100"/>
          <w:position w:val="0"/>
        </w:rPr>
        <w:t>4</w:t>
      </w:r>
      <w:r>
        <w:rPr>
          <w:color w:val="000000"/>
          <w:spacing w:val="0"/>
          <w:w w:val="100"/>
          <w:position w:val="0"/>
        </w:rPr>
        <w:t>、</w:t>
        <w:tab/>
        <w:t>油气资产</w:t>
      </w:r>
      <w:bookmarkEnd w:id="1517"/>
      <w:bookmarkEnd w:id="1518"/>
      <w:bookmarkEnd w:id="1520"/>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2</w:t>
      </w:r>
      <w:bookmarkEnd w:id="1523"/>
      <w:r>
        <w:rPr>
          <w:color w:val="000000"/>
          <w:spacing w:val="0"/>
          <w:w w:val="100"/>
          <w:position w:val="0"/>
        </w:rPr>
        <w:t>5</w:t>
      </w:r>
      <w:r>
        <w:rPr>
          <w:color w:val="000000"/>
          <w:spacing w:val="0"/>
          <w:w w:val="100"/>
          <w:position w:val="0"/>
        </w:rPr>
        <w:t>、使用权资产</w:t>
      </w:r>
      <w:bookmarkEnd w:id="1521"/>
      <w:bookmarkEnd w:id="1522"/>
      <w:bookmarkEnd w:id="152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2</w:t>
      </w:r>
      <w:bookmarkEnd w:id="1527"/>
      <w:r>
        <w:rPr>
          <w:color w:val="000000"/>
          <w:spacing w:val="0"/>
          <w:w w:val="100"/>
          <w:position w:val="0"/>
        </w:rPr>
        <w:t>6</w:t>
      </w:r>
      <w:r>
        <w:rPr>
          <w:color w:val="000000"/>
          <w:spacing w:val="0"/>
          <w:w w:val="100"/>
          <w:position w:val="0"/>
        </w:rPr>
        <w:t>、无形资产</w:t>
      </w:r>
      <w:bookmarkEnd w:id="1525"/>
      <w:bookmarkEnd w:id="1526"/>
      <w:bookmarkEnd w:id="1528"/>
    </w:p>
    <w:p>
      <w:pPr>
        <w:pStyle w:val="Style42"/>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9" w:name="bookmark1529"/>
      <w:bookmarkStart w:id="1530" w:name="bookmark1530"/>
      <w:r>
        <w:rPr>
          <w:color w:val="000000"/>
          <w:spacing w:val="0"/>
          <w:w w:val="100"/>
          <w:position w:val="0"/>
        </w:rPr>
        <w:t>（</w:t>
      </w:r>
      <w:bookmarkEnd w:id="1529"/>
      <w:r>
        <w:rPr>
          <w:color w:val="000000"/>
          <w:spacing w:val="0"/>
          <w:w w:val="100"/>
          <w:position w:val="0"/>
        </w:rPr>
        <w:t>1</w:t>
      </w:r>
      <w:r>
        <w:rPr>
          <w:color w:val="000000"/>
          <w:spacing w:val="0"/>
          <w:w w:val="100"/>
          <w:position w:val="0"/>
        </w:rPr>
        <w:t>）无形资产情况</w:t>
      </w:r>
      <w:bookmarkEnd w:id="1525"/>
      <w:bookmarkEnd w:id="1526"/>
      <w:bookmarkEnd w:id="15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商标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33,812,822.99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16,234,455.32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7,000,880.52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57,048,158.83</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2,940,693.38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2,975,693.38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2,940,693.38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2,975,693.38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390,145.98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390,145.98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一</w:t>
            </w:r>
            <w:r>
              <w:rPr>
                <w:color w:val="000000"/>
                <w:spacing w:val="0"/>
                <w:w w:val="100"/>
                <w:position w:val="0"/>
                <w:sz w:val="17"/>
                <w:szCs w:val="17"/>
              </w:rPr>
              <w:t>外币折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390,145.98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390,145.98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33,812,822.99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19,175,148.70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6,645,734.54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59,633,706.23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5,460,253.50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5,585,031.13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850,426.35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11,895,710.98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780,180.06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2,183,503.36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812,594.82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3,776,278.24</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780,180.06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2,183,503.36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812,594.82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3,776,278.24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77,483.95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77,483.95</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一</w:t>
            </w:r>
            <w:r>
              <w:rPr>
                <w:color w:val="000000"/>
                <w:spacing w:val="0"/>
                <w:w w:val="100"/>
                <w:position w:val="0"/>
                <w:sz w:val="17"/>
                <w:szCs w:val="17"/>
              </w:rPr>
              <w:t>外币折</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77,483.95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6,240,433.56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7,768,534.49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1,585,537.22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15,594,505.27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27,572,389.43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11,406,614.21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5,060,197.32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44,039,200.96</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28,352,569.49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10,649,424.19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6,150,454.17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45,152,447.85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2"/>
        <w:keepNext/>
        <w:keepLines/>
        <w:widowControl w:val="0"/>
        <w:numPr>
          <w:ilvl w:val="0"/>
          <w:numId w:val="63"/>
        </w:numPr>
        <w:shd w:val="clear" w:color="auto" w:fill="auto"/>
        <w:bidi w:val="0"/>
        <w:spacing w:before="0" w:after="36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未办妥产权证书的土地使用权情况</w:t>
      </w:r>
      <w:bookmarkEnd w:id="1531"/>
      <w:bookmarkEnd w:id="1532"/>
      <w:bookmarkEnd w:id="153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2</w:t>
      </w:r>
      <w:bookmarkEnd w:id="1537"/>
      <w:r>
        <w:rPr>
          <w:color w:val="000000"/>
          <w:spacing w:val="0"/>
          <w:w w:val="100"/>
          <w:position w:val="0"/>
        </w:rPr>
        <w:t>7</w:t>
      </w:r>
      <w:r>
        <w:rPr>
          <w:color w:val="000000"/>
          <w:spacing w:val="0"/>
          <w:w w:val="100"/>
          <w:position w:val="0"/>
        </w:rPr>
        <w:t>、开发支出</w:t>
      </w:r>
      <w:bookmarkEnd w:id="1535"/>
      <w:bookmarkEnd w:id="1536"/>
      <w:bookmarkEnd w:id="15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内部开发支</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远程可穿戴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4,239,233.27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6,466,203.45</w:t>
            </w:r>
          </w:p>
        </w:tc>
      </w:tr>
    </w:tbl>
    <w:p>
      <w:pPr>
        <w:widowControl w:val="0"/>
        <w:spacing w:line="1" w:lineRule="exact"/>
      </w:pPr>
      <w:r>
        <w:br w:type="page"/>
      </w:r>
    </w:p>
    <w:tbl>
      <w:tblPr>
        <w:tblOverlap w:val="never"/>
        <w:jc w:val="center"/>
        <w:tblLayout w:type="fixed"/>
      </w:tblPr>
      <w:tblGrid>
        <w:gridCol w:w="1070"/>
        <w:gridCol w:w="1066"/>
        <w:gridCol w:w="1061"/>
        <w:gridCol w:w="1061"/>
        <w:gridCol w:w="1066"/>
        <w:gridCol w:w="1061"/>
        <w:gridCol w:w="1066"/>
        <w:gridCol w:w="1061"/>
        <w:gridCol w:w="1075"/>
      </w:tblGrid>
      <w:tr>
        <w:trPr>
          <w:trHeight w:val="98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多导联心电 监测设备的 研发及应用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通过可穿戴 设备实现健 康管理闭环 的研究与应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9,299,537.18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9,299,537.18</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远程血压管 理系统及研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4,264,245.08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4,264,245.08</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2,226,970.18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17,803,015.5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20,029,985.7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说明：远程可穿戴多导联心电监测设备的研发及应用、通过可穿戴设备实现健康管理闭环的研究与应 用、远程血压管理系统及研究系本公司开发与公司产品配套使用的各类软件以及管理平台。</w:t>
      </w:r>
    </w:p>
    <w:p>
      <w:pPr>
        <w:pStyle w:val="Style2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本公司于确定拟开发项目的主要功能、市场定位、并且完成研究阶段时开始开发支出资本化。以项目 可上线使用并产生稳定用户数据时终止开发支出资本化，并结转至无形资产。无法通过测试的软件、平台 类开发支出直接确认为当期损益。</w:t>
      </w:r>
    </w:p>
    <w:p>
      <w:pPr>
        <w:pStyle w:val="Style42"/>
        <w:keepNext/>
        <w:keepLines/>
        <w:widowControl w:val="0"/>
        <w:shd w:val="clear" w:color="auto" w:fill="auto"/>
        <w:bidi w:val="0"/>
        <w:spacing w:before="0" w:after="140" w:line="467" w:lineRule="exact"/>
        <w:ind w:left="0" w:right="0" w:firstLine="0"/>
        <w:jc w:val="both"/>
      </w:pPr>
      <w:bookmarkStart w:id="1539" w:name="bookmark1539"/>
      <w:bookmarkStart w:id="1540" w:name="bookmark1540"/>
      <w:bookmarkStart w:id="1541" w:name="bookmark1541"/>
      <w:bookmarkStart w:id="1542" w:name="bookmark1542"/>
      <w:r>
        <w:rPr>
          <w:color w:val="000000"/>
          <w:spacing w:val="0"/>
          <w:w w:val="100"/>
          <w:position w:val="0"/>
        </w:rPr>
        <w:t>2</w:t>
      </w:r>
      <w:bookmarkEnd w:id="1541"/>
      <w:r>
        <w:rPr>
          <w:color w:val="000000"/>
          <w:spacing w:val="0"/>
          <w:w w:val="100"/>
          <w:position w:val="0"/>
        </w:rPr>
        <w:t>8</w:t>
      </w:r>
      <w:r>
        <w:rPr>
          <w:color w:val="000000"/>
          <w:spacing w:val="0"/>
          <w:w w:val="100"/>
          <w:position w:val="0"/>
        </w:rPr>
        <w:t>、商誉</w:t>
      </w:r>
      <w:bookmarkEnd w:id="1539"/>
      <w:bookmarkEnd w:id="1540"/>
      <w:bookmarkEnd w:id="1542"/>
    </w:p>
    <w:p>
      <w:pPr>
        <w:pStyle w:val="Style42"/>
        <w:keepNext/>
        <w:keepLines/>
        <w:widowControl w:val="0"/>
        <w:shd w:val="clear" w:color="auto" w:fill="auto"/>
        <w:bidi w:val="0"/>
        <w:spacing w:before="0" w:after="380" w:line="467" w:lineRule="exact"/>
        <w:ind w:left="0" w:right="0" w:firstLine="0"/>
        <w:jc w:val="both"/>
      </w:pPr>
      <w:bookmarkStart w:id="1539" w:name="bookmark1539"/>
      <w:bookmarkStart w:id="1540" w:name="bookmark1540"/>
      <w:bookmarkStart w:id="1543" w:name="bookmark1543"/>
      <w:r>
        <w:rPr>
          <w:color w:val="000000"/>
          <w:spacing w:val="0"/>
          <w:w w:val="100"/>
          <w:position w:val="0"/>
        </w:rPr>
        <w:t>（</w:t>
      </w:r>
      <w:r>
        <w:rPr>
          <w:color w:val="000000"/>
          <w:spacing w:val="0"/>
          <w:w w:val="100"/>
          <w:position w:val="0"/>
        </w:rPr>
        <w:t>1</w:t>
      </w:r>
      <w:r>
        <w:rPr>
          <w:color w:val="000000"/>
          <w:spacing w:val="0"/>
          <w:w w:val="100"/>
          <w:position w:val="0"/>
        </w:rPr>
        <w:t>）商誉账面原值</w:t>
      </w:r>
      <w:bookmarkEnd w:id="1539"/>
      <w:bookmarkEnd w:id="1540"/>
      <w:bookmarkEnd w:id="154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被投资单位名称 或形成商誉的事 项</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深圳市瑞康宏业 科技开发有限公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20,681,165.45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20,681,165.45</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声源科技（深 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7,187,133.78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7,187,133.78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20,681,165.45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7,187,133.78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27,868,299.23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both"/>
      </w:pPr>
      <w:bookmarkStart w:id="1544" w:name="bookmark1544"/>
      <w:bookmarkStart w:id="1545" w:name="bookmark1545"/>
      <w:bookmarkStart w:id="1546" w:name="bookmark1546"/>
      <w:r>
        <w:rPr>
          <w:color w:val="000000"/>
          <w:spacing w:val="0"/>
          <w:w w:val="100"/>
          <w:position w:val="0"/>
        </w:rPr>
        <w:t>（2</w:t>
      </w:r>
      <w:r>
        <w:rPr>
          <w:color w:val="000000"/>
          <w:spacing w:val="0"/>
          <w:w w:val="100"/>
          <w:position w:val="0"/>
        </w:rPr>
        <w:t>）商誉减值准备</w:t>
      </w:r>
      <w:bookmarkEnd w:id="1544"/>
      <w:bookmarkEnd w:id="1545"/>
      <w:bookmarkEnd w:id="154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被投资单位名称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67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或形成商誉的事 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深圳市瑞康宏业 科技开发有限公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2,052,569.98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2,052,569.98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声源科技（深 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2,052,569.98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2,052,569.98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本公司将深圳市瑞康宏业科技开发有限公司（以下简称“瑞康宏业”）整体作为资产组组合，将收购 所形成的商誉全部归于瑞康宏业资产组组合进行减值测试。</w:t>
      </w:r>
    </w:p>
    <w:p>
      <w:pPr>
        <w:pStyle w:val="Style20"/>
        <w:keepNext w:val="0"/>
        <w:keepLines w:val="0"/>
        <w:widowControl w:val="0"/>
        <w:shd w:val="clear" w:color="auto" w:fill="auto"/>
        <w:bidi w:val="0"/>
        <w:spacing w:before="0" w:after="720" w:line="475" w:lineRule="exact"/>
        <w:ind w:left="0" w:right="0" w:firstLine="440"/>
        <w:jc w:val="both"/>
      </w:pPr>
      <w:r>
        <w:rPr>
          <w:color w:val="000000"/>
          <w:spacing w:val="0"/>
          <w:w w:val="100"/>
          <w:position w:val="0"/>
        </w:rPr>
        <w:t>本公司将声源科技（深圳）有限公司（以下简称“声源科技”）整体作为资产组组合，将收购所形成 的商誉全部归于声源科技资产组组合进行减值测试。</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20"/>
        <w:keepNext w:val="0"/>
        <w:keepLines w:val="0"/>
        <w:widowControl w:val="0"/>
        <w:shd w:val="clear" w:color="auto" w:fill="auto"/>
        <w:tabs>
          <w:tab w:pos="878" w:val="left"/>
        </w:tabs>
        <w:bidi w:val="0"/>
        <w:spacing w:before="0" w:after="0" w:line="469" w:lineRule="exact"/>
        <w:ind w:left="0" w:right="0" w:firstLine="440"/>
        <w:jc w:val="both"/>
      </w:pPr>
      <w:bookmarkStart w:id="1547" w:name="bookmark1547"/>
      <w:r>
        <w:rPr>
          <w:color w:val="000000"/>
          <w:spacing w:val="0"/>
          <w:w w:val="100"/>
          <w:position w:val="0"/>
        </w:rPr>
        <w:t>（</w:t>
      </w:r>
      <w:bookmarkEnd w:id="1547"/>
      <w:r>
        <w:rPr>
          <w:color w:val="000000"/>
          <w:spacing w:val="0"/>
          <w:w w:val="100"/>
          <w:position w:val="0"/>
        </w:rPr>
        <w:t>1）</w:t>
        <w:tab/>
      </w:r>
      <w:r>
        <w:rPr>
          <w:color w:val="000000"/>
          <w:spacing w:val="0"/>
          <w:w w:val="100"/>
          <w:position w:val="0"/>
        </w:rPr>
        <w:t>瑞康宏业</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本公司管理层基于历史实际经营数据、医疗仪器设备制造业发展趋势，国际国内的经济形势等制定预 算和未来业绩目标。根据过往表现确定预期收入增长率、预算毛利率和费用率，编制未来</w:t>
      </w:r>
      <w:r>
        <w:rPr>
          <w:color w:val="000000"/>
          <w:spacing w:val="0"/>
          <w:w w:val="100"/>
          <w:position w:val="0"/>
        </w:rPr>
        <w:t>5</w:t>
      </w:r>
      <w:r>
        <w:rPr>
          <w:color w:val="000000"/>
          <w:spacing w:val="0"/>
          <w:w w:val="100"/>
          <w:position w:val="0"/>
        </w:rPr>
        <w:t>年的净利润及现 金流量预测，并假设</w:t>
      </w:r>
      <w:r>
        <w:rPr>
          <w:color w:val="000000"/>
          <w:spacing w:val="0"/>
          <w:w w:val="100"/>
          <w:position w:val="0"/>
        </w:rPr>
        <w:t>5</w:t>
      </w:r>
      <w:r>
        <w:rPr>
          <w:color w:val="000000"/>
          <w:spacing w:val="0"/>
          <w:w w:val="100"/>
          <w:position w:val="0"/>
        </w:rPr>
        <w:t>年之后现金流量维持不变（其后年度采用的现金流量增长率预计为</w:t>
      </w:r>
      <w:r>
        <w:rPr>
          <w:color w:val="000000"/>
          <w:spacing w:val="0"/>
          <w:w w:val="100"/>
          <w:position w:val="0"/>
        </w:rPr>
        <w:t>0%,</w:t>
      </w:r>
      <w:r>
        <w:rPr>
          <w:color w:val="000000"/>
          <w:spacing w:val="0"/>
          <w:w w:val="100"/>
          <w:position w:val="0"/>
        </w:rPr>
        <w:t>上期</w:t>
      </w:r>
      <w:r>
        <w:rPr>
          <w:color w:val="000000"/>
          <w:spacing w:val="0"/>
          <w:w w:val="100"/>
          <w:position w:val="0"/>
        </w:rPr>
        <w:t>0%）</w:t>
      </w:r>
      <w:r>
        <w:rPr>
          <w:color w:val="000000"/>
          <w:spacing w:val="0"/>
          <w:w w:val="100"/>
          <w:position w:val="0"/>
        </w:rPr>
        <w:t>，未 超过资产组经营业务的长期平均增长率。计算未来现金流现值所采用的税前折现率为</w:t>
      </w:r>
      <w:r>
        <w:rPr>
          <w:color w:val="000000"/>
          <w:spacing w:val="0"/>
          <w:w w:val="100"/>
          <w:position w:val="0"/>
        </w:rPr>
        <w:t>14.79%,</w:t>
      </w:r>
      <w:r>
        <w:rPr>
          <w:color w:val="000000"/>
          <w:spacing w:val="0"/>
          <w:w w:val="100"/>
          <w:position w:val="0"/>
        </w:rPr>
        <w:t>已反映了相 对于有关分部的风险。</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本公司在对包含商誉的瑞康宏业资产组组合进行减值测试时，将资产组组合的账面价值（包括所分摊 的商誉的账面价值部分）与其可收回金额进行比较，如资产组组合的可收回金额低于其账面价值的，确认 商誉的价值损失。</w:t>
      </w:r>
    </w:p>
    <w:p>
      <w:pPr>
        <w:pStyle w:val="Style20"/>
        <w:keepNext w:val="0"/>
        <w:keepLines w:val="0"/>
        <w:widowControl w:val="0"/>
        <w:shd w:val="clear" w:color="auto" w:fill="auto"/>
        <w:tabs>
          <w:tab w:pos="878" w:val="left"/>
        </w:tabs>
        <w:bidi w:val="0"/>
        <w:spacing w:before="0" w:after="0" w:line="469" w:lineRule="exact"/>
        <w:ind w:left="0" w:right="0" w:firstLine="440"/>
        <w:jc w:val="both"/>
      </w:pPr>
      <w:bookmarkStart w:id="1548" w:name="bookmark1548"/>
      <w:r>
        <w:rPr>
          <w:color w:val="000000"/>
          <w:spacing w:val="0"/>
          <w:w w:val="100"/>
          <w:position w:val="0"/>
        </w:rPr>
        <w:t>（</w:t>
      </w:r>
      <w:bookmarkEnd w:id="1548"/>
      <w:r>
        <w:rPr>
          <w:color w:val="000000"/>
          <w:spacing w:val="0"/>
          <w:w w:val="100"/>
          <w:position w:val="0"/>
        </w:rPr>
        <w:t>2）</w:t>
        <w:tab/>
      </w:r>
      <w:r>
        <w:rPr>
          <w:color w:val="000000"/>
          <w:spacing w:val="0"/>
          <w:w w:val="100"/>
          <w:position w:val="0"/>
        </w:rPr>
        <w:t>声源科技</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本公司管理层基于历史实际经营数据、耳机行业发展趋势，国际国内的经济形势等制定预算和未来业 绩目标。根据过往表现确定预期收入增长率、预算毛利率和费用率，编制未来</w:t>
      </w:r>
      <w:r>
        <w:rPr>
          <w:color w:val="000000"/>
          <w:spacing w:val="0"/>
          <w:w w:val="100"/>
          <w:position w:val="0"/>
        </w:rPr>
        <w:t>5</w:t>
      </w:r>
      <w:r>
        <w:rPr>
          <w:color w:val="000000"/>
          <w:spacing w:val="0"/>
          <w:w w:val="100"/>
          <w:position w:val="0"/>
        </w:rPr>
        <w:t>年的净利润及现金流量预 测，并假设</w:t>
      </w:r>
      <w:r>
        <w:rPr>
          <w:color w:val="000000"/>
          <w:spacing w:val="0"/>
          <w:w w:val="100"/>
          <w:position w:val="0"/>
        </w:rPr>
        <w:t>5</w:t>
      </w:r>
      <w:r>
        <w:rPr>
          <w:color w:val="000000"/>
          <w:spacing w:val="0"/>
          <w:w w:val="100"/>
          <w:position w:val="0"/>
        </w:rPr>
        <w:t>年之后现金流量维持不变（其后年度采用的现金流量增长率预计为</w:t>
      </w:r>
      <w:r>
        <w:rPr>
          <w:color w:val="000000"/>
          <w:spacing w:val="0"/>
          <w:w w:val="100"/>
          <w:position w:val="0"/>
        </w:rPr>
        <w:t>0%,</w:t>
      </w:r>
      <w:r>
        <w:rPr>
          <w:color w:val="000000"/>
          <w:spacing w:val="0"/>
          <w:w w:val="100"/>
          <w:position w:val="0"/>
        </w:rPr>
        <w:t>上期</w:t>
      </w:r>
      <w:r>
        <w:rPr>
          <w:color w:val="000000"/>
          <w:spacing w:val="0"/>
          <w:w w:val="100"/>
          <w:position w:val="0"/>
        </w:rPr>
        <w:t>0%）</w:t>
      </w:r>
      <w:r>
        <w:rPr>
          <w:color w:val="000000"/>
          <w:spacing w:val="0"/>
          <w:w w:val="100"/>
          <w:position w:val="0"/>
        </w:rPr>
        <w:t>，未超过资产 组经营业务的长期平均增长率。计算未来现金流现值所采用的税前折现率为</w:t>
      </w:r>
      <w:r>
        <w:rPr>
          <w:color w:val="000000"/>
          <w:spacing w:val="0"/>
          <w:w w:val="100"/>
          <w:position w:val="0"/>
        </w:rPr>
        <w:t>16.32%,</w:t>
      </w:r>
      <w:r>
        <w:rPr>
          <w:color w:val="000000"/>
          <w:spacing w:val="0"/>
          <w:w w:val="100"/>
          <w:position w:val="0"/>
        </w:rPr>
        <w:t>已反映了相对于有关 分部的风险。</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本公司在对包含商誉的声源科技资产组组合进行减值测试时，将资产组组合的账面价值（包括所分摊 </w:t>
      </w:r>
      <w:r>
        <w:rPr>
          <w:color w:val="000000"/>
          <w:spacing w:val="0"/>
          <w:w w:val="100"/>
          <w:position w:val="0"/>
        </w:rPr>
        <w:t>的商誉的账面价值部分)与其可收回金额进行比较，如资产组组合的可收回金额低于其账面价值的，确认 商誉的价值损失</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商誉减值测试的影响</w:t>
      </w:r>
    </w:p>
    <w:p>
      <w:pPr>
        <w:pStyle w:val="Style20"/>
        <w:keepNext w:val="0"/>
        <w:keepLines w:val="0"/>
        <w:widowControl w:val="0"/>
        <w:shd w:val="clear" w:color="auto" w:fill="auto"/>
        <w:bidi w:val="0"/>
        <w:spacing w:before="0" w:after="540" w:line="466" w:lineRule="exact"/>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日止，经减值测试，本公司收购瑞康宏业及声源科技的商誉未发生减值。</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466" w:lineRule="exact"/>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2</w:t>
      </w:r>
      <w:bookmarkEnd w:id="1551"/>
      <w:r>
        <w:rPr>
          <w:color w:val="000000"/>
          <w:spacing w:val="0"/>
          <w:w w:val="100"/>
          <w:position w:val="0"/>
        </w:rPr>
        <w:t>9</w:t>
      </w:r>
      <w:r>
        <w:rPr>
          <w:color w:val="000000"/>
          <w:spacing w:val="0"/>
          <w:w w:val="100"/>
          <w:position w:val="0"/>
        </w:rPr>
        <w:t>、长期待摊费用</w:t>
      </w:r>
      <w:bookmarkEnd w:id="1549"/>
      <w:bookmarkEnd w:id="1550"/>
      <w:bookmarkEnd w:id="15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3,568,034.07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2,146,335.34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1,421,698.73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库珀有氧健康项目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7,311,320.81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6,367,924.61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科瓦斯运营权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528,301.83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396,226.35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11,407,656.71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3,221,807.02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8,185,849.69</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3</w:t>
      </w:r>
      <w:bookmarkEnd w:id="1555"/>
      <w:r>
        <w:rPr>
          <w:color w:val="000000"/>
          <w:spacing w:val="0"/>
          <w:w w:val="100"/>
          <w:position w:val="0"/>
        </w:rPr>
        <w:t>0</w:t>
      </w:r>
      <w:r>
        <w:rPr>
          <w:color w:val="000000"/>
          <w:spacing w:val="0"/>
          <w:w w:val="100"/>
          <w:position w:val="0"/>
        </w:rPr>
        <w:t>、递延所得税资产</w:t>
      </w:r>
      <w:r>
        <w:rPr>
          <w:color w:val="000000"/>
          <w:spacing w:val="0"/>
          <w:w w:val="100"/>
          <w:position w:val="0"/>
        </w:rPr>
        <w:t>/</w:t>
      </w:r>
      <w:r>
        <w:rPr>
          <w:color w:val="000000"/>
          <w:spacing w:val="0"/>
          <w:w w:val="100"/>
          <w:position w:val="0"/>
        </w:rPr>
        <w:t>递延所得税负债</w:t>
      </w:r>
      <w:bookmarkEnd w:id="1553"/>
      <w:bookmarkEnd w:id="1554"/>
      <w:bookmarkEnd w:id="1556"/>
    </w:p>
    <w:p>
      <w:pPr>
        <w:pStyle w:val="Style42"/>
        <w:keepNext/>
        <w:keepLines/>
        <w:widowControl w:val="0"/>
        <w:shd w:val="clear" w:color="auto" w:fill="auto"/>
        <w:bidi w:val="0"/>
        <w:spacing w:before="0" w:after="380" w:line="240" w:lineRule="auto"/>
        <w:ind w:left="0" w:right="0" w:firstLine="140"/>
        <w:jc w:val="left"/>
      </w:pPr>
      <w:bookmarkStart w:id="1553" w:name="bookmark1553"/>
      <w:bookmarkStart w:id="1554" w:name="bookmark1554"/>
      <w:bookmarkStart w:id="1557" w:name="bookmark1557"/>
      <w:r>
        <w:rPr>
          <w:color w:val="000000"/>
          <w:spacing w:val="0"/>
          <w:w w:val="100"/>
          <w:position w:val="0"/>
        </w:rPr>
        <w:t>(1</w:t>
      </w:r>
      <w:r>
        <w:rPr>
          <w:color w:val="000000"/>
          <w:spacing w:val="0"/>
          <w:w w:val="100"/>
          <w:position w:val="0"/>
        </w:rPr>
        <w:t>)未经抵销的递延所得税资产</w:t>
      </w:r>
      <w:bookmarkEnd w:id="1553"/>
      <w:bookmarkEnd w:id="1554"/>
      <w:bookmarkEnd w:id="15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930,300.99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1,680,303.48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384,214.72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2,154,250.88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524,652.34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17,371,212.33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2,945,421.37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12,323,371.21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2,180,522.41</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其他权益工具公允价值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47,381,345.52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16,157,925.57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3,089,389.47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558" w:name="bookmark1558"/>
      <w:bookmarkStart w:id="1559" w:name="bookmark1559"/>
      <w:bookmarkStart w:id="1560" w:name="bookmark1560"/>
      <w:r>
        <w:rPr>
          <w:color w:val="000000"/>
          <w:spacing w:val="0"/>
          <w:w w:val="100"/>
          <w:position w:val="0"/>
        </w:rPr>
        <w:t>(2</w:t>
      </w:r>
      <w:r>
        <w:rPr>
          <w:color w:val="000000"/>
          <w:spacing w:val="0"/>
          <w:w w:val="100"/>
          <w:position w:val="0"/>
        </w:rPr>
        <w:t>)未经抵销的递延所得税负债</w:t>
      </w:r>
      <w:bookmarkEnd w:id="1558"/>
      <w:bookmarkEnd w:id="1559"/>
      <w:bookmarkEnd w:id="15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其他权益工具投资公允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47,807,188.61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9,057,580.63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2,702,782.06</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2,203,177.00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47,807,188.61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11,260,757.63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3,033,258.61</w:t>
            </w:r>
          </w:p>
        </w:tc>
      </w:tr>
    </w:tbl>
    <w:p>
      <w:pPr>
        <w:widowControl w:val="0"/>
        <w:spacing w:after="319" w:line="1" w:lineRule="exact"/>
      </w:pPr>
    </w:p>
    <w:p>
      <w:pPr>
        <w:pStyle w:val="Style42"/>
        <w:keepNext/>
        <w:keepLines/>
        <w:widowControl w:val="0"/>
        <w:numPr>
          <w:ilvl w:val="0"/>
          <w:numId w:val="63"/>
        </w:numPr>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以抵销后净额列示的递延所得税资产或负债</w:t>
      </w:r>
      <w:bookmarkEnd w:id="1561"/>
      <w:bookmarkEnd w:id="1562"/>
      <w:bookmarkEnd w:id="15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8,978,013.26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3,089,389.47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14,265,665.13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3,033,258.61</w:t>
            </w:r>
          </w:p>
        </w:tc>
      </w:tr>
    </w:tbl>
    <w:p>
      <w:pPr>
        <w:widowControl w:val="0"/>
        <w:spacing w:after="319" w:line="1" w:lineRule="exact"/>
      </w:pPr>
    </w:p>
    <w:p>
      <w:pPr>
        <w:pStyle w:val="Style42"/>
        <w:keepNext/>
        <w:keepLines/>
        <w:widowControl w:val="0"/>
        <w:numPr>
          <w:ilvl w:val="0"/>
          <w:numId w:val="63"/>
        </w:numPr>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未确认递延所得税资产明细</w:t>
      </w:r>
      <w:bookmarkEnd w:id="1565"/>
      <w:bookmarkEnd w:id="1566"/>
      <w:bookmarkEnd w:id="15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118,313.68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180,477,197.45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150,889,523.50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180,490,994.72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151,007,837.18</w:t>
            </w:r>
          </w:p>
        </w:tc>
      </w:tr>
    </w:tbl>
    <w:p>
      <w:pPr>
        <w:widowControl w:val="0"/>
        <w:spacing w:after="319" w:line="1" w:lineRule="exact"/>
      </w:pPr>
    </w:p>
    <w:p>
      <w:pPr>
        <w:pStyle w:val="Style42"/>
        <w:keepNext/>
        <w:keepLines/>
        <w:widowControl w:val="0"/>
        <w:numPr>
          <w:ilvl w:val="0"/>
          <w:numId w:val="63"/>
        </w:numPr>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未确认递延所得税资产的可抵扣亏损将于以下年度到期</w:t>
      </w:r>
      <w:bookmarkEnd w:id="1569"/>
      <w:bookmarkEnd w:id="1570"/>
      <w:bookmarkEnd w:id="15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36,938,879.78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36,938,879.78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38,455,765.36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38,455,765.36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25,710,772.23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25,710,772.23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22,282,483.18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4,197,573.76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5,836,583.49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5,820,143.61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11,853,802.56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11,853,802.56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14,422,492.01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14,422,492.01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13,256,568.60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13,490,094.19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11,719,850.24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180,477,197.45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150,889,523.50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3</w:t>
      </w:r>
      <w:bookmarkEnd w:id="1575"/>
      <w:r>
        <w:rPr>
          <w:color w:val="000000"/>
          <w:spacing w:val="0"/>
          <w:w w:val="100"/>
          <w:position w:val="0"/>
        </w:rPr>
        <w:t>1</w:t>
      </w:r>
      <w:r>
        <w:rPr>
          <w:color w:val="000000"/>
          <w:spacing w:val="0"/>
          <w:w w:val="100"/>
          <w:position w:val="0"/>
        </w:rPr>
        <w:t>、其他非流动资产</w:t>
      </w:r>
      <w:bookmarkEnd w:id="1573"/>
      <w:bookmarkEnd w:id="1574"/>
      <w:bookmarkEnd w:id="1576"/>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3</w:t>
      </w:r>
      <w:bookmarkEnd w:id="1579"/>
      <w:r>
        <w:rPr>
          <w:color w:val="000000"/>
          <w:spacing w:val="0"/>
          <w:w w:val="100"/>
          <w:position w:val="0"/>
        </w:rPr>
        <w:t>2</w:t>
      </w:r>
      <w:r>
        <w:rPr>
          <w:color w:val="000000"/>
          <w:spacing w:val="0"/>
          <w:w w:val="100"/>
          <w:position w:val="0"/>
        </w:rPr>
        <w:t>、短期借款</w:t>
      </w:r>
      <w:bookmarkEnd w:id="1577"/>
      <w:bookmarkEnd w:id="1578"/>
      <w:bookmarkEnd w:id="1580"/>
    </w:p>
    <w:p>
      <w:pPr>
        <w:pStyle w:val="Style42"/>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81" w:name="bookmark1581"/>
      <w:r>
        <w:rPr>
          <w:color w:val="000000"/>
          <w:spacing w:val="0"/>
          <w:w w:val="100"/>
          <w:position w:val="0"/>
        </w:rPr>
        <w:t>（</w:t>
      </w:r>
      <w:r>
        <w:rPr>
          <w:color w:val="000000"/>
          <w:spacing w:val="0"/>
          <w:w w:val="100"/>
          <w:position w:val="0"/>
        </w:rPr>
        <w:t>1</w:t>
      </w:r>
      <w:r>
        <w:rPr>
          <w:color w:val="000000"/>
          <w:spacing w:val="0"/>
          <w:w w:val="100"/>
          <w:position w:val="0"/>
        </w:rPr>
        <w:t>）短期借款分类</w:t>
      </w:r>
      <w:bookmarkEnd w:id="1577"/>
      <w:bookmarkEnd w:id="1578"/>
      <w:bookmarkEnd w:id="15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保证、信用借款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33,492,900.00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33,492,900.00</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2"/>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color w:val="000000"/>
          <w:spacing w:val="0"/>
          <w:w w:val="100"/>
          <w:position w:val="0"/>
        </w:rPr>
        <w:t>（</w:t>
      </w:r>
      <w:r>
        <w:rPr>
          <w:color w:val="000000"/>
          <w:spacing w:val="0"/>
          <w:w w:val="100"/>
          <w:position w:val="0"/>
        </w:rPr>
        <w:t>2</w:t>
      </w:r>
      <w:r>
        <w:rPr>
          <w:color w:val="000000"/>
          <w:spacing w:val="0"/>
          <w:w w:val="100"/>
          <w:position w:val="0"/>
        </w:rPr>
        <w:t>）已逾期未偿还的短期借款情况</w:t>
      </w:r>
      <w:bookmarkEnd w:id="1582"/>
      <w:bookmarkEnd w:id="1583"/>
      <w:bookmarkEnd w:id="1584"/>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3</w:t>
      </w:r>
      <w:bookmarkEnd w:id="1587"/>
      <w:r>
        <w:rPr>
          <w:color w:val="000000"/>
          <w:spacing w:val="0"/>
          <w:w w:val="100"/>
          <w:position w:val="0"/>
        </w:rPr>
        <w:t>3</w:t>
      </w:r>
      <w:r>
        <w:rPr>
          <w:color w:val="000000"/>
          <w:spacing w:val="0"/>
          <w:w w:val="100"/>
          <w:position w:val="0"/>
        </w:rPr>
        <w:t>、交易性金融负债</w:t>
      </w:r>
      <w:bookmarkEnd w:id="1585"/>
      <w:bookmarkEnd w:id="1586"/>
      <w:bookmarkEnd w:id="15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3</w:t>
      </w:r>
      <w:bookmarkEnd w:id="1591"/>
      <w:r>
        <w:rPr>
          <w:color w:val="000000"/>
          <w:spacing w:val="0"/>
          <w:w w:val="100"/>
          <w:position w:val="0"/>
        </w:rPr>
        <w:t>4</w:t>
      </w:r>
      <w:r>
        <w:rPr>
          <w:color w:val="000000"/>
          <w:spacing w:val="0"/>
          <w:w w:val="100"/>
          <w:position w:val="0"/>
        </w:rPr>
        <w:t>、衍生金融负债</w:t>
      </w:r>
      <w:bookmarkEnd w:id="1589"/>
      <w:bookmarkEnd w:id="1590"/>
      <w:bookmarkEnd w:id="15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3</w:t>
      </w:r>
      <w:bookmarkEnd w:id="1595"/>
      <w:r>
        <w:rPr>
          <w:color w:val="000000"/>
          <w:spacing w:val="0"/>
          <w:w w:val="100"/>
          <w:position w:val="0"/>
        </w:rPr>
        <w:t>5</w:t>
      </w:r>
      <w:r>
        <w:rPr>
          <w:color w:val="000000"/>
          <w:spacing w:val="0"/>
          <w:w w:val="100"/>
          <w:position w:val="0"/>
        </w:rPr>
        <w:t>、应付票据</w:t>
      </w:r>
      <w:bookmarkEnd w:id="1593"/>
      <w:bookmarkEnd w:id="1594"/>
      <w:bookmarkEnd w:id="15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345,131,541.25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204,930,282.34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204,930,282.34</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3</w:t>
      </w:r>
      <w:bookmarkEnd w:id="1599"/>
      <w:r>
        <w:rPr>
          <w:color w:val="000000"/>
          <w:spacing w:val="0"/>
          <w:w w:val="100"/>
          <w:position w:val="0"/>
        </w:rPr>
        <w:t>6</w:t>
      </w:r>
      <w:r>
        <w:rPr>
          <w:color w:val="000000"/>
          <w:spacing w:val="0"/>
          <w:w w:val="100"/>
          <w:position w:val="0"/>
        </w:rPr>
        <w:t>、应付账款</w:t>
      </w:r>
      <w:bookmarkEnd w:id="1597"/>
      <w:bookmarkEnd w:id="1598"/>
      <w:bookmarkEnd w:id="1600"/>
    </w:p>
    <w:p>
      <w:pPr>
        <w:pStyle w:val="Style42"/>
        <w:keepNext/>
        <w:keepLines/>
        <w:widowControl w:val="0"/>
        <w:shd w:val="clear" w:color="auto" w:fill="auto"/>
        <w:bidi w:val="0"/>
        <w:spacing w:before="0" w:after="380" w:line="240" w:lineRule="auto"/>
        <w:ind w:left="0" w:right="0" w:firstLine="140"/>
        <w:jc w:val="left"/>
      </w:pPr>
      <w:bookmarkStart w:id="1597" w:name="bookmark1597"/>
      <w:bookmarkStart w:id="1598" w:name="bookmark1598"/>
      <w:bookmarkStart w:id="1601" w:name="bookmark1601"/>
      <w:r>
        <w:rPr>
          <w:color w:val="000000"/>
          <w:spacing w:val="0"/>
          <w:w w:val="100"/>
          <w:position w:val="0"/>
        </w:rPr>
        <w:t>(1</w:t>
      </w:r>
      <w:r>
        <w:rPr>
          <w:color w:val="000000"/>
          <w:spacing w:val="0"/>
          <w:w w:val="100"/>
          <w:position w:val="0"/>
        </w:rPr>
        <w:t>)应付账款列示</w:t>
      </w:r>
      <w:bookmarkEnd w:id="1597"/>
      <w:bookmarkEnd w:id="1598"/>
      <w:bookmarkEnd w:id="160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116,542,081.79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116,542,081.79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602" w:name="bookmark1602"/>
      <w:bookmarkStart w:id="1603" w:name="bookmark1603"/>
      <w:bookmarkStart w:id="1604" w:name="bookmark1604"/>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602"/>
      <w:bookmarkEnd w:id="1603"/>
      <w:bookmarkEnd w:id="160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3</w:t>
      </w:r>
      <w:bookmarkEnd w:id="1607"/>
      <w:r>
        <w:rPr>
          <w:color w:val="000000"/>
          <w:spacing w:val="0"/>
          <w:w w:val="100"/>
          <w:position w:val="0"/>
        </w:rPr>
        <w:t>7</w:t>
      </w:r>
      <w:r>
        <w:rPr>
          <w:color w:val="000000"/>
          <w:spacing w:val="0"/>
          <w:w w:val="100"/>
          <w:position w:val="0"/>
        </w:rPr>
        <w:t>、预收款项</w:t>
      </w:r>
      <w:bookmarkEnd w:id="1605"/>
      <w:bookmarkEnd w:id="1606"/>
      <w:bookmarkEnd w:id="1608"/>
    </w:p>
    <w:p>
      <w:pPr>
        <w:pStyle w:val="Style42"/>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9" w:name="bookmark1609"/>
      <w:r>
        <w:rPr>
          <w:color w:val="000000"/>
          <w:spacing w:val="0"/>
          <w:w w:val="100"/>
          <w:position w:val="0"/>
        </w:rPr>
        <w:t>(</w:t>
      </w:r>
      <w:r>
        <w:rPr>
          <w:color w:val="000000"/>
          <w:spacing w:val="0"/>
          <w:w w:val="100"/>
          <w:position w:val="0"/>
        </w:rPr>
        <w:t>1</w:t>
      </w:r>
      <w:r>
        <w:rPr>
          <w:color w:val="000000"/>
          <w:spacing w:val="0"/>
          <w:w w:val="100"/>
          <w:position w:val="0"/>
        </w:rPr>
        <w:t>)预收款项列示</w:t>
      </w:r>
      <w:bookmarkEnd w:id="1605"/>
      <w:bookmarkEnd w:id="1606"/>
      <w:bookmarkEnd w:id="160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610" w:name="bookmark1610"/>
      <w:bookmarkStart w:id="1611" w:name="bookmark1611"/>
      <w:bookmarkStart w:id="1612" w:name="bookmark1612"/>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年的重要预收款项</w:t>
      </w:r>
      <w:bookmarkEnd w:id="1610"/>
      <w:bookmarkEnd w:id="1611"/>
      <w:bookmarkEnd w:id="16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3</w:t>
      </w:r>
      <w:bookmarkEnd w:id="1615"/>
      <w:r>
        <w:rPr>
          <w:color w:val="000000"/>
          <w:spacing w:val="0"/>
          <w:w w:val="100"/>
          <w:position w:val="0"/>
        </w:rPr>
        <w:t>8</w:t>
      </w:r>
      <w:r>
        <w:rPr>
          <w:color w:val="000000"/>
          <w:spacing w:val="0"/>
          <w:w w:val="100"/>
          <w:position w:val="0"/>
        </w:rPr>
        <w:t>、合同负债</w:t>
      </w:r>
      <w:bookmarkEnd w:id="1613"/>
      <w:bookmarkEnd w:id="1614"/>
      <w:bookmarkEnd w:id="16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17,013,209.59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24,575,634.84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17,013,209.59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3</w:t>
      </w:r>
      <w:bookmarkEnd w:id="1619"/>
      <w:r>
        <w:rPr>
          <w:color w:val="000000"/>
          <w:spacing w:val="0"/>
          <w:w w:val="100"/>
          <w:position w:val="0"/>
        </w:rPr>
        <w:t>9</w:t>
      </w:r>
      <w:r>
        <w:rPr>
          <w:color w:val="000000"/>
          <w:spacing w:val="0"/>
          <w:w w:val="100"/>
          <w:position w:val="0"/>
        </w:rPr>
        <w:t>、应付职工薪酬</w:t>
      </w:r>
      <w:bookmarkEnd w:id="1617"/>
      <w:bookmarkEnd w:id="1618"/>
      <w:bookmarkEnd w:id="1620"/>
    </w:p>
    <w:p>
      <w:pPr>
        <w:pStyle w:val="Style42"/>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color w:val="000000"/>
          <w:spacing w:val="0"/>
          <w:w w:val="100"/>
          <w:position w:val="0"/>
        </w:rPr>
        <w:t>1</w:t>
      </w:r>
      <w:r>
        <w:rPr>
          <w:color w:val="000000"/>
          <w:spacing w:val="0"/>
          <w:w w:val="100"/>
          <w:position w:val="0"/>
        </w:rPr>
        <w:t>)应付职工薪酬列示</w:t>
      </w:r>
      <w:bookmarkEnd w:id="1617"/>
      <w:bookmarkEnd w:id="1618"/>
      <w:bookmarkEnd w:id="162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249,744,048.82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235,047,592.39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31,904,803.92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8,052,213.28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8,051,289.22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1,597,879.16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1,597,879.16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259,394,141.26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244,696,760.77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31,905,727.98</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r>
        <w:rPr>
          <w:color w:val="000000"/>
          <w:spacing w:val="0"/>
          <w:w w:val="100"/>
          <w:position w:val="0"/>
        </w:rPr>
        <w:t>(2</w:t>
      </w:r>
      <w:r>
        <w:rPr>
          <w:color w:val="000000"/>
          <w:spacing w:val="0"/>
          <w:w w:val="100"/>
          <w:position w:val="0"/>
        </w:rPr>
        <w:t>)短期薪酬列示</w:t>
      </w:r>
      <w:bookmarkEnd w:id="1622"/>
      <w:bookmarkEnd w:id="1623"/>
      <w:bookmarkEnd w:id="162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17,039,865.59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231,439,297.76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216,576,779.21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31,902,384.14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168,481.90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889,183.80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1,057,665.70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6,668,303.48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6,667,397.70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6,175,083.27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6,174,208.97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100,396.91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100,384.28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392,823.30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392,804.45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8,594,960.70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8,593,446.70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2,152,303.08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2,152,303.08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17,208,347.49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249,744,048.82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235,047,592.39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31,904,803.92</w:t>
            </w:r>
          </w:p>
        </w:tc>
      </w:tr>
    </w:tbl>
    <w:p>
      <w:pPr>
        <w:spacing w:lineRule="exact" w:line="1"/>
        <w:rPr>
          <w:sz w:val="2"/>
          <w:szCs w:val="2"/>
        </w:rPr>
      </w:pPr>
      <w:r>
        <w:br w:type="page"/>
      </w:r>
    </w:p>
    <w:p>
      <w:pPr>
        <w:pStyle w:val="Style42"/>
        <w:keepNext/>
        <w:keepLines/>
        <w:widowControl w:val="0"/>
        <w:numPr>
          <w:ilvl w:val="0"/>
          <w:numId w:val="61"/>
        </w:numPr>
        <w:shd w:val="clear" w:color="auto" w:fill="auto"/>
        <w:bidi w:val="0"/>
        <w:spacing w:before="0" w:after="380" w:line="240" w:lineRule="auto"/>
        <w:ind w:left="0" w:right="0" w:firstLine="14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设定提存计划列示</w:t>
      </w:r>
      <w:bookmarkEnd w:id="1625"/>
      <w:bookmarkEnd w:id="1626"/>
      <w:bookmarkEnd w:id="16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7,395,540.89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7,394,658.91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656,672.39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656,630.31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8,052,213.28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8,051,289.22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924.06</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4</w:t>
      </w:r>
      <w:bookmarkEnd w:id="1631"/>
      <w:r>
        <w:rPr>
          <w:color w:val="000000"/>
          <w:spacing w:val="0"/>
          <w:w w:val="100"/>
          <w:position w:val="0"/>
        </w:rPr>
        <w:t>0</w:t>
      </w:r>
      <w:r>
        <w:rPr>
          <w:color w:val="000000"/>
          <w:spacing w:val="0"/>
          <w:w w:val="100"/>
          <w:position w:val="0"/>
        </w:rPr>
        <w:t>、应交税费</w:t>
      </w:r>
      <w:bookmarkEnd w:id="1629"/>
      <w:bookmarkEnd w:id="1630"/>
      <w:bookmarkEnd w:id="16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191,684.99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1,073,840.63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2,986,782.32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1,509,904.61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568,600.06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398,503.12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54,745.10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39,346.78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41,240.37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34,513.51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14,124.61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3,816,259.98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3,127,581.75</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4</w:t>
      </w:r>
      <w:bookmarkEnd w:id="1635"/>
      <w:r>
        <w:rPr>
          <w:color w:val="000000"/>
          <w:spacing w:val="0"/>
          <w:w w:val="100"/>
          <w:position w:val="0"/>
        </w:rPr>
        <w:t>1</w:t>
      </w:r>
      <w:r>
        <w:rPr>
          <w:color w:val="000000"/>
          <w:spacing w:val="0"/>
          <w:w w:val="100"/>
          <w:position w:val="0"/>
        </w:rPr>
        <w:t>、其他应付款</w:t>
      </w:r>
      <w:bookmarkEnd w:id="1633"/>
      <w:bookmarkEnd w:id="1634"/>
      <w:bookmarkEnd w:id="16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17,170,671.45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34,573,345.98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17,605,936.78</w:t>
            </w:r>
          </w:p>
        </w:tc>
      </w:tr>
    </w:tbl>
    <w:p>
      <w:pPr>
        <w:widowControl w:val="0"/>
        <w:spacing w:after="379" w:line="1" w:lineRule="exact"/>
      </w:pPr>
    </w:p>
    <w:p>
      <w:pPr>
        <w:pStyle w:val="Style42"/>
        <w:keepNext/>
        <w:keepLines/>
        <w:widowControl w:val="0"/>
        <w:shd w:val="clear" w:color="auto" w:fill="auto"/>
        <w:bidi w:val="0"/>
        <w:spacing w:before="0" w:after="380" w:line="240" w:lineRule="auto"/>
        <w:ind w:left="0" w:right="0" w:firstLine="140"/>
        <w:jc w:val="left"/>
      </w:pPr>
      <w:bookmarkStart w:id="1637" w:name="bookmark1637"/>
      <w:bookmarkStart w:id="1638" w:name="bookmark1638"/>
      <w:bookmarkStart w:id="1639" w:name="bookmark1639"/>
      <w:r>
        <w:rPr>
          <w:color w:val="000000"/>
          <w:spacing w:val="0"/>
          <w:w w:val="100"/>
          <w:position w:val="0"/>
        </w:rPr>
        <w:t>(1</w:t>
      </w:r>
      <w:r>
        <w:rPr>
          <w:color w:val="000000"/>
          <w:spacing w:val="0"/>
          <w:w w:val="100"/>
          <w:position w:val="0"/>
        </w:rPr>
        <w:t>)应付利息</w:t>
      </w:r>
      <w:bookmarkEnd w:id="1637"/>
      <w:bookmarkEnd w:id="1638"/>
      <w:bookmarkEnd w:id="16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bl>
    <w:p>
      <w:pPr>
        <w:widowControl w:val="0"/>
        <w:spacing w:line="1" w:lineRule="exact"/>
      </w:pPr>
      <w:r>
        <w:br w:type="page"/>
      </w:r>
    </w:p>
    <w:tbl>
      <w:tblPr>
        <w:tblOverlap w:val="never"/>
        <w:jc w:val="center"/>
        <w:tblLayout w:type="fixed"/>
      </w:tblPr>
      <w:tblGrid>
        <w:gridCol w:w="3254"/>
        <w:gridCol w:w="3192"/>
        <w:gridCol w:w="3259"/>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r>
        <w:trPr>
          <w:trHeight w:val="754" w:hRule="exact"/>
        </w:trPr>
        <w:tc>
          <w:tcPr>
            <w:tcBorders>
              <w:top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color w:val="000000"/>
          <w:spacing w:val="0"/>
          <w:w w:val="100"/>
          <w:position w:val="0"/>
        </w:rPr>
        <w:t>2</w:t>
      </w:r>
      <w:r>
        <w:rPr>
          <w:color w:val="000000"/>
          <w:spacing w:val="0"/>
          <w:w w:val="100"/>
          <w:position w:val="0"/>
        </w:rPr>
        <w:t>)应付股利</w:t>
      </w:r>
      <w:bookmarkEnd w:id="1640"/>
      <w:bookmarkEnd w:id="1641"/>
      <w:bookmarkEnd w:id="164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2"/>
        <w:keepNext/>
        <w:keepLines/>
        <w:widowControl w:val="0"/>
        <w:numPr>
          <w:ilvl w:val="0"/>
          <w:numId w:val="65"/>
        </w:numPr>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其他应付款</w:t>
      </w:r>
      <w:bookmarkEnd w:id="1643"/>
      <w:bookmarkEnd w:id="1644"/>
      <w:bookmarkEnd w:id="1646"/>
    </w:p>
    <w:p>
      <w:pPr>
        <w:pStyle w:val="Style42"/>
        <w:keepNext/>
        <w:keepLines/>
        <w:widowControl w:val="0"/>
        <w:numPr>
          <w:ilvl w:val="0"/>
          <w:numId w:val="67"/>
        </w:numPr>
        <w:shd w:val="clear" w:color="auto" w:fill="auto"/>
        <w:bidi w:val="0"/>
        <w:spacing w:before="0" w:after="380" w:line="240" w:lineRule="auto"/>
        <w:ind w:left="0" w:right="0" w:firstLine="0"/>
        <w:jc w:val="left"/>
      </w:pPr>
      <w:bookmarkStart w:id="1643" w:name="bookmark1643"/>
      <w:bookmarkStart w:id="1644" w:name="bookmark1644"/>
      <w:bookmarkStart w:id="1647" w:name="bookmark1647"/>
      <w:bookmarkStart w:id="1648" w:name="bookmark1648"/>
      <w:bookmarkEnd w:id="1647"/>
      <w:r>
        <w:rPr>
          <w:color w:val="000000"/>
          <w:spacing w:val="0"/>
          <w:w w:val="100"/>
          <w:position w:val="0"/>
        </w:rPr>
        <w:t>按款项性质列示其他应付款</w:t>
      </w:r>
      <w:bookmarkEnd w:id="1643"/>
      <w:bookmarkEnd w:id="1644"/>
      <w:bookmarkEnd w:id="16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29,962,524.55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8,331,283.27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3,896,229.41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6,791,946.69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517,942.00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1,851,756.00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195,685.49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17,170,671.45</w:t>
            </w:r>
          </w:p>
        </w:tc>
      </w:tr>
    </w:tbl>
    <w:p>
      <w:pPr>
        <w:widowControl w:val="0"/>
        <w:spacing w:after="379" w:line="1" w:lineRule="exact"/>
      </w:pPr>
    </w:p>
    <w:p>
      <w:pPr>
        <w:pStyle w:val="Style42"/>
        <w:keepNext/>
        <w:keepLines/>
        <w:widowControl w:val="0"/>
        <w:numPr>
          <w:ilvl w:val="0"/>
          <w:numId w:val="67"/>
        </w:numPr>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账龄超过</w:t>
      </w:r>
      <w:r>
        <w:rPr>
          <w:color w:val="000000"/>
          <w:spacing w:val="0"/>
          <w:w w:val="100"/>
          <w:position w:val="0"/>
        </w:rPr>
        <w:t>1</w:t>
      </w:r>
      <w:r>
        <w:rPr>
          <w:color w:val="000000"/>
          <w:spacing w:val="0"/>
          <w:w w:val="100"/>
          <w:position w:val="0"/>
        </w:rPr>
        <w:t>年的重要其他应付款</w:t>
      </w:r>
      <w:bookmarkEnd w:id="1649"/>
      <w:bookmarkEnd w:id="1650"/>
      <w:bookmarkEnd w:id="16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4</w:t>
      </w:r>
      <w:bookmarkEnd w:id="1655"/>
      <w:r>
        <w:rPr>
          <w:color w:val="000000"/>
          <w:spacing w:val="0"/>
          <w:w w:val="100"/>
          <w:position w:val="0"/>
        </w:rPr>
        <w:t>2</w:t>
      </w:r>
      <w:r>
        <w:rPr>
          <w:color w:val="000000"/>
          <w:spacing w:val="0"/>
          <w:w w:val="100"/>
          <w:position w:val="0"/>
        </w:rPr>
        <w:t>、持有待售负债</w:t>
      </w:r>
      <w:bookmarkEnd w:id="1653"/>
      <w:bookmarkEnd w:id="1654"/>
      <w:bookmarkEnd w:id="165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4</w:t>
      </w:r>
      <w:bookmarkEnd w:id="1659"/>
      <w:r>
        <w:rPr>
          <w:color w:val="000000"/>
          <w:spacing w:val="0"/>
          <w:w w:val="100"/>
          <w:position w:val="0"/>
        </w:rPr>
        <w:t>3</w:t>
      </w:r>
      <w:r>
        <w:rPr>
          <w:color w:val="000000"/>
          <w:spacing w:val="0"/>
          <w:w w:val="100"/>
          <w:position w:val="0"/>
        </w:rPr>
        <w:t>、一年内到期的非流动负债</w:t>
      </w:r>
      <w:bookmarkEnd w:id="1657"/>
      <w:bookmarkEnd w:id="1658"/>
      <w:bookmarkEnd w:id="166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661" w:name="bookmark1661"/>
      <w:bookmarkStart w:id="1662" w:name="bookmark1662"/>
      <w:bookmarkStart w:id="1663" w:name="bookmark1663"/>
      <w:bookmarkStart w:id="1664" w:name="bookmark1664"/>
      <w:r>
        <w:rPr>
          <w:color w:val="000000"/>
          <w:spacing w:val="0"/>
          <w:w w:val="100"/>
          <w:position w:val="0"/>
        </w:rPr>
        <w:t>4</w:t>
      </w:r>
      <w:bookmarkEnd w:id="1663"/>
      <w:r>
        <w:rPr>
          <w:color w:val="000000"/>
          <w:spacing w:val="0"/>
          <w:w w:val="100"/>
          <w:position w:val="0"/>
        </w:rPr>
        <w:t>4</w:t>
      </w:r>
      <w:r>
        <w:rPr>
          <w:color w:val="000000"/>
          <w:spacing w:val="0"/>
          <w:w w:val="100"/>
          <w:position w:val="0"/>
        </w:rPr>
        <w:t>、其他流动负债</w:t>
      </w:r>
      <w:bookmarkEnd w:id="1661"/>
      <w:bookmarkEnd w:id="1662"/>
      <w:bookmarkEnd w:id="16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629,358.19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817,939.87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629,358.19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665" w:name="bookmark1665"/>
      <w:bookmarkStart w:id="1666" w:name="bookmark1666"/>
      <w:bookmarkStart w:id="1667" w:name="bookmark1667"/>
      <w:bookmarkStart w:id="1668" w:name="bookmark1668"/>
      <w:r>
        <w:rPr>
          <w:color w:val="000000"/>
          <w:spacing w:val="0"/>
          <w:w w:val="100"/>
          <w:position w:val="0"/>
        </w:rPr>
        <w:t>4</w:t>
      </w:r>
      <w:bookmarkEnd w:id="1667"/>
      <w:r>
        <w:rPr>
          <w:color w:val="000000"/>
          <w:spacing w:val="0"/>
          <w:w w:val="100"/>
          <w:position w:val="0"/>
        </w:rPr>
        <w:t>5</w:t>
      </w:r>
      <w:r>
        <w:rPr>
          <w:color w:val="000000"/>
          <w:spacing w:val="0"/>
          <w:w w:val="100"/>
          <w:position w:val="0"/>
        </w:rPr>
        <w:t>、长期借款</w:t>
      </w:r>
      <w:bookmarkEnd w:id="1665"/>
      <w:bookmarkEnd w:id="1666"/>
      <w:bookmarkEnd w:id="1668"/>
    </w:p>
    <w:p>
      <w:pPr>
        <w:pStyle w:val="Style42"/>
        <w:keepNext/>
        <w:keepLines/>
        <w:widowControl w:val="0"/>
        <w:shd w:val="clear" w:color="auto" w:fill="auto"/>
        <w:bidi w:val="0"/>
        <w:spacing w:before="0" w:after="380" w:line="240" w:lineRule="auto"/>
        <w:ind w:left="0" w:right="0" w:firstLine="0"/>
        <w:jc w:val="both"/>
      </w:pPr>
      <w:bookmarkStart w:id="1665" w:name="bookmark1665"/>
      <w:bookmarkStart w:id="1666" w:name="bookmark1666"/>
      <w:bookmarkStart w:id="1669" w:name="bookmark1669"/>
      <w:r>
        <w:rPr>
          <w:color w:val="000000"/>
          <w:spacing w:val="0"/>
          <w:w w:val="100"/>
          <w:position w:val="0"/>
        </w:rPr>
        <w:t>(</w:t>
      </w:r>
      <w:r>
        <w:rPr>
          <w:color w:val="000000"/>
          <w:spacing w:val="0"/>
          <w:w w:val="100"/>
          <w:position w:val="0"/>
        </w:rPr>
        <w:t>1</w:t>
      </w:r>
      <w:r>
        <w:rPr>
          <w:color w:val="000000"/>
          <w:spacing w:val="0"/>
          <w:w w:val="100"/>
          <w:position w:val="0"/>
        </w:rPr>
        <w:t>)长期借款分类</w:t>
      </w:r>
      <w:bookmarkEnd w:id="1665"/>
      <w:bookmarkEnd w:id="1666"/>
      <w:bookmarkEnd w:id="1669"/>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42"/>
        <w:keepNext/>
        <w:keepLines/>
        <w:widowControl w:val="0"/>
        <w:shd w:val="clear" w:color="auto" w:fill="auto"/>
        <w:bidi w:val="0"/>
        <w:spacing w:before="0" w:after="380" w:line="240" w:lineRule="auto"/>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rPr>
        <w:t>4</w:t>
      </w:r>
      <w:bookmarkEnd w:id="1672"/>
      <w:r>
        <w:rPr>
          <w:color w:val="000000"/>
          <w:spacing w:val="0"/>
          <w:w w:val="100"/>
          <w:position w:val="0"/>
        </w:rPr>
        <w:t>6</w:t>
      </w:r>
      <w:r>
        <w:rPr>
          <w:color w:val="000000"/>
          <w:spacing w:val="0"/>
          <w:w w:val="100"/>
          <w:position w:val="0"/>
        </w:rPr>
        <w:t>、应付债券</w:t>
      </w:r>
      <w:bookmarkEnd w:id="1670"/>
      <w:bookmarkEnd w:id="1671"/>
      <w:bookmarkEnd w:id="1673"/>
    </w:p>
    <w:p>
      <w:pPr>
        <w:pStyle w:val="Style42"/>
        <w:keepNext/>
        <w:keepLines/>
        <w:widowControl w:val="0"/>
        <w:shd w:val="clear" w:color="auto" w:fill="auto"/>
        <w:bidi w:val="0"/>
        <w:spacing w:before="0" w:after="380" w:line="240" w:lineRule="auto"/>
        <w:ind w:left="0" w:right="0" w:firstLine="0"/>
        <w:jc w:val="both"/>
      </w:pPr>
      <w:bookmarkStart w:id="1670" w:name="bookmark1670"/>
      <w:bookmarkStart w:id="1671" w:name="bookmark1671"/>
      <w:bookmarkStart w:id="1674" w:name="bookmark1674"/>
      <w:r>
        <w:rPr>
          <w:color w:val="000000"/>
          <w:spacing w:val="0"/>
          <w:w w:val="100"/>
          <w:position w:val="0"/>
        </w:rPr>
        <w:t>(</w:t>
      </w:r>
      <w:r>
        <w:rPr>
          <w:color w:val="000000"/>
          <w:spacing w:val="0"/>
          <w:w w:val="100"/>
          <w:position w:val="0"/>
        </w:rPr>
        <w:t>1</w:t>
      </w:r>
      <w:r>
        <w:rPr>
          <w:color w:val="000000"/>
          <w:spacing w:val="0"/>
          <w:w w:val="100"/>
          <w:position w:val="0"/>
        </w:rPr>
        <w:t>)应付债券</w:t>
      </w:r>
      <w:bookmarkEnd w:id="1670"/>
      <w:bookmarkEnd w:id="1671"/>
      <w:bookmarkEnd w:id="167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675" w:name="bookmark1675"/>
      <w:bookmarkStart w:id="1676" w:name="bookmark1676"/>
      <w:bookmarkStart w:id="1677" w:name="bookmark1677"/>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675"/>
      <w:bookmarkEnd w:id="1676"/>
      <w:bookmarkEnd w:id="16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69"/>
        </w:numPr>
        <w:shd w:val="clear" w:color="auto" w:fill="auto"/>
        <w:tabs>
          <w:tab w:pos="493" w:val="left"/>
        </w:tabs>
        <w:bidi w:val="0"/>
        <w:spacing w:before="0" w:after="380" w:line="240" w:lineRule="auto"/>
        <w:ind w:left="0" w:right="0" w:firstLine="0"/>
        <w:jc w:val="both"/>
      </w:pPr>
      <w:bookmarkStart w:id="1678" w:name="bookmark1678"/>
      <w:bookmarkStart w:id="1679" w:name="bookmark1679"/>
      <w:bookmarkStart w:id="1680" w:name="bookmark1680"/>
      <w:bookmarkStart w:id="1681" w:name="bookmark1681"/>
      <w:bookmarkEnd w:id="1680"/>
      <w:r>
        <w:rPr>
          <w:color w:val="000000"/>
          <w:spacing w:val="0"/>
          <w:w w:val="100"/>
          <w:position w:val="0"/>
        </w:rPr>
        <w:t>可转换公司债券的转股条件、转股时间说明</w:t>
      </w:r>
      <w:bookmarkEnd w:id="1678"/>
      <w:bookmarkEnd w:id="1679"/>
      <w:bookmarkEnd w:id="1681"/>
    </w:p>
    <w:p>
      <w:pPr>
        <w:pStyle w:val="Style42"/>
        <w:keepNext/>
        <w:keepLines/>
        <w:widowControl w:val="0"/>
        <w:numPr>
          <w:ilvl w:val="0"/>
          <w:numId w:val="69"/>
        </w:numPr>
        <w:shd w:val="clear" w:color="auto" w:fill="auto"/>
        <w:tabs>
          <w:tab w:pos="493" w:val="left"/>
        </w:tabs>
        <w:bidi w:val="0"/>
        <w:spacing w:before="0" w:after="380" w:line="240" w:lineRule="auto"/>
        <w:ind w:left="0" w:right="0" w:firstLine="0"/>
        <w:jc w:val="both"/>
      </w:pPr>
      <w:bookmarkStart w:id="1678" w:name="bookmark1678"/>
      <w:bookmarkStart w:id="1679" w:name="bookmark1679"/>
      <w:bookmarkStart w:id="1682" w:name="bookmark1682"/>
      <w:bookmarkStart w:id="1683" w:name="bookmark1683"/>
      <w:bookmarkEnd w:id="1682"/>
      <w:r>
        <w:rPr>
          <w:color w:val="000000"/>
          <w:spacing w:val="0"/>
          <w:w w:val="100"/>
          <w:position w:val="0"/>
        </w:rPr>
        <w:t>划分为金融负债的其他金融工具说明</w:t>
      </w:r>
      <w:bookmarkEnd w:id="1678"/>
      <w:bookmarkEnd w:id="1679"/>
      <w:bookmarkEnd w:id="1683"/>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期末发行在外的优先股、永续债等其他金融工具基本情况</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684" w:name="bookmark1684"/>
      <w:bookmarkStart w:id="1685" w:name="bookmark1685"/>
      <w:bookmarkStart w:id="1686" w:name="bookmark1686"/>
      <w:bookmarkStart w:id="1687" w:name="bookmark1687"/>
      <w:r>
        <w:rPr>
          <w:color w:val="000000"/>
          <w:spacing w:val="0"/>
          <w:w w:val="100"/>
          <w:position w:val="0"/>
        </w:rPr>
        <w:t>4</w:t>
      </w:r>
      <w:bookmarkEnd w:id="1686"/>
      <w:r>
        <w:rPr>
          <w:color w:val="000000"/>
          <w:spacing w:val="0"/>
          <w:w w:val="100"/>
          <w:position w:val="0"/>
        </w:rPr>
        <w:t>7</w:t>
      </w:r>
      <w:r>
        <w:rPr>
          <w:color w:val="000000"/>
          <w:spacing w:val="0"/>
          <w:w w:val="100"/>
          <w:position w:val="0"/>
        </w:rPr>
        <w:t>、租赁负债</w:t>
      </w:r>
      <w:bookmarkEnd w:id="1684"/>
      <w:bookmarkEnd w:id="1685"/>
      <w:bookmarkEnd w:id="16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4</w:t>
      </w:r>
      <w:bookmarkEnd w:id="1690"/>
      <w:r>
        <w:rPr>
          <w:color w:val="000000"/>
          <w:spacing w:val="0"/>
          <w:w w:val="100"/>
          <w:position w:val="0"/>
        </w:rPr>
        <w:t>8</w:t>
      </w:r>
      <w:r>
        <w:rPr>
          <w:color w:val="000000"/>
          <w:spacing w:val="0"/>
          <w:w w:val="100"/>
          <w:position w:val="0"/>
        </w:rPr>
        <w:t>、长期应付款</w:t>
      </w:r>
      <w:bookmarkEnd w:id="1688"/>
      <w:bookmarkEnd w:id="1689"/>
      <w:bookmarkEnd w:id="1691"/>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692" w:name="bookmark1692"/>
      <w:bookmarkStart w:id="1693" w:name="bookmark1693"/>
      <w:bookmarkStart w:id="1694" w:name="bookmark1694"/>
      <w:r>
        <w:rPr>
          <w:color w:val="000000"/>
          <w:spacing w:val="0"/>
          <w:w w:val="100"/>
          <w:position w:val="0"/>
        </w:rPr>
        <w:t>(1</w:t>
      </w:r>
      <w:r>
        <w:rPr>
          <w:color w:val="000000"/>
          <w:spacing w:val="0"/>
          <w:w w:val="100"/>
          <w:position w:val="0"/>
        </w:rPr>
        <w:t>)按款项性质列示长期应付款</w:t>
      </w:r>
      <w:bookmarkEnd w:id="1692"/>
      <w:bookmarkEnd w:id="1693"/>
      <w:bookmarkEnd w:id="169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r>
        <w:rPr>
          <w:color w:val="000000"/>
          <w:spacing w:val="0"/>
          <w:w w:val="100"/>
          <w:position w:val="0"/>
        </w:rPr>
        <w:t>(</w:t>
      </w:r>
      <w:r>
        <w:rPr>
          <w:color w:val="000000"/>
          <w:spacing w:val="0"/>
          <w:w w:val="100"/>
          <w:position w:val="0"/>
        </w:rPr>
        <w:t>2</w:t>
      </w:r>
      <w:r>
        <w:rPr>
          <w:color w:val="000000"/>
          <w:spacing w:val="0"/>
          <w:w w:val="100"/>
          <w:position w:val="0"/>
        </w:rPr>
        <w:t>)专项应付款</w:t>
      </w:r>
      <w:bookmarkEnd w:id="1695"/>
      <w:bookmarkEnd w:id="1696"/>
      <w:bookmarkEnd w:id="1697"/>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4</w:t>
      </w:r>
      <w:bookmarkEnd w:id="1700"/>
      <w:r>
        <w:rPr>
          <w:color w:val="000000"/>
          <w:spacing w:val="0"/>
          <w:w w:val="100"/>
          <w:position w:val="0"/>
        </w:rPr>
        <w:t>9</w:t>
      </w:r>
      <w:r>
        <w:rPr>
          <w:color w:val="000000"/>
          <w:spacing w:val="0"/>
          <w:w w:val="100"/>
          <w:position w:val="0"/>
        </w:rPr>
        <w:t>、长期应付职工薪酬</w:t>
      </w:r>
      <w:bookmarkEnd w:id="1698"/>
      <w:bookmarkEnd w:id="1699"/>
      <w:bookmarkEnd w:id="1701"/>
    </w:p>
    <w:p>
      <w:pPr>
        <w:pStyle w:val="Style42"/>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2" w:name="bookmark1702"/>
      <w:r>
        <w:rPr>
          <w:color w:val="000000"/>
          <w:spacing w:val="0"/>
          <w:w w:val="100"/>
          <w:position w:val="0"/>
        </w:rPr>
        <w:t>(</w:t>
      </w:r>
      <w:r>
        <w:rPr>
          <w:color w:val="000000"/>
          <w:spacing w:val="0"/>
          <w:w w:val="100"/>
          <w:position w:val="0"/>
        </w:rPr>
        <w:t>1</w:t>
      </w:r>
      <w:r>
        <w:rPr>
          <w:color w:val="000000"/>
          <w:spacing w:val="0"/>
          <w:w w:val="100"/>
          <w:position w:val="0"/>
        </w:rPr>
        <w:t>)长期应付职工薪酬表</w:t>
      </w:r>
      <w:bookmarkEnd w:id="1698"/>
      <w:bookmarkEnd w:id="1699"/>
      <w:bookmarkEnd w:id="17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color w:val="000000"/>
          <w:spacing w:val="0"/>
          <w:w w:val="100"/>
          <w:position w:val="0"/>
        </w:rPr>
        <w:t>2</w:t>
      </w:r>
      <w:r>
        <w:rPr>
          <w:color w:val="000000"/>
          <w:spacing w:val="0"/>
          <w:w w:val="100"/>
          <w:position w:val="0"/>
        </w:rPr>
        <w:t>)设定受益计划变动情况</w:t>
      </w:r>
      <w:bookmarkEnd w:id="1703"/>
      <w:bookmarkEnd w:id="1704"/>
      <w:bookmarkEnd w:id="1705"/>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2"/>
        <w:gridCol w:w="3221"/>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计划资产：</w:t>
            </w:r>
          </w:p>
          <w:p>
            <w:pPr>
              <w:pStyle w:val="Style32"/>
              <w:keepNext w:val="0"/>
              <w:keepLines w:val="0"/>
              <w:widowControl w:val="0"/>
              <w:shd w:val="clear" w:color="auto" w:fill="auto"/>
              <w:bidi w:val="0"/>
              <w:spacing w:before="0" w:after="0" w:line="240" w:lineRule="auto"/>
              <w:ind w:left="8900" w:right="0" w:firstLine="0"/>
              <w:jc w:val="lef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设定受益计划净负债(净资产)</w:t>
            </w:r>
          </w:p>
          <w:p>
            <w:pPr>
              <w:pStyle w:val="Style32"/>
              <w:keepNext w:val="0"/>
              <w:keepLines w:val="0"/>
              <w:widowControl w:val="0"/>
              <w:shd w:val="clear" w:color="auto" w:fill="auto"/>
              <w:bidi w:val="0"/>
              <w:spacing w:before="0" w:after="0" w:line="240" w:lineRule="auto"/>
              <w:ind w:left="8900" w:right="0" w:firstLine="0"/>
              <w:jc w:val="lef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5</w:t>
      </w:r>
      <w:bookmarkEnd w:id="1708"/>
      <w:r>
        <w:rPr>
          <w:color w:val="000000"/>
          <w:spacing w:val="0"/>
          <w:w w:val="100"/>
          <w:position w:val="0"/>
        </w:rPr>
        <w:t>0</w:t>
      </w:r>
      <w:r>
        <w:rPr>
          <w:color w:val="000000"/>
          <w:spacing w:val="0"/>
          <w:w w:val="100"/>
          <w:position w:val="0"/>
        </w:rPr>
        <w:t>、预计负债</w:t>
      </w:r>
      <w:bookmarkEnd w:id="1706"/>
      <w:bookmarkEnd w:id="1707"/>
      <w:bookmarkEnd w:id="1709"/>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42"/>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5</w:t>
      </w:r>
      <w:bookmarkEnd w:id="1712"/>
      <w:r>
        <w:rPr>
          <w:color w:val="000000"/>
          <w:spacing w:val="0"/>
          <w:w w:val="100"/>
          <w:position w:val="0"/>
        </w:rPr>
        <w:t>1</w:t>
      </w:r>
      <w:r>
        <w:rPr>
          <w:color w:val="000000"/>
          <w:spacing w:val="0"/>
          <w:w w:val="100"/>
          <w:position w:val="0"/>
        </w:rPr>
        <w:t>、递延收益</w:t>
      </w:r>
      <w:bookmarkEnd w:id="1710"/>
      <w:bookmarkEnd w:id="1711"/>
      <w:bookmarkEnd w:id="171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2"/>
        <w:gridCol w:w="1253"/>
        <w:gridCol w:w="984"/>
        <w:gridCol w:w="1037"/>
        <w:gridCol w:w="1008"/>
        <w:gridCol w:w="1032"/>
        <w:gridCol w:w="989"/>
        <w:gridCol w:w="1248"/>
        <w:gridCol w:w="1042"/>
      </w:tblGrid>
      <w:tr>
        <w:trPr>
          <w:trHeight w:val="408"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tabs>
                <w:tab w:pos="2051" w:val="left"/>
              </w:tabs>
              <w:bidi w:val="0"/>
              <w:spacing w:before="0" w:after="0" w:line="240" w:lineRule="auto"/>
              <w:ind w:left="0" w:right="0" w:firstLine="640"/>
              <w:jc w:val="left"/>
              <w:rPr>
                <w:sz w:val="17"/>
                <w:szCs w:val="17"/>
              </w:rPr>
            </w:pPr>
            <w:r>
              <w:rPr>
                <w:color w:val="000000"/>
                <w:spacing w:val="0"/>
                <w:w w:val="100"/>
                <w:position w:val="0"/>
                <w:sz w:val="17"/>
                <w:szCs w:val="17"/>
              </w:rPr>
              <w:t>项目</w:t>
              <w:tab/>
              <w:t>期初余额</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tabs>
                <w:tab w:pos="1589" w:val="left"/>
              </w:tabs>
              <w:bidi w:val="0"/>
              <w:spacing w:before="0" w:after="0" w:line="240" w:lineRule="auto"/>
              <w:ind w:left="0" w:right="0" w:firstLine="0"/>
              <w:jc w:val="center"/>
              <w:rPr>
                <w:sz w:val="17"/>
                <w:szCs w:val="17"/>
              </w:rPr>
            </w:pPr>
            <w:r>
              <w:rPr>
                <w:color w:val="000000"/>
                <w:spacing w:val="0"/>
                <w:w w:val="100"/>
                <w:position w:val="0"/>
                <w:sz w:val="17"/>
                <w:szCs w:val="17"/>
              </w:rPr>
              <w:t>本期增加</w:t>
              <w:tab/>
              <w:t>本期减少</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tabs>
                <w:tab w:pos="1589" w:val="left"/>
              </w:tabs>
              <w:bidi w:val="0"/>
              <w:spacing w:before="0" w:after="0" w:line="240" w:lineRule="auto"/>
              <w:ind w:left="0" w:right="0" w:firstLine="0"/>
              <w:jc w:val="center"/>
              <w:rPr>
                <w:sz w:val="17"/>
                <w:szCs w:val="17"/>
              </w:rPr>
            </w:pPr>
            <w:r>
              <w:rPr>
                <w:color w:val="000000"/>
                <w:spacing w:val="0"/>
                <w:w w:val="100"/>
                <w:position w:val="0"/>
                <w:sz w:val="17"/>
                <w:szCs w:val="17"/>
              </w:rPr>
              <w:t>期末余额</w:t>
              <w:tab/>
              <w:t>形成原因</w:t>
            </w:r>
          </w:p>
        </w:tc>
      </w:tr>
      <w:tr>
        <w:trPr>
          <w:trHeight w:val="754" w:hRule="exact"/>
        </w:trPr>
        <w:tc>
          <w:tcPr>
            <w:gridSpan w:val="9"/>
            <w:tcBorders>
              <w:top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涉及政府补助的项目：</w:t>
            </w:r>
          </w:p>
          <w:p>
            <w:pPr>
              <w:pStyle w:val="Style32"/>
              <w:keepNext w:val="0"/>
              <w:keepLines w:val="0"/>
              <w:widowControl w:val="0"/>
              <w:shd w:val="clear" w:color="auto" w:fill="auto"/>
              <w:bidi w:val="0"/>
              <w:spacing w:before="0" w:after="0" w:line="240" w:lineRule="auto"/>
              <w:ind w:left="8900" w:right="0" w:firstLine="0"/>
              <w:jc w:val="left"/>
              <w:rPr>
                <w:sz w:val="17"/>
                <w:szCs w:val="17"/>
              </w:rPr>
            </w:pPr>
            <w:r>
              <w:rPr>
                <w:color w:val="000000"/>
                <w:spacing w:val="0"/>
                <w:w w:val="100"/>
                <w:position w:val="0"/>
                <w:sz w:val="17"/>
                <w:szCs w:val="17"/>
              </w:rPr>
              <w:t>单位：元</w:t>
            </w: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本期计入营 业外收入金</w:t>
            </w:r>
          </w:p>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本期冲减成</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40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5</w:t>
      </w:r>
      <w:bookmarkEnd w:id="1716"/>
      <w:r>
        <w:rPr>
          <w:color w:val="000000"/>
          <w:spacing w:val="0"/>
          <w:w w:val="100"/>
          <w:position w:val="0"/>
        </w:rPr>
        <w:t>2</w:t>
      </w:r>
      <w:r>
        <w:rPr>
          <w:color w:val="000000"/>
          <w:spacing w:val="0"/>
          <w:w w:val="100"/>
          <w:position w:val="0"/>
        </w:rPr>
        <w:t>、其他非流动负债</w:t>
      </w:r>
      <w:bookmarkEnd w:id="1714"/>
      <w:bookmarkEnd w:id="1715"/>
      <w:bookmarkEnd w:id="17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2"/>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5</w:t>
      </w:r>
      <w:bookmarkEnd w:id="1720"/>
      <w:r>
        <w:rPr>
          <w:color w:val="000000"/>
          <w:spacing w:val="0"/>
          <w:w w:val="100"/>
          <w:position w:val="0"/>
        </w:rPr>
        <w:t>3</w:t>
      </w:r>
      <w:r>
        <w:rPr>
          <w:color w:val="000000"/>
          <w:spacing w:val="0"/>
          <w:w w:val="100"/>
          <w:position w:val="0"/>
        </w:rPr>
        <w:t>、股本</w:t>
      </w:r>
      <w:bookmarkEnd w:id="1718"/>
      <w:bookmarkEnd w:id="1719"/>
      <w:bookmarkEnd w:id="172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189,797,349.00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506,195.00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-69,919.00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436,276.00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190,233,625.00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tabs>
          <w:tab w:pos="966" w:val="left"/>
        </w:tabs>
        <w:bidi w:val="0"/>
        <w:spacing w:before="0" w:after="0" w:line="467" w:lineRule="exact"/>
        <w:ind w:left="0" w:right="0" w:firstLine="440"/>
        <w:jc w:val="both"/>
      </w:pPr>
      <w:bookmarkStart w:id="1722" w:name="bookmark1722"/>
      <w:r>
        <w:rPr>
          <w:color w:val="000000"/>
          <w:spacing w:val="0"/>
          <w:w w:val="100"/>
          <w:position w:val="0"/>
        </w:rPr>
        <w:t>（</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日公司召开了第三届董事会第七次会议、第三届监事会第六次会议和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年第一次临时股东大会审议通过的《关于回购注销部分限制性股票的议案》，议案同意公司 申请回购注销原激励对象徐波、符旭华、滕芬、张佳琪</w:t>
      </w:r>
      <w:r>
        <w:rPr>
          <w:rFonts w:ascii="Times New Roman" w:eastAsia="Times New Roman" w:hAnsi="Times New Roman" w:cs="Times New Roman"/>
          <w:color w:val="000000"/>
          <w:spacing w:val="0"/>
          <w:w w:val="100"/>
          <w:position w:val="0"/>
        </w:rPr>
        <w:t>4</w:t>
      </w:r>
      <w:r>
        <w:rPr>
          <w:color w:val="000000"/>
          <w:spacing w:val="0"/>
          <w:w w:val="100"/>
          <w:position w:val="0"/>
        </w:rPr>
        <w:t>人因离职不符合解锁条件的限制性股票</w:t>
      </w:r>
      <w:r>
        <w:rPr>
          <w:rFonts w:ascii="Times New Roman" w:eastAsia="Times New Roman" w:hAnsi="Times New Roman" w:cs="Times New Roman"/>
          <w:color w:val="000000"/>
          <w:spacing w:val="0"/>
          <w:w w:val="100"/>
          <w:position w:val="0"/>
        </w:rPr>
        <w:t>44,084</w:t>
      </w:r>
      <w:r>
        <w:rPr>
          <w:color w:val="000000"/>
          <w:spacing w:val="0"/>
          <w:w w:val="100"/>
          <w:position w:val="0"/>
        </w:rPr>
        <w:t>股和 张永章、关莹</w:t>
      </w:r>
      <w:r>
        <w:rPr>
          <w:rFonts w:ascii="Times New Roman" w:eastAsia="Times New Roman" w:hAnsi="Times New Roman" w:cs="Times New Roman"/>
          <w:color w:val="000000"/>
          <w:spacing w:val="0"/>
          <w:w w:val="100"/>
          <w:position w:val="0"/>
        </w:rPr>
        <w:t>2</w:t>
      </w:r>
      <w:r>
        <w:rPr>
          <w:color w:val="000000"/>
          <w:spacing w:val="0"/>
          <w:w w:val="100"/>
          <w:position w:val="0"/>
        </w:rPr>
        <w:t>人因</w:t>
      </w:r>
      <w:r>
        <w:rPr>
          <w:rFonts w:ascii="Times New Roman" w:eastAsia="Times New Roman" w:hAnsi="Times New Roman" w:cs="Times New Roman"/>
          <w:color w:val="000000"/>
          <w:spacing w:val="0"/>
          <w:w w:val="100"/>
          <w:position w:val="0"/>
        </w:rPr>
        <w:t>2018</w:t>
      </w:r>
      <w:r>
        <w:rPr>
          <w:color w:val="000000"/>
          <w:spacing w:val="0"/>
          <w:w w:val="100"/>
          <w:position w:val="0"/>
        </w:rPr>
        <w:t>年业绩考核未达标不符合解锁条件的限制性股票</w:t>
      </w:r>
      <w:r>
        <w:rPr>
          <w:rFonts w:ascii="Times New Roman" w:eastAsia="Times New Roman" w:hAnsi="Times New Roman" w:cs="Times New Roman"/>
          <w:color w:val="000000"/>
          <w:spacing w:val="0"/>
          <w:w w:val="100"/>
          <w:position w:val="0"/>
        </w:rPr>
        <w:t>25,835</w:t>
      </w:r>
      <w:r>
        <w:rPr>
          <w:color w:val="000000"/>
          <w:spacing w:val="0"/>
          <w:w w:val="100"/>
          <w:position w:val="0"/>
        </w:rPr>
        <w:t xml:space="preserve">股。公司申请减少股本 </w:t>
      </w:r>
      <w:r>
        <w:rPr>
          <w:rFonts w:ascii="Times New Roman" w:eastAsia="Times New Roman" w:hAnsi="Times New Roman" w:cs="Times New Roman"/>
          <w:color w:val="000000"/>
          <w:spacing w:val="0"/>
          <w:w w:val="100"/>
          <w:position w:val="0"/>
        </w:rPr>
        <w:t>69,919</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月公司完成回购注销</w:t>
      </w:r>
      <w:r>
        <w:rPr>
          <w:rFonts w:ascii="Times New Roman" w:eastAsia="Times New Roman" w:hAnsi="Times New Roman" w:cs="Times New Roman"/>
          <w:color w:val="000000"/>
          <w:spacing w:val="0"/>
          <w:w w:val="100"/>
          <w:position w:val="0"/>
        </w:rPr>
        <w:t>69,919</w:t>
      </w:r>
      <w:r>
        <w:rPr>
          <w:color w:val="000000"/>
          <w:spacing w:val="0"/>
          <w:w w:val="100"/>
          <w:position w:val="0"/>
        </w:rPr>
        <w:t>股，公司减少股本</w:t>
      </w:r>
      <w:r>
        <w:rPr>
          <w:rFonts w:ascii="Times New Roman" w:eastAsia="Times New Roman" w:hAnsi="Times New Roman" w:cs="Times New Roman"/>
          <w:color w:val="000000"/>
          <w:spacing w:val="0"/>
          <w:w w:val="100"/>
          <w:position w:val="0"/>
        </w:rPr>
        <w:t>69,919.00</w:t>
      </w:r>
      <w:r>
        <w:rPr>
          <w:color w:val="000000"/>
          <w:spacing w:val="0"/>
          <w:w w:val="100"/>
          <w:position w:val="0"/>
        </w:rPr>
        <w:t>元。</w:t>
      </w:r>
    </w:p>
    <w:p>
      <w:pPr>
        <w:pStyle w:val="Style20"/>
        <w:keepNext w:val="0"/>
        <w:keepLines w:val="0"/>
        <w:widowControl w:val="0"/>
        <w:shd w:val="clear" w:color="auto" w:fill="auto"/>
        <w:tabs>
          <w:tab w:pos="970" w:val="left"/>
        </w:tabs>
        <w:bidi w:val="0"/>
        <w:spacing w:before="0" w:after="200" w:line="467" w:lineRule="exact"/>
        <w:ind w:left="0" w:right="0" w:firstLine="440"/>
        <w:jc w:val="both"/>
        <w:rPr>
          <w:sz w:val="24"/>
          <w:szCs w:val="24"/>
        </w:rPr>
      </w:pPr>
      <w:bookmarkStart w:id="1723" w:name="bookmark1723"/>
      <w:r>
        <w:rPr>
          <w:color w:val="000000"/>
          <w:spacing w:val="0"/>
          <w:w w:val="100"/>
          <w:position w:val="0"/>
          <w:sz w:val="20"/>
          <w:szCs w:val="20"/>
        </w:rPr>
        <w:t>（</w:t>
      </w:r>
      <w:bookmarkEnd w:id="172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日召开第三届董事会第七次会议和第三届监事会第六次会议，审议通过了《关于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年股票期权与限制性股票激励计划首次授予权益第一个行权期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解除限售期条件成就的议案》，公司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年股票期权与限制性股票激励计划股票期权第一个行权期行权条件已经成就，同意符合行权条件的 </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名激励对象在第一个行权期内以自主行权方式进行行权，可行权的期权数量为</w:t>
      </w:r>
      <w:r>
        <w:rPr>
          <w:rFonts w:ascii="Times New Roman" w:eastAsia="Times New Roman" w:hAnsi="Times New Roman" w:cs="Times New Roman"/>
          <w:color w:val="000000"/>
          <w:spacing w:val="0"/>
          <w:w w:val="100"/>
          <w:position w:val="0"/>
          <w:sz w:val="20"/>
          <w:szCs w:val="20"/>
        </w:rPr>
        <w:t>829,428</w:t>
      </w:r>
      <w:r>
        <w:rPr>
          <w:color w:val="000000"/>
          <w:spacing w:val="0"/>
          <w:w w:val="100"/>
          <w:position w:val="0"/>
          <w:sz w:val="20"/>
          <w:szCs w:val="20"/>
        </w:rPr>
        <w:t>股份。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日召开第三届董事会第十八次会议和第三届监事会第十六次会议，审议通过了《关于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 与限制性股票激励计划首次授予权益第二个行权期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解除限售期条件成就的议案》，公司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 与限制性股票激励计划股票期权第二个行权期行权条件已经成就，同意符合行权条件的</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名激励对象在 第二个行权期内以自主行权方式进行行权，可行权的期权数量为</w:t>
      </w:r>
      <w:r>
        <w:rPr>
          <w:rFonts w:ascii="Times New Roman" w:eastAsia="Times New Roman" w:hAnsi="Times New Roman" w:cs="Times New Roman"/>
          <w:color w:val="000000"/>
          <w:spacing w:val="0"/>
          <w:w w:val="100"/>
          <w:position w:val="0"/>
          <w:sz w:val="20"/>
          <w:szCs w:val="20"/>
        </w:rPr>
        <w:t>442,105</w:t>
      </w:r>
      <w:r>
        <w:rPr>
          <w:color w:val="000000"/>
          <w:spacing w:val="0"/>
          <w:w w:val="100"/>
          <w:position w:val="0"/>
          <w:sz w:val="20"/>
          <w:szCs w:val="20"/>
        </w:rPr>
        <w:t>份，截至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 公司激励对象已自主行权</w:t>
      </w:r>
      <w:r>
        <w:rPr>
          <w:rFonts w:ascii="Times New Roman" w:eastAsia="Times New Roman" w:hAnsi="Times New Roman" w:cs="Times New Roman"/>
          <w:color w:val="000000"/>
          <w:spacing w:val="0"/>
          <w:w w:val="100"/>
          <w:position w:val="0"/>
          <w:sz w:val="20"/>
          <w:szCs w:val="20"/>
        </w:rPr>
        <w:t>506,195</w:t>
      </w:r>
      <w:r>
        <w:rPr>
          <w:color w:val="000000"/>
          <w:spacing w:val="0"/>
          <w:w w:val="100"/>
          <w:position w:val="0"/>
          <w:sz w:val="20"/>
          <w:szCs w:val="20"/>
        </w:rPr>
        <w:t>股股份，公司增加股本</w:t>
      </w:r>
      <w:r>
        <w:rPr>
          <w:rFonts w:ascii="Times New Roman" w:eastAsia="Times New Roman" w:hAnsi="Times New Roman" w:cs="Times New Roman"/>
          <w:color w:val="000000"/>
          <w:spacing w:val="0"/>
          <w:w w:val="100"/>
          <w:position w:val="0"/>
          <w:sz w:val="20"/>
          <w:szCs w:val="20"/>
        </w:rPr>
        <w:t>506,195.00</w:t>
      </w:r>
      <w:r>
        <w:rPr>
          <w:color w:val="000000"/>
          <w:spacing w:val="0"/>
          <w:w w:val="100"/>
          <w:position w:val="0"/>
          <w:sz w:val="24"/>
          <w:szCs w:val="24"/>
        </w:rPr>
        <w:t>。</w:t>
      </w:r>
    </w:p>
    <w:p>
      <w:pPr>
        <w:pStyle w:val="Style20"/>
        <w:keepNext w:val="0"/>
        <w:keepLines w:val="0"/>
        <w:widowControl w:val="0"/>
        <w:shd w:val="clear" w:color="auto" w:fill="auto"/>
        <w:bidi w:val="0"/>
        <w:spacing w:before="0" w:after="140" w:line="467" w:lineRule="exact"/>
        <w:ind w:left="0" w:right="0" w:firstLine="0"/>
        <w:jc w:val="left"/>
      </w:pPr>
      <w:bookmarkStart w:id="1724" w:name="bookmark1724"/>
      <w:r>
        <w:rPr>
          <w:b/>
          <w:bCs/>
          <w:color w:val="000000"/>
          <w:spacing w:val="0"/>
          <w:w w:val="100"/>
          <w:position w:val="0"/>
        </w:rPr>
        <w:t>5</w:t>
      </w:r>
      <w:bookmarkEnd w:id="1724"/>
      <w:r>
        <w:rPr>
          <w:b/>
          <w:bCs/>
          <w:color w:val="000000"/>
          <w:spacing w:val="0"/>
          <w:w w:val="100"/>
          <w:position w:val="0"/>
        </w:rPr>
        <w:t>4</w:t>
      </w:r>
      <w:r>
        <w:rPr>
          <w:b/>
          <w:bCs/>
          <w:color w:val="000000"/>
          <w:spacing w:val="0"/>
          <w:w w:val="100"/>
          <w:position w:val="0"/>
        </w:rPr>
        <w:t>、其他权益工具</w:t>
      </w:r>
    </w:p>
    <w:p>
      <w:pPr>
        <w:pStyle w:val="Style20"/>
        <w:keepNext w:val="0"/>
        <w:keepLines w:val="0"/>
        <w:widowControl w:val="0"/>
        <w:shd w:val="clear" w:color="auto" w:fill="auto"/>
        <w:tabs>
          <w:tab w:pos="438" w:val="left"/>
        </w:tabs>
        <w:bidi w:val="0"/>
        <w:spacing w:before="0" w:after="140" w:line="467" w:lineRule="exact"/>
        <w:ind w:left="0" w:right="0" w:firstLine="0"/>
        <w:jc w:val="left"/>
      </w:pPr>
      <w:bookmarkStart w:id="1725" w:name="bookmark1725"/>
      <w:r>
        <w:rPr>
          <w:b/>
          <w:bCs/>
          <w:color w:val="000000"/>
          <w:spacing w:val="0"/>
          <w:w w:val="100"/>
          <w:position w:val="0"/>
        </w:rPr>
        <w:t>（</w:t>
      </w:r>
      <w:bookmarkEnd w:id="1725"/>
      <w:r>
        <w:rPr>
          <w:b/>
          <w:bCs/>
          <w:color w:val="000000"/>
          <w:spacing w:val="0"/>
          <w:w w:val="100"/>
          <w:position w:val="0"/>
        </w:rPr>
        <w:t>1</w:t>
      </w:r>
      <w:r>
        <w:rPr>
          <w:b/>
          <w:bCs/>
          <w:color w:val="000000"/>
          <w:spacing w:val="0"/>
          <w:w w:val="100"/>
          <w:position w:val="0"/>
        </w:rPr>
        <w:t>）</w:t>
        <w:tab/>
        <w:t>期末发行在外的优先股、永续债等其他金融工具基本情况</w:t>
      </w:r>
    </w:p>
    <w:p>
      <w:pPr>
        <w:pStyle w:val="Style20"/>
        <w:keepNext w:val="0"/>
        <w:keepLines w:val="0"/>
        <w:widowControl w:val="0"/>
        <w:shd w:val="clear" w:color="auto" w:fill="auto"/>
        <w:tabs>
          <w:tab w:pos="438" w:val="left"/>
        </w:tabs>
        <w:bidi w:val="0"/>
        <w:spacing w:before="0" w:after="400" w:line="467" w:lineRule="exact"/>
        <w:ind w:left="0" w:right="0" w:firstLine="0"/>
        <w:jc w:val="left"/>
      </w:pPr>
      <w:bookmarkStart w:id="1726" w:name="bookmark1726"/>
      <w:r>
        <w:rPr>
          <w:b/>
          <w:bCs/>
          <w:color w:val="000000"/>
          <w:spacing w:val="0"/>
          <w:w w:val="100"/>
          <w:position w:val="0"/>
        </w:rPr>
        <w:t>（</w:t>
      </w:r>
      <w:bookmarkEnd w:id="1726"/>
      <w:r>
        <w:rPr>
          <w:b/>
          <w:bCs/>
          <w:color w:val="000000"/>
          <w:spacing w:val="0"/>
          <w:w w:val="100"/>
          <w:position w:val="0"/>
        </w:rPr>
        <w:t>2</w:t>
      </w:r>
      <w:r>
        <w:rPr>
          <w:b/>
          <w:bCs/>
          <w:color w:val="000000"/>
          <w:spacing w:val="0"/>
          <w:w w:val="100"/>
          <w:position w:val="0"/>
        </w:rPr>
        <w:t>）</w:t>
        <w:tab/>
        <w:t>期末发行在外的优先股、永续债等金融工具变动情况表</w:t>
      </w:r>
    </w:p>
    <w:p>
      <w:pPr>
        <w:pStyle w:val="Style3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5</w:t>
      </w:r>
      <w:bookmarkEnd w:id="1729"/>
      <w:r>
        <w:rPr>
          <w:color w:val="000000"/>
          <w:spacing w:val="0"/>
          <w:w w:val="100"/>
          <w:position w:val="0"/>
        </w:rPr>
        <w:t>5</w:t>
      </w:r>
      <w:r>
        <w:rPr>
          <w:color w:val="000000"/>
          <w:spacing w:val="0"/>
          <w:w w:val="100"/>
          <w:position w:val="0"/>
        </w:rPr>
        <w:t>、资本公积</w:t>
      </w:r>
      <w:bookmarkEnd w:id="1727"/>
      <w:bookmarkEnd w:id="1728"/>
      <w:bookmarkEnd w:id="17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127,432,205.17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6,374,513.64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2,086,229.39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131,720,489.42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3,347,759.57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6,664,468.11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10,012,227.68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130,779,964.74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12,632,752.36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141,732,717.10</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w:t>
      </w:r>
    </w:p>
    <w:p>
      <w:pPr>
        <w:pStyle w:val="Style20"/>
        <w:keepNext w:val="0"/>
        <w:keepLines w:val="0"/>
        <w:widowControl w:val="0"/>
        <w:shd w:val="clear" w:color="auto" w:fill="auto"/>
        <w:bidi w:val="0"/>
        <w:spacing w:before="0" w:after="0" w:line="467" w:lineRule="exact"/>
        <w:ind w:left="0" w:right="0" w:firstLine="440"/>
        <w:jc w:val="left"/>
      </w:pPr>
      <w:bookmarkStart w:id="1731" w:name="bookmark1731"/>
      <w:r>
        <w:rPr>
          <w:color w:val="000000"/>
          <w:spacing w:val="0"/>
          <w:w w:val="100"/>
          <w:position w:val="0"/>
        </w:rPr>
        <w:t>（</w:t>
      </w:r>
      <w:bookmarkEnd w:id="1731"/>
      <w:r>
        <w:rPr>
          <w:rFonts w:ascii="Times New Roman" w:eastAsia="Times New Roman" w:hAnsi="Times New Roman" w:cs="Times New Roman"/>
          <w:color w:val="000000"/>
          <w:spacing w:val="0"/>
          <w:w w:val="100"/>
          <w:position w:val="0"/>
        </w:rPr>
        <w:t>1</w:t>
      </w:r>
      <w:r>
        <w:rPr>
          <w:color w:val="000000"/>
          <w:spacing w:val="0"/>
          <w:w w:val="100"/>
          <w:position w:val="0"/>
        </w:rPr>
        <w:t>） 资本公积本期增加</w:t>
      </w:r>
      <w:r>
        <w:rPr>
          <w:rFonts w:ascii="Times New Roman" w:eastAsia="Times New Roman" w:hAnsi="Times New Roman" w:cs="Times New Roman"/>
          <w:color w:val="000000"/>
          <w:spacing w:val="0"/>
          <w:w w:val="100"/>
          <w:position w:val="0"/>
        </w:rPr>
        <w:t>5,968,284.25</w:t>
      </w:r>
      <w:r>
        <w:rPr>
          <w:color w:val="000000"/>
          <w:spacing w:val="0"/>
          <w:w w:val="100"/>
          <w:position w:val="0"/>
        </w:rPr>
        <w:t>元。如本附注</w:t>
      </w:r>
      <w:r>
        <w:rPr>
          <w:rFonts w:ascii="Times New Roman" w:eastAsia="Times New Roman" w:hAnsi="Times New Roman" w:cs="Times New Roman"/>
          <w:color w:val="000000"/>
          <w:spacing w:val="0"/>
          <w:w w:val="100"/>
          <w:position w:val="0"/>
        </w:rPr>
        <w:t>“</w:t>
      </w:r>
      <w:r>
        <w:rPr>
          <w:color w:val="000000"/>
          <w:spacing w:val="0"/>
          <w:w w:val="100"/>
          <w:position w:val="0"/>
        </w:rPr>
        <w:t>五、（二十七）股本</w:t>
      </w:r>
      <w:r>
        <w:rPr>
          <w:rFonts w:ascii="Times New Roman" w:eastAsia="Times New Roman" w:hAnsi="Times New Roman" w:cs="Times New Roman"/>
          <w:color w:val="000000"/>
          <w:spacing w:val="0"/>
          <w:w w:val="100"/>
          <w:position w:val="0"/>
        </w:rPr>
        <w:t>''</w:t>
      </w:r>
      <w:r>
        <w:rPr>
          <w:color w:val="000000"/>
          <w:spacing w:val="0"/>
          <w:w w:val="100"/>
          <w:position w:val="0"/>
        </w:rPr>
        <w:t>所述，因本期实施股权激励，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日止，本公司激励对象已自主行权</w:t>
      </w:r>
      <w:r>
        <w:rPr>
          <w:rFonts w:ascii="Times New Roman" w:eastAsia="Times New Roman" w:hAnsi="Times New Roman" w:cs="Times New Roman"/>
          <w:color w:val="000000"/>
          <w:spacing w:val="0"/>
          <w:w w:val="100"/>
          <w:position w:val="0"/>
        </w:rPr>
        <w:t>506,195</w:t>
      </w:r>
      <w:r>
        <w:rPr>
          <w:color w:val="000000"/>
          <w:spacing w:val="0"/>
          <w:w w:val="100"/>
          <w:position w:val="0"/>
        </w:rPr>
        <w:t>股股份，公司增加股本</w:t>
      </w:r>
      <w:r>
        <w:rPr>
          <w:rFonts w:ascii="Times New Roman" w:eastAsia="Times New Roman" w:hAnsi="Times New Roman" w:cs="Times New Roman"/>
          <w:color w:val="000000"/>
          <w:spacing w:val="0"/>
          <w:w w:val="100"/>
          <w:position w:val="0"/>
        </w:rPr>
        <w:t>506,195.00</w:t>
      </w:r>
      <w:r>
        <w:rPr>
          <w:color w:val="000000"/>
          <w:spacing w:val="0"/>
          <w:w w:val="100"/>
          <w:position w:val="0"/>
        </w:rPr>
        <w:t>元，剩余部 分</w:t>
      </w:r>
      <w:r>
        <w:rPr>
          <w:rFonts w:ascii="Times New Roman" w:eastAsia="Times New Roman" w:hAnsi="Times New Roman" w:cs="Times New Roman"/>
          <w:color w:val="000000"/>
          <w:spacing w:val="0"/>
          <w:w w:val="100"/>
          <w:position w:val="0"/>
        </w:rPr>
        <w:t>6,374,513.64</w:t>
      </w:r>
      <w:r>
        <w:rPr>
          <w:color w:val="000000"/>
          <w:spacing w:val="0"/>
          <w:w w:val="100"/>
          <w:position w:val="0"/>
        </w:rPr>
        <w:t>元计入资本公积。</w:t>
      </w:r>
    </w:p>
    <w:p>
      <w:pPr>
        <w:pStyle w:val="Style20"/>
        <w:keepNext w:val="0"/>
        <w:keepLines w:val="0"/>
        <w:widowControl w:val="0"/>
        <w:shd w:val="clear" w:color="auto" w:fill="auto"/>
        <w:bidi w:val="0"/>
        <w:spacing w:before="0" w:after="0" w:line="467" w:lineRule="exact"/>
        <w:ind w:left="0" w:right="0" w:firstLine="440"/>
        <w:jc w:val="left"/>
      </w:pPr>
      <w:bookmarkStart w:id="1732" w:name="bookmark1732"/>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 如本附注</w:t>
      </w:r>
      <w:r>
        <w:rPr>
          <w:rFonts w:ascii="Times New Roman" w:eastAsia="Times New Roman" w:hAnsi="Times New Roman" w:cs="Times New Roman"/>
          <w:color w:val="000000"/>
          <w:spacing w:val="0"/>
          <w:w w:val="100"/>
          <w:position w:val="0"/>
        </w:rPr>
        <w:t>“</w:t>
      </w:r>
      <w:r>
        <w:rPr>
          <w:color w:val="000000"/>
          <w:spacing w:val="0"/>
          <w:w w:val="100"/>
          <w:position w:val="0"/>
        </w:rPr>
        <w:t>五、（二十七）股本</w:t>
      </w:r>
      <w:r>
        <w:rPr>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月公司完成股本回购注销</w:t>
      </w:r>
      <w:r>
        <w:rPr>
          <w:rFonts w:ascii="Times New Roman" w:eastAsia="Times New Roman" w:hAnsi="Times New Roman" w:cs="Times New Roman"/>
          <w:color w:val="000000"/>
          <w:spacing w:val="0"/>
          <w:w w:val="100"/>
          <w:position w:val="0"/>
        </w:rPr>
        <w:t>69,919</w:t>
      </w:r>
      <w:r>
        <w:rPr>
          <w:color w:val="000000"/>
          <w:spacing w:val="0"/>
          <w:w w:val="100"/>
          <w:position w:val="0"/>
        </w:rPr>
        <w:t xml:space="preserve">股，公司减少股本 </w:t>
      </w:r>
      <w:r>
        <w:rPr>
          <w:rFonts w:ascii="Times New Roman" w:eastAsia="Times New Roman" w:hAnsi="Times New Roman" w:cs="Times New Roman"/>
          <w:color w:val="000000"/>
          <w:spacing w:val="0"/>
          <w:w w:val="100"/>
          <w:position w:val="0"/>
        </w:rPr>
        <w:t>69,919.00</w:t>
      </w:r>
      <w:r>
        <w:rPr>
          <w:color w:val="000000"/>
          <w:spacing w:val="0"/>
          <w:w w:val="100"/>
          <w:position w:val="0"/>
        </w:rPr>
        <w:t>元，相应减少资本公积</w:t>
      </w:r>
      <w:r>
        <w:rPr>
          <w:rFonts w:ascii="Times New Roman" w:eastAsia="Times New Roman" w:hAnsi="Times New Roman" w:cs="Times New Roman"/>
          <w:color w:val="000000"/>
          <w:spacing w:val="0"/>
          <w:w w:val="100"/>
          <w:position w:val="0"/>
        </w:rPr>
        <w:t>406,229.39</w:t>
      </w:r>
      <w:r>
        <w:rPr>
          <w:color w:val="000000"/>
          <w:spacing w:val="0"/>
          <w:w w:val="100"/>
          <w:position w:val="0"/>
        </w:rPr>
        <w:t>元。</w:t>
      </w:r>
    </w:p>
    <w:p>
      <w:pPr>
        <w:pStyle w:val="Style20"/>
        <w:keepNext w:val="0"/>
        <w:keepLines w:val="0"/>
        <w:widowControl w:val="0"/>
        <w:shd w:val="clear" w:color="auto" w:fill="auto"/>
        <w:tabs>
          <w:tab w:pos="961" w:val="left"/>
        </w:tabs>
        <w:bidi w:val="0"/>
        <w:spacing w:before="0" w:after="0" w:line="467" w:lineRule="exact"/>
        <w:ind w:left="0" w:right="0" w:firstLine="440"/>
        <w:jc w:val="left"/>
      </w:pPr>
      <w:bookmarkStart w:id="1733" w:name="bookmark1733"/>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w:t>
        <w:tab/>
        <w:t>本公司与瑞康宏业、廖云朋、桑波、陆培科（以下简称</w:t>
      </w:r>
      <w:r>
        <w:rPr>
          <w:rFonts w:ascii="Times New Roman" w:eastAsia="Times New Roman" w:hAnsi="Times New Roman" w:cs="Times New Roman"/>
          <w:color w:val="000000"/>
          <w:spacing w:val="0"/>
          <w:w w:val="100"/>
          <w:position w:val="0"/>
        </w:rPr>
        <w:t>“</w:t>
      </w:r>
      <w:r>
        <w:rPr>
          <w:color w:val="000000"/>
          <w:spacing w:val="0"/>
          <w:w w:val="100"/>
          <w:position w:val="0"/>
        </w:rPr>
        <w:t>原股东</w:t>
      </w:r>
      <w:r>
        <w:rPr>
          <w:color w:val="000000"/>
          <w:spacing w:val="0"/>
          <w:w w:val="100"/>
          <w:position w:val="0"/>
        </w:rPr>
        <w:t>''）</w:t>
      </w:r>
      <w:r>
        <w:rPr>
          <w:color w:val="000000"/>
          <w:spacing w:val="0"/>
          <w:w w:val="100"/>
          <w:position w:val="0"/>
        </w:rPr>
        <w:t>共同签订的《增资扩股协议》 和《增资扩股协议的补充协议》、《广东乐心医疗电子股份有限公司与深圳市瑞康宏业科技开发有限公司 管理层股东关于深圳市瑞康宏业科技开发有限公司之增资扩股协议的补充协议之补充协议修订版》，原股 东</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年度业绩承诺主营业务收入</w:t>
      </w:r>
      <w:r>
        <w:rPr>
          <w:rFonts w:ascii="Times New Roman" w:eastAsia="Times New Roman" w:hAnsi="Times New Roman" w:cs="Times New Roman"/>
          <w:color w:val="000000"/>
          <w:spacing w:val="0"/>
          <w:w w:val="100"/>
          <w:position w:val="0"/>
        </w:rPr>
        <w:t>25,000,000.00</w:t>
      </w:r>
      <w:r>
        <w:rPr>
          <w:color w:val="000000"/>
          <w:spacing w:val="0"/>
          <w:w w:val="100"/>
          <w:position w:val="0"/>
        </w:rPr>
        <w:t>元，实现净利润</w:t>
      </w:r>
      <w:r>
        <w:rPr>
          <w:rFonts w:ascii="Times New Roman" w:eastAsia="Times New Roman" w:hAnsi="Times New Roman" w:cs="Times New Roman"/>
          <w:color w:val="000000"/>
          <w:spacing w:val="0"/>
          <w:w w:val="100"/>
          <w:position w:val="0"/>
        </w:rPr>
        <w:t>3,000,000.00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如未达到业绩承诺，将由 原股东以其持有的瑞康宏业股份对本公司进行补偿。鉴于瑞康宏业</w:t>
      </w:r>
      <w:r>
        <w:rPr>
          <w:rFonts w:ascii="Times New Roman" w:eastAsia="Times New Roman" w:hAnsi="Times New Roman" w:cs="Times New Roman"/>
          <w:color w:val="000000"/>
          <w:spacing w:val="0"/>
          <w:w w:val="100"/>
          <w:position w:val="0"/>
        </w:rPr>
        <w:t>2019</w:t>
      </w:r>
      <w:r>
        <w:rPr>
          <w:color w:val="000000"/>
          <w:spacing w:val="0"/>
          <w:w w:val="100"/>
          <w:position w:val="0"/>
        </w:rPr>
        <w:t>年度实现的主营业务收入和净利润 均未达到业绩承诺，双方协商由原股东以其持有的瑞康宏业</w:t>
      </w:r>
      <w:r>
        <w:rPr>
          <w:rFonts w:ascii="Times New Roman" w:eastAsia="Times New Roman" w:hAnsi="Times New Roman" w:cs="Times New Roman"/>
          <w:color w:val="000000"/>
          <w:spacing w:val="0"/>
          <w:w w:val="100"/>
          <w:position w:val="0"/>
        </w:rPr>
        <w:t>4.00%</w:t>
      </w:r>
      <w:r>
        <w:rPr>
          <w:color w:val="000000"/>
          <w:spacing w:val="0"/>
          <w:w w:val="100"/>
          <w:position w:val="0"/>
        </w:rPr>
        <w:t>股份对本公司进行补偿。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本公司以</w:t>
      </w:r>
      <w:r>
        <w:rPr>
          <w:rFonts w:ascii="Times New Roman" w:eastAsia="Times New Roman" w:hAnsi="Times New Roman" w:cs="Times New Roman"/>
          <w:color w:val="000000"/>
          <w:spacing w:val="0"/>
          <w:w w:val="100"/>
          <w:position w:val="0"/>
        </w:rPr>
        <w:t>0</w:t>
      </w:r>
      <w:r>
        <w:rPr>
          <w:color w:val="000000"/>
          <w:spacing w:val="0"/>
          <w:w w:val="100"/>
          <w:position w:val="0"/>
        </w:rPr>
        <w:t>对价取得原股东持有的瑞康宏业</w:t>
      </w:r>
      <w:r>
        <w:rPr>
          <w:rFonts w:ascii="Times New Roman" w:eastAsia="Times New Roman" w:hAnsi="Times New Roman" w:cs="Times New Roman"/>
          <w:color w:val="000000"/>
          <w:spacing w:val="0"/>
          <w:w w:val="100"/>
          <w:position w:val="0"/>
        </w:rPr>
        <w:t>4.00%</w:t>
      </w:r>
      <w:r>
        <w:rPr>
          <w:color w:val="000000"/>
          <w:spacing w:val="0"/>
          <w:w w:val="100"/>
          <w:position w:val="0"/>
        </w:rPr>
        <w:t>股份。该事项使资本公积减少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,680,000.00</w:t>
      </w:r>
      <w:r>
        <w:rPr>
          <w:color w:val="000000"/>
          <w:spacing w:val="0"/>
          <w:w w:val="100"/>
          <w:position w:val="0"/>
        </w:rPr>
        <w:t>元。</w:t>
      </w:r>
    </w:p>
    <w:p>
      <w:pPr>
        <w:pStyle w:val="Style20"/>
        <w:keepNext w:val="0"/>
        <w:keepLines w:val="0"/>
        <w:widowControl w:val="0"/>
        <w:shd w:val="clear" w:color="auto" w:fill="auto"/>
        <w:tabs>
          <w:tab w:pos="966" w:val="left"/>
        </w:tabs>
        <w:bidi w:val="0"/>
        <w:spacing w:before="0" w:after="200" w:line="467" w:lineRule="exact"/>
        <w:ind w:left="0" w:right="0" w:firstLine="440"/>
        <w:jc w:val="left"/>
      </w:pPr>
      <w:bookmarkStart w:id="1734" w:name="bookmark1734"/>
      <w:r>
        <w:rPr>
          <w:color w:val="000000"/>
          <w:spacing w:val="0"/>
          <w:w w:val="100"/>
          <w:position w:val="0"/>
        </w:rPr>
        <w:t>（</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日，公司第三次临时股东大会审议通过了关于《</w:t>
      </w:r>
      <w:r>
        <w:rPr>
          <w:color w:val="000000"/>
          <w:spacing w:val="0"/>
          <w:w w:val="100"/>
          <w:position w:val="0"/>
        </w:rPr>
        <w:t>〈</w:t>
      </w:r>
      <w:r>
        <w:rPr>
          <w:color w:val="000000"/>
          <w:spacing w:val="0"/>
          <w:w w:val="100"/>
          <w:position w:val="0"/>
        </w:rPr>
        <w:t xml:space="preserve">广东乐心医疗电子股份有限公司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日公司第三届董事会第十五次会议 决议和第三届监事会第十四次会议分别审议通过《关于向激励对象首次授予限制性股票的议案》。根据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年第三次临时股东大会的授权，公司董事会决定授予</w:t>
      </w:r>
      <w:r>
        <w:rPr>
          <w:rFonts w:ascii="Times New Roman" w:eastAsia="Times New Roman" w:hAnsi="Times New Roman" w:cs="Times New Roman"/>
          <w:color w:val="000000"/>
          <w:spacing w:val="0"/>
          <w:w w:val="100"/>
          <w:position w:val="0"/>
        </w:rPr>
        <w:t>59</w:t>
      </w:r>
      <w:r>
        <w:rPr>
          <w:color w:val="000000"/>
          <w:spacing w:val="0"/>
          <w:w w:val="100"/>
          <w:position w:val="0"/>
        </w:rPr>
        <w:t>名激励对象合计数量</w:t>
      </w:r>
      <w:r>
        <w:rPr>
          <w:rFonts w:ascii="Times New Roman" w:eastAsia="Times New Roman" w:hAnsi="Times New Roman" w:cs="Times New Roman"/>
          <w:color w:val="000000"/>
          <w:spacing w:val="0"/>
          <w:w w:val="100"/>
          <w:position w:val="0"/>
        </w:rPr>
        <w:t>480.00</w:t>
      </w:r>
      <w:r>
        <w:rPr>
          <w:color w:val="000000"/>
          <w:spacing w:val="0"/>
          <w:w w:val="100"/>
          <w:position w:val="0"/>
        </w:rPr>
        <w:t>万股第二类限制性股票。 公司独立董事对此发表了独立意见，认为激励对象主体资格合法有效，确定首次授予日为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首次授予的第二类限制性股票按比例分为不同的归属期，分别为</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个月和</w:t>
      </w:r>
      <w:r>
        <w:rPr>
          <w:rFonts w:ascii="Times New Roman" w:eastAsia="Times New Roman" w:hAnsi="Times New Roman" w:cs="Times New Roman"/>
          <w:color w:val="000000"/>
          <w:spacing w:val="0"/>
          <w:w w:val="100"/>
          <w:position w:val="0"/>
        </w:rPr>
        <w:t>36</w:t>
      </w:r>
      <w:r>
        <w:rPr>
          <w:color w:val="000000"/>
          <w:spacing w:val="0"/>
          <w:w w:val="100"/>
          <w:position w:val="0"/>
        </w:rPr>
        <w:t>个月。首次授予的第 二类限制性股票自授予日起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个月后，满足解锁条件的激励对象可以分三期申请解锁，解锁比例分别为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。本激励计划的有效期为自第二类限制性股票授予之日起至激励对象获授的限制性股票全部归 属或作废失效之日止，最长不超过</w:t>
      </w:r>
      <w:r>
        <w:rPr>
          <w:rFonts w:ascii="Times New Roman" w:eastAsia="Times New Roman" w:hAnsi="Times New Roman" w:cs="Times New Roman"/>
          <w:color w:val="000000"/>
          <w:spacing w:val="0"/>
          <w:w w:val="100"/>
          <w:position w:val="0"/>
        </w:rPr>
        <w:t>48</w:t>
      </w:r>
      <w:r>
        <w:rPr>
          <w:color w:val="000000"/>
          <w:spacing w:val="0"/>
          <w:w w:val="100"/>
          <w:position w:val="0"/>
        </w:rPr>
        <w:t>个月。本期其他资本公积增加</w:t>
      </w:r>
      <w:r>
        <w:rPr>
          <w:rFonts w:ascii="Times New Roman" w:eastAsia="Times New Roman" w:hAnsi="Times New Roman" w:cs="Times New Roman"/>
          <w:color w:val="000000"/>
          <w:spacing w:val="0"/>
          <w:w w:val="100"/>
          <w:position w:val="0"/>
        </w:rPr>
        <w:t>6,664,468.11</w:t>
      </w:r>
      <w:r>
        <w:rPr>
          <w:color w:val="000000"/>
          <w:spacing w:val="0"/>
          <w:w w:val="100"/>
          <w:position w:val="0"/>
        </w:rPr>
        <w:t>元系确认的本期股权激励的 费用。</w:t>
      </w:r>
    </w:p>
    <w:p>
      <w:pPr>
        <w:pStyle w:val="Style42"/>
        <w:keepNext/>
        <w:keepLines/>
        <w:widowControl w:val="0"/>
        <w:shd w:val="clear" w:color="auto" w:fill="auto"/>
        <w:bidi w:val="0"/>
        <w:spacing w:before="0" w:after="380" w:line="478"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5</w:t>
      </w:r>
      <w:bookmarkEnd w:id="1737"/>
      <w:r>
        <w:rPr>
          <w:color w:val="000000"/>
          <w:spacing w:val="0"/>
          <w:w w:val="100"/>
          <w:position w:val="0"/>
        </w:rPr>
        <w:t>6</w:t>
      </w:r>
      <w:r>
        <w:rPr>
          <w:color w:val="000000"/>
          <w:spacing w:val="0"/>
          <w:w w:val="100"/>
          <w:position w:val="0"/>
        </w:rPr>
        <w:t>、库存股</w:t>
      </w:r>
      <w:bookmarkEnd w:id="1735"/>
      <w:bookmarkEnd w:id="1736"/>
      <w:bookmarkEnd w:id="17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2,896,905.90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6,791,946.69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2,896,905.90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3,895,040.79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20"/>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说明：</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）如本附注</w:t>
      </w:r>
      <w:r>
        <w:rPr>
          <w:rFonts w:ascii="Times New Roman" w:eastAsia="Times New Roman" w:hAnsi="Times New Roman" w:cs="Times New Roman"/>
          <w:color w:val="000000"/>
          <w:spacing w:val="0"/>
          <w:w w:val="100"/>
          <w:position w:val="0"/>
        </w:rPr>
        <w:t>“</w:t>
      </w:r>
      <w:r>
        <w:rPr>
          <w:color w:val="000000"/>
          <w:spacing w:val="0"/>
          <w:w w:val="100"/>
          <w:position w:val="0"/>
        </w:rPr>
        <w:t>五、（二十七）股本</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月公司完成股本回购注销</w:t>
      </w:r>
      <w:r>
        <w:rPr>
          <w:rFonts w:ascii="Times New Roman" w:eastAsia="Times New Roman" w:hAnsi="Times New Roman" w:cs="Times New Roman"/>
          <w:color w:val="000000"/>
          <w:spacing w:val="0"/>
          <w:w w:val="100"/>
          <w:position w:val="0"/>
        </w:rPr>
        <w:t>69,919</w:t>
      </w:r>
      <w:r>
        <w:rPr>
          <w:color w:val="000000"/>
          <w:spacing w:val="0"/>
          <w:w w:val="100"/>
          <w:position w:val="0"/>
        </w:rPr>
        <w:t>股，公司减少股本</w:t>
      </w:r>
    </w:p>
    <w:p>
      <w:pPr>
        <w:pStyle w:val="Style20"/>
        <w:keepNext w:val="0"/>
        <w:keepLines w:val="0"/>
        <w:widowControl w:val="0"/>
        <w:shd w:val="clear" w:color="auto" w:fill="auto"/>
        <w:bidi w:val="0"/>
        <w:spacing w:before="0" w:after="0" w:line="485" w:lineRule="exact"/>
        <w:ind w:left="0" w:right="0" w:firstLine="0"/>
        <w:jc w:val="left"/>
      </w:pPr>
      <w:r>
        <w:rPr>
          <w:rFonts w:ascii="Times New Roman" w:eastAsia="Times New Roman" w:hAnsi="Times New Roman" w:cs="Times New Roman"/>
          <w:color w:val="000000"/>
          <w:spacing w:val="0"/>
          <w:w w:val="100"/>
          <w:position w:val="0"/>
        </w:rPr>
        <w:t>69,919.0</w:t>
      </w:r>
      <w:r>
        <w:rPr>
          <w:rFonts w:ascii="Times New Roman" w:eastAsia="Times New Roman" w:hAnsi="Times New Roman" w:cs="Times New Roman"/>
          <w:color w:val="000000"/>
          <w:spacing w:val="0"/>
          <w:w w:val="100"/>
          <w:position w:val="0"/>
        </w:rPr>
        <w:t>0</w:t>
      </w:r>
      <w:r>
        <w:rPr>
          <w:color w:val="000000"/>
          <w:spacing w:val="0"/>
          <w:w w:val="100"/>
          <w:position w:val="0"/>
        </w:rPr>
        <w:t>元，相应减少资本公积</w:t>
      </w:r>
      <w:r>
        <w:rPr>
          <w:rFonts w:ascii="Times New Roman" w:eastAsia="Times New Roman" w:hAnsi="Times New Roman" w:cs="Times New Roman"/>
          <w:color w:val="000000"/>
          <w:spacing w:val="0"/>
          <w:w w:val="100"/>
          <w:position w:val="0"/>
        </w:rPr>
        <w:t>406,229.39</w:t>
      </w:r>
      <w:r>
        <w:rPr>
          <w:color w:val="000000"/>
          <w:spacing w:val="0"/>
          <w:w w:val="100"/>
          <w:position w:val="0"/>
        </w:rPr>
        <w:t>元。同时减少库存股</w:t>
      </w:r>
      <w:r>
        <w:rPr>
          <w:rFonts w:ascii="Times New Roman" w:eastAsia="Times New Roman" w:hAnsi="Times New Roman" w:cs="Times New Roman"/>
          <w:color w:val="000000"/>
          <w:spacing w:val="0"/>
          <w:w w:val="100"/>
          <w:position w:val="0"/>
        </w:rPr>
        <w:t>476,148.3</w:t>
      </w:r>
      <w:r>
        <w:rPr>
          <w:rFonts w:ascii="Times New Roman" w:eastAsia="Times New Roman" w:hAnsi="Times New Roman" w:cs="Times New Roman"/>
          <w:color w:val="000000"/>
          <w:spacing w:val="0"/>
          <w:w w:val="100"/>
          <w:position w:val="0"/>
        </w:rPr>
        <w:t>9</w:t>
      </w:r>
      <w:r>
        <w:rPr>
          <w:color w:val="000000"/>
          <w:spacing w:val="0"/>
          <w:w w:val="100"/>
          <w:position w:val="0"/>
        </w:rPr>
        <w:t>元系减少限制性股票激励回购义 务。</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日公司召开了第三届董事会第七次会议和第三届监事会第六次会议，审议通过了</w:t>
      </w:r>
    </w:p>
    <w:p>
      <w:pPr>
        <w:pStyle w:val="Style20"/>
        <w:keepNext w:val="0"/>
        <w:keepLines w:val="0"/>
        <w:widowControl w:val="0"/>
        <w:shd w:val="clear" w:color="auto" w:fill="auto"/>
        <w:bidi w:val="0"/>
        <w:spacing w:before="0" w:after="200" w:line="47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年股票期权与限制性股票激励计划首次授予权益第一个行权期</w:t>
      </w:r>
      <w:r>
        <w:rPr>
          <w:rFonts w:ascii="Times New Roman" w:eastAsia="Times New Roman" w:hAnsi="Times New Roman" w:cs="Times New Roman"/>
          <w:color w:val="000000"/>
          <w:spacing w:val="0"/>
          <w:w w:val="100"/>
          <w:position w:val="0"/>
        </w:rPr>
        <w:t>/</w:t>
      </w:r>
      <w:r>
        <w:rPr>
          <w:color w:val="000000"/>
          <w:spacing w:val="0"/>
          <w:w w:val="100"/>
          <w:position w:val="0"/>
        </w:rPr>
        <w:t>接触限售期条件成就的议案》， 公司董事会认为首次授予部分第一个解除限售期可解除限售条件已经满足，根据</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 会对董事会的授权，统一公司按照《公司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年股票期权与限制性股票激励计划》的相关规定办理首次授 予限制性股票的第一个解锁期解除限售相关事宜。本次限制性股票符合解除限售条件的激励对象共</w:t>
      </w:r>
      <w:r>
        <w:rPr>
          <w:rFonts w:ascii="Times New Roman" w:eastAsia="Times New Roman" w:hAnsi="Times New Roman" w:cs="Times New Roman"/>
          <w:color w:val="000000"/>
          <w:spacing w:val="0"/>
          <w:w w:val="100"/>
          <w:position w:val="0"/>
        </w:rPr>
        <w:t>36</w:t>
      </w:r>
      <w:r>
        <w:rPr>
          <w:color w:val="000000"/>
          <w:spacing w:val="0"/>
          <w:w w:val="100"/>
          <w:position w:val="0"/>
        </w:rPr>
        <w:t>人, 对应本次所需解除限售的限制性股票合计</w:t>
      </w:r>
      <w:r>
        <w:rPr>
          <w:rFonts w:ascii="Times New Roman" w:eastAsia="Times New Roman" w:hAnsi="Times New Roman" w:cs="Times New Roman"/>
          <w:color w:val="000000"/>
          <w:spacing w:val="0"/>
          <w:w w:val="100"/>
          <w:position w:val="0"/>
        </w:rPr>
        <w:t>355,471</w:t>
      </w:r>
      <w:r>
        <w:rPr>
          <w:color w:val="000000"/>
          <w:spacing w:val="0"/>
          <w:w w:val="100"/>
          <w:position w:val="0"/>
        </w:rPr>
        <w:t>股。库存股减少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,420,757.51</w:t>
      </w:r>
      <w:r>
        <w:rPr>
          <w:color w:val="000000"/>
          <w:spacing w:val="0"/>
          <w:w w:val="100"/>
          <w:position w:val="0"/>
        </w:rPr>
        <w:t>元系减少限制性股票激励回 购义务。</w:t>
      </w:r>
    </w:p>
    <w:p>
      <w:pPr>
        <w:pStyle w:val="Style42"/>
        <w:keepNext/>
        <w:keepLines/>
        <w:widowControl w:val="0"/>
        <w:shd w:val="clear" w:color="auto" w:fill="auto"/>
        <w:bidi w:val="0"/>
        <w:spacing w:before="0" w:after="380" w:line="472" w:lineRule="exact"/>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7</w:t>
      </w:r>
      <w:r>
        <w:rPr>
          <w:color w:val="000000"/>
          <w:spacing w:val="0"/>
          <w:w w:val="100"/>
          <w:position w:val="0"/>
        </w:rPr>
        <w:t>、其他综合收益</w:t>
      </w:r>
      <w:bookmarkEnd w:id="1739"/>
      <w:bookmarkEnd w:id="1740"/>
      <w:bookmarkEnd w:id="174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本期所得</w:t>
            </w:r>
          </w:p>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税前发生</w:t>
            </w:r>
          </w:p>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6,354,798.5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9,949,607.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5,742,883.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4,206,724.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其他权益工具投资公允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6,354,798.5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9,949,607.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5,742,883.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10,561,5</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-206,044.32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913,152.5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-206,044.32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913,152.5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6,148,754.2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10,862,76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5,742,883.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5,119,877.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42"/>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5</w:t>
      </w:r>
      <w:bookmarkEnd w:id="1745"/>
      <w:r>
        <w:rPr>
          <w:color w:val="000000"/>
          <w:spacing w:val="0"/>
          <w:w w:val="100"/>
          <w:position w:val="0"/>
        </w:rPr>
        <w:t>8</w:t>
      </w:r>
      <w:r>
        <w:rPr>
          <w:color w:val="000000"/>
          <w:spacing w:val="0"/>
          <w:w w:val="100"/>
          <w:position w:val="0"/>
        </w:rPr>
        <w:t>、专项储备</w:t>
      </w:r>
      <w:bookmarkEnd w:id="1743"/>
      <w:bookmarkEnd w:id="1744"/>
      <w:bookmarkEnd w:id="174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42"/>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5</w:t>
      </w:r>
      <w:bookmarkEnd w:id="1749"/>
      <w:r>
        <w:rPr>
          <w:color w:val="000000"/>
          <w:spacing w:val="0"/>
          <w:w w:val="100"/>
          <w:position w:val="0"/>
        </w:rPr>
        <w:t>9</w:t>
      </w:r>
      <w:r>
        <w:rPr>
          <w:color w:val="000000"/>
          <w:spacing w:val="0"/>
          <w:w w:val="100"/>
          <w:position w:val="0"/>
        </w:rPr>
        <w:t>、盈余公积</w:t>
      </w:r>
      <w:bookmarkEnd w:id="1747"/>
      <w:bookmarkEnd w:id="1748"/>
      <w:bookmarkEnd w:id="175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35,905,571.51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35,905,571.51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40,695,195.26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20"/>
        <w:keepNext w:val="0"/>
        <w:keepLines w:val="0"/>
        <w:widowControl w:val="0"/>
        <w:shd w:val="clear" w:color="auto" w:fill="auto"/>
        <w:bidi w:val="0"/>
        <w:spacing w:before="0" w:after="660" w:line="240" w:lineRule="auto"/>
        <w:ind w:left="0" w:right="0" w:firstLine="720"/>
        <w:jc w:val="left"/>
      </w:pPr>
      <w:r>
        <w:rPr>
          <w:color w:val="000000"/>
          <w:spacing w:val="0"/>
          <w:w w:val="100"/>
          <w:position w:val="0"/>
        </w:rPr>
        <w:t>说明：本期增加系按母公司净利润的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42"/>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6</w:t>
      </w:r>
      <w:bookmarkEnd w:id="1753"/>
      <w:r>
        <w:rPr>
          <w:color w:val="000000"/>
          <w:spacing w:val="0"/>
          <w:w w:val="100"/>
          <w:position w:val="0"/>
        </w:rPr>
        <w:t>0</w:t>
      </w:r>
      <w:r>
        <w:rPr>
          <w:color w:val="000000"/>
          <w:spacing w:val="0"/>
          <w:w w:val="100"/>
          <w:position w:val="0"/>
        </w:rPr>
        <w:t>、未分配利润</w:t>
      </w:r>
      <w:bookmarkEnd w:id="1751"/>
      <w:bookmarkEnd w:id="1752"/>
      <w:bookmarkEnd w:id="175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212,339,989.55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188,210,351.19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212,339,989.55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188,210,351.19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70,161,749.27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31,064,115.60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4,789,623.75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3,707,922.30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4,185,024.41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3,226,554.94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273,527,090.66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212,339,989.55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p>
    <w:p>
      <w:pPr>
        <w:widowControl w:val="0"/>
        <w:spacing w:after="179" w:line="1" w:lineRule="exact"/>
      </w:pPr>
    </w:p>
    <w:p>
      <w:pPr>
        <w:pStyle w:val="Style20"/>
        <w:keepNext w:val="0"/>
        <w:keepLines w:val="0"/>
        <w:widowControl w:val="0"/>
        <w:shd w:val="clear" w:color="auto" w:fill="auto"/>
        <w:bidi w:val="0"/>
        <w:spacing w:before="0" w:after="260" w:line="240" w:lineRule="auto"/>
        <w:ind w:left="0" w:right="0" w:firstLine="440"/>
        <w:jc w:val="left"/>
      </w:pPr>
      <w:bookmarkStart w:id="1755" w:name="bookmark1755"/>
      <w:r>
        <w:rPr>
          <w:color w:val="000000"/>
          <w:spacing w:val="0"/>
          <w:w w:val="100"/>
          <w:position w:val="0"/>
        </w:rPr>
        <w:t>1</w:t>
      </w:r>
      <w:bookmarkEnd w:id="1755"/>
      <w:r>
        <w:rPr>
          <w:color w:val="000000"/>
          <w:spacing w:val="0"/>
          <w:w w:val="100"/>
          <w:position w:val="0"/>
        </w:rPr>
        <w:t>）</w:t>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bidi w:val="0"/>
        <w:spacing w:before="0" w:after="380" w:line="240" w:lineRule="auto"/>
        <w:ind w:left="0" w:right="0" w:firstLine="440"/>
        <w:jc w:val="left"/>
      </w:pPr>
      <w:bookmarkStart w:id="1756" w:name="bookmark1756"/>
      <w:r>
        <w:rPr>
          <w:color w:val="000000"/>
          <w:spacing w:val="0"/>
          <w:w w:val="100"/>
          <w:position w:val="0"/>
        </w:rPr>
        <w:t>2</w:t>
      </w:r>
      <w:bookmarkEnd w:id="1756"/>
      <w:r>
        <w:rPr>
          <w:color w:val="000000"/>
          <w:spacing w:val="0"/>
          <w:w w:val="100"/>
          <w:position w:val="0"/>
        </w:rPr>
        <w:t>）</w:t>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r>
        <w:br w:type="page"/>
      </w:r>
    </w:p>
    <w:p>
      <w:pPr>
        <w:pStyle w:val="Style20"/>
        <w:keepNext w:val="0"/>
        <w:keepLines w:val="0"/>
        <w:widowControl w:val="0"/>
        <w:shd w:val="clear" w:color="auto" w:fill="auto"/>
        <w:tabs>
          <w:tab w:pos="789" w:val="left"/>
        </w:tabs>
        <w:bidi w:val="0"/>
        <w:spacing w:before="0" w:after="260" w:line="240" w:lineRule="auto"/>
        <w:ind w:left="0" w:right="0" w:firstLine="440"/>
        <w:jc w:val="left"/>
      </w:pPr>
      <w:bookmarkStart w:id="1757" w:name="bookmark1757"/>
      <w:r>
        <w:rPr>
          <w:color w:val="000000"/>
          <w:spacing w:val="0"/>
          <w:w w:val="100"/>
          <w:position w:val="0"/>
        </w:rPr>
        <w:t>3</w:t>
      </w:r>
      <w:bookmarkEnd w:id="1757"/>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794" w:val="left"/>
        </w:tabs>
        <w:bidi w:val="0"/>
        <w:spacing w:before="0" w:after="260" w:line="240" w:lineRule="auto"/>
        <w:ind w:left="0" w:right="0" w:firstLine="440"/>
        <w:jc w:val="left"/>
      </w:pPr>
      <w:bookmarkStart w:id="1758" w:name="bookmark1758"/>
      <w:r>
        <w:rPr>
          <w:color w:val="000000"/>
          <w:spacing w:val="0"/>
          <w:w w:val="100"/>
          <w:position w:val="0"/>
        </w:rPr>
        <w:t>4</w:t>
      </w:r>
      <w:bookmarkEnd w:id="1758"/>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794" w:val="left"/>
        </w:tabs>
        <w:bidi w:val="0"/>
        <w:spacing w:before="0" w:after="440" w:line="240" w:lineRule="auto"/>
        <w:ind w:left="0" w:right="0" w:firstLine="440"/>
        <w:jc w:val="left"/>
      </w:pPr>
      <w:bookmarkStart w:id="1759" w:name="bookmark1759"/>
      <w:r>
        <w:rPr>
          <w:color w:val="000000"/>
          <w:spacing w:val="0"/>
          <w:w w:val="100"/>
          <w:position w:val="0"/>
        </w:rPr>
        <w:t>5</w:t>
      </w:r>
      <w:bookmarkEnd w:id="1759"/>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6</w:t>
      </w:r>
      <w:bookmarkEnd w:id="1762"/>
      <w:r>
        <w:rPr>
          <w:color w:val="000000"/>
          <w:spacing w:val="0"/>
          <w:w w:val="100"/>
          <w:position w:val="0"/>
        </w:rPr>
        <w:t>1</w:t>
      </w:r>
      <w:r>
        <w:rPr>
          <w:color w:val="000000"/>
          <w:spacing w:val="0"/>
          <w:w w:val="100"/>
          <w:position w:val="0"/>
        </w:rPr>
        <w:t>、营业收入和营业成本</w:t>
      </w:r>
      <w:bookmarkEnd w:id="1760"/>
      <w:bookmarkEnd w:id="1761"/>
      <w:bookmarkEnd w:id="17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1,332,858,636.72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1,000,755,521.01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878,775,662.27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668,205,133.41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1,654,956.45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4,892,565.71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958,472.37</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1,002,410,477.46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883,668,227.98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669,163,605.78</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家用医疗产品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686,800,250.75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686,800,250.75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家用健康产品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292,044,692.65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292,044,692.65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智能可穿戴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284,522,983.66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284,522,983.66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73,380,145.26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73,380,145.26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1,336,748,072.32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1,336,748,072.32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978,945,552.42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978,945,552.42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353,913,084.30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353,913,084.30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3,889,435.60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3,889,435.60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与分摊至剩余履约义务的交易价格相关的信息:</w:t>
      </w:r>
      <w:r>
        <w:br w:type="page"/>
      </w:r>
    </w:p>
    <w:p>
      <w:pPr>
        <w:pStyle w:val="Style20"/>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0.00</w:t>
      </w:r>
      <w:r>
        <w:rPr>
          <w:color w:val="000000"/>
          <w:spacing w:val="0"/>
          <w:w w:val="100"/>
          <w:position w:val="0"/>
        </w:rPr>
        <w:t>元，其 中，元预计将于年度确认收入，元预计将于年度确认收入，元预计将于年度确认收入。</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470" w:lineRule="exact"/>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6</w:t>
      </w:r>
      <w:bookmarkEnd w:id="1766"/>
      <w:r>
        <w:rPr>
          <w:color w:val="000000"/>
          <w:spacing w:val="0"/>
          <w:w w:val="100"/>
          <w:position w:val="0"/>
        </w:rPr>
        <w:t>2</w:t>
      </w:r>
      <w:r>
        <w:rPr>
          <w:color w:val="000000"/>
          <w:spacing w:val="0"/>
          <w:w w:val="100"/>
          <w:position w:val="0"/>
        </w:rPr>
        <w:t>、税金及附加</w:t>
      </w:r>
      <w:bookmarkEnd w:id="1764"/>
      <w:bookmarkEnd w:id="1765"/>
      <w:bookmarkEnd w:id="176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1,269,154.05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2,266,987.83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688,554.35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1,134,357.50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824,984.42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1,010,585.83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82,958.17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99,549.80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882,645.85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705,942.80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459,036.26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756,238.29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4,207,333.10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5,973,662.05</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6</w:t>
      </w:r>
      <w:bookmarkEnd w:id="1770"/>
      <w:r>
        <w:rPr>
          <w:color w:val="000000"/>
          <w:spacing w:val="0"/>
          <w:w w:val="100"/>
          <w:position w:val="0"/>
        </w:rPr>
        <w:t>3</w:t>
      </w:r>
      <w:r>
        <w:rPr>
          <w:color w:val="000000"/>
          <w:spacing w:val="0"/>
          <w:w w:val="100"/>
          <w:position w:val="0"/>
        </w:rPr>
        <w:t>、销售费用</w:t>
      </w:r>
      <w:bookmarkEnd w:id="1768"/>
      <w:bookmarkEnd w:id="1769"/>
      <w:bookmarkEnd w:id="17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广告及市场推广费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15,029,486.69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13,883,679.51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运输及船务费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11,263,004.92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23,632,441.24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30,832,879.35</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3,509,395.82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3,353,432.89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1,458,716.93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2,513,183.53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1,090,356.82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1,015,793.58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销售佣金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43,191,867.29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4,270,285.29</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4,631,534.26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1,946,498.83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92,543,799.05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69,078,757.90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color w:val="000000"/>
          <w:spacing w:val="0"/>
          <w:w w:val="100"/>
          <w:position w:val="0"/>
        </w:rPr>
        <w:t>:</w:t>
      </w:r>
      <w:r>
        <w:rPr>
          <w:color w:val="000000"/>
          <w:spacing w:val="0"/>
          <w:w w:val="100"/>
          <w:position w:val="0"/>
        </w:rPr>
        <w:t>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日起执行财政部修订后的《企业会计准则第</w:t>
      </w:r>
      <w:r>
        <w:rPr>
          <w:color w:val="000000"/>
          <w:spacing w:val="0"/>
          <w:w w:val="100"/>
          <w:position w:val="0"/>
        </w:rPr>
        <w:t>14</w:t>
      </w:r>
      <w:r>
        <w:rPr>
          <w:color w:val="000000"/>
          <w:spacing w:val="0"/>
          <w:w w:val="100"/>
          <w:position w:val="0"/>
        </w:rPr>
        <w:t>号一一收入》，根据</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相关规定将控制权转移给客户之前发生的运输活动，相关成本作为合同履约成本，在营业成本中列示。</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2020</w:t>
      </w:r>
      <w:r>
        <w:rPr>
          <w:color w:val="000000"/>
          <w:spacing w:val="0"/>
          <w:w w:val="100"/>
          <w:position w:val="0"/>
        </w:rPr>
        <w:t>年运输及船务费共计</w:t>
      </w:r>
      <w:r>
        <w:rPr>
          <w:color w:val="000000"/>
          <w:spacing w:val="0"/>
          <w:w w:val="100"/>
          <w:position w:val="0"/>
        </w:rPr>
        <w:t xml:space="preserve">9,334, </w:t>
      </w:r>
      <w:r>
        <w:rPr>
          <w:color w:val="000000"/>
          <w:spacing w:val="0"/>
          <w:w w:val="100"/>
          <w:position w:val="0"/>
        </w:rPr>
        <w:t xml:space="preserve">802. </w:t>
      </w:r>
      <w:r>
        <w:rPr>
          <w:color w:val="000000"/>
          <w:spacing w:val="0"/>
          <w:w w:val="100"/>
          <w:position w:val="0"/>
        </w:rPr>
        <w:t>55</w:t>
      </w:r>
      <w:r>
        <w:rPr>
          <w:color w:val="000000"/>
          <w:spacing w:val="0"/>
          <w:w w:val="100"/>
          <w:position w:val="0"/>
        </w:rPr>
        <w:t>元在营业成本列示。</w:t>
      </w:r>
      <w:r>
        <w:br w:type="page"/>
      </w:r>
    </w:p>
    <w:p>
      <w:pPr>
        <w:pStyle w:val="Style42"/>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6</w:t>
      </w:r>
      <w:bookmarkEnd w:id="1774"/>
      <w:r>
        <w:rPr>
          <w:color w:val="000000"/>
          <w:spacing w:val="0"/>
          <w:w w:val="100"/>
          <w:position w:val="0"/>
        </w:rPr>
        <w:t>4</w:t>
      </w:r>
      <w:r>
        <w:rPr>
          <w:color w:val="000000"/>
          <w:spacing w:val="0"/>
          <w:w w:val="100"/>
          <w:position w:val="0"/>
        </w:rPr>
        <w:t>、管理费用</w:t>
      </w:r>
      <w:bookmarkEnd w:id="1772"/>
      <w:bookmarkEnd w:id="1773"/>
      <w:bookmarkEnd w:id="17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22,729,248.58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22,473,147.94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折旧及资产摊销费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6,775,590.11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7,394,493.73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5,349,573.24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3,939,637.85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1,058,392.92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867,979.13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626,851.06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747,775.58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493,467.63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450,728.12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3,711,934.17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3,168,283.67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6,082,973.63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4,695,918.56</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6,664,468.11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3,054,232.09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53,492,499.45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46,792,196.67</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6</w:t>
      </w:r>
      <w:bookmarkEnd w:id="1778"/>
      <w:r>
        <w:rPr>
          <w:color w:val="000000"/>
          <w:spacing w:val="0"/>
          <w:w w:val="100"/>
          <w:position w:val="0"/>
        </w:rPr>
        <w:t>5</w:t>
      </w:r>
      <w:r>
        <w:rPr>
          <w:color w:val="000000"/>
          <w:spacing w:val="0"/>
          <w:w w:val="100"/>
          <w:position w:val="0"/>
        </w:rPr>
        <w:t>、研发费用</w:t>
      </w:r>
      <w:bookmarkEnd w:id="1776"/>
      <w:bookmarkEnd w:id="1777"/>
      <w:bookmarkEnd w:id="177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25,420,764.38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15,391,458.33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58,538,430.35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44,029,194.52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折旧费及长期待摊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2,144,996.08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1,315,673.73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1,255,516.01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873,188.36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2,905,507.54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1,913,213.81</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委托外部研究开发费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2,511,731.54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1,141,748.71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3,741,897.34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4,008,828.87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96,518,843.24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68,673,306.33</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6</w:t>
      </w:r>
      <w:bookmarkEnd w:id="1782"/>
      <w:r>
        <w:rPr>
          <w:color w:val="000000"/>
          <w:spacing w:val="0"/>
          <w:w w:val="100"/>
          <w:position w:val="0"/>
        </w:rPr>
        <w:t>6</w:t>
      </w:r>
      <w:r>
        <w:rPr>
          <w:color w:val="000000"/>
          <w:spacing w:val="0"/>
          <w:w w:val="100"/>
          <w:position w:val="0"/>
        </w:rPr>
        <w:t>、财务费用</w:t>
      </w:r>
      <w:bookmarkEnd w:id="1780"/>
      <w:bookmarkEnd w:id="1781"/>
      <w:bookmarkEnd w:id="178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376,689.85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1,570,736.46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1,601,650.03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1,335,971.48</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21,868,931.72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-2,709,474.83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780,892.16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426,549.47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21,424,863.70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-2,048,160.38</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6</w:t>
      </w:r>
      <w:bookmarkEnd w:id="1786"/>
      <w:r>
        <w:rPr>
          <w:color w:val="000000"/>
          <w:spacing w:val="0"/>
          <w:w w:val="100"/>
          <w:position w:val="0"/>
        </w:rPr>
        <w:t>7</w:t>
      </w:r>
      <w:r>
        <w:rPr>
          <w:color w:val="000000"/>
          <w:spacing w:val="0"/>
          <w:w w:val="100"/>
          <w:position w:val="0"/>
        </w:rPr>
        <w:t>、其他收益</w:t>
      </w:r>
      <w:bookmarkEnd w:id="1784"/>
      <w:bookmarkEnd w:id="1785"/>
      <w:bookmarkEnd w:id="17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即征即退税款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2,784,748.51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9,225,678.43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4,447,556.81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代扣代缴个人所得税手续费返还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92,750.82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150,849.96</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9,780,447.09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9,383,155.28</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6</w:t>
      </w:r>
      <w:bookmarkEnd w:id="1790"/>
      <w:r>
        <w:rPr>
          <w:color w:val="000000"/>
          <w:spacing w:val="0"/>
          <w:w w:val="100"/>
          <w:position w:val="0"/>
        </w:rPr>
        <w:t>8</w:t>
      </w:r>
      <w:r>
        <w:rPr>
          <w:color w:val="000000"/>
          <w:spacing w:val="0"/>
          <w:w w:val="100"/>
          <w:position w:val="0"/>
        </w:rPr>
        <w:t>、投资收益</w:t>
      </w:r>
      <w:bookmarkEnd w:id="1788"/>
      <w:bookmarkEnd w:id="1789"/>
      <w:bookmarkEnd w:id="17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-681,566.65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-885,529.25</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-2,293,550.00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1,810,688.49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3,146,503.43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-32,575.82</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6</w:t>
      </w:r>
      <w:bookmarkEnd w:id="1794"/>
      <w:r>
        <w:rPr>
          <w:color w:val="000000"/>
          <w:spacing w:val="0"/>
          <w:w w:val="100"/>
          <w:position w:val="0"/>
        </w:rPr>
        <w:t>9</w:t>
      </w:r>
      <w:r>
        <w:rPr>
          <w:color w:val="000000"/>
          <w:spacing w:val="0"/>
          <w:w w:val="100"/>
          <w:position w:val="0"/>
        </w:rPr>
        <w:t>、净敞口套期收益</w:t>
      </w:r>
      <w:bookmarkEnd w:id="1792"/>
      <w:bookmarkEnd w:id="1793"/>
      <w:bookmarkEnd w:id="17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7</w:t>
      </w:r>
      <w:bookmarkEnd w:id="1798"/>
      <w:r>
        <w:rPr>
          <w:color w:val="000000"/>
          <w:spacing w:val="0"/>
          <w:w w:val="100"/>
          <w:position w:val="0"/>
        </w:rPr>
        <w:t>0</w:t>
      </w:r>
      <w:r>
        <w:rPr>
          <w:color w:val="000000"/>
          <w:spacing w:val="0"/>
          <w:w w:val="100"/>
          <w:position w:val="0"/>
        </w:rPr>
        <w:t>、公允价值变动收益</w:t>
      </w:r>
      <w:bookmarkEnd w:id="1796"/>
      <w:bookmarkEnd w:id="1797"/>
      <w:bookmarkEnd w:id="17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4,239,077.00</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以公允价值计量的且其变动计入当期损 益的金融负债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4,239,077.00</w:t>
            </w:r>
          </w:p>
        </w:tc>
      </w:tr>
    </w:tbl>
    <w:p>
      <w:pPr>
        <w:widowControl w:val="0"/>
        <w:spacing w:after="79" w:line="1" w:lineRule="exact"/>
      </w:pP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说明：以公允价值计量的且其变动计入当期损益的金融资产系公司为规避汇率波动风险签订的远期</w:t>
      </w:r>
    </w:p>
    <w:p>
      <w:pPr>
        <w:pStyle w:val="Style20"/>
        <w:keepNext w:val="0"/>
        <w:keepLines w:val="0"/>
        <w:widowControl w:val="0"/>
        <w:shd w:val="clear" w:color="auto" w:fill="auto"/>
        <w:bidi w:val="0"/>
        <w:spacing w:before="0" w:after="1100" w:line="240" w:lineRule="auto"/>
        <w:ind w:left="0" w:right="0" w:firstLine="0"/>
        <w:jc w:val="left"/>
      </w:pPr>
      <w:r>
        <w:rPr>
          <w:color w:val="000000"/>
          <w:spacing w:val="0"/>
          <w:w w:val="100"/>
          <w:position w:val="0"/>
        </w:rPr>
        <w:t>外汇结算合约的公允价值变动收益。</w:t>
      </w:r>
    </w:p>
    <w:p>
      <w:pPr>
        <w:pStyle w:val="Style42"/>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7</w:t>
      </w:r>
      <w:bookmarkEnd w:id="1802"/>
      <w:r>
        <w:rPr>
          <w:color w:val="000000"/>
          <w:spacing w:val="0"/>
          <w:w w:val="100"/>
          <w:position w:val="0"/>
        </w:rPr>
        <w:t>1</w:t>
      </w:r>
      <w:r>
        <w:rPr>
          <w:color w:val="000000"/>
          <w:spacing w:val="0"/>
          <w:w w:val="100"/>
          <w:position w:val="0"/>
        </w:rPr>
        <w:t>、信用减值损失</w:t>
      </w:r>
      <w:bookmarkEnd w:id="1800"/>
      <w:bookmarkEnd w:id="1801"/>
      <w:bookmarkEnd w:id="18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111,914.89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872,634.77</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-4,629,522.10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-1,804,255.72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-4,517,607.21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-931,620.95</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7</w:t>
      </w:r>
      <w:bookmarkEnd w:id="1806"/>
      <w:r>
        <w:rPr>
          <w:color w:val="000000"/>
          <w:spacing w:val="0"/>
          <w:w w:val="100"/>
          <w:position w:val="0"/>
        </w:rPr>
        <w:t>2</w:t>
      </w:r>
      <w:r>
        <w:rPr>
          <w:color w:val="000000"/>
          <w:spacing w:val="0"/>
          <w:w w:val="100"/>
          <w:position w:val="0"/>
        </w:rPr>
        <w:t>、资产减值损失</w:t>
      </w:r>
      <w:bookmarkEnd w:id="1804"/>
      <w:bookmarkEnd w:id="1805"/>
      <w:bookmarkEnd w:id="180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1,010,187.39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-2,052,569.98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1,144,682.60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-1,042,382.59</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7</w:t>
      </w:r>
      <w:bookmarkEnd w:id="1810"/>
      <w:r>
        <w:rPr>
          <w:color w:val="000000"/>
          <w:spacing w:val="0"/>
          <w:w w:val="100"/>
          <w:position w:val="0"/>
        </w:rPr>
        <w:t>3</w:t>
      </w:r>
      <w:r>
        <w:rPr>
          <w:color w:val="000000"/>
          <w:spacing w:val="0"/>
          <w:w w:val="100"/>
          <w:position w:val="0"/>
        </w:rPr>
        <w:t>、资产处置收益</w:t>
      </w:r>
      <w:bookmarkEnd w:id="1808"/>
      <w:bookmarkEnd w:id="1809"/>
      <w:bookmarkEnd w:id="181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固定资产的处置利得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7</w:t>
      </w:r>
      <w:bookmarkEnd w:id="1814"/>
      <w:r>
        <w:rPr>
          <w:color w:val="000000"/>
          <w:spacing w:val="0"/>
          <w:w w:val="100"/>
          <w:position w:val="0"/>
        </w:rPr>
        <w:t>4</w:t>
      </w:r>
      <w:r>
        <w:rPr>
          <w:color w:val="000000"/>
          <w:spacing w:val="0"/>
          <w:w w:val="100"/>
          <w:position w:val="0"/>
        </w:rPr>
        <w:t>、营业外收入</w:t>
      </w:r>
      <w:bookmarkEnd w:id="1812"/>
      <w:bookmarkEnd w:id="1813"/>
      <w:bookmarkEnd w:id="181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368,884.61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589,108.37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578,695.11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368,884.61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589,108.37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7</w:t>
      </w:r>
      <w:bookmarkEnd w:id="1818"/>
      <w:r>
        <w:rPr>
          <w:color w:val="000000"/>
          <w:spacing w:val="0"/>
          <w:w w:val="100"/>
          <w:position w:val="0"/>
        </w:rPr>
        <w:t>5</w:t>
      </w:r>
      <w:r>
        <w:rPr>
          <w:color w:val="000000"/>
          <w:spacing w:val="0"/>
          <w:w w:val="100"/>
          <w:position w:val="0"/>
        </w:rPr>
        <w:t>、营业外支出</w:t>
      </w:r>
      <w:bookmarkEnd w:id="1816"/>
      <w:bookmarkEnd w:id="1817"/>
      <w:bookmarkEnd w:id="181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608,500.00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1,083,555.00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192,857.09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192,857.09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820,637.75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1,162,961.16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820,637.75</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7</w:t>
      </w:r>
      <w:bookmarkEnd w:id="1822"/>
      <w:r>
        <w:rPr>
          <w:color w:val="000000"/>
          <w:spacing w:val="0"/>
          <w:w w:val="100"/>
          <w:position w:val="0"/>
        </w:rPr>
        <w:t>6</w:t>
      </w:r>
      <w:r>
        <w:rPr>
          <w:color w:val="000000"/>
          <w:spacing w:val="0"/>
          <w:w w:val="100"/>
          <w:position w:val="0"/>
        </w:rPr>
        <w:t>、所得税费用</w:t>
      </w:r>
      <w:bookmarkEnd w:id="1820"/>
      <w:bookmarkEnd w:id="1821"/>
      <w:bookmarkEnd w:id="1823"/>
    </w:p>
    <w:p>
      <w:pPr>
        <w:pStyle w:val="Style42"/>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4" w:name="bookmark1824"/>
      <w:r>
        <w:rPr>
          <w:color w:val="000000"/>
          <w:spacing w:val="0"/>
          <w:w w:val="100"/>
          <w:position w:val="0"/>
        </w:rPr>
        <w:t>(1</w:t>
      </w:r>
      <w:r>
        <w:rPr>
          <w:color w:val="000000"/>
          <w:spacing w:val="0"/>
          <w:w w:val="100"/>
          <w:position w:val="0"/>
        </w:rPr>
        <w:t>)所得税费用表</w:t>
      </w:r>
      <w:bookmarkEnd w:id="1820"/>
      <w:bookmarkEnd w:id="1821"/>
      <w:bookmarkEnd w:id="182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4,216,611.00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3,755,440.97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3,199,703.22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4,033,598.03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6,955,144.19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r>
        <w:rPr>
          <w:color w:val="000000"/>
          <w:spacing w:val="0"/>
          <w:w w:val="100"/>
          <w:position w:val="0"/>
        </w:rPr>
        <w:t>(2</w:t>
      </w:r>
      <w:r>
        <w:rPr>
          <w:color w:val="000000"/>
          <w:spacing w:val="0"/>
          <w:w w:val="100"/>
          <w:position w:val="0"/>
        </w:rPr>
        <w:t>)会计利润与所得税费用调整过程</w:t>
      </w:r>
      <w:bookmarkEnd w:id="1825"/>
      <w:bookmarkEnd w:id="1826"/>
      <w:bookmarkEnd w:id="182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71,927,031.00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10,789,054.65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-4,842,329.27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-534,461.39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490,732.03</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-16,700.62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8,715,122.81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-46,453.69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研发加计扣除的影响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-10,521,366.49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4,033,598.03</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78" w:val="left"/>
        </w:tabs>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7</w:t>
      </w:r>
      <w:bookmarkEnd w:id="1830"/>
      <w:r>
        <w:rPr>
          <w:color w:val="000000"/>
          <w:spacing w:val="0"/>
          <w:w w:val="100"/>
          <w:position w:val="0"/>
        </w:rPr>
        <w:t>7</w:t>
      </w:r>
      <w:r>
        <w:rPr>
          <w:color w:val="000000"/>
          <w:spacing w:val="0"/>
          <w:w w:val="100"/>
          <w:position w:val="0"/>
        </w:rPr>
        <w:t>、</w:t>
        <w:tab/>
        <w:t>其他综合收益</w:t>
      </w:r>
      <w:bookmarkEnd w:id="1828"/>
      <w:bookmarkEnd w:id="1829"/>
      <w:bookmarkEnd w:id="1831"/>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42"/>
        <w:keepNext/>
        <w:keepLines/>
        <w:widowControl w:val="0"/>
        <w:shd w:val="clear" w:color="auto" w:fill="auto"/>
        <w:tabs>
          <w:tab w:pos="478" w:val="left"/>
        </w:tabs>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7</w:t>
      </w:r>
      <w:bookmarkEnd w:id="1834"/>
      <w:r>
        <w:rPr>
          <w:color w:val="000000"/>
          <w:spacing w:val="0"/>
          <w:w w:val="100"/>
          <w:position w:val="0"/>
        </w:rPr>
        <w:t>8</w:t>
      </w:r>
      <w:r>
        <w:rPr>
          <w:color w:val="000000"/>
          <w:spacing w:val="0"/>
          <w:w w:val="100"/>
          <w:position w:val="0"/>
        </w:rPr>
        <w:t>、</w:t>
        <w:tab/>
        <w:t>现金流量表项目</w:t>
      </w:r>
      <w:bookmarkEnd w:id="1832"/>
      <w:bookmarkEnd w:id="1833"/>
      <w:bookmarkEnd w:id="1835"/>
    </w:p>
    <w:p>
      <w:pPr>
        <w:pStyle w:val="Style42"/>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6" w:name="bookmark1836"/>
      <w:r>
        <w:rPr>
          <w:color w:val="000000"/>
          <w:spacing w:val="0"/>
          <w:w w:val="100"/>
          <w:position w:val="0"/>
        </w:rPr>
        <w:t>(</w:t>
      </w:r>
      <w:r>
        <w:rPr>
          <w:color w:val="000000"/>
          <w:spacing w:val="0"/>
          <w:w w:val="100"/>
          <w:position w:val="0"/>
        </w:rPr>
        <w:t>1</w:t>
      </w:r>
      <w:r>
        <w:rPr>
          <w:color w:val="000000"/>
          <w:spacing w:val="0"/>
          <w:w w:val="100"/>
          <w:position w:val="0"/>
        </w:rPr>
        <w:t>)收到的其他与经营活动有关的现金</w:t>
      </w:r>
      <w:bookmarkEnd w:id="1832"/>
      <w:bookmarkEnd w:id="1833"/>
      <w:bookmarkEnd w:id="18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1,601,650.03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1,335,971.48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9,122,826.81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3,820,073.44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2,699,233.39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2,155,262.68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13,423,710.23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9,311,307.60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r>
        <w:rPr>
          <w:color w:val="000000"/>
          <w:spacing w:val="0"/>
          <w:w w:val="100"/>
          <w:position w:val="0"/>
        </w:rPr>
        <w:t>(2</w:t>
      </w:r>
      <w:r>
        <w:rPr>
          <w:color w:val="000000"/>
          <w:spacing w:val="0"/>
          <w:w w:val="100"/>
          <w:position w:val="0"/>
        </w:rPr>
        <w:t>)支付的其他与经营活动有关的现金</w:t>
      </w:r>
      <w:bookmarkEnd w:id="1837"/>
      <w:bookmarkEnd w:id="1838"/>
      <w:bookmarkEnd w:id="18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9,808,172.91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555,028.31</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50,102,170.96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37,232,302.57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管理和研发支付的现金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50,369,867.89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37,197,330.51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2,156,534.26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894,880.48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112,436,746.02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75,879,541.87</w:t>
            </w:r>
          </w:p>
        </w:tc>
      </w:tr>
    </w:tbl>
    <w:p>
      <w:pPr>
        <w:widowControl w:val="0"/>
        <w:spacing w:after="179" w:line="1" w:lineRule="exact"/>
      </w:pPr>
    </w:p>
    <w:p>
      <w:pPr>
        <w:pStyle w:val="Style36"/>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支付的其他与经营活动有关的现金说明：</w:t>
      </w:r>
    </w:p>
    <w:p>
      <w:pPr>
        <w:pStyle w:val="Style42"/>
        <w:keepNext/>
        <w:keepLines/>
        <w:widowControl w:val="0"/>
        <w:numPr>
          <w:ilvl w:val="0"/>
          <w:numId w:val="71"/>
        </w:numPr>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bookmarkEnd w:id="1842"/>
      <w:r>
        <w:rPr>
          <w:color w:val="000000"/>
          <w:spacing w:val="0"/>
          <w:w w:val="100"/>
          <w:position w:val="0"/>
        </w:rPr>
        <w:t>收到的其他与投资活动有关的现金</w:t>
      </w:r>
      <w:bookmarkEnd w:id="1840"/>
      <w:bookmarkEnd w:id="1841"/>
      <w:bookmarkEnd w:id="1843"/>
    </w:p>
    <w:p>
      <w:pPr>
        <w:pStyle w:val="Style3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收回货币基金产品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355,000.15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355,000.15</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numPr>
          <w:ilvl w:val="0"/>
          <w:numId w:val="71"/>
        </w:numPr>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支付的其他与投资活动有关的现金</w:t>
      </w:r>
      <w:bookmarkEnd w:id="1844"/>
      <w:bookmarkEnd w:id="1845"/>
      <w:bookmarkEnd w:id="18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远期外汇合约到期结算损失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861,150.00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2,293,550.00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支付定期存款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40,010,550.00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2,293,550.00</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numPr>
          <w:ilvl w:val="0"/>
          <w:numId w:val="71"/>
        </w:numPr>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收到的其他与筹资活动有关的现金</w:t>
      </w:r>
      <w:bookmarkEnd w:id="1848"/>
      <w:bookmarkEnd w:id="1849"/>
      <w:bookmarkEnd w:id="185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numPr>
          <w:ilvl w:val="0"/>
          <w:numId w:val="71"/>
        </w:numPr>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支付的其他与筹资活动有关的现金</w:t>
      </w:r>
      <w:bookmarkEnd w:id="1852"/>
      <w:bookmarkEnd w:id="1853"/>
      <w:bookmarkEnd w:id="18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限制性股票款退回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476,148.39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476,148.39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2"/>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7</w:t>
      </w:r>
      <w:bookmarkEnd w:id="1858"/>
      <w:r>
        <w:rPr>
          <w:color w:val="000000"/>
          <w:spacing w:val="0"/>
          <w:w w:val="100"/>
          <w:position w:val="0"/>
        </w:rPr>
        <w:t>9</w:t>
      </w:r>
      <w:r>
        <w:rPr>
          <w:color w:val="000000"/>
          <w:spacing w:val="0"/>
          <w:w w:val="100"/>
          <w:position w:val="0"/>
        </w:rPr>
        <w:t>、现金流量表补充资料</w:t>
      </w:r>
      <w:bookmarkEnd w:id="1856"/>
      <w:bookmarkEnd w:id="1857"/>
      <w:bookmarkEnd w:id="1859"/>
    </w:p>
    <w:p>
      <w:pPr>
        <w:pStyle w:val="Style42"/>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60" w:name="bookmark1860"/>
      <w:r>
        <w:rPr>
          <w:color w:val="000000"/>
          <w:spacing w:val="0"/>
          <w:w w:val="100"/>
          <w:position w:val="0"/>
        </w:rPr>
        <w:t>(1</w:t>
      </w:r>
      <w:r>
        <w:rPr>
          <w:color w:val="000000"/>
          <w:spacing w:val="0"/>
          <w:w w:val="100"/>
          <w:position w:val="0"/>
        </w:rPr>
        <w:t>)现金流量表补充资料</w:t>
      </w:r>
      <w:bookmarkEnd w:id="1856"/>
      <w:bookmarkEnd w:id="1857"/>
      <w:bookmarkEnd w:id="18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67,893,432.97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29,893,425.28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3,372,924.61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1,974,003.54</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10,929,668.01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10,929,078.51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3,776,278.24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3,110,770.66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3,221,807.02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2,866,738.60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52,442.65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523,177.00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-4,239,077.00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10,743,629.44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-325,120.05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32,575.82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-68,623.79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2,869,226.67</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-330,476.55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-3,033,258.61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-132,008,377.76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-4,842,910.90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经营性应收项目的减少（增加以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-115,913,805.30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-25,627,938.86</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经营性应付项目的增加（减少以</w:t>
            </w:r>
          </w:p>
          <w:p>
            <w:pPr>
              <w:pStyle w:val="Style3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225,965,044.61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61,289,975.75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77,989,587.32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74,957,798.59</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162,274,518.10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162,274,518.10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233,426,937.34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35,288,518.86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-71,152,419.24</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color w:val="000000"/>
          <w:spacing w:val="0"/>
          <w:w w:val="100"/>
          <w:position w:val="0"/>
        </w:rPr>
        <w:t>(2</w:t>
      </w:r>
      <w:r>
        <w:rPr>
          <w:color w:val="000000"/>
          <w:spacing w:val="0"/>
          <w:w w:val="100"/>
          <w:position w:val="0"/>
        </w:rPr>
        <w:t>)本期支付的取得子公司的现金净额</w:t>
      </w:r>
      <w:bookmarkEnd w:id="1861"/>
      <w:bookmarkEnd w:id="1862"/>
      <w:bookmarkEnd w:id="18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声源科技(深圳)有限公司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6,425,596.55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声源科技(深圳)有限公司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6,425,596.55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-2,021,596.55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numPr>
          <w:ilvl w:val="0"/>
          <w:numId w:val="73"/>
        </w:numPr>
        <w:shd w:val="clear" w:color="auto" w:fill="auto"/>
        <w:bidi w:val="0"/>
        <w:spacing w:before="0" w:after="38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本期收到的处置子公司的现金净额</w:t>
      </w:r>
      <w:bookmarkEnd w:id="1864"/>
      <w:bookmarkEnd w:id="1865"/>
      <w:bookmarkEnd w:id="186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460,215.31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广州动心信息科技有限公司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460,215.31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460,215.31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广州动心信息科技有限公司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460,215.31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numPr>
          <w:ilvl w:val="0"/>
          <w:numId w:val="73"/>
        </w:numPr>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现金和现金等价物的构成</w:t>
      </w:r>
      <w:bookmarkEnd w:id="1868"/>
      <w:bookmarkEnd w:id="1869"/>
      <w:bookmarkEnd w:id="18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162,274,518.10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24,124.88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196,476,696.52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162,250,393.22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1,026,253.94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197,563,036.96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162,274,518.10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tabs>
          <w:tab w:pos="483" w:val="left"/>
        </w:tabs>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8</w:t>
      </w:r>
      <w:bookmarkEnd w:id="1874"/>
      <w:r>
        <w:rPr>
          <w:color w:val="000000"/>
          <w:spacing w:val="0"/>
          <w:w w:val="100"/>
          <w:position w:val="0"/>
        </w:rPr>
        <w:t>0</w:t>
      </w:r>
      <w:r>
        <w:rPr>
          <w:color w:val="000000"/>
          <w:spacing w:val="0"/>
          <w:w w:val="100"/>
          <w:position w:val="0"/>
        </w:rPr>
        <w:t>、</w:t>
        <w:tab/>
        <w:t>所有者权益变动表项目注释</w:t>
      </w:r>
      <w:bookmarkEnd w:id="1872"/>
      <w:bookmarkEnd w:id="1873"/>
      <w:bookmarkEnd w:id="1875"/>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42"/>
        <w:keepNext/>
        <w:keepLines/>
        <w:widowControl w:val="0"/>
        <w:shd w:val="clear" w:color="auto" w:fill="auto"/>
        <w:tabs>
          <w:tab w:pos="483" w:val="left"/>
        </w:tabs>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8</w:t>
      </w:r>
      <w:bookmarkEnd w:id="1878"/>
      <w:r>
        <w:rPr>
          <w:color w:val="000000"/>
          <w:spacing w:val="0"/>
          <w:w w:val="100"/>
          <w:position w:val="0"/>
        </w:rPr>
        <w:t>1</w:t>
      </w:r>
      <w:r>
        <w:rPr>
          <w:color w:val="000000"/>
          <w:spacing w:val="0"/>
          <w:w w:val="100"/>
          <w:position w:val="0"/>
        </w:rPr>
        <w:t>、</w:t>
        <w:tab/>
        <w:t>所有权或使用权受到限制的资产</w:t>
      </w:r>
      <w:bookmarkEnd w:id="1876"/>
      <w:bookmarkEnd w:id="1877"/>
      <w:bookmarkEnd w:id="187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129,560,633.46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银行承兑汇票保证金、信用证保证金</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129,560,633.46</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8</w:t>
      </w:r>
      <w:bookmarkEnd w:id="1882"/>
      <w:r>
        <w:rPr>
          <w:color w:val="000000"/>
          <w:spacing w:val="0"/>
          <w:w w:val="100"/>
          <w:position w:val="0"/>
        </w:rPr>
        <w:t>2</w:t>
      </w:r>
      <w:r>
        <w:rPr>
          <w:color w:val="000000"/>
          <w:spacing w:val="0"/>
          <w:w w:val="100"/>
          <w:position w:val="0"/>
        </w:rPr>
        <w:t>、外币货币性项目</w:t>
      </w:r>
      <w:bookmarkEnd w:id="1880"/>
      <w:bookmarkEnd w:id="1881"/>
      <w:bookmarkEnd w:id="1883"/>
    </w:p>
    <w:p>
      <w:pPr>
        <w:pStyle w:val="Style42"/>
        <w:keepNext/>
        <w:keepLines/>
        <w:widowControl w:val="0"/>
        <w:shd w:val="clear" w:color="auto" w:fill="auto"/>
        <w:bidi w:val="0"/>
        <w:spacing w:before="0" w:after="380" w:line="240" w:lineRule="auto"/>
        <w:ind w:left="0" w:right="0" w:firstLine="140"/>
        <w:jc w:val="left"/>
      </w:pPr>
      <w:bookmarkStart w:id="1880" w:name="bookmark1880"/>
      <w:bookmarkStart w:id="1881" w:name="bookmark1881"/>
      <w:bookmarkStart w:id="1884" w:name="bookmark1884"/>
      <w:r>
        <w:rPr>
          <w:color w:val="000000"/>
          <w:spacing w:val="0"/>
          <w:w w:val="100"/>
          <w:position w:val="0"/>
        </w:rPr>
        <w:t>(1</w:t>
      </w:r>
      <w:r>
        <w:rPr>
          <w:color w:val="000000"/>
          <w:spacing w:val="0"/>
          <w:w w:val="100"/>
          <w:position w:val="0"/>
        </w:rPr>
        <w:t>)外币货币性项目</w:t>
      </w:r>
      <w:bookmarkEnd w:id="1880"/>
      <w:bookmarkEnd w:id="1881"/>
      <w:bookmarkEnd w:id="18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151,544,912.19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22,958,688.84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149,803,148.81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145,876.68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1,170,660.36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622,786.21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524,161.78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309,947.00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19,599.81</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23,996.93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加元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203,216,401.68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31,144,753.43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203,216,401.68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421,492.06</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214,799.71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245,582.86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206,692.36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39,320,678.63</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6,026,250.00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39,320,678.63</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25,275,056.75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3,872,015.05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25,264,511.00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10,545.75</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7,820,339.75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1,198,537.87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7,820,339.75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331" w:lineRule="exact"/>
        <w:ind w:left="0" w:right="0" w:firstLine="0"/>
        <w:jc w:val="left"/>
      </w:pPr>
      <w:bookmarkStart w:id="1885" w:name="bookmark1885"/>
      <w:bookmarkStart w:id="1886" w:name="bookmark1886"/>
      <w:bookmarkStart w:id="1887" w:name="bookmark1887"/>
      <w:r>
        <w:rPr>
          <w:color w:val="000000"/>
          <w:spacing w:val="0"/>
          <w:w w:val="100"/>
          <w:position w:val="0"/>
        </w:rPr>
        <w:t>(</w:t>
      </w:r>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85"/>
      <w:bookmarkEnd w:id="1886"/>
      <w:bookmarkEnd w:id="1887"/>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261"/>
        <w:gridCol w:w="1277"/>
        <w:gridCol w:w="1416"/>
        <w:gridCol w:w="3979"/>
      </w:tblGrid>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经营地所处的主要经济环境中的货币</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经营地所处的主要经济环境中的货币</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经营地所处的主要经济环境中的货币</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US Holdings LLC.</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经营地所处的主要经济环境中的货币</w:t>
            </w:r>
          </w:p>
        </w:tc>
      </w:tr>
    </w:tbl>
    <w:p>
      <w:pPr>
        <w:widowControl w:val="0"/>
        <w:spacing w:after="319" w:line="1" w:lineRule="exact"/>
      </w:pPr>
    </w:p>
    <w:p>
      <w:pPr>
        <w:pStyle w:val="Style42"/>
        <w:keepNext/>
        <w:keepLines/>
        <w:widowControl w:val="0"/>
        <w:shd w:val="clear" w:color="auto" w:fill="auto"/>
        <w:tabs>
          <w:tab w:pos="483" w:val="left"/>
        </w:tabs>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8</w:t>
      </w:r>
      <w:bookmarkEnd w:id="1890"/>
      <w:r>
        <w:rPr>
          <w:color w:val="000000"/>
          <w:spacing w:val="0"/>
          <w:w w:val="100"/>
          <w:position w:val="0"/>
        </w:rPr>
        <w:t>3</w:t>
      </w:r>
      <w:r>
        <w:rPr>
          <w:color w:val="000000"/>
          <w:spacing w:val="0"/>
          <w:w w:val="100"/>
          <w:position w:val="0"/>
        </w:rPr>
        <w:t>、</w:t>
        <w:tab/>
        <w:t>套期</w:t>
      </w:r>
      <w:bookmarkEnd w:id="1888"/>
      <w:bookmarkEnd w:id="1889"/>
      <w:bookmarkEnd w:id="1891"/>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42"/>
        <w:keepNext/>
        <w:keepLines/>
        <w:widowControl w:val="0"/>
        <w:shd w:val="clear" w:color="auto" w:fill="auto"/>
        <w:tabs>
          <w:tab w:pos="48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8</w:t>
      </w:r>
      <w:bookmarkEnd w:id="1894"/>
      <w:r>
        <w:rPr>
          <w:color w:val="000000"/>
          <w:spacing w:val="0"/>
          <w:w w:val="100"/>
          <w:position w:val="0"/>
        </w:rPr>
        <w:t>4</w:t>
      </w:r>
      <w:r>
        <w:rPr>
          <w:color w:val="000000"/>
          <w:spacing w:val="0"/>
          <w:w w:val="100"/>
          <w:position w:val="0"/>
        </w:rPr>
        <w:t>、</w:t>
        <w:tab/>
        <w:t>政府补助</w:t>
      </w:r>
      <w:bookmarkEnd w:id="1892"/>
      <w:bookmarkEnd w:id="1893"/>
      <w:bookmarkEnd w:id="1895"/>
    </w:p>
    <w:p>
      <w:pPr>
        <w:pStyle w:val="Style42"/>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6" w:name="bookmark1896"/>
      <w:r>
        <w:rPr>
          <w:color w:val="000000"/>
          <w:spacing w:val="0"/>
          <w:w w:val="100"/>
          <w:position w:val="0"/>
        </w:rPr>
        <w:t>(</w:t>
      </w:r>
      <w:r>
        <w:rPr>
          <w:color w:val="000000"/>
          <w:spacing w:val="0"/>
          <w:w w:val="100"/>
          <w:position w:val="0"/>
        </w:rPr>
        <w:t>1</w:t>
      </w:r>
      <w:r>
        <w:rPr>
          <w:color w:val="000000"/>
          <w:spacing w:val="0"/>
          <w:w w:val="100"/>
          <w:position w:val="0"/>
        </w:rPr>
        <w:t>)政府补助基本情况</w:t>
      </w:r>
      <w:bookmarkEnd w:id="1892"/>
      <w:bookmarkEnd w:id="1893"/>
      <w:bookmarkEnd w:id="18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462,017.84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462,017.84</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代扣代缴个人所得税手续费 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92,750.82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92,750.82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短期险保费扶持资金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595,862.23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595,862.23</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高新技术企业培育资助计划</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196,000.00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资助资金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广东省市场监督管理局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年省产学研专利育成中心项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基于天河二号的云超算与大</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数据创新基地建设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技术合同认定登记补助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10,350.00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经济高质量发展专项资金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584,178.00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584,178.00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就业补贴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科技创新券项目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品牌和标准培育专项资金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51,840.00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社会保险待遇过渡户社会保 险待遇过渡户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负值单单位补 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36,253.52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36,253.52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14,925.40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14,925.40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120,157.79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120,157.79</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外经贸发展专项资金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外贸发展专项资金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218,611.00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218,611.00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481,874.04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481,874.04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展会补贴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91,242.00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91,242.00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1,032,600.00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1,032,600.00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年中共中山火炬高技术 产业开发区工作委员会组织 人事办公室建设补贴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中山市发展和改革局对企业 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6,222.00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企业复工复产补贴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1,418,334.46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1,418,334.46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中山市人社局补助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255,107.99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255,107.99</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专利经费补助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bl>
    <w:p>
      <w:pPr>
        <w:pStyle w:val="Style42"/>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color w:val="000000"/>
          <w:spacing w:val="0"/>
          <w:w w:val="100"/>
          <w:position w:val="0"/>
        </w:rPr>
        <w:t>2</w:t>
      </w:r>
      <w:r>
        <w:rPr>
          <w:color w:val="000000"/>
          <w:spacing w:val="0"/>
          <w:w w:val="100"/>
          <w:position w:val="0"/>
        </w:rPr>
        <w:t>）政府补助退回情况</w:t>
      </w:r>
      <w:bookmarkEnd w:id="1897"/>
      <w:bookmarkEnd w:id="1898"/>
      <w:bookmarkEnd w:id="1899"/>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8</w:t>
      </w:r>
      <w:bookmarkEnd w:id="1902"/>
      <w:r>
        <w:rPr>
          <w:color w:val="000000"/>
          <w:spacing w:val="0"/>
          <w:w w:val="100"/>
          <w:position w:val="0"/>
        </w:rPr>
        <w:t>5</w:t>
      </w:r>
      <w:r>
        <w:rPr>
          <w:color w:val="000000"/>
          <w:spacing w:val="0"/>
          <w:w w:val="100"/>
          <w:position w:val="0"/>
        </w:rPr>
        <w:t>、其他</w:t>
      </w:r>
      <w:bookmarkEnd w:id="1900"/>
      <w:bookmarkEnd w:id="1901"/>
      <w:bookmarkEnd w:id="1903"/>
    </w:p>
    <w:p>
      <w:pPr>
        <w:pStyle w:val="Style23"/>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sz w:val="24"/>
          <w:szCs w:val="24"/>
        </w:rPr>
        <w:t>八</w:t>
      </w:r>
      <w:bookmarkEnd w:id="1906"/>
      <w:r>
        <w:rPr>
          <w:color w:val="000000"/>
          <w:spacing w:val="0"/>
          <w:w w:val="100"/>
          <w:position w:val="0"/>
          <w:sz w:val="24"/>
          <w:szCs w:val="24"/>
        </w:rPr>
        <w:t>、合并范围的变更</w:t>
      </w:r>
      <w:bookmarkEnd w:id="1904"/>
      <w:bookmarkEnd w:id="1905"/>
      <w:bookmarkEnd w:id="1907"/>
    </w:p>
    <w:p>
      <w:pPr>
        <w:pStyle w:val="Style42"/>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r>
        <w:rPr>
          <w:color w:val="000000"/>
          <w:spacing w:val="0"/>
          <w:w w:val="100"/>
          <w:position w:val="0"/>
        </w:rPr>
        <w:t>1</w:t>
      </w:r>
      <w:r>
        <w:rPr>
          <w:color w:val="000000"/>
          <w:spacing w:val="0"/>
          <w:w w:val="100"/>
          <w:position w:val="0"/>
        </w:rPr>
        <w:t>、非同一控制下企业合并</w:t>
      </w:r>
      <w:bookmarkEnd w:id="1908"/>
      <w:bookmarkEnd w:id="1909"/>
      <w:bookmarkEnd w:id="1910"/>
    </w:p>
    <w:p>
      <w:pPr>
        <w:pStyle w:val="Style42"/>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1" w:name="bookmark1911"/>
      <w:r>
        <w:rPr>
          <w:color w:val="000000"/>
          <w:spacing w:val="0"/>
          <w:w w:val="100"/>
          <w:position w:val="0"/>
        </w:rPr>
        <w:t>（</w:t>
      </w:r>
      <w:r>
        <w:rPr>
          <w:color w:val="000000"/>
          <w:spacing w:val="0"/>
          <w:w w:val="100"/>
          <w:position w:val="0"/>
        </w:rPr>
        <w:t>1</w:t>
      </w:r>
      <w:r>
        <w:rPr>
          <w:color w:val="000000"/>
          <w:spacing w:val="0"/>
          <w:w w:val="100"/>
          <w:position w:val="0"/>
        </w:rPr>
        <w:t>）本期发生的非同一控制下企业合并</w:t>
      </w:r>
      <w:bookmarkEnd w:id="1908"/>
      <w:bookmarkEnd w:id="1909"/>
      <w:bookmarkEnd w:id="191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3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声源科技 （深圳）有 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11,194,256.6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现金对价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详见说明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40,114,653.2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-5,802,898.22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日，公司全资子公司中山市乐恒电子有限公司以现金</w:t>
      </w:r>
      <w:r>
        <w:rPr>
          <w:color w:val="000000"/>
          <w:spacing w:val="0"/>
          <w:w w:val="100"/>
          <w:position w:val="0"/>
        </w:rPr>
        <w:t>3,804,000.00</w:t>
      </w:r>
      <w:r>
        <w:rPr>
          <w:color w:val="000000"/>
          <w:spacing w:val="0"/>
          <w:w w:val="100"/>
          <w:position w:val="0"/>
        </w:rPr>
        <w:t>元对声源科技（深圳） 有限公司进行增资，并以现金</w:t>
      </w:r>
      <w:r>
        <w:rPr>
          <w:color w:val="000000"/>
          <w:spacing w:val="0"/>
          <w:w w:val="100"/>
          <w:position w:val="0"/>
        </w:rPr>
        <w:t>600,000.00</w:t>
      </w:r>
      <w:r>
        <w:rPr>
          <w:color w:val="000000"/>
          <w:spacing w:val="0"/>
          <w:w w:val="100"/>
          <w:position w:val="0"/>
        </w:rPr>
        <w:t>元取得声源同创科技（深圳）合伙企业（有限合伙）、声源投资 中心（深圳）合伙企业（有限合伙）合计持有的声源科技（深圳）有限公司</w:t>
      </w:r>
      <w:r>
        <w:rPr>
          <w:color w:val="000000"/>
          <w:spacing w:val="0"/>
          <w:w w:val="100"/>
          <w:position w:val="0"/>
        </w:rPr>
        <w:t>5%</w:t>
      </w:r>
      <w:r>
        <w:rPr>
          <w:color w:val="000000"/>
          <w:spacing w:val="0"/>
          <w:w w:val="100"/>
          <w:position w:val="0"/>
        </w:rPr>
        <w:t>的股权，两项交易完成后, 公司持有声源科技（深圳）有限公司</w:t>
      </w:r>
      <w:r>
        <w:rPr>
          <w:color w:val="000000"/>
          <w:spacing w:val="0"/>
          <w:w w:val="100"/>
          <w:position w:val="0"/>
        </w:rPr>
        <w:t>51.0002%</w:t>
      </w:r>
      <w:r>
        <w:rPr>
          <w:color w:val="000000"/>
          <w:spacing w:val="0"/>
          <w:w w:val="100"/>
          <w:position w:val="0"/>
        </w:rPr>
        <w:t>的股权，取得声源科技（深圳）有限公司控制权。</w:t>
      </w:r>
    </w:p>
    <w:p>
      <w:pPr>
        <w:pStyle w:val="Style42"/>
        <w:keepNext/>
        <w:keepLines/>
        <w:widowControl w:val="0"/>
        <w:shd w:val="clear" w:color="auto" w:fill="auto"/>
        <w:bidi w:val="0"/>
        <w:spacing w:before="0" w:after="380" w:line="470" w:lineRule="exact"/>
        <w:ind w:left="0" w:right="0" w:firstLine="0"/>
        <w:jc w:val="left"/>
      </w:pPr>
      <w:bookmarkStart w:id="1912" w:name="bookmark1912"/>
      <w:bookmarkStart w:id="1913" w:name="bookmark1913"/>
      <w:bookmarkStart w:id="1914" w:name="bookmark1914"/>
      <w:r>
        <w:rPr>
          <w:color w:val="000000"/>
          <w:spacing w:val="0"/>
          <w:w w:val="100"/>
          <w:position w:val="0"/>
        </w:rPr>
        <w:t>（</w:t>
      </w:r>
      <w:r>
        <w:rPr>
          <w:color w:val="000000"/>
          <w:spacing w:val="0"/>
          <w:w w:val="100"/>
          <w:position w:val="0"/>
        </w:rPr>
        <w:t>2</w:t>
      </w:r>
      <w:r>
        <w:rPr>
          <w:color w:val="000000"/>
          <w:spacing w:val="0"/>
          <w:w w:val="100"/>
          <w:position w:val="0"/>
        </w:rPr>
        <w:t>）合并成本及商誉</w:t>
      </w:r>
      <w:bookmarkEnd w:id="1912"/>
      <w:bookmarkEnd w:id="1913"/>
      <w:bookmarkEnd w:id="19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合并成本</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6,790,256.67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11,194,256.67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4,007,122.89</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7,187,133.78</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42"/>
        <w:keepNext/>
        <w:keepLines/>
        <w:widowControl w:val="0"/>
        <w:numPr>
          <w:ilvl w:val="0"/>
          <w:numId w:val="75"/>
        </w:numPr>
        <w:shd w:val="clear" w:color="auto" w:fill="auto"/>
        <w:bidi w:val="0"/>
        <w:spacing w:before="0" w:after="38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被购买方于购买日可辨认资产、负债</w:t>
      </w:r>
      <w:bookmarkEnd w:id="1915"/>
      <w:bookmarkEnd w:id="1916"/>
      <w:bookmarkEnd w:id="19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声源科技(深圳)有限公司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17,811,507.15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17,811,507.15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2,621,596.55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2,621,596.55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3,287,399.37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3,287,399.37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4,635,394.34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4,635,394.34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255,278.28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255,278.28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1,876,292.22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1,876,292.22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3,876,180.27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3,876,180.27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1,043,278.75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1,043,278.75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216,087.37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216,087.37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9,954,434.25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9,954,434.25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6,423,927.96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6,423,927.96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2,212,692.08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2,212,692.08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223,561.60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223,561.60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21,883.19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21,883.19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1,072,369.42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1,072,369.42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7,857,072.90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7,857,072.90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3,849,950.01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3,849,950.01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4,007,122.89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4,007,122.89</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75"/>
        </w:numPr>
        <w:shd w:val="clear" w:color="auto" w:fill="auto"/>
        <w:bidi w:val="0"/>
        <w:spacing w:before="0" w:after="38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购买日之前持有的股权按照公允价值重新计量产生的利得或损失</w:t>
      </w:r>
      <w:bookmarkEnd w:id="1919"/>
      <w:bookmarkEnd w:id="1920"/>
      <w:bookmarkEnd w:id="192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购买日之前原持有 股权在购买日的账 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购买日之前原持有 股权在购买日的公 允价值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购买日之前原持有 股权按照公允价值 重新计量产生的利 得或损失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购买日之前与原持 有股权相关的其他 综合收益转入投资 收益的金额</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6,790,256.67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6,790,256.67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98"/>
        <w:gridCol w:w="1594"/>
        <w:gridCol w:w="1594"/>
        <w:gridCol w:w="1598"/>
        <w:gridCol w:w="1594"/>
        <w:gridCol w:w="1608"/>
      </w:tblGrid>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59" w:line="1" w:lineRule="exact"/>
      </w:pPr>
    </w:p>
    <w:p>
      <w:pPr>
        <w:pStyle w:val="Style42"/>
        <w:keepNext/>
        <w:keepLines/>
        <w:widowControl w:val="0"/>
        <w:numPr>
          <w:ilvl w:val="0"/>
          <w:numId w:val="75"/>
        </w:numPr>
        <w:shd w:val="clear" w:color="auto" w:fill="auto"/>
        <w:bidi w:val="0"/>
        <w:spacing w:before="0" w:after="140" w:line="487" w:lineRule="exact"/>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 xml:space="preserve"> 购买日或合并当期期末无法合理确定合并对价或被购买方可辨认资产、负债公允价值的相关说明</w:t>
      </w:r>
      <w:bookmarkEnd w:id="1923"/>
      <w:bookmarkEnd w:id="1924"/>
      <w:bookmarkEnd w:id="1926"/>
    </w:p>
    <w:p>
      <w:pPr>
        <w:pStyle w:val="Style42"/>
        <w:keepNext/>
        <w:keepLines/>
        <w:widowControl w:val="0"/>
        <w:numPr>
          <w:ilvl w:val="0"/>
          <w:numId w:val="75"/>
        </w:numPr>
        <w:shd w:val="clear" w:color="auto" w:fill="auto"/>
        <w:tabs>
          <w:tab w:pos="493" w:val="left"/>
        </w:tabs>
        <w:bidi w:val="0"/>
        <w:spacing w:before="0" w:after="200" w:line="487" w:lineRule="exact"/>
        <w:ind w:left="0" w:right="0" w:firstLine="0"/>
        <w:jc w:val="left"/>
      </w:pPr>
      <w:bookmarkStart w:id="1923" w:name="bookmark1923"/>
      <w:bookmarkStart w:id="1924" w:name="bookmark1924"/>
      <w:bookmarkStart w:id="1927" w:name="bookmark1927"/>
      <w:bookmarkStart w:id="1928" w:name="bookmark1928"/>
      <w:bookmarkEnd w:id="1927"/>
      <w:r>
        <w:rPr>
          <w:color w:val="000000"/>
          <w:spacing w:val="0"/>
          <w:w w:val="100"/>
          <w:position w:val="0"/>
        </w:rPr>
        <w:t>其他说明</w:t>
      </w:r>
      <w:bookmarkEnd w:id="1923"/>
      <w:bookmarkEnd w:id="1924"/>
      <w:bookmarkEnd w:id="1928"/>
    </w:p>
    <w:p>
      <w:pPr>
        <w:pStyle w:val="Style20"/>
        <w:keepNext w:val="0"/>
        <w:keepLines w:val="0"/>
        <w:widowControl w:val="0"/>
        <w:shd w:val="clear" w:color="auto" w:fill="auto"/>
        <w:bidi w:val="0"/>
        <w:spacing w:before="0" w:after="0" w:line="487" w:lineRule="exact"/>
        <w:ind w:left="0" w:right="0" w:firstLine="440"/>
        <w:jc w:val="left"/>
      </w:pPr>
      <w:r>
        <w:rPr>
          <w:color w:val="000000"/>
          <w:spacing w:val="0"/>
          <w:w w:val="100"/>
          <w:position w:val="0"/>
        </w:rPr>
        <w:t>其他原因的合并范围变动</w:t>
      </w:r>
    </w:p>
    <w:p>
      <w:pPr>
        <w:pStyle w:val="Style2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日，公司注销了全资子公司</w:t>
      </w:r>
      <w:r>
        <w:rPr>
          <w:color w:val="000000"/>
          <w:spacing w:val="0"/>
          <w:w w:val="100"/>
          <w:position w:val="0"/>
        </w:rPr>
        <w:t>LIFESENSE SINGAPORE PTE. LTD.，</w:t>
      </w:r>
      <w:r>
        <w:rPr>
          <w:color w:val="000000"/>
          <w:spacing w:val="0"/>
          <w:w w:val="100"/>
          <w:position w:val="0"/>
        </w:rPr>
        <w:t>自注销之日起，不再纳入合 并范围。</w:t>
      </w:r>
    </w:p>
    <w:p>
      <w:pPr>
        <w:pStyle w:val="Style20"/>
        <w:keepNext w:val="0"/>
        <w:keepLines w:val="0"/>
        <w:widowControl w:val="0"/>
        <w:shd w:val="clear" w:color="auto" w:fill="auto"/>
        <w:bidi w:val="0"/>
        <w:spacing w:before="0" w:after="440" w:line="49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日，公司注销全资子公司广州动心信息科技有限公司，自注销之日起，不再纳入合并范 围。</w:t>
      </w:r>
    </w:p>
    <w:p>
      <w:pPr>
        <w:pStyle w:val="Style42"/>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r>
        <w:rPr>
          <w:color w:val="000000"/>
          <w:spacing w:val="0"/>
          <w:w w:val="100"/>
          <w:position w:val="0"/>
        </w:rPr>
        <w:t>2</w:t>
      </w:r>
      <w:r>
        <w:rPr>
          <w:color w:val="000000"/>
          <w:spacing w:val="0"/>
          <w:w w:val="100"/>
          <w:position w:val="0"/>
        </w:rPr>
        <w:t>、同一控制下企业合并</w:t>
      </w:r>
      <w:bookmarkEnd w:id="1929"/>
      <w:bookmarkEnd w:id="1930"/>
      <w:bookmarkEnd w:id="1931"/>
    </w:p>
    <w:p>
      <w:pPr>
        <w:pStyle w:val="Style42"/>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2" w:name="bookmark1932"/>
      <w:r>
        <w:rPr>
          <w:color w:val="000000"/>
          <w:spacing w:val="0"/>
          <w:w w:val="100"/>
          <w:position w:val="0"/>
        </w:rPr>
        <w:t>(</w:t>
      </w:r>
      <w:r>
        <w:rPr>
          <w:color w:val="000000"/>
          <w:spacing w:val="0"/>
          <w:w w:val="100"/>
          <w:position w:val="0"/>
        </w:rPr>
        <w:t>1</w:t>
      </w:r>
      <w:r>
        <w:rPr>
          <w:color w:val="000000"/>
          <w:spacing w:val="0"/>
          <w:w w:val="100"/>
          <w:position w:val="0"/>
        </w:rPr>
        <w:t>)本期发生的同一控制下企业合并</w:t>
      </w:r>
      <w:bookmarkEnd w:id="1929"/>
      <w:bookmarkEnd w:id="1930"/>
      <w:bookmarkEnd w:id="1932"/>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合并当期期</w:t>
            </w:r>
          </w:p>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初至合并日 被合并方的</w:t>
            </w:r>
          </w:p>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合并当期期 初至合并日 被合并方的</w:t>
            </w:r>
          </w:p>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比较期间被 合并方的净</w:t>
            </w:r>
          </w:p>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利润</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color w:val="000000"/>
          <w:spacing w:val="0"/>
          <w:w w:val="100"/>
          <w:position w:val="0"/>
        </w:rPr>
        <w:t>2</w:t>
      </w:r>
      <w:r>
        <w:rPr>
          <w:color w:val="000000"/>
          <w:spacing w:val="0"/>
          <w:w w:val="100"/>
          <w:position w:val="0"/>
        </w:rPr>
        <w:t>)合并成本</w:t>
      </w:r>
      <w:bookmarkEnd w:id="1933"/>
      <w:bookmarkEnd w:id="1934"/>
      <w:bookmarkEnd w:id="1935"/>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77"/>
        </w:numPr>
        <w:shd w:val="clear" w:color="auto" w:fill="auto"/>
        <w:bidi w:val="0"/>
        <w:spacing w:before="0" w:after="380" w:line="240" w:lineRule="auto"/>
        <w:ind w:left="0" w:right="0" w:firstLine="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合并日被合并方资产、负债的账面价值</w:t>
      </w:r>
      <w:bookmarkEnd w:id="1936"/>
      <w:bookmarkEnd w:id="1937"/>
      <w:bookmarkEnd w:id="19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企业合并中承担的被合并方的或有负债:</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其他说明：</w:t>
      </w:r>
    </w:p>
    <w:p>
      <w:pPr>
        <w:pStyle w:val="Style42"/>
        <w:keepNext/>
        <w:keepLines/>
        <w:widowControl w:val="0"/>
        <w:shd w:val="clear" w:color="auto" w:fill="auto"/>
        <w:tabs>
          <w:tab w:pos="378" w:val="left"/>
        </w:tabs>
        <w:bidi w:val="0"/>
        <w:spacing w:before="0" w:after="280" w:line="480" w:lineRule="exact"/>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3</w:t>
      </w:r>
      <w:bookmarkEnd w:id="1942"/>
      <w:r>
        <w:rPr>
          <w:color w:val="000000"/>
          <w:spacing w:val="0"/>
          <w:w w:val="100"/>
          <w:position w:val="0"/>
        </w:rPr>
        <w:t>、</w:t>
        <w:tab/>
        <w:t>反向购买</w:t>
      </w:r>
      <w:bookmarkEnd w:id="1940"/>
      <w:bookmarkEnd w:id="1941"/>
      <w:bookmarkEnd w:id="1943"/>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 益性交易处理时调整权益的金额及其计算：</w:t>
      </w:r>
    </w:p>
    <w:p>
      <w:pPr>
        <w:pStyle w:val="Style42"/>
        <w:keepNext/>
        <w:keepLines/>
        <w:widowControl w:val="0"/>
        <w:shd w:val="clear" w:color="auto" w:fill="auto"/>
        <w:tabs>
          <w:tab w:pos="378" w:val="left"/>
        </w:tabs>
        <w:bidi w:val="0"/>
        <w:spacing w:before="0" w:after="280" w:line="480" w:lineRule="exact"/>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4</w:t>
      </w:r>
      <w:bookmarkEnd w:id="1946"/>
      <w:r>
        <w:rPr>
          <w:color w:val="000000"/>
          <w:spacing w:val="0"/>
          <w:w w:val="100"/>
          <w:position w:val="0"/>
        </w:rPr>
        <w:t>、</w:t>
        <w:tab/>
        <w:t>处置子公司</w:t>
      </w:r>
      <w:bookmarkEnd w:id="1944"/>
      <w:bookmarkEnd w:id="1945"/>
      <w:bookmarkEnd w:id="1947"/>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378" w:val="left"/>
        </w:tabs>
        <w:bidi w:val="0"/>
        <w:spacing w:before="0" w:after="280" w:line="480" w:lineRule="exact"/>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5</w:t>
      </w:r>
      <w:bookmarkEnd w:id="1950"/>
      <w:r>
        <w:rPr>
          <w:color w:val="000000"/>
          <w:spacing w:val="0"/>
          <w:w w:val="100"/>
          <w:position w:val="0"/>
        </w:rPr>
        <w:t>、</w:t>
        <w:tab/>
        <w:t>其他原因的合并范围变动</w:t>
      </w:r>
      <w:bookmarkEnd w:id="1948"/>
      <w:bookmarkEnd w:id="1949"/>
      <w:bookmarkEnd w:id="1951"/>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日公司完成注销全资子公司广州动心信息科技有限公司。自注销之日起，不再纳入合并 范围。</w:t>
      </w:r>
    </w:p>
    <w:p>
      <w:pPr>
        <w:pStyle w:val="Style42"/>
        <w:keepNext/>
        <w:keepLines/>
        <w:widowControl w:val="0"/>
        <w:shd w:val="clear" w:color="auto" w:fill="auto"/>
        <w:tabs>
          <w:tab w:pos="378" w:val="left"/>
        </w:tabs>
        <w:bidi w:val="0"/>
        <w:spacing w:before="0" w:after="340" w:line="480" w:lineRule="exact"/>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6</w:t>
      </w:r>
      <w:bookmarkEnd w:id="1954"/>
      <w:r>
        <w:rPr>
          <w:color w:val="000000"/>
          <w:spacing w:val="0"/>
          <w:w w:val="100"/>
          <w:position w:val="0"/>
        </w:rPr>
        <w:t>、</w:t>
        <w:tab/>
        <w:t>其他</w:t>
      </w:r>
      <w:bookmarkEnd w:id="1952"/>
      <w:bookmarkEnd w:id="1953"/>
      <w:bookmarkEnd w:id="1955"/>
    </w:p>
    <w:p>
      <w:pPr>
        <w:pStyle w:val="Style23"/>
        <w:keepNext/>
        <w:keepLines/>
        <w:widowControl w:val="0"/>
        <w:shd w:val="clear" w:color="auto" w:fill="auto"/>
        <w:bidi w:val="0"/>
        <w:spacing w:before="0" w:after="12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sz w:val="24"/>
          <w:szCs w:val="24"/>
        </w:rPr>
        <w:t>九</w:t>
      </w:r>
      <w:bookmarkEnd w:id="1958"/>
      <w:r>
        <w:rPr>
          <w:color w:val="000000"/>
          <w:spacing w:val="0"/>
          <w:w w:val="100"/>
          <w:position w:val="0"/>
          <w:sz w:val="24"/>
          <w:szCs w:val="24"/>
        </w:rPr>
        <w:t>、在其他主体中的权益</w:t>
      </w:r>
      <w:bookmarkEnd w:id="1956"/>
      <w:bookmarkEnd w:id="1957"/>
      <w:bookmarkEnd w:id="1959"/>
    </w:p>
    <w:p>
      <w:pPr>
        <w:pStyle w:val="Style42"/>
        <w:keepNext/>
        <w:keepLines/>
        <w:widowControl w:val="0"/>
        <w:shd w:val="clear" w:color="auto" w:fill="auto"/>
        <w:bidi w:val="0"/>
        <w:spacing w:before="0" w:after="120" w:line="480" w:lineRule="exact"/>
        <w:ind w:left="0" w:right="0" w:firstLine="0"/>
        <w:jc w:val="left"/>
      </w:pPr>
      <w:bookmarkStart w:id="1960" w:name="bookmark1960"/>
      <w:bookmarkStart w:id="1961" w:name="bookmark1961"/>
      <w:bookmarkStart w:id="1962" w:name="bookmark1962"/>
      <w:r>
        <w:rPr>
          <w:color w:val="000000"/>
          <w:spacing w:val="0"/>
          <w:w w:val="100"/>
          <w:position w:val="0"/>
        </w:rPr>
        <w:t>1</w:t>
      </w:r>
      <w:r>
        <w:rPr>
          <w:color w:val="000000"/>
          <w:spacing w:val="0"/>
          <w:w w:val="100"/>
          <w:position w:val="0"/>
        </w:rPr>
        <w:t>、在子公司中的权益</w:t>
      </w:r>
      <w:bookmarkEnd w:id="1960"/>
      <w:bookmarkEnd w:id="1961"/>
      <w:bookmarkEnd w:id="1962"/>
    </w:p>
    <w:p>
      <w:pPr>
        <w:pStyle w:val="Style42"/>
        <w:keepNext/>
        <w:keepLines/>
        <w:widowControl w:val="0"/>
        <w:shd w:val="clear" w:color="auto" w:fill="auto"/>
        <w:bidi w:val="0"/>
        <w:spacing w:before="0" w:after="340" w:line="480" w:lineRule="exact"/>
        <w:ind w:left="0" w:right="0" w:firstLine="0"/>
        <w:jc w:val="left"/>
      </w:pPr>
      <w:bookmarkStart w:id="1960" w:name="bookmark1960"/>
      <w:bookmarkStart w:id="1961" w:name="bookmark1961"/>
      <w:bookmarkStart w:id="1963" w:name="bookmark1963"/>
      <w:r>
        <w:rPr>
          <w:color w:val="000000"/>
          <w:spacing w:val="0"/>
          <w:w w:val="100"/>
          <w:position w:val="0"/>
        </w:rPr>
        <w:t>（</w:t>
      </w:r>
      <w:r>
        <w:rPr>
          <w:color w:val="000000"/>
          <w:spacing w:val="0"/>
          <w:w w:val="100"/>
          <w:position w:val="0"/>
        </w:rPr>
        <w:t>1</w:t>
      </w:r>
      <w:r>
        <w:rPr>
          <w:color w:val="000000"/>
          <w:spacing w:val="0"/>
          <w:w w:val="100"/>
          <w:position w:val="0"/>
        </w:rPr>
        <w:t>）企业集团的构成</w:t>
      </w:r>
      <w:bookmarkEnd w:id="1960"/>
      <w:bookmarkEnd w:id="1961"/>
      <w:bookmarkEnd w:id="1963"/>
    </w:p>
    <w:tbl>
      <w:tblPr>
        <w:tblOverlap w:val="never"/>
        <w:jc w:val="center"/>
        <w:tblLayout w:type="fixed"/>
      </w:tblPr>
      <w:tblGrid>
        <w:gridCol w:w="2808"/>
        <w:gridCol w:w="854"/>
        <w:gridCol w:w="850"/>
        <w:gridCol w:w="1368"/>
        <w:gridCol w:w="898"/>
        <w:gridCol w:w="854"/>
        <w:gridCol w:w="2059"/>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中山市创源贸易有限公司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深圳市乐心医疗电子有限公司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香港创源有限公司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深圳市瑞康宏业科技开发有限公司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制造业、研发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中山市乐恒电子有限公司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广州乐心瑜宏医疗产业投资基金合 伙企业（有限合伙）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p>
    <w:tbl>
      <w:tblPr>
        <w:tblOverlap w:val="never"/>
        <w:jc w:val="center"/>
        <w:tblLayout w:type="fixed"/>
      </w:tblPr>
      <w:tblGrid>
        <w:gridCol w:w="2808"/>
        <w:gridCol w:w="854"/>
        <w:gridCol w:w="850"/>
        <w:gridCol w:w="1368"/>
        <w:gridCol w:w="898"/>
        <w:gridCol w:w="854"/>
        <w:gridCol w:w="2059"/>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帷特科技有限公司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早鸟科技（深圳）有限公司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Lifesense US Holdings LLC.</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499" w:line="1" w:lineRule="exact"/>
      </w:pPr>
    </w:p>
    <w:p>
      <w:pPr>
        <w:pStyle w:val="Style36"/>
        <w:keepNext w:val="0"/>
        <w:keepLines w:val="0"/>
        <w:widowControl w:val="0"/>
        <w:shd w:val="clear" w:color="auto" w:fill="auto"/>
        <w:bidi w:val="0"/>
        <w:spacing w:before="0" w:after="50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color w:val="000000"/>
          <w:spacing w:val="0"/>
          <w:w w:val="100"/>
          <w:position w:val="0"/>
        </w:rPr>
        <w:t>2</w:t>
      </w:r>
      <w:r>
        <w:rPr>
          <w:color w:val="000000"/>
          <w:spacing w:val="0"/>
          <w:w w:val="100"/>
          <w:position w:val="0"/>
        </w:rPr>
        <w:t>）重要的非全资子公司</w:t>
      </w:r>
      <w:bookmarkEnd w:id="1964"/>
      <w:bookmarkEnd w:id="1965"/>
      <w:bookmarkEnd w:id="196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7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本期归属于少数股东的</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期末少数股东权益余额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color w:val="000000"/>
          <w:spacing w:val="0"/>
          <w:w w:val="100"/>
          <w:position w:val="0"/>
        </w:rPr>
        <w:t>3</w:t>
      </w:r>
      <w:r>
        <w:rPr>
          <w:color w:val="000000"/>
          <w:spacing w:val="0"/>
          <w:w w:val="100"/>
          <w:position w:val="0"/>
        </w:rPr>
        <w:t>）重要非全资子公司的主要财务信息</w:t>
      </w:r>
      <w:bookmarkEnd w:id="1967"/>
      <w:bookmarkEnd w:id="1968"/>
      <w:bookmarkEnd w:id="19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非流动</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非流动</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color w:val="000000"/>
          <w:spacing w:val="0"/>
          <w:w w:val="100"/>
          <w:position w:val="0"/>
        </w:rPr>
        <w:t>4</w:t>
      </w:r>
      <w:r>
        <w:rPr>
          <w:color w:val="000000"/>
          <w:spacing w:val="0"/>
          <w:w w:val="100"/>
          <w:position w:val="0"/>
        </w:rPr>
        <w:t>）</w:t>
        <w:tab/>
        <w:t>使用企业集团资产和清偿企业集团债务的重大限制</w:t>
      </w:r>
      <w:bookmarkEnd w:id="1971"/>
      <w:bookmarkEnd w:id="1972"/>
      <w:bookmarkEnd w:id="1974"/>
    </w:p>
    <w:p>
      <w:pPr>
        <w:pStyle w:val="Style42"/>
        <w:keepNext/>
        <w:keepLines/>
        <w:widowControl w:val="0"/>
        <w:shd w:val="clear" w:color="auto" w:fill="auto"/>
        <w:tabs>
          <w:tab w:pos="493" w:val="left"/>
        </w:tabs>
        <w:bidi w:val="0"/>
        <w:spacing w:before="0" w:after="380" w:line="240" w:lineRule="auto"/>
        <w:ind w:left="0" w:right="0" w:firstLine="0"/>
        <w:jc w:val="left"/>
      </w:pPr>
      <w:bookmarkStart w:id="1971" w:name="bookmark1971"/>
      <w:bookmarkStart w:id="1972" w:name="bookmark1972"/>
      <w:bookmarkStart w:id="1975" w:name="bookmark1975"/>
      <w:bookmarkStart w:id="1976" w:name="bookmark1976"/>
      <w:r>
        <w:rPr>
          <w:color w:val="000000"/>
          <w:spacing w:val="0"/>
          <w:w w:val="100"/>
          <w:position w:val="0"/>
        </w:rPr>
        <w:t>（</w:t>
      </w:r>
      <w:bookmarkEnd w:id="1975"/>
      <w:r>
        <w:rPr>
          <w:color w:val="000000"/>
          <w:spacing w:val="0"/>
          <w:w w:val="100"/>
          <w:position w:val="0"/>
        </w:rPr>
        <w:t>5</w:t>
      </w:r>
      <w:r>
        <w:rPr>
          <w:color w:val="000000"/>
          <w:spacing w:val="0"/>
          <w:w w:val="100"/>
          <w:position w:val="0"/>
        </w:rPr>
        <w:t>）</w:t>
        <w:tab/>
        <w:t>向纳入合并财务报表范围的结构化主体提供的财务支持或其他支持</w:t>
      </w:r>
      <w:bookmarkEnd w:id="1971"/>
      <w:bookmarkEnd w:id="1972"/>
      <w:bookmarkEnd w:id="1976"/>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r>
        <w:rPr>
          <w:color w:val="000000"/>
          <w:spacing w:val="0"/>
          <w:w w:val="100"/>
          <w:position w:val="0"/>
        </w:rPr>
        <w:t>2</w:t>
      </w:r>
      <w:r>
        <w:rPr>
          <w:color w:val="000000"/>
          <w:spacing w:val="0"/>
          <w:w w:val="100"/>
          <w:position w:val="0"/>
        </w:rPr>
        <w:t>、在子公司的所有者权益份额发生变化且仍控制子公司的交易</w:t>
      </w:r>
      <w:bookmarkEnd w:id="1977"/>
      <w:bookmarkEnd w:id="1978"/>
      <w:bookmarkEnd w:id="1979"/>
    </w:p>
    <w:p>
      <w:pPr>
        <w:pStyle w:val="Style42"/>
        <w:keepNext/>
        <w:keepLines/>
        <w:widowControl w:val="0"/>
        <w:shd w:val="clear" w:color="auto" w:fill="auto"/>
        <w:bidi w:val="0"/>
        <w:spacing w:before="0" w:after="220" w:line="240" w:lineRule="auto"/>
        <w:ind w:left="0" w:right="0" w:firstLine="0"/>
        <w:jc w:val="left"/>
      </w:pPr>
      <w:bookmarkStart w:id="1977" w:name="bookmark1977"/>
      <w:bookmarkStart w:id="1978" w:name="bookmark1978"/>
      <w:bookmarkStart w:id="1980" w:name="bookmark1980"/>
      <w:r>
        <w:rPr>
          <w:color w:val="000000"/>
          <w:spacing w:val="0"/>
          <w:w w:val="100"/>
          <w:position w:val="0"/>
        </w:rPr>
        <w:t>(</w:t>
      </w:r>
      <w:r>
        <w:rPr>
          <w:color w:val="000000"/>
          <w:spacing w:val="0"/>
          <w:w w:val="100"/>
          <w:position w:val="0"/>
        </w:rPr>
        <w:t>1</w:t>
      </w:r>
      <w:r>
        <w:rPr>
          <w:color w:val="000000"/>
          <w:spacing w:val="0"/>
          <w:w w:val="100"/>
          <w:position w:val="0"/>
        </w:rPr>
        <w:t>)在子公司所有者权益份额发生变化的情况说明</w:t>
      </w:r>
      <w:bookmarkEnd w:id="1977"/>
      <w:bookmarkEnd w:id="1978"/>
      <w:bookmarkEnd w:id="1980"/>
    </w:p>
    <w:p>
      <w:pPr>
        <w:pStyle w:val="Style20"/>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本公司与深圳市瑞康宏业科技开发有限公司(以下简称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瑞康宏业</w:t>
      </w:r>
      <w:r>
        <w:rPr>
          <w:rFonts w:ascii="Times New Roman" w:eastAsia="Times New Roman" w:hAnsi="Times New Roman" w:cs="Times New Roman"/>
          <w:color w:val="000000"/>
          <w:spacing w:val="0"/>
          <w:w w:val="100"/>
          <w:position w:val="0"/>
        </w:rPr>
        <w:t>''</w:t>
      </w:r>
      <w:r>
        <w:rPr>
          <w:color w:val="000000"/>
          <w:spacing w:val="0"/>
          <w:w w:val="100"/>
          <w:position w:val="0"/>
        </w:rPr>
        <w:t>)、廖云朋、桑波、陆培科(以下 简称</w:t>
      </w:r>
      <w:r>
        <w:rPr>
          <w:rFonts w:ascii="Times New Roman" w:eastAsia="Times New Roman" w:hAnsi="Times New Roman" w:cs="Times New Roman"/>
          <w:color w:val="000000"/>
          <w:spacing w:val="0"/>
          <w:w w:val="100"/>
          <w:position w:val="0"/>
        </w:rPr>
        <w:t>“</w:t>
      </w:r>
      <w:r>
        <w:rPr>
          <w:color w:val="000000"/>
          <w:spacing w:val="0"/>
          <w:w w:val="100"/>
          <w:position w:val="0"/>
        </w:rPr>
        <w:t>原股东</w:t>
      </w:r>
      <w:r>
        <w:rPr>
          <w:color w:val="000000"/>
          <w:spacing w:val="0"/>
          <w:w w:val="100"/>
          <w:position w:val="0"/>
        </w:rPr>
        <w:t>'')</w:t>
      </w:r>
      <w:r>
        <w:rPr>
          <w:color w:val="000000"/>
          <w:spacing w:val="0"/>
          <w:w w:val="100"/>
          <w:position w:val="0"/>
        </w:rPr>
        <w:t>共同签订的《增资扩股协议》和《增资扩股协议的补充协议》、《广东乐心医疗电子股份 有限公司与深圳市瑞康宏业科技开发有限公司管理层股东关于深圳市瑞康宏业科技开发有限公司之增资 扩股协议的补充协议之补充协议修订版》，原股东</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年度业绩承诺主营业务收入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万元，实现净利 润</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如未达到业绩承诺，将由原股东以其持有的瑞康宏业股份对本公司进行补偿。鉴于瑞康宏业 </w:t>
      </w:r>
      <w:r>
        <w:rPr>
          <w:rFonts w:ascii="Times New Roman" w:eastAsia="Times New Roman" w:hAnsi="Times New Roman" w:cs="Times New Roman"/>
          <w:color w:val="000000"/>
          <w:spacing w:val="0"/>
          <w:w w:val="100"/>
          <w:position w:val="0"/>
        </w:rPr>
        <w:t>2019</w:t>
      </w:r>
      <w:r>
        <w:rPr>
          <w:color w:val="000000"/>
          <w:spacing w:val="0"/>
          <w:w w:val="100"/>
          <w:position w:val="0"/>
        </w:rPr>
        <w:t>年度实现的主营业务收入和净利润均未达到业绩承诺，双方协商由原股东以其持有的瑞康宏业</w:t>
      </w:r>
      <w:r>
        <w:rPr>
          <w:rFonts w:ascii="Times New Roman" w:eastAsia="Times New Roman" w:hAnsi="Times New Roman" w:cs="Times New Roman"/>
          <w:color w:val="000000"/>
          <w:spacing w:val="0"/>
          <w:w w:val="100"/>
          <w:position w:val="0"/>
        </w:rPr>
        <w:t xml:space="preserve">4.00% </w:t>
      </w:r>
      <w:r>
        <w:rPr>
          <w:color w:val="000000"/>
          <w:spacing w:val="0"/>
          <w:w w:val="100"/>
          <w:position w:val="0"/>
        </w:rPr>
        <w:t>股份对本公司进行补偿。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日，本公司以</w:t>
      </w:r>
      <w:r>
        <w:rPr>
          <w:rFonts w:ascii="Times New Roman" w:eastAsia="Times New Roman" w:hAnsi="Times New Roman" w:cs="Times New Roman"/>
          <w:color w:val="000000"/>
          <w:spacing w:val="0"/>
          <w:w w:val="100"/>
          <w:position w:val="0"/>
        </w:rPr>
        <w:t>0</w:t>
      </w:r>
      <w:r>
        <w:rPr>
          <w:color w:val="000000"/>
          <w:spacing w:val="0"/>
          <w:w w:val="100"/>
          <w:position w:val="0"/>
        </w:rPr>
        <w:t>对价取得原股东持有的瑞康宏业</w:t>
      </w:r>
      <w:r>
        <w:rPr>
          <w:rFonts w:ascii="Times New Roman" w:eastAsia="Times New Roman" w:hAnsi="Times New Roman" w:cs="Times New Roman"/>
          <w:color w:val="000000"/>
          <w:spacing w:val="0"/>
          <w:w w:val="100"/>
          <w:position w:val="0"/>
        </w:rPr>
        <w:t>4.00%</w:t>
      </w:r>
      <w:r>
        <w:rPr>
          <w:color w:val="000000"/>
          <w:spacing w:val="0"/>
          <w:w w:val="100"/>
          <w:position w:val="0"/>
        </w:rPr>
        <w:t>股份。原股东持 有的瑞康宏业</w:t>
      </w:r>
      <w:r>
        <w:rPr>
          <w:rFonts w:ascii="Times New Roman" w:eastAsia="Times New Roman" w:hAnsi="Times New Roman" w:cs="Times New Roman"/>
          <w:color w:val="000000"/>
          <w:spacing w:val="0"/>
          <w:w w:val="100"/>
          <w:position w:val="0"/>
        </w:rPr>
        <w:t>4.00%</w:t>
      </w:r>
      <w:r>
        <w:rPr>
          <w:color w:val="000000"/>
          <w:spacing w:val="0"/>
          <w:w w:val="100"/>
          <w:position w:val="0"/>
        </w:rPr>
        <w:t>股份的公允价值为</w:t>
      </w:r>
      <w:r>
        <w:rPr>
          <w:rFonts w:ascii="Times New Roman" w:eastAsia="Times New Roman" w:hAnsi="Times New Roman" w:cs="Times New Roman"/>
          <w:color w:val="000000"/>
          <w:spacing w:val="0"/>
          <w:w w:val="100"/>
          <w:position w:val="0"/>
        </w:rPr>
        <w:t>168.00</w:t>
      </w:r>
      <w:r>
        <w:rPr>
          <w:color w:val="000000"/>
          <w:spacing w:val="0"/>
          <w:w w:val="100"/>
          <w:position w:val="0"/>
        </w:rPr>
        <w:t>万元。</w:t>
      </w:r>
    </w:p>
    <w:p>
      <w:pPr>
        <w:pStyle w:val="Style20"/>
        <w:keepNext w:val="0"/>
        <w:keepLines w:val="0"/>
        <w:widowControl w:val="0"/>
        <w:shd w:val="clear" w:color="auto" w:fill="auto"/>
        <w:bidi w:val="0"/>
        <w:spacing w:before="0" w:after="380" w:line="240" w:lineRule="auto"/>
        <w:ind w:left="0" w:right="0" w:firstLine="140"/>
        <w:jc w:val="left"/>
      </w:pPr>
      <w:r>
        <w:rPr>
          <w:b/>
          <w:bCs/>
          <w:color w:val="000000"/>
          <w:spacing w:val="0"/>
          <w:w w:val="100"/>
          <w:position w:val="0"/>
        </w:rPr>
        <w:t>(2</w:t>
      </w:r>
      <w:r>
        <w:rPr>
          <w:b/>
          <w:bCs/>
          <w:color w:val="000000"/>
          <w:spacing w:val="0"/>
          <w:w w:val="100"/>
          <w:position w:val="0"/>
        </w:rPr>
        <w:t>)交易对于少数股东权益及归属于母公司所有者权益的影响</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0"/>
        <w:keepNext w:val="0"/>
        <w:keepLines w:val="0"/>
        <w:widowControl w:val="0"/>
        <w:shd w:val="clear" w:color="auto" w:fill="auto"/>
        <w:bidi w:val="0"/>
        <w:spacing w:before="0" w:after="380" w:line="240" w:lineRule="auto"/>
        <w:ind w:left="0" w:right="0" w:firstLine="0"/>
        <w:jc w:val="left"/>
      </w:pPr>
      <w:bookmarkStart w:id="1981" w:name="bookmark1981"/>
      <w:r>
        <w:rPr>
          <w:b/>
          <w:bCs/>
          <w:color w:val="000000"/>
          <w:spacing w:val="0"/>
          <w:w w:val="100"/>
          <w:position w:val="0"/>
        </w:rPr>
        <w:t>3</w:t>
      </w:r>
      <w:bookmarkEnd w:id="1981"/>
      <w:r>
        <w:rPr>
          <w:b/>
          <w:bCs/>
          <w:color w:val="000000"/>
          <w:spacing w:val="0"/>
          <w:w w:val="100"/>
          <w:position w:val="0"/>
        </w:rPr>
        <w:t>、在合营安排或联营企业中的权益</w:t>
      </w:r>
    </w:p>
    <w:p>
      <w:pPr>
        <w:pStyle w:val="Style40"/>
        <w:keepNext w:val="0"/>
        <w:keepLines w:val="0"/>
        <w:widowControl w:val="0"/>
        <w:shd w:val="clear" w:color="auto" w:fill="auto"/>
        <w:bidi w:val="0"/>
        <w:spacing w:before="0" w:after="0" w:line="240" w:lineRule="auto"/>
        <w:ind w:left="67"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)重要的合营企业或联营企业</w:t>
      </w:r>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140"/>
        <w:jc w:val="left"/>
      </w:pPr>
      <w:bookmarkStart w:id="1982" w:name="bookmark1982"/>
      <w:bookmarkStart w:id="1983" w:name="bookmark1983"/>
      <w:bookmarkStart w:id="1984" w:name="bookmark1984"/>
      <w:r>
        <w:rPr>
          <w:color w:val="000000"/>
          <w:spacing w:val="0"/>
          <w:w w:val="100"/>
          <w:position w:val="0"/>
        </w:rPr>
        <w:t>(2</w:t>
      </w:r>
      <w:r>
        <w:rPr>
          <w:color w:val="000000"/>
          <w:spacing w:val="0"/>
          <w:w w:val="100"/>
          <w:position w:val="0"/>
        </w:rPr>
        <w:t>)重要合营企业的主要财务信息</w:t>
      </w:r>
      <w:bookmarkEnd w:id="1982"/>
      <w:bookmarkEnd w:id="1983"/>
      <w:bookmarkEnd w:id="19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79"/>
        </w:numPr>
        <w:shd w:val="clear" w:color="auto" w:fill="auto"/>
        <w:bidi w:val="0"/>
        <w:spacing w:before="0" w:after="380" w:line="240" w:lineRule="auto"/>
        <w:ind w:left="0" w:right="0" w:firstLine="14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重要联营企业的主要财务信息</w:t>
      </w:r>
      <w:bookmarkEnd w:id="1985"/>
      <w:bookmarkEnd w:id="1986"/>
      <w:bookmarkEnd w:id="19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79"/>
        </w:numPr>
        <w:shd w:val="clear" w:color="auto" w:fill="auto"/>
        <w:bidi w:val="0"/>
        <w:spacing w:before="0" w:after="380" w:line="240" w:lineRule="auto"/>
        <w:ind w:left="0" w:right="0" w:firstLine="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不重要的合营企业和联营企业的汇总财务信息</w:t>
      </w:r>
      <w:bookmarkEnd w:id="1989"/>
      <w:bookmarkEnd w:id="1990"/>
      <w:bookmarkEnd w:id="19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widowControl w:val="0"/>
        <w:spacing w:line="1" w:lineRule="exact"/>
      </w:pPr>
    </w:p>
    <w:tbl>
      <w:tblPr>
        <w:tblOverlap w:val="never"/>
        <w:jc w:val="center"/>
        <w:tblLayout w:type="fixed"/>
      </w:tblPr>
      <w:tblGrid>
        <w:gridCol w:w="3701"/>
        <w:gridCol w:w="360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本期金额</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 Everyday Health</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LLC</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516,781.84</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135,259.83</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-381,522.01</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一</w:t>
            </w:r>
            <w:r>
              <w:rPr>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-357,252.57</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-24,169.44</w:t>
            </w:r>
          </w:p>
        </w:tc>
      </w:tr>
    </w:tbl>
    <w:p>
      <w:pPr>
        <w:widowControl w:val="0"/>
        <w:spacing w:after="939" w:line="1" w:lineRule="exact"/>
      </w:pPr>
    </w:p>
    <w:p>
      <w:pPr>
        <w:pStyle w:val="Style42"/>
        <w:keepNext/>
        <w:keepLines/>
        <w:widowControl w:val="0"/>
        <w:numPr>
          <w:ilvl w:val="0"/>
          <w:numId w:val="79"/>
        </w:numPr>
        <w:shd w:val="clear" w:color="auto" w:fill="auto"/>
        <w:tabs>
          <w:tab w:pos="633" w:val="left"/>
        </w:tabs>
        <w:bidi w:val="0"/>
        <w:spacing w:before="0" w:after="380" w:line="240" w:lineRule="auto"/>
        <w:ind w:left="0" w:right="0" w:firstLine="14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合营企业或联营企业向本公司转移资金的能力存在重大限制的说明</w:t>
      </w:r>
      <w:bookmarkEnd w:id="1993"/>
      <w:bookmarkEnd w:id="1994"/>
      <w:bookmarkEnd w:id="1996"/>
    </w:p>
    <w:p>
      <w:pPr>
        <w:pStyle w:val="Style42"/>
        <w:keepNext/>
        <w:keepLines/>
        <w:widowControl w:val="0"/>
        <w:numPr>
          <w:ilvl w:val="0"/>
          <w:numId w:val="79"/>
        </w:numPr>
        <w:shd w:val="clear" w:color="auto" w:fill="auto"/>
        <w:tabs>
          <w:tab w:pos="633" w:val="left"/>
        </w:tabs>
        <w:bidi w:val="0"/>
        <w:spacing w:before="0" w:after="380" w:line="240" w:lineRule="auto"/>
        <w:ind w:left="0" w:right="0" w:firstLine="140"/>
        <w:jc w:val="left"/>
      </w:pPr>
      <w:bookmarkStart w:id="1993" w:name="bookmark1993"/>
      <w:bookmarkStart w:id="1994" w:name="bookmark1994"/>
      <w:bookmarkStart w:id="1997" w:name="bookmark1997"/>
      <w:bookmarkStart w:id="1998" w:name="bookmark1998"/>
      <w:bookmarkEnd w:id="1997"/>
      <w:r>
        <w:rPr>
          <w:color w:val="000000"/>
          <w:spacing w:val="0"/>
          <w:w w:val="100"/>
          <w:position w:val="0"/>
        </w:rPr>
        <w:t>合营企业或联营企业发生的超额亏损</w:t>
      </w:r>
      <w:bookmarkEnd w:id="1993"/>
      <w:bookmarkEnd w:id="1994"/>
      <w:bookmarkEnd w:id="19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numPr>
          <w:ilvl w:val="0"/>
          <w:numId w:val="79"/>
        </w:numPr>
        <w:shd w:val="clear" w:color="auto" w:fill="auto"/>
        <w:tabs>
          <w:tab w:pos="493" w:val="left"/>
        </w:tabs>
        <w:bidi w:val="0"/>
        <w:spacing w:before="0" w:after="360" w:line="240" w:lineRule="auto"/>
        <w:ind w:left="0" w:right="0" w:firstLine="0"/>
        <w:jc w:val="left"/>
      </w:pPr>
      <w:bookmarkStart w:id="1999" w:name="bookmark1999"/>
      <w:bookmarkEnd w:id="1999"/>
      <w:r>
        <w:rPr>
          <w:b/>
          <w:bCs/>
          <w:color w:val="000000"/>
          <w:spacing w:val="0"/>
          <w:w w:val="100"/>
          <w:position w:val="0"/>
        </w:rPr>
        <w:t>与合营企业投资相关的未确认承诺</w:t>
      </w:r>
    </w:p>
    <w:p>
      <w:pPr>
        <w:pStyle w:val="Style20"/>
        <w:keepNext w:val="0"/>
        <w:keepLines w:val="0"/>
        <w:widowControl w:val="0"/>
        <w:numPr>
          <w:ilvl w:val="0"/>
          <w:numId w:val="79"/>
        </w:numPr>
        <w:shd w:val="clear" w:color="auto" w:fill="auto"/>
        <w:tabs>
          <w:tab w:pos="493" w:val="left"/>
        </w:tabs>
        <w:bidi w:val="0"/>
        <w:spacing w:before="0" w:after="360" w:line="240" w:lineRule="auto"/>
        <w:ind w:left="0" w:right="0" w:firstLine="0"/>
        <w:jc w:val="left"/>
      </w:pPr>
      <w:bookmarkStart w:id="2000" w:name="bookmark2000"/>
      <w:bookmarkEnd w:id="2000"/>
      <w:r>
        <w:rPr>
          <w:b/>
          <w:bCs/>
          <w:color w:val="000000"/>
          <w:spacing w:val="0"/>
          <w:w w:val="100"/>
          <w:position w:val="0"/>
        </w:rPr>
        <w:t>与合营企业或联营企业投资相关的或有负债</w:t>
      </w:r>
    </w:p>
    <w:p>
      <w:pPr>
        <w:pStyle w:val="Style20"/>
        <w:keepNext w:val="0"/>
        <w:keepLines w:val="0"/>
        <w:widowControl w:val="0"/>
        <w:shd w:val="clear" w:color="auto" w:fill="auto"/>
        <w:bidi w:val="0"/>
        <w:spacing w:before="0" w:after="360" w:line="240" w:lineRule="auto"/>
        <w:ind w:left="0" w:right="0" w:firstLine="0"/>
        <w:jc w:val="left"/>
      </w:pPr>
      <w:bookmarkStart w:id="2001" w:name="bookmark2001"/>
      <w:r>
        <w:rPr>
          <w:b/>
          <w:bCs/>
          <w:color w:val="000000"/>
          <w:spacing w:val="0"/>
          <w:w w:val="100"/>
          <w:position w:val="0"/>
        </w:rPr>
        <w:t>4</w:t>
      </w:r>
      <w:bookmarkEnd w:id="2001"/>
      <w:r>
        <w:rPr>
          <w:b/>
          <w:bCs/>
          <w:color w:val="000000"/>
          <w:spacing w:val="0"/>
          <w:w w:val="100"/>
          <w:position w:val="0"/>
        </w:rPr>
        <w:t>、重要的共同经营</w:t>
      </w:r>
    </w:p>
    <w:tbl>
      <w:tblPr>
        <w:tblOverlap w:val="never"/>
        <w:jc w:val="center"/>
        <w:tblLayout w:type="fixed"/>
      </w:tblPr>
      <w:tblGrid>
        <w:gridCol w:w="1603"/>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159" w:line="1" w:lineRule="exact"/>
      </w:pPr>
    </w:p>
    <w:p>
      <w:pPr>
        <w:pStyle w:val="Style42"/>
        <w:keepNext/>
        <w:keepLines/>
        <w:widowControl w:val="0"/>
        <w:shd w:val="clear" w:color="auto" w:fill="auto"/>
        <w:tabs>
          <w:tab w:pos="378" w:val="left"/>
        </w:tabs>
        <w:bidi w:val="0"/>
        <w:spacing w:before="0" w:after="400" w:line="468" w:lineRule="exact"/>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5</w:t>
      </w:r>
      <w:bookmarkEnd w:id="2004"/>
      <w:r>
        <w:rPr>
          <w:color w:val="000000"/>
          <w:spacing w:val="0"/>
          <w:w w:val="100"/>
          <w:position w:val="0"/>
        </w:rPr>
        <w:t>、</w:t>
        <w:tab/>
        <w:t>在未纳入合并财务报表范围的结构化主体中的权益</w:t>
      </w:r>
      <w:bookmarkEnd w:id="2002"/>
      <w:bookmarkEnd w:id="2003"/>
      <w:bookmarkEnd w:id="2005"/>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未纳入合并财务报表范围的结构化主体的相关说明：</w:t>
      </w:r>
    </w:p>
    <w:p>
      <w:pPr>
        <w:pStyle w:val="Style20"/>
        <w:keepNext w:val="0"/>
        <w:keepLines w:val="0"/>
        <w:widowControl w:val="0"/>
        <w:shd w:val="clear" w:color="auto" w:fill="auto"/>
        <w:tabs>
          <w:tab w:pos="378" w:val="left"/>
        </w:tabs>
        <w:bidi w:val="0"/>
        <w:spacing w:before="0" w:after="360" w:line="468" w:lineRule="exact"/>
        <w:ind w:left="0" w:right="0" w:firstLine="0"/>
        <w:jc w:val="left"/>
      </w:pPr>
      <w:bookmarkStart w:id="2006" w:name="bookmark2006"/>
      <w:r>
        <w:rPr>
          <w:b/>
          <w:bCs/>
          <w:color w:val="000000"/>
          <w:spacing w:val="0"/>
          <w:w w:val="100"/>
          <w:position w:val="0"/>
        </w:rPr>
        <w:t>6</w:t>
      </w:r>
      <w:bookmarkEnd w:id="2006"/>
      <w:r>
        <w:rPr>
          <w:b/>
          <w:bCs/>
          <w:color w:val="000000"/>
          <w:spacing w:val="0"/>
          <w:w w:val="100"/>
          <w:position w:val="0"/>
        </w:rPr>
        <w:t>、</w:t>
        <w:tab/>
        <w:t>其他</w:t>
      </w:r>
    </w:p>
    <w:p>
      <w:pPr>
        <w:pStyle w:val="Style23"/>
        <w:keepNext/>
        <w:keepLines/>
        <w:widowControl w:val="0"/>
        <w:shd w:val="clear" w:color="auto" w:fill="auto"/>
        <w:bidi w:val="0"/>
        <w:spacing w:before="0" w:after="160" w:line="240" w:lineRule="auto"/>
        <w:ind w:left="0" w:right="0" w:firstLine="0"/>
        <w:jc w:val="left"/>
      </w:pPr>
      <w:bookmarkStart w:id="2007" w:name="bookmark2007"/>
      <w:bookmarkStart w:id="2008" w:name="bookmark2008"/>
      <w:bookmarkStart w:id="2009" w:name="bookmark2009"/>
      <w:r>
        <w:rPr>
          <w:color w:val="000000"/>
          <w:spacing w:val="0"/>
          <w:w w:val="100"/>
          <w:position w:val="0"/>
          <w:sz w:val="24"/>
          <w:szCs w:val="24"/>
        </w:rPr>
        <w:t>十、与金融工具相关的风险</w:t>
      </w:r>
      <w:bookmarkEnd w:id="2007"/>
      <w:bookmarkEnd w:id="2008"/>
      <w:bookmarkEnd w:id="2009"/>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本公司通过适当的多样化投资及业务组合来分散金融工具风险，并通过制定相应的风险管理政策减 少集中于单一行业、特定地区或特定交易对手的风险。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1</w:t>
      </w:r>
      <w:r>
        <w:rPr>
          <w:color w:val="000000"/>
          <w:spacing w:val="0"/>
          <w:w w:val="100"/>
          <w:position w:val="0"/>
        </w:rPr>
        <w:t>、信用风险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信用风险是指交易对手未能履行合同义务而导致本公司发生财务损失的风险。</w:t>
      </w:r>
    </w:p>
    <w:p>
      <w:pPr>
        <w:pStyle w:val="Style20"/>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本公司信用风险主要产生于货币资金、应收票据、应收账款、应收款项融资、其他应收款和财务担保 合同等。于资产负债表日，本公司金融资产的账面价值已代表其最大信用风险敞口；资产负债表表外的最 大信用风险敞口为履行财务担保所需支付的最大金额</w:t>
      </w:r>
      <w:r>
        <w:rPr>
          <w:color w:val="000000"/>
          <w:spacing w:val="0"/>
          <w:w w:val="100"/>
          <w:position w:val="0"/>
        </w:rPr>
        <w:t>20,000.0</w:t>
      </w:r>
      <w:r>
        <w:rPr>
          <w:color w:val="000000"/>
          <w:spacing w:val="0"/>
          <w:w w:val="100"/>
          <w:position w:val="0"/>
        </w:rPr>
        <w:t>0</w:t>
      </w:r>
      <w:r>
        <w:rPr>
          <w:color w:val="000000"/>
          <w:spacing w:val="0"/>
          <w:w w:val="100"/>
          <w:position w:val="0"/>
        </w:rPr>
        <w:t>万元。</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本公司货币资金主要为存放于声誉良好并拥有较高信用评级的国有银行和其他大中型上市银行的银 行存款，本公司认为其不存在重大的信用风险，几乎不会产生因银行违约而导致的重大损失。</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此外，对于应收票据、应收账款、应收款项融资和其他应收款等，本公司设定相关政策以控制信用风 险敞口。本公司基于对客户的财务状况、从第三方获取担保的可能性、信用记录及其他因素诸如目前市场 状况等评估客户的信用资质并设置相应信用期。本公司会定期对客户信用记录进行监控，对于信用记录不 良的客户，本公司会采用书面催款、缩短信用期或取消信用期等方式，以确保本公司的整体信用风险在可 控的范围内。</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本公司主要面临赊销导致的客户信用风险。在签订新合同之前，本公司会对新客户的信用风险进行评 估，包括外部信用评级和在某些情况下的银行资信证明（当此信息可获取时）。公司对每一客户均设置了 赊销限额，该限额为无需获得额外批准的最大额度。</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本公司应收账款的债务人为分布于不同地区的客户。本公司持续对应收账款财务状况实施信用评估， 并在适当时购买信用担保保险。</w:t>
      </w:r>
    </w:p>
    <w:p>
      <w:pPr>
        <w:pStyle w:val="Style20"/>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本公司所承受的最大信用风险敞口为资产负债表中每项金融资产的账面金额。没有提供任何其他可能 令本公司承受信用风险的担保。</w:t>
      </w:r>
    </w:p>
    <w:p>
      <w:pPr>
        <w:pStyle w:val="Style20"/>
        <w:keepNext w:val="0"/>
        <w:keepLines w:val="0"/>
        <w:widowControl w:val="0"/>
        <w:shd w:val="clear" w:color="auto" w:fill="auto"/>
        <w:bidi w:val="0"/>
        <w:spacing w:before="0" w:after="220" w:line="467" w:lineRule="exact"/>
        <w:ind w:left="0" w:right="0" w:firstLine="420"/>
        <w:jc w:val="both"/>
      </w:pPr>
      <w:r>
        <w:rPr>
          <w:color w:val="000000"/>
          <w:spacing w:val="0"/>
          <w:w w:val="100"/>
          <w:position w:val="0"/>
        </w:rPr>
        <w:t>本公司应收账款中，欠款金额前五大客户的应收账款占本公司应收账款总额的</w:t>
      </w:r>
      <w:r>
        <w:rPr>
          <w:color w:val="000000"/>
          <w:spacing w:val="0"/>
          <w:w w:val="100"/>
          <w:position w:val="0"/>
        </w:rPr>
        <w:t>37.62% （2019</w:t>
      </w:r>
      <w:r>
        <w:rPr>
          <w:color w:val="000000"/>
          <w:spacing w:val="0"/>
          <w:w w:val="100"/>
          <w:position w:val="0"/>
        </w:rPr>
        <w:t>年</w:t>
      </w:r>
      <w:r>
        <w:rPr>
          <w:color w:val="000000"/>
          <w:spacing w:val="0"/>
          <w:w w:val="100"/>
          <w:position w:val="0"/>
        </w:rPr>
        <w:t xml:space="preserve">48.75%）； </w:t>
      </w:r>
      <w:r>
        <w:rPr>
          <w:color w:val="000000"/>
          <w:spacing w:val="0"/>
          <w:w w:val="100"/>
          <w:position w:val="0"/>
        </w:rPr>
        <w:t>本公司其他应收款中，欠款金额前五大客户的其他应收款占本公司其他应收款总额的</w:t>
      </w:r>
      <w:r>
        <w:rPr>
          <w:color w:val="000000"/>
          <w:spacing w:val="0"/>
          <w:w w:val="100"/>
          <w:position w:val="0"/>
        </w:rPr>
        <w:t>74.37%（2019</w:t>
      </w:r>
      <w:r>
        <w:rPr>
          <w:color w:val="000000"/>
          <w:spacing w:val="0"/>
          <w:w w:val="100"/>
          <w:position w:val="0"/>
        </w:rPr>
        <w:t xml:space="preserve">年 </w:t>
      </w:r>
      <w:r>
        <w:rPr>
          <w:color w:val="000000"/>
          <w:spacing w:val="0"/>
          <w:w w:val="100"/>
          <w:position w:val="0"/>
        </w:rPr>
        <w:t>45.04%）</w:t>
      </w:r>
    </w:p>
    <w:p>
      <w:pPr>
        <w:pStyle w:val="Style20"/>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sz w:val="24"/>
          <w:szCs w:val="24"/>
        </w:rPr>
        <w:t>、</w:t>
      </w:r>
      <w:r>
        <w:rPr>
          <w:color w:val="000000"/>
          <w:spacing w:val="0"/>
          <w:w w:val="100"/>
          <w:position w:val="0"/>
        </w:rPr>
        <w:t>流动性风险</w:t>
      </w:r>
    </w:p>
    <w:p>
      <w:pPr>
        <w:pStyle w:val="Style2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流动性风险是指企业在履行以交付现金或其他金融资产的方式结算的义务时发生资金短缺的风险。</w:t>
      </w:r>
    </w:p>
    <w:p>
      <w:pPr>
        <w:pStyle w:val="Style20"/>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 有合理预测的情况下拥有充足的资金偿还债务。同时持续监控公司是否符合借款协议的规定，从主要金融 机构获得提供足够备用资金的承诺，以满足短期和长期的资金需求。</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本公司各项金融负债以未折现的合同现金流量按到期日列示如下:</w:t>
      </w:r>
    </w:p>
    <w:tbl>
      <w:tblPr>
        <w:tblOverlap w:val="never"/>
        <w:jc w:val="left"/>
        <w:tblLayout w:type="fixed"/>
      </w:tblPr>
      <w:tblGrid>
        <w:gridCol w:w="1262"/>
        <w:gridCol w:w="1824"/>
        <w:gridCol w:w="989"/>
        <w:gridCol w:w="1138"/>
        <w:gridCol w:w="989"/>
        <w:gridCol w:w="1570"/>
      </w:tblGrid>
      <w:tr>
        <w:trPr>
          <w:trHeight w:val="346"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年以内或即时偿还</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p>
    <w:tbl>
      <w:tblPr>
        <w:tblOverlap w:val="never"/>
        <w:jc w:val="center"/>
        <w:tblLayout w:type="fixed"/>
      </w:tblPr>
      <w:tblGrid>
        <w:gridCol w:w="1267"/>
        <w:gridCol w:w="1819"/>
        <w:gridCol w:w="989"/>
        <w:gridCol w:w="1138"/>
        <w:gridCol w:w="989"/>
        <w:gridCol w:w="1570"/>
      </w:tblGrid>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40,880,678.63</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345,431,541.25</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231,781,373.02</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28,345.01</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34,545,000.97</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652,666,938.88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652,666,938.88</w:t>
            </w:r>
          </w:p>
        </w:tc>
      </w:tr>
      <w:tr>
        <w:trPr>
          <w:trHeight w:val="341"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年以内或即时偿还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33,492,900.00</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204,930,282.34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204,930,282.34</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116,542,081.79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116,542,081.79</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17,170,671.45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17,170,671.45</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372,571,200.91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372,571,200.91</w:t>
            </w:r>
          </w:p>
        </w:tc>
      </w:tr>
    </w:tbl>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上表中披露的金融负债金额为未经折现的合同现金流量，因而可能与资产负债表账面金额有所不同。</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已签订的担保合同最大担保金额并不代表即将支付的金额。</w:t>
      </w:r>
    </w:p>
    <w:p>
      <w:pPr>
        <w:pStyle w:val="Style20"/>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本公司通过经营业务产生的资金及银行及其他借款来筹措营运资金。</w:t>
      </w:r>
    </w:p>
    <w:p>
      <w:pPr>
        <w:pStyle w:val="Style20"/>
        <w:keepNext w:val="0"/>
        <w:keepLines w:val="0"/>
        <w:widowControl w:val="0"/>
        <w:shd w:val="clear" w:color="auto" w:fill="auto"/>
        <w:tabs>
          <w:tab w:pos="808" w:val="left"/>
        </w:tabs>
        <w:bidi w:val="0"/>
        <w:spacing w:before="0" w:after="0" w:line="466" w:lineRule="exact"/>
        <w:ind w:left="0" w:right="0" w:firstLine="440"/>
        <w:jc w:val="both"/>
      </w:pPr>
      <w:bookmarkStart w:id="2010" w:name="bookmark2010"/>
      <w:r>
        <w:rPr>
          <w:color w:val="000000"/>
          <w:spacing w:val="0"/>
          <w:w w:val="100"/>
          <w:position w:val="0"/>
        </w:rPr>
        <w:t>3</w:t>
      </w:r>
      <w:bookmarkEnd w:id="2010"/>
      <w:r>
        <w:rPr>
          <w:color w:val="000000"/>
          <w:spacing w:val="0"/>
          <w:w w:val="100"/>
          <w:position w:val="0"/>
        </w:rPr>
        <w:t>、</w:t>
        <w:tab/>
        <w:t>市场风险</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20"/>
        <w:keepNext w:val="0"/>
        <w:keepLines w:val="0"/>
        <w:widowControl w:val="0"/>
        <w:shd w:val="clear" w:color="auto" w:fill="auto"/>
        <w:tabs>
          <w:tab w:pos="813" w:val="left"/>
        </w:tabs>
        <w:bidi w:val="0"/>
        <w:spacing w:before="0" w:after="0" w:line="466" w:lineRule="exact"/>
        <w:ind w:left="0" w:right="0" w:firstLine="440"/>
        <w:jc w:val="both"/>
      </w:pPr>
      <w:bookmarkStart w:id="2011" w:name="bookmark2011"/>
      <w:r>
        <w:rPr>
          <w:color w:val="000000"/>
          <w:spacing w:val="0"/>
          <w:w w:val="100"/>
          <w:position w:val="0"/>
        </w:rPr>
        <w:t>4</w:t>
      </w:r>
      <w:bookmarkEnd w:id="2011"/>
      <w:r>
        <w:rPr>
          <w:color w:val="000000"/>
          <w:spacing w:val="0"/>
          <w:w w:val="100"/>
          <w:position w:val="0"/>
        </w:rPr>
        <w:t>、</w:t>
        <w:tab/>
        <w:t>利率风险</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利率风险是指金融工具的公允价值或未来现金流量因市场利率变动而发生波动的风险。</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固定利率和浮动利率的带息金融工具分别使本公司面临公允价值利率风险及现金流量利率风险。本公 司根据市场环境来决定固定利率与浮动利率工具的比例，并通过定期审阅与监察维持适当的固定和浮动利 率工具组合。必要时，本公司会采用利率互换工具来对冲利率风险。</w:t>
      </w:r>
    </w:p>
    <w:p>
      <w:pPr>
        <w:pStyle w:val="Style20"/>
        <w:keepNext w:val="0"/>
        <w:keepLines w:val="0"/>
        <w:widowControl w:val="0"/>
        <w:shd w:val="clear" w:color="auto" w:fill="auto"/>
        <w:tabs>
          <w:tab w:pos="813" w:val="left"/>
        </w:tabs>
        <w:bidi w:val="0"/>
        <w:spacing w:before="0" w:after="0" w:line="466" w:lineRule="exact"/>
        <w:ind w:left="0" w:right="0" w:firstLine="440"/>
        <w:jc w:val="both"/>
      </w:pPr>
      <w:bookmarkStart w:id="2012" w:name="bookmark2012"/>
      <w:r>
        <w:rPr>
          <w:color w:val="000000"/>
          <w:spacing w:val="0"/>
          <w:w w:val="100"/>
          <w:position w:val="0"/>
        </w:rPr>
        <w:t>5</w:t>
      </w:r>
      <w:bookmarkEnd w:id="2012"/>
      <w:r>
        <w:rPr>
          <w:color w:val="000000"/>
          <w:spacing w:val="0"/>
          <w:w w:val="100"/>
          <w:position w:val="0"/>
        </w:rPr>
        <w:t>、</w:t>
        <w:tab/>
        <w:t>汇率风险</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汇率风险是指金融工具的公允价值或未来现金流量因外汇汇率变动而发生波动的风险。</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本公司持续监控外币交易和外币资产及负债的规模，以最大程度降低面临的外汇风险。此外，公司还 可能签署远期外汇合约或货币互换合约以达到规避汇率风险的目的。于本期及上期，本公司购买了远期外 汇合约或货币互换合约。</w:t>
      </w:r>
      <w:r>
        <w:br w:type="page"/>
      </w:r>
    </w:p>
    <w:p>
      <w:pPr>
        <w:pStyle w:val="Style2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本公司面临的汇率风险主要来源于以美元计价的金融资产和金融负债，外币金融资产和外币金融负债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折算成人民币的金额列示如下：</w:t>
      </w:r>
    </w:p>
    <w:tbl>
      <w:tblPr>
        <w:tblOverlap w:val="never"/>
        <w:jc w:val="left"/>
        <w:tblLayout w:type="fixed"/>
      </w:tblPr>
      <w:tblGrid>
        <w:gridCol w:w="1070"/>
        <w:gridCol w:w="1190"/>
        <w:gridCol w:w="1056"/>
        <w:gridCol w:w="1195"/>
        <w:gridCol w:w="1190"/>
        <w:gridCol w:w="926"/>
        <w:gridCol w:w="1205"/>
      </w:tblGrid>
      <w:tr>
        <w:trPr>
          <w:trHeight w:val="346"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其他外币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其他外币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149,803,148.81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1,741,763.38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151,544,912.19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113,525,423.00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730,815.09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114,256,238.09</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203,216,401.68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203,216,401.68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119,573,508.79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119,575,453.05</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214,799.71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206,692.36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421,492.07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229,656.50</w:t>
            </w:r>
          </w:p>
        </w:tc>
      </w:tr>
      <w:tr>
        <w:trPr>
          <w:trHeight w:val="65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其他流动资 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39,320,678.63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39,320,678.63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31,392,900.00</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25,264,511.00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10,545.75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25,275,056.75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2,682,442.87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2,682,738.48</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7,820,339.75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7,820,339.75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5,520,416.85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5,520,416.85</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464,789,279.58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1,959,001.49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466,748,281.07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272,924,348.01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733,054.96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273,657,402.97</w:t>
            </w:r>
          </w:p>
        </w:tc>
      </w:tr>
    </w:tbl>
    <w:p>
      <w:pPr>
        <w:pStyle w:val="Style20"/>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在所有其他变量保持不变的情况下，如果人民币对美元升值或贬值</w:t>
      </w:r>
      <w:r>
        <w:rPr>
          <w:color w:val="000000"/>
          <w:spacing w:val="0"/>
          <w:w w:val="100"/>
          <w:position w:val="0"/>
        </w:rPr>
        <w:t>1%</w:t>
      </w:r>
      <w:r>
        <w:rPr>
          <w:color w:val="000000"/>
          <w:spacing w:val="0"/>
          <w:w w:val="100"/>
          <w:position w:val="0"/>
        </w:rPr>
        <w:t>，对本公司净利润的影响如下。 管理层认为</w:t>
      </w:r>
      <w:r>
        <w:rPr>
          <w:color w:val="000000"/>
          <w:spacing w:val="0"/>
          <w:w w:val="100"/>
          <w:position w:val="0"/>
        </w:rPr>
        <w:t>1%</w:t>
      </w:r>
      <w:r>
        <w:rPr>
          <w:color w:val="000000"/>
          <w:spacing w:val="0"/>
          <w:w w:val="100"/>
          <w:position w:val="0"/>
        </w:rPr>
        <w:t>合理反映了人民币对美元可能发生变动的合理范围。</w:t>
      </w:r>
    </w:p>
    <w:tbl>
      <w:tblPr>
        <w:tblOverlap w:val="never"/>
        <w:jc w:val="left"/>
        <w:tblLayout w:type="fixed"/>
      </w:tblPr>
      <w:tblGrid>
        <w:gridCol w:w="1925"/>
        <w:gridCol w:w="3019"/>
        <w:gridCol w:w="2837"/>
      </w:tblGrid>
      <w:tr>
        <w:trPr>
          <w:trHeight w:val="350"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汇率变化</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对净利润的影响</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上年发生额</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-6,312,310.90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-4,115,341.50</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6,220,262.82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4,056,877.59</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013" w:name="bookmark2013"/>
      <w:bookmarkStart w:id="2014" w:name="bookmark2014"/>
      <w:bookmarkStart w:id="2015" w:name="bookmark2015"/>
      <w:r>
        <w:rPr>
          <w:color w:val="000000"/>
          <w:spacing w:val="0"/>
          <w:w w:val="100"/>
          <w:position w:val="0"/>
          <w:sz w:val="24"/>
          <w:szCs w:val="24"/>
        </w:rPr>
        <w:t>十^一、公允价值的披露</w:t>
      </w:r>
      <w:bookmarkEnd w:id="2013"/>
      <w:bookmarkEnd w:id="2014"/>
      <w:bookmarkEnd w:id="2015"/>
    </w:p>
    <w:p>
      <w:pPr>
        <w:pStyle w:val="Style42"/>
        <w:keepNext/>
        <w:keepLines/>
        <w:widowControl w:val="0"/>
        <w:shd w:val="clear" w:color="auto" w:fill="auto"/>
        <w:bidi w:val="0"/>
        <w:spacing w:before="0" w:after="340" w:line="240" w:lineRule="auto"/>
        <w:ind w:left="0" w:right="0" w:firstLine="0"/>
        <w:jc w:val="left"/>
      </w:pPr>
      <w:bookmarkStart w:id="2016" w:name="bookmark2016"/>
      <w:bookmarkStart w:id="2017" w:name="bookmark2017"/>
      <w:bookmarkStart w:id="2018" w:name="bookmark2018"/>
      <w:r>
        <w:rPr>
          <w:color w:val="000000"/>
          <w:spacing w:val="0"/>
          <w:w w:val="100"/>
          <w:position w:val="0"/>
        </w:rPr>
        <w:t>1</w:t>
      </w:r>
      <w:r>
        <w:rPr>
          <w:color w:val="000000"/>
          <w:spacing w:val="0"/>
          <w:w w:val="100"/>
          <w:position w:val="0"/>
        </w:rPr>
        <w:t>、以公允价值计量的资产和负债的期末公允价值</w:t>
      </w:r>
      <w:bookmarkEnd w:id="2016"/>
      <w:bookmarkEnd w:id="2017"/>
      <w:bookmarkEnd w:id="20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101,339,666.24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3,026,521.08</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3,026,521.08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104,366,187.32</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19" w:name="bookmark2019"/>
      <w:r>
        <w:rPr>
          <w:b/>
          <w:bCs/>
          <w:color w:val="000000"/>
          <w:spacing w:val="0"/>
          <w:w w:val="100"/>
          <w:position w:val="0"/>
        </w:rPr>
        <w:t>2</w:t>
      </w:r>
      <w:bookmarkEnd w:id="2019"/>
      <w:r>
        <w:rPr>
          <w:b/>
          <w:bCs/>
          <w:color w:val="000000"/>
          <w:spacing w:val="0"/>
          <w:w w:val="100"/>
          <w:position w:val="0"/>
        </w:rPr>
        <w:t>、</w:t>
        <w:tab/>
        <w:t>持续和非持续第一层次公允价值计量项目市价的确定依据</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0" w:name="bookmark2020"/>
      <w:r>
        <w:rPr>
          <w:b/>
          <w:bCs/>
          <w:color w:val="000000"/>
          <w:spacing w:val="0"/>
          <w:w w:val="100"/>
          <w:position w:val="0"/>
        </w:rPr>
        <w:t>3</w:t>
      </w:r>
      <w:bookmarkEnd w:id="2020"/>
      <w:r>
        <w:rPr>
          <w:b/>
          <w:bCs/>
          <w:color w:val="000000"/>
          <w:spacing w:val="0"/>
          <w:w w:val="100"/>
          <w:position w:val="0"/>
        </w:rPr>
        <w:t>、</w:t>
        <w:tab/>
        <w:t>持续和非持续第二层次公允价值计量项目，采用的估值技术和重要参数的定性及定量信息</w:t>
      </w:r>
    </w:p>
    <w:tbl>
      <w:tblPr>
        <w:tblOverlap w:val="never"/>
        <w:jc w:val="center"/>
        <w:tblLayout w:type="fixed"/>
      </w:tblPr>
      <w:tblGrid>
        <w:gridCol w:w="2270"/>
        <w:gridCol w:w="2414"/>
        <w:gridCol w:w="2899"/>
      </w:tblGrid>
      <w:tr>
        <w:trPr>
          <w:trHeight w:val="7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估值技术</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101,339,666.24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市场法</w:t>
            </w:r>
          </w:p>
        </w:tc>
      </w:tr>
    </w:tbl>
    <w:p>
      <w:pPr>
        <w:widowControl w:val="0"/>
        <w:spacing w:after="619" w:line="1" w:lineRule="exact"/>
      </w:pP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1" w:name="bookmark2021"/>
      <w:r>
        <w:rPr>
          <w:b/>
          <w:bCs/>
          <w:color w:val="000000"/>
          <w:spacing w:val="0"/>
          <w:w w:val="100"/>
          <w:position w:val="0"/>
        </w:rPr>
        <w:t>4</w:t>
      </w:r>
      <w:bookmarkEnd w:id="2021"/>
      <w:r>
        <w:rPr>
          <w:b/>
          <w:bCs/>
          <w:color w:val="000000"/>
          <w:spacing w:val="0"/>
          <w:w w:val="100"/>
          <w:position w:val="0"/>
        </w:rPr>
        <w:t>、</w:t>
        <w:tab/>
        <w:t>持续和非持续第三层次公允价值计量项目，采用的估值技术和重要参数的定性及定量信息</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2" w:name="bookmark2022"/>
      <w:r>
        <w:rPr>
          <w:b/>
          <w:bCs/>
          <w:color w:val="000000"/>
          <w:spacing w:val="0"/>
          <w:w w:val="100"/>
          <w:position w:val="0"/>
        </w:rPr>
        <w:t>5</w:t>
      </w:r>
      <w:bookmarkEnd w:id="2022"/>
      <w:r>
        <w:rPr>
          <w:b/>
          <w:bCs/>
          <w:color w:val="000000"/>
          <w:spacing w:val="0"/>
          <w:w w:val="100"/>
          <w:position w:val="0"/>
        </w:rPr>
        <w:t>、</w:t>
        <w:tab/>
        <w:t>持续的第三层次公允价值计量项目，期初与期末账面价值间的调节信息及不可观察参数敏感性分析</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3" w:name="bookmark2023"/>
      <w:r>
        <w:rPr>
          <w:b/>
          <w:bCs/>
          <w:color w:val="000000"/>
          <w:spacing w:val="0"/>
          <w:w w:val="100"/>
          <w:position w:val="0"/>
        </w:rPr>
        <w:t>6</w:t>
      </w:r>
      <w:bookmarkEnd w:id="2023"/>
      <w:r>
        <w:rPr>
          <w:b/>
          <w:bCs/>
          <w:color w:val="000000"/>
          <w:spacing w:val="0"/>
          <w:w w:val="100"/>
          <w:position w:val="0"/>
        </w:rPr>
        <w:t>、</w:t>
        <w:tab/>
        <w:t>持续的公允价值计量项目，本期内发生各层级之间转换的，转换的原因及确定转换时点的政策</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4" w:name="bookmark2024"/>
      <w:r>
        <w:rPr>
          <w:b/>
          <w:bCs/>
          <w:color w:val="000000"/>
          <w:spacing w:val="0"/>
          <w:w w:val="100"/>
          <w:position w:val="0"/>
        </w:rPr>
        <w:t>7</w:t>
      </w:r>
      <w:bookmarkEnd w:id="2024"/>
      <w:r>
        <w:rPr>
          <w:b/>
          <w:bCs/>
          <w:color w:val="000000"/>
          <w:spacing w:val="0"/>
          <w:w w:val="100"/>
          <w:position w:val="0"/>
        </w:rPr>
        <w:t>、</w:t>
        <w:tab/>
        <w:t>本期内发生的估值技术变更及变更原因</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025" w:name="bookmark2025"/>
      <w:r>
        <w:rPr>
          <w:b/>
          <w:bCs/>
          <w:color w:val="000000"/>
          <w:spacing w:val="0"/>
          <w:w w:val="100"/>
          <w:position w:val="0"/>
        </w:rPr>
        <w:t>8</w:t>
      </w:r>
      <w:bookmarkEnd w:id="2025"/>
      <w:r>
        <w:rPr>
          <w:b/>
          <w:bCs/>
          <w:color w:val="000000"/>
          <w:spacing w:val="0"/>
          <w:w w:val="100"/>
          <w:position w:val="0"/>
        </w:rPr>
        <w:t>、</w:t>
        <w:tab/>
        <w:t>不以公允价值计量的金融资产和金融负债的公允价值情况</w:t>
      </w:r>
    </w:p>
    <w:tbl>
      <w:tblPr>
        <w:tblOverlap w:val="never"/>
        <w:jc w:val="left"/>
        <w:tblLayout w:type="fixed"/>
      </w:tblPr>
      <w:tblGrid>
        <w:gridCol w:w="1181"/>
        <w:gridCol w:w="1344"/>
        <w:gridCol w:w="1339"/>
        <w:gridCol w:w="1094"/>
        <w:gridCol w:w="1339"/>
        <w:gridCol w:w="1339"/>
        <w:gridCol w:w="1296"/>
      </w:tblGrid>
      <w:tr>
        <w:trPr>
          <w:trHeight w:val="346"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所属层次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公允价值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所属层次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327,123,670.42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224,218,906.86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224,218,906.86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284,393,958.85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199,448,422.94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199,448,422.94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17,740,872.42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6,598,881.17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6,598,881.17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39,149,400.00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40,880,678.63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33,492,900.00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345,431,541.25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204,930,282.34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204,930,282.34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231,781,373.02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116,542,081.79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116,542,081.79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418,310.39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28,345.01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34,545,000.97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第三层次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17,170,671.45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17,170,671.45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w:t>
            </w:r>
          </w:p>
        </w:tc>
      </w:tr>
    </w:tbl>
    <w:p>
      <w:pPr>
        <w:widowControl w:val="0"/>
        <w:spacing w:after="359" w:line="1" w:lineRule="exact"/>
      </w:pPr>
    </w:p>
    <w:p>
      <w:pPr>
        <w:pStyle w:val="Style20"/>
        <w:keepNext w:val="0"/>
        <w:keepLines w:val="0"/>
        <w:widowControl w:val="0"/>
        <w:shd w:val="clear" w:color="auto" w:fill="auto"/>
        <w:bidi w:val="0"/>
        <w:spacing w:before="0" w:after="940" w:line="240" w:lineRule="auto"/>
        <w:ind w:left="0" w:right="0" w:firstLine="0"/>
        <w:jc w:val="left"/>
      </w:pPr>
      <w:bookmarkStart w:id="2026" w:name="bookmark2026"/>
      <w:r>
        <w:rPr>
          <w:b/>
          <w:bCs/>
          <w:color w:val="000000"/>
          <w:spacing w:val="0"/>
          <w:w w:val="100"/>
          <w:position w:val="0"/>
        </w:rPr>
        <w:t>9</w:t>
      </w:r>
      <w:bookmarkEnd w:id="2026"/>
      <w:r>
        <w:rPr>
          <w:b/>
          <w:bCs/>
          <w:color w:val="000000"/>
          <w:spacing w:val="0"/>
          <w:w w:val="100"/>
          <w:position w:val="0"/>
        </w:rPr>
        <w:t>、其他</w:t>
      </w:r>
    </w:p>
    <w:p>
      <w:pPr>
        <w:pStyle w:val="Style23"/>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r>
        <w:rPr>
          <w:color w:val="000000"/>
          <w:spacing w:val="0"/>
          <w:w w:val="100"/>
          <w:position w:val="0"/>
          <w:sz w:val="24"/>
          <w:szCs w:val="24"/>
        </w:rPr>
        <w:t>十二、关联方及关联交易</w:t>
      </w:r>
      <w:bookmarkEnd w:id="2027"/>
      <w:bookmarkEnd w:id="2028"/>
      <w:bookmarkEnd w:id="2029"/>
    </w:p>
    <w:p>
      <w:pPr>
        <w:pStyle w:val="Style2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潘伟潮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840" w:line="240" w:lineRule="auto"/>
        <w:ind w:left="0" w:right="0" w:firstLine="0"/>
        <w:jc w:val="left"/>
      </w:pPr>
      <w:r>
        <w:rPr>
          <w:color w:val="000000"/>
          <w:spacing w:val="0"/>
          <w:w w:val="100"/>
          <w:position w:val="0"/>
        </w:rPr>
        <w:t>本企业的母公司情况的说明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本企业最终控制方是潘伟潮。</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378" w:val="left"/>
        </w:tabs>
        <w:bidi w:val="0"/>
        <w:spacing w:before="0" w:after="38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2</w:t>
      </w:r>
      <w:bookmarkEnd w:id="2032"/>
      <w:r>
        <w:rPr>
          <w:color w:val="000000"/>
          <w:spacing w:val="0"/>
          <w:w w:val="100"/>
          <w:position w:val="0"/>
        </w:rPr>
        <w:t>、</w:t>
        <w:tab/>
        <w:t>本企业的子公司情况</w:t>
      </w:r>
      <w:bookmarkEnd w:id="2030"/>
      <w:bookmarkEnd w:id="2031"/>
      <w:bookmarkEnd w:id="2033"/>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keepLines/>
        <w:widowControl w:val="0"/>
        <w:shd w:val="clear" w:color="auto" w:fill="auto"/>
        <w:tabs>
          <w:tab w:pos="378" w:val="left"/>
        </w:tabs>
        <w:bidi w:val="0"/>
        <w:spacing w:before="0" w:after="38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3</w:t>
      </w:r>
      <w:bookmarkEnd w:id="2036"/>
      <w:r>
        <w:rPr>
          <w:color w:val="000000"/>
          <w:spacing w:val="0"/>
          <w:w w:val="100"/>
          <w:position w:val="0"/>
        </w:rPr>
        <w:t>、</w:t>
        <w:tab/>
        <w:t>本企业合营和联营企业情况</w:t>
      </w:r>
      <w:bookmarkEnd w:id="2034"/>
      <w:bookmarkEnd w:id="2035"/>
      <w:bookmarkEnd w:id="2037"/>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 Everyday Health</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LLC</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收购前为联营企业</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4</w:t>
      </w:r>
      <w:bookmarkEnd w:id="2040"/>
      <w:r>
        <w:rPr>
          <w:color w:val="000000"/>
          <w:spacing w:val="0"/>
          <w:w w:val="100"/>
          <w:position w:val="0"/>
        </w:rPr>
        <w:t>、其他关联方情况</w:t>
      </w:r>
      <w:bookmarkEnd w:id="2038"/>
      <w:bookmarkEnd w:id="2039"/>
      <w:bookmarkEnd w:id="204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其他关联方与本公司的关系</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麦炯章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在公司任职董事及总经理</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潘农菲</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在公司任职董事及副总经理</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李延兵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在公司任职董事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曾任公司独立董事</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在公司任职独立董事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宋萍萍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在公司任职独立董事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曾超等</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在公司任职独立董事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钟前荣</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在公司任职监事会主席</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周甜</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在公司任职监事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赵小超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在公司任职监事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石绍海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在公司任职财务总监</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丁芸洁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曾任公司副总经理及董事会秘书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徐浪</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在公司任职董事会秘书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廖云朋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公司控股子公司深圳市瑞康宏业科技开发有限公司总经理</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桑波</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持有公司控股子公司深圳市瑞康宏业科技开发有限公司超过</w:t>
            </w:r>
          </w:p>
        </w:tc>
      </w:tr>
    </w:tbl>
    <w:p>
      <w:pPr>
        <w:widowControl w:val="0"/>
        <w:spacing w:line="1" w:lineRule="exact"/>
      </w:pPr>
      <w:r>
        <w:br w:type="page"/>
      </w:r>
    </w:p>
    <w:tbl>
      <w:tblPr>
        <w:tblOverlap w:val="never"/>
        <w:jc w:val="center"/>
        <w:tblLayout w:type="fixed"/>
      </w:tblPr>
      <w:tblGrid>
        <w:gridCol w:w="4790"/>
        <w:gridCol w:w="479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股权股东</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5</w:t>
      </w:r>
      <w:bookmarkEnd w:id="2044"/>
      <w:r>
        <w:rPr>
          <w:color w:val="000000"/>
          <w:spacing w:val="0"/>
          <w:w w:val="100"/>
          <w:position w:val="0"/>
        </w:rPr>
        <w:t>、关联交易情况</w:t>
      </w:r>
      <w:bookmarkEnd w:id="2042"/>
      <w:bookmarkEnd w:id="2043"/>
      <w:bookmarkEnd w:id="2045"/>
    </w:p>
    <w:p>
      <w:pPr>
        <w:pStyle w:val="Style42"/>
        <w:keepNext/>
        <w:keepLines/>
        <w:widowControl w:val="0"/>
        <w:shd w:val="clear" w:color="auto" w:fill="auto"/>
        <w:bidi w:val="0"/>
        <w:spacing w:before="0" w:after="380" w:line="240" w:lineRule="auto"/>
        <w:ind w:left="0" w:right="0" w:firstLine="0"/>
        <w:jc w:val="left"/>
      </w:pPr>
      <w:bookmarkStart w:id="2042" w:name="bookmark2042"/>
      <w:bookmarkStart w:id="2043" w:name="bookmark2043"/>
      <w:bookmarkStart w:id="2046" w:name="bookmark2046"/>
      <w:r>
        <w:rPr>
          <w:color w:val="000000"/>
          <w:spacing w:val="0"/>
          <w:w w:val="100"/>
          <w:position w:val="0"/>
        </w:rPr>
        <w:t>（</w:t>
      </w:r>
      <w:r>
        <w:rPr>
          <w:color w:val="000000"/>
          <w:spacing w:val="0"/>
          <w:w w:val="100"/>
          <w:position w:val="0"/>
        </w:rPr>
        <w:t>1</w:t>
      </w:r>
      <w:r>
        <w:rPr>
          <w:color w:val="000000"/>
          <w:spacing w:val="0"/>
          <w:w w:val="100"/>
          <w:position w:val="0"/>
        </w:rPr>
        <w:t>）购销商品、提供和接受劳务的关联交易</w:t>
      </w:r>
      <w:bookmarkEnd w:id="2042"/>
      <w:bookmarkEnd w:id="2043"/>
      <w:bookmarkEnd w:id="2046"/>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声源科技（深圳）</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22,911.52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614,853.60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34,835.66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48,271.34</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2"/>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color w:val="000000"/>
          <w:spacing w:val="0"/>
          <w:w w:val="100"/>
          <w:position w:val="0"/>
        </w:rPr>
        <w:t>2</w:t>
      </w:r>
      <w:r>
        <w:rPr>
          <w:color w:val="000000"/>
          <w:spacing w:val="0"/>
          <w:w w:val="100"/>
          <w:position w:val="0"/>
        </w:rPr>
        <w:t>）关联受托管理</w:t>
      </w:r>
      <w:r>
        <w:rPr>
          <w:color w:val="000000"/>
          <w:spacing w:val="0"/>
          <w:w w:val="100"/>
          <w:position w:val="0"/>
        </w:rPr>
        <w:t>/</w:t>
      </w:r>
      <w:r>
        <w:rPr>
          <w:color w:val="000000"/>
          <w:spacing w:val="0"/>
          <w:w w:val="100"/>
          <w:position w:val="0"/>
        </w:rPr>
        <w:t>承包及委托管理</w:t>
      </w:r>
      <w:r>
        <w:rPr>
          <w:color w:val="000000"/>
          <w:spacing w:val="0"/>
          <w:w w:val="100"/>
          <w:position w:val="0"/>
        </w:rPr>
        <w:t>/</w:t>
      </w:r>
      <w:r>
        <w:rPr>
          <w:color w:val="000000"/>
          <w:spacing w:val="0"/>
          <w:w w:val="100"/>
          <w:position w:val="0"/>
        </w:rPr>
        <w:t>出包情况</w:t>
      </w:r>
      <w:bookmarkEnd w:id="2047"/>
      <w:bookmarkEnd w:id="2048"/>
      <w:bookmarkEnd w:id="2049"/>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14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color w:val="000000"/>
          <w:spacing w:val="0"/>
          <w:w w:val="100"/>
          <w:position w:val="0"/>
        </w:rPr>
        <w:t>3</w:t>
      </w:r>
      <w:r>
        <w:rPr>
          <w:color w:val="000000"/>
          <w:spacing w:val="0"/>
          <w:w w:val="100"/>
          <w:position w:val="0"/>
        </w:rPr>
        <w:t>）关联租赁情况</w:t>
      </w:r>
      <w:bookmarkEnd w:id="2050"/>
      <w:bookmarkEnd w:id="2051"/>
      <w:bookmarkEnd w:id="2053"/>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spacing w:lineRule="exact" w:line="1"/>
        <w:rPr>
          <w:sz w:val="2"/>
          <w:szCs w:val="2"/>
        </w:rPr>
      </w:pPr>
      <w:r>
        <w:br w:type="page"/>
      </w: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42"/>
        <w:keepNext/>
        <w:keepLines/>
        <w:widowControl w:val="0"/>
        <w:numPr>
          <w:ilvl w:val="0"/>
          <w:numId w:val="81"/>
        </w:numPr>
        <w:shd w:val="clear" w:color="auto" w:fill="auto"/>
        <w:bidi w:val="0"/>
        <w:spacing w:before="0" w:after="400" w:line="240" w:lineRule="auto"/>
        <w:ind w:left="0" w:right="0" w:firstLine="0"/>
        <w:jc w:val="left"/>
      </w:pPr>
      <w:bookmarkStart w:id="2054" w:name="bookmark2054"/>
      <w:bookmarkStart w:id="2055" w:name="bookmark2055"/>
      <w:bookmarkStart w:id="2056" w:name="bookmark2056"/>
      <w:bookmarkStart w:id="2057" w:name="bookmark2057"/>
      <w:bookmarkEnd w:id="2056"/>
      <w:r>
        <w:rPr>
          <w:color w:val="000000"/>
          <w:spacing w:val="0"/>
          <w:w w:val="100"/>
          <w:position w:val="0"/>
        </w:rPr>
        <w:t>关联担保情况</w:t>
      </w:r>
      <w:bookmarkEnd w:id="2054"/>
      <w:bookmarkEnd w:id="2055"/>
      <w:bookmarkEnd w:id="2057"/>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债务人履行债务期限届</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满之日起两年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主合同项下债务履行期 限届满之日起三年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中山乐心电子有限公司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主合同项下债务履行期 限届满之日起三年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廖云朋、桑波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本公司作为担保方说明：本公司为全资子公司中山乐心电子有限公司向招商银行股份有限公司中山分 行、中信银行股份有限公司中山分行、中国银行股份有限公司中山分行、广发银行股份有限公司中山分行 申请综合授信提供连带责任担保。</w:t>
      </w:r>
    </w:p>
    <w:p>
      <w:pPr>
        <w:pStyle w:val="Style2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本公司作为被担保方说明：中山乐心电子有限公司为本公司向中信银行股份有限公司中山分行申请综 合授信提供连带责任担保。廖云朋、桑波为本公司控股子公司深圳市瑞康宏业科技开发有限公司向北京银 行股份有限公司深圳分行人民币</w:t>
      </w:r>
      <w:r>
        <w:rPr>
          <w:color w:val="000000"/>
          <w:spacing w:val="0"/>
          <w:w w:val="100"/>
          <w:position w:val="0"/>
        </w:rPr>
        <w:t>156.</w:t>
      </w:r>
      <w:r>
        <w:rPr>
          <w:color w:val="000000"/>
          <w:spacing w:val="0"/>
          <w:w w:val="100"/>
          <w:position w:val="0"/>
        </w:rPr>
        <w:t>。。万元借款提供连带责任担保。</w:t>
      </w:r>
    </w:p>
    <w:p>
      <w:pPr>
        <w:pStyle w:val="Style42"/>
        <w:keepNext/>
        <w:keepLines/>
        <w:widowControl w:val="0"/>
        <w:numPr>
          <w:ilvl w:val="0"/>
          <w:numId w:val="81"/>
        </w:numPr>
        <w:shd w:val="clear" w:color="auto" w:fill="auto"/>
        <w:bidi w:val="0"/>
        <w:spacing w:before="0" w:after="400" w:line="240" w:lineRule="auto"/>
        <w:ind w:left="0" w:right="0" w:firstLine="0"/>
        <w:jc w:val="left"/>
      </w:pPr>
      <w:bookmarkStart w:id="2058" w:name="bookmark2058"/>
      <w:bookmarkStart w:id="2059" w:name="bookmark2059"/>
      <w:bookmarkStart w:id="2060" w:name="bookmark2060"/>
      <w:bookmarkStart w:id="2061" w:name="bookmark2061"/>
      <w:bookmarkEnd w:id="2060"/>
      <w:r>
        <w:rPr>
          <w:color w:val="000000"/>
          <w:spacing w:val="0"/>
          <w:w w:val="100"/>
          <w:position w:val="0"/>
        </w:rPr>
        <w:t>关联方资金拆借</w:t>
      </w:r>
      <w:bookmarkEnd w:id="2058"/>
      <w:bookmarkEnd w:id="2059"/>
      <w:bookmarkEnd w:id="2061"/>
    </w:p>
    <w:p>
      <w:pPr>
        <w:widowControl w:val="0"/>
        <w:jc w:val="center"/>
        <w:rPr>
          <w:sz w:val="2"/>
          <w:szCs w:val="2"/>
        </w:rPr>
      </w:pPr>
      <w:r>
        <w:drawing>
          <wp:inline>
            <wp:extent cx="6102350" cy="95694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a:stretch/>
                  </pic:blipFill>
                  <pic:spPr>
                    <a:xfrm>
                      <a:ext cx="6102350" cy="956945"/>
                    </a:xfrm>
                    <a:prstGeom prst="rect"/>
                  </pic:spPr>
                </pic:pic>
              </a:graphicData>
            </a:graphic>
          </wp:inline>
        </w:drawing>
      </w:r>
    </w:p>
    <w:p>
      <w:pPr>
        <w:widowControl w:val="0"/>
        <w:spacing w:after="319" w:line="1" w:lineRule="exact"/>
      </w:pPr>
    </w:p>
    <w:p>
      <w:pPr>
        <w:pStyle w:val="Style42"/>
        <w:keepNext/>
        <w:keepLines/>
        <w:widowControl w:val="0"/>
        <w:numPr>
          <w:ilvl w:val="0"/>
          <w:numId w:val="81"/>
        </w:numPr>
        <w:shd w:val="clear" w:color="auto" w:fill="auto"/>
        <w:bidi w:val="0"/>
        <w:spacing w:before="0" w:after="400" w:line="240" w:lineRule="auto"/>
        <w:ind w:left="0" w:right="0" w:firstLine="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关联方资产转让、债务重组情况</w:t>
      </w:r>
      <w:bookmarkEnd w:id="2062"/>
      <w:bookmarkEnd w:id="2063"/>
      <w:bookmarkEnd w:id="206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14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color w:val="000000"/>
          <w:spacing w:val="0"/>
          <w:w w:val="100"/>
          <w:position w:val="0"/>
        </w:rPr>
        <w:t>7</w:t>
      </w:r>
      <w:r>
        <w:rPr>
          <w:color w:val="000000"/>
          <w:spacing w:val="0"/>
          <w:w w:val="100"/>
          <w:position w:val="0"/>
        </w:rPr>
        <w:t>）关键管理人员报酬</w:t>
      </w:r>
      <w:bookmarkEnd w:id="2066"/>
      <w:bookmarkEnd w:id="2067"/>
      <w:bookmarkEnd w:id="206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4,798,233.33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6,899,597.98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color w:val="000000"/>
          <w:spacing w:val="0"/>
          <w:w w:val="100"/>
          <w:position w:val="0"/>
        </w:rPr>
        <w:t>8</w:t>
      </w:r>
      <w:r>
        <w:rPr>
          <w:color w:val="000000"/>
          <w:spacing w:val="0"/>
          <w:w w:val="100"/>
          <w:position w:val="0"/>
        </w:rPr>
        <w:t>）其他关联交易</w:t>
      </w:r>
      <w:bookmarkEnd w:id="2070"/>
      <w:bookmarkEnd w:id="2071"/>
      <w:bookmarkEnd w:id="2073"/>
    </w:p>
    <w:p>
      <w:pPr>
        <w:pStyle w:val="Style42"/>
        <w:keepNext/>
        <w:keepLines/>
        <w:widowControl w:val="0"/>
        <w:shd w:val="clear" w:color="auto" w:fill="auto"/>
        <w:bidi w:val="0"/>
        <w:spacing w:before="0" w:after="360" w:line="240" w:lineRule="auto"/>
        <w:ind w:left="0" w:right="0" w:firstLine="0"/>
        <w:jc w:val="left"/>
      </w:pPr>
      <w:bookmarkStart w:id="2070" w:name="bookmark2070"/>
      <w:bookmarkStart w:id="2071" w:name="bookmark2071"/>
      <w:bookmarkStart w:id="2074" w:name="bookmark2074"/>
      <w:bookmarkStart w:id="2075" w:name="bookmark2075"/>
      <w:r>
        <w:rPr>
          <w:color w:val="000000"/>
          <w:spacing w:val="0"/>
          <w:w w:val="100"/>
          <w:position w:val="0"/>
        </w:rPr>
        <w:t>6</w:t>
      </w:r>
      <w:bookmarkEnd w:id="2074"/>
      <w:r>
        <w:rPr>
          <w:color w:val="000000"/>
          <w:spacing w:val="0"/>
          <w:w w:val="100"/>
          <w:position w:val="0"/>
        </w:rPr>
        <w:t>、关联方应收应付款项</w:t>
      </w:r>
      <w:bookmarkEnd w:id="2070"/>
      <w:bookmarkEnd w:id="2071"/>
      <w:bookmarkEnd w:id="2075"/>
    </w:p>
    <w:p>
      <w:pPr>
        <w:pStyle w:val="Style42"/>
        <w:keepNext/>
        <w:keepLines/>
        <w:widowControl w:val="0"/>
        <w:shd w:val="clear" w:color="auto" w:fill="auto"/>
        <w:bidi w:val="0"/>
        <w:spacing w:before="0" w:after="360" w:line="240" w:lineRule="auto"/>
        <w:ind w:left="0" w:right="0" w:firstLine="0"/>
        <w:jc w:val="left"/>
      </w:pPr>
      <w:bookmarkStart w:id="2070" w:name="bookmark2070"/>
      <w:bookmarkStart w:id="2071" w:name="bookmark2071"/>
      <w:bookmarkStart w:id="2076" w:name="bookmark2076"/>
      <w:r>
        <w:rPr>
          <w:color w:val="000000"/>
          <w:spacing w:val="0"/>
          <w:w w:val="100"/>
          <w:position w:val="0"/>
        </w:rPr>
        <w:t>（</w:t>
      </w:r>
      <w:r>
        <w:rPr>
          <w:color w:val="000000"/>
          <w:spacing w:val="0"/>
          <w:w w:val="100"/>
          <w:position w:val="0"/>
        </w:rPr>
        <w:t>1</w:t>
      </w:r>
      <w:r>
        <w:rPr>
          <w:color w:val="000000"/>
          <w:spacing w:val="0"/>
          <w:w w:val="100"/>
          <w:position w:val="0"/>
        </w:rPr>
        <w:t>）应收项目</w:t>
      </w:r>
      <w:bookmarkEnd w:id="2070"/>
      <w:bookmarkEnd w:id="2071"/>
      <w:bookmarkEnd w:id="20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077" w:name="bookmark2077"/>
      <w:bookmarkStart w:id="2078" w:name="bookmark2078"/>
      <w:bookmarkStart w:id="2079" w:name="bookmark2079"/>
      <w:r>
        <w:rPr>
          <w:color w:val="000000"/>
          <w:spacing w:val="0"/>
          <w:w w:val="100"/>
          <w:position w:val="0"/>
        </w:rPr>
        <w:t>（2</w:t>
      </w:r>
      <w:r>
        <w:rPr>
          <w:color w:val="000000"/>
          <w:spacing w:val="0"/>
          <w:w w:val="100"/>
          <w:position w:val="0"/>
        </w:rPr>
        <w:t>）应付项目</w:t>
      </w:r>
      <w:bookmarkEnd w:id="2077"/>
      <w:bookmarkEnd w:id="2078"/>
      <w:bookmarkEnd w:id="207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528,623.50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声源科技（深圳）有限公司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15,476.29</w:t>
            </w:r>
          </w:p>
        </w:tc>
      </w:tr>
    </w:tbl>
    <w:p>
      <w:pPr>
        <w:widowControl w:val="0"/>
        <w:spacing w:after="359" w:line="1" w:lineRule="exact"/>
      </w:pPr>
    </w:p>
    <w:p>
      <w:pPr>
        <w:pStyle w:val="Style42"/>
        <w:keepNext/>
        <w:keepLines/>
        <w:widowControl w:val="0"/>
        <w:shd w:val="clear" w:color="auto" w:fill="auto"/>
        <w:tabs>
          <w:tab w:pos="37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7</w:t>
      </w:r>
      <w:bookmarkEnd w:id="2082"/>
      <w:r>
        <w:rPr>
          <w:color w:val="000000"/>
          <w:spacing w:val="0"/>
          <w:w w:val="100"/>
          <w:position w:val="0"/>
        </w:rPr>
        <w:t>、</w:t>
        <w:tab/>
        <w:t>关联方承诺</w:t>
      </w:r>
      <w:bookmarkEnd w:id="2080"/>
      <w:bookmarkEnd w:id="2081"/>
      <w:bookmarkEnd w:id="2083"/>
    </w:p>
    <w:p>
      <w:pPr>
        <w:pStyle w:val="Style42"/>
        <w:keepNext/>
        <w:keepLines/>
        <w:widowControl w:val="0"/>
        <w:shd w:val="clear" w:color="auto" w:fill="auto"/>
        <w:tabs>
          <w:tab w:pos="378" w:val="left"/>
        </w:tabs>
        <w:bidi w:val="0"/>
        <w:spacing w:before="0" w:after="360" w:line="240" w:lineRule="auto"/>
        <w:ind w:left="0" w:right="0" w:firstLine="0"/>
        <w:jc w:val="left"/>
      </w:pPr>
      <w:bookmarkStart w:id="2080" w:name="bookmark2080"/>
      <w:bookmarkStart w:id="2081" w:name="bookmark2081"/>
      <w:bookmarkStart w:id="2084" w:name="bookmark2084"/>
      <w:bookmarkStart w:id="2085" w:name="bookmark2085"/>
      <w:r>
        <w:rPr>
          <w:color w:val="000000"/>
          <w:spacing w:val="0"/>
          <w:w w:val="100"/>
          <w:position w:val="0"/>
        </w:rPr>
        <w:t>8</w:t>
      </w:r>
      <w:bookmarkEnd w:id="2084"/>
      <w:r>
        <w:rPr>
          <w:color w:val="000000"/>
          <w:spacing w:val="0"/>
          <w:w w:val="100"/>
          <w:position w:val="0"/>
        </w:rPr>
        <w:t>、</w:t>
        <w:tab/>
        <w:t>其他</w:t>
      </w:r>
      <w:bookmarkEnd w:id="2080"/>
      <w:bookmarkEnd w:id="2081"/>
      <w:bookmarkEnd w:id="2085"/>
    </w:p>
    <w:p>
      <w:pPr>
        <w:pStyle w:val="Style23"/>
        <w:keepNext/>
        <w:keepLines/>
        <w:widowControl w:val="0"/>
        <w:shd w:val="clear" w:color="auto" w:fill="auto"/>
        <w:bidi w:val="0"/>
        <w:spacing w:before="0" w:after="360" w:line="240" w:lineRule="auto"/>
        <w:ind w:left="0" w:right="0" w:firstLine="0"/>
        <w:jc w:val="left"/>
      </w:pPr>
      <w:bookmarkStart w:id="2086" w:name="bookmark2086"/>
      <w:bookmarkStart w:id="2087" w:name="bookmark2087"/>
      <w:bookmarkStart w:id="2088" w:name="bookmark2088"/>
      <w:r>
        <w:rPr>
          <w:color w:val="000000"/>
          <w:spacing w:val="0"/>
          <w:w w:val="100"/>
          <w:position w:val="0"/>
          <w:sz w:val="24"/>
          <w:szCs w:val="24"/>
        </w:rPr>
        <w:t>十三、股份支付</w:t>
      </w:r>
      <w:bookmarkEnd w:id="2086"/>
      <w:bookmarkEnd w:id="2087"/>
      <w:bookmarkEnd w:id="2088"/>
    </w:p>
    <w:p>
      <w:pPr>
        <w:pStyle w:val="Style42"/>
        <w:keepNext/>
        <w:keepLines/>
        <w:widowControl w:val="0"/>
        <w:shd w:val="clear" w:color="auto" w:fill="auto"/>
        <w:bidi w:val="0"/>
        <w:spacing w:before="0" w:after="360" w:line="240" w:lineRule="auto"/>
        <w:ind w:left="0" w:right="0" w:firstLine="0"/>
        <w:jc w:val="left"/>
      </w:pPr>
      <w:bookmarkStart w:id="2089" w:name="bookmark2089"/>
      <w:bookmarkStart w:id="2090" w:name="bookmark2090"/>
      <w:bookmarkStart w:id="2091" w:name="bookmark2091"/>
      <w:r>
        <w:rPr>
          <w:color w:val="000000"/>
          <w:spacing w:val="0"/>
          <w:w w:val="100"/>
          <w:position w:val="0"/>
        </w:rPr>
        <w:t>1</w:t>
      </w:r>
      <w:r>
        <w:rPr>
          <w:color w:val="000000"/>
          <w:spacing w:val="0"/>
          <w:w w:val="100"/>
          <w:position w:val="0"/>
        </w:rPr>
        <w:t>、股份支付总体情况</w:t>
      </w:r>
      <w:bookmarkEnd w:id="2089"/>
      <w:bookmarkEnd w:id="2090"/>
      <w:bookmarkEnd w:id="2091"/>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776,753.00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0"/>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年股票期权与限制性股票激励计划的股份支付</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公司本期失效的各项权益工具总额：</w:t>
      </w:r>
      <w:r>
        <w:rPr>
          <w:rFonts w:ascii="Times New Roman" w:eastAsia="Times New Roman" w:hAnsi="Times New Roman" w:cs="Times New Roman"/>
          <w:color w:val="000000"/>
          <w:spacing w:val="0"/>
          <w:w w:val="100"/>
          <w:position w:val="0"/>
        </w:rPr>
        <w:t>77.6753</w:t>
      </w:r>
      <w:r>
        <w:rPr>
          <w:color w:val="000000"/>
          <w:spacing w:val="0"/>
          <w:w w:val="100"/>
          <w:position w:val="0"/>
        </w:rPr>
        <w:t>万元</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公司期末发行在外的限制性股票授予价格：</w:t>
      </w:r>
      <w:r>
        <w:rPr>
          <w:rFonts w:ascii="Times New Roman" w:eastAsia="Times New Roman" w:hAnsi="Times New Roman" w:cs="Times New Roman"/>
          <w:color w:val="000000"/>
          <w:spacing w:val="0"/>
          <w:w w:val="100"/>
          <w:position w:val="0"/>
        </w:rPr>
        <w:t>6.81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公司期末发行在外的股票期权行权价格：</w:t>
      </w:r>
      <w:r>
        <w:rPr>
          <w:rFonts w:ascii="Times New Roman" w:eastAsia="Times New Roman" w:hAnsi="Times New Roman" w:cs="Times New Roman"/>
          <w:color w:val="000000"/>
          <w:spacing w:val="0"/>
          <w:w w:val="100"/>
          <w:position w:val="0"/>
        </w:rPr>
        <w:t>13.57</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年限制性股票激励计划的股份支付</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公司本期授予的各项权益工具总额：</w:t>
      </w:r>
      <w:r>
        <w:rPr>
          <w:rFonts w:ascii="Times New Roman" w:eastAsia="Times New Roman" w:hAnsi="Times New Roman" w:cs="Times New Roman"/>
          <w:color w:val="000000"/>
          <w:spacing w:val="0"/>
          <w:w w:val="100"/>
          <w:position w:val="0"/>
        </w:rPr>
        <w:t>480.00</w:t>
      </w:r>
      <w:r>
        <w:rPr>
          <w:color w:val="000000"/>
          <w:spacing w:val="0"/>
          <w:w w:val="100"/>
          <w:position w:val="0"/>
        </w:rPr>
        <w:t>万元</w:t>
      </w:r>
    </w:p>
    <w:p>
      <w:pPr>
        <w:pStyle w:val="Style2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公司本期未行权的各项权益工具总额：</w:t>
      </w:r>
      <w:r>
        <w:rPr>
          <w:rFonts w:ascii="Times New Roman" w:eastAsia="Times New Roman" w:hAnsi="Times New Roman" w:cs="Times New Roman"/>
          <w:color w:val="000000"/>
          <w:spacing w:val="0"/>
          <w:w w:val="100"/>
          <w:position w:val="0"/>
        </w:rPr>
        <w:t>480.00</w:t>
      </w:r>
      <w:r>
        <w:rPr>
          <w:color w:val="000000"/>
          <w:spacing w:val="0"/>
          <w:w w:val="100"/>
          <w:position w:val="0"/>
        </w:rPr>
        <w:t>万元</w:t>
      </w:r>
    </w:p>
    <w:p>
      <w:pPr>
        <w:pStyle w:val="Style20"/>
        <w:keepNext w:val="0"/>
        <w:keepLines w:val="0"/>
        <w:widowControl w:val="0"/>
        <w:shd w:val="clear" w:color="auto" w:fill="auto"/>
        <w:bidi w:val="0"/>
        <w:spacing w:before="0" w:after="740" w:line="240" w:lineRule="auto"/>
        <w:ind w:left="0" w:right="0" w:firstLine="440"/>
        <w:jc w:val="both"/>
      </w:pPr>
      <w:r>
        <w:rPr>
          <w:color w:val="000000"/>
          <w:spacing w:val="0"/>
          <w:w w:val="100"/>
          <w:position w:val="0"/>
        </w:rPr>
        <w:t>公司期末发行在外的第二类限制性股票授予价格：</w:t>
      </w:r>
      <w:r>
        <w:rPr>
          <w:rFonts w:ascii="Times New Roman" w:eastAsia="Times New Roman" w:hAnsi="Times New Roman" w:cs="Times New Roman"/>
          <w:color w:val="000000"/>
          <w:spacing w:val="0"/>
          <w:w w:val="100"/>
          <w:position w:val="0"/>
        </w:rPr>
        <w:t>14.26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2"/>
        <w:keepNext/>
        <w:keepLines/>
        <w:widowControl w:val="0"/>
        <w:shd w:val="clear" w:color="auto" w:fill="auto"/>
        <w:bidi w:val="0"/>
        <w:spacing w:before="0" w:after="400" w:line="240" w:lineRule="auto"/>
        <w:ind w:left="0" w:right="0" w:firstLine="0"/>
        <w:jc w:val="both"/>
      </w:pPr>
      <w:bookmarkStart w:id="2092" w:name="bookmark2092"/>
      <w:bookmarkStart w:id="2093" w:name="bookmark2093"/>
      <w:bookmarkStart w:id="2094" w:name="bookmark2094"/>
      <w:r>
        <w:rPr>
          <w:color w:val="000000"/>
          <w:spacing w:val="0"/>
          <w:w w:val="100"/>
          <w:position w:val="0"/>
        </w:rPr>
        <w:t>2</w:t>
      </w:r>
      <w:r>
        <w:rPr>
          <w:color w:val="000000"/>
          <w:spacing w:val="0"/>
          <w:w w:val="100"/>
          <w:position w:val="0"/>
        </w:rPr>
        <w:t>、以权益结算的股份支付情况</w:t>
      </w:r>
      <w:bookmarkEnd w:id="2092"/>
      <w:bookmarkEnd w:id="2093"/>
      <w:bookmarkEnd w:id="2094"/>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单位：元</w:t>
      </w:r>
    </w:p>
    <w:p>
      <w:pPr>
        <w:pStyle w:val="Style36"/>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86" w:line="240" w:lineRule="auto"/>
        <w:ind w:left="0" w:right="0" w:firstLine="0"/>
        <w:jc w:val="both"/>
      </w:pPr>
      <w:r>
        <w:rPr>
          <w:color w:val="000000"/>
          <w:spacing w:val="0"/>
          <w:w w:val="100"/>
          <w:position w:val="0"/>
        </w:rPr>
        <w:t>授予日权益工具公允价值的确定方法</w:t>
      </w:r>
    </w:p>
    <w:p>
      <w:pPr>
        <w:pStyle w:val="Style40"/>
        <w:keepNext w:val="0"/>
        <w:keepLines w:val="0"/>
        <w:widowControl w:val="0"/>
        <w:shd w:val="clear" w:color="auto" w:fill="auto"/>
        <w:tabs>
          <w:tab w:pos="25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年股票期权与限制性股票激励计划的股份支付：</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授予日权益工具股票期权公允价值的确定方法：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授予日权益工具限制性股票公允价值的确定方法：市价法</w:t>
      </w:r>
    </w:p>
    <w:p>
      <w:pPr>
        <w:pStyle w:val="Style40"/>
        <w:keepNext w:val="0"/>
        <w:keepLines w:val="0"/>
        <w:widowControl w:val="0"/>
        <w:shd w:val="clear" w:color="auto" w:fill="auto"/>
        <w:tabs>
          <w:tab w:pos="27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年限制性股票激励计划的股份支付：</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授予日权益工具第二类限制性股票公允价值的确定方法：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默顿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期权定价公式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公司在等待期内的每个资产负债表日，根据最新取得的可 行权人数变动、业绩指标完成情况等后续信息，修正预计 可行权的限制性股票数量。</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10,276,783.36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6,664,468.11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年股票期权与限制性股票激励计划的股份支付</w:t>
      </w:r>
    </w:p>
    <w:p>
      <w:pPr>
        <w:pStyle w:val="Style20"/>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日，公司第二届董事会第二十一次会议和第二届监事会第十九次会议分别审议通过了</w:t>
      </w:r>
    </w:p>
    <w:p>
      <w:pPr>
        <w:pStyle w:val="Style2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《关于向激励对象授予股票期权与限制性股票的议案》。公司独立董事对此发表了独立意见，认为激励对 象主体资格合法有效，确定授予日为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日。在资金缴纳、股份登记过程中，有</w:t>
      </w:r>
      <w:r>
        <w:rPr>
          <w:rFonts w:ascii="Times New Roman" w:eastAsia="Times New Roman" w:hAnsi="Times New Roman" w:cs="Times New Roman"/>
          <w:color w:val="000000"/>
          <w:spacing w:val="0"/>
          <w:w w:val="100"/>
          <w:position w:val="0"/>
        </w:rPr>
        <w:t>6</w:t>
      </w:r>
      <w:r>
        <w:rPr>
          <w:color w:val="000000"/>
          <w:spacing w:val="0"/>
          <w:w w:val="100"/>
          <w:position w:val="0"/>
        </w:rPr>
        <w:t>名激励对象因个 人原因放弃认购限制性股票此公司激励计划实际授予</w:t>
      </w:r>
      <w:r>
        <w:rPr>
          <w:rFonts w:ascii="Times New Roman" w:eastAsia="Times New Roman" w:hAnsi="Times New Roman" w:cs="Times New Roman"/>
          <w:color w:val="000000"/>
          <w:spacing w:val="0"/>
          <w:w w:val="100"/>
          <w:position w:val="0"/>
        </w:rPr>
        <w:t>42</w:t>
      </w:r>
      <w:r>
        <w:rPr>
          <w:color w:val="000000"/>
          <w:spacing w:val="0"/>
          <w:w w:val="100"/>
          <w:position w:val="0"/>
        </w:rPr>
        <w:t>名激励对象共计</w:t>
      </w:r>
      <w:r>
        <w:rPr>
          <w:rFonts w:ascii="Times New Roman" w:eastAsia="Times New Roman" w:hAnsi="Times New Roman" w:cs="Times New Roman"/>
          <w:color w:val="000000"/>
          <w:spacing w:val="0"/>
          <w:w w:val="100"/>
          <w:position w:val="0"/>
        </w:rPr>
        <w:t>99.734</w:t>
      </w:r>
      <w:r>
        <w:rPr>
          <w:rFonts w:ascii="Times New Roman" w:eastAsia="Times New Roman" w:hAnsi="Times New Roman" w:cs="Times New Roman"/>
          <w:color w:val="000000"/>
          <w:spacing w:val="0"/>
          <w:w w:val="100"/>
          <w:position w:val="0"/>
        </w:rPr>
        <w:t>9</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221.8</w:t>
      </w:r>
      <w:r>
        <w:rPr>
          <w:rFonts w:ascii="Times New Roman" w:eastAsia="Times New Roman" w:hAnsi="Times New Roman" w:cs="Times New Roman"/>
          <w:color w:val="000000"/>
          <w:spacing w:val="0"/>
          <w:w w:val="100"/>
          <w:position w:val="0"/>
        </w:rPr>
        <w:t>0</w:t>
      </w:r>
      <w:r>
        <w:rPr>
          <w:color w:val="000000"/>
          <w:spacing w:val="0"/>
          <w:w w:val="100"/>
          <w:position w:val="0"/>
        </w:rPr>
        <w:t>万 股股票期权。首次授予的限制性股票与股票期权按比例分为不同的锁定期与行权期，分别为</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 月和</w:t>
      </w:r>
      <w:r>
        <w:rPr>
          <w:rFonts w:ascii="Times New Roman" w:eastAsia="Times New Roman" w:hAnsi="Times New Roman" w:cs="Times New Roman"/>
          <w:color w:val="000000"/>
          <w:spacing w:val="0"/>
          <w:w w:val="100"/>
          <w:position w:val="0"/>
        </w:rPr>
        <w:t>36</w:t>
      </w:r>
      <w:r>
        <w:rPr>
          <w:color w:val="000000"/>
          <w:spacing w:val="0"/>
          <w:w w:val="100"/>
          <w:position w:val="0"/>
        </w:rPr>
        <w:t>个月。首次授予的限制性股票与股票期权自授予日起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个月后，满足解锁条件与行权条件的激励对 </w:t>
      </w:r>
      <w:r>
        <w:rPr>
          <w:color w:val="000000"/>
          <w:spacing w:val="0"/>
          <w:w w:val="100"/>
          <w:position w:val="0"/>
        </w:rPr>
        <w:t>象可以分三期申请解锁与行权，解锁与行权比例分别为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。本激励计划首次授予部分限制性 股票的有效期自限制性股票与股票期权首次授予股权登记之日起至激励对象获授的限制性股票全部解除 限售或回购注销之日止，有效期最长不超过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个月。其中首次授予将分三期按照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比例解除 限售。股票期权的有效期自股票期权首次授予股权登记之日起至激励对象获授的所有股票期权全部行权或 注销之日止，最长不超过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日公司召开了第三届董事会第七次会议、第三届监事会第六次会议和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 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年第一次临时股东大会审议通过的《关于回购注销部分限制性股票的议案》，议案同意公司申请 回购注销原激励对象徐波、符旭华、滕芬、张佳琪</w:t>
      </w:r>
      <w:r>
        <w:rPr>
          <w:rFonts w:ascii="Times New Roman" w:eastAsia="Times New Roman" w:hAnsi="Times New Roman" w:cs="Times New Roman"/>
          <w:color w:val="000000"/>
          <w:spacing w:val="0"/>
          <w:w w:val="100"/>
          <w:position w:val="0"/>
        </w:rPr>
        <w:t>4</w:t>
      </w:r>
      <w:r>
        <w:rPr>
          <w:color w:val="000000"/>
          <w:spacing w:val="0"/>
          <w:w w:val="100"/>
          <w:position w:val="0"/>
        </w:rPr>
        <w:t>人因离职不符合解锁条件的限制性股票</w:t>
      </w:r>
      <w:r>
        <w:rPr>
          <w:rFonts w:ascii="Times New Roman" w:eastAsia="Times New Roman" w:hAnsi="Times New Roman" w:cs="Times New Roman"/>
          <w:color w:val="000000"/>
          <w:spacing w:val="0"/>
          <w:w w:val="100"/>
          <w:position w:val="0"/>
        </w:rPr>
        <w:t>44,084</w:t>
      </w:r>
      <w:r>
        <w:rPr>
          <w:color w:val="000000"/>
          <w:spacing w:val="0"/>
          <w:w w:val="100"/>
          <w:position w:val="0"/>
        </w:rPr>
        <w:t>股和张永 章、关莹</w:t>
      </w:r>
      <w:r>
        <w:rPr>
          <w:rFonts w:ascii="Times New Roman" w:eastAsia="Times New Roman" w:hAnsi="Times New Roman" w:cs="Times New Roman"/>
          <w:color w:val="000000"/>
          <w:spacing w:val="0"/>
          <w:w w:val="100"/>
          <w:position w:val="0"/>
        </w:rPr>
        <w:t>2</w:t>
      </w:r>
      <w:r>
        <w:rPr>
          <w:color w:val="000000"/>
          <w:spacing w:val="0"/>
          <w:w w:val="100"/>
          <w:position w:val="0"/>
        </w:rPr>
        <w:t>人因</w:t>
      </w:r>
      <w:r>
        <w:rPr>
          <w:rFonts w:ascii="Times New Roman" w:eastAsia="Times New Roman" w:hAnsi="Times New Roman" w:cs="Times New Roman"/>
          <w:color w:val="000000"/>
          <w:spacing w:val="0"/>
          <w:w w:val="100"/>
          <w:position w:val="0"/>
        </w:rPr>
        <w:t>2018</w:t>
      </w:r>
      <w:r>
        <w:rPr>
          <w:color w:val="000000"/>
          <w:spacing w:val="0"/>
          <w:w w:val="100"/>
          <w:position w:val="0"/>
        </w:rPr>
        <w:t>年业绩考核未达标不符合解锁条件的限制性股票</w:t>
      </w:r>
      <w:r>
        <w:rPr>
          <w:rFonts w:ascii="Times New Roman" w:eastAsia="Times New Roman" w:hAnsi="Times New Roman" w:cs="Times New Roman"/>
          <w:color w:val="000000"/>
          <w:spacing w:val="0"/>
          <w:w w:val="100"/>
          <w:position w:val="0"/>
        </w:rPr>
        <w:t>25,835</w:t>
      </w:r>
      <w:r>
        <w:rPr>
          <w:color w:val="000000"/>
          <w:spacing w:val="0"/>
          <w:w w:val="100"/>
          <w:position w:val="0"/>
        </w:rPr>
        <w:t>股。公司申请减少股本</w:t>
      </w:r>
      <w:r>
        <w:rPr>
          <w:rFonts w:ascii="Times New Roman" w:eastAsia="Times New Roman" w:hAnsi="Times New Roman" w:cs="Times New Roman"/>
          <w:color w:val="000000"/>
          <w:spacing w:val="0"/>
          <w:w w:val="100"/>
          <w:position w:val="0"/>
        </w:rPr>
        <w:t>69,919</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月公司完成回购注销</w:t>
      </w:r>
      <w:r>
        <w:rPr>
          <w:rFonts w:ascii="Times New Roman" w:eastAsia="Times New Roman" w:hAnsi="Times New Roman" w:cs="Times New Roman"/>
          <w:color w:val="000000"/>
          <w:spacing w:val="0"/>
          <w:w w:val="100"/>
          <w:position w:val="0"/>
        </w:rPr>
        <w:t>69,919</w:t>
      </w:r>
      <w:r>
        <w:rPr>
          <w:color w:val="000000"/>
          <w:spacing w:val="0"/>
          <w:w w:val="100"/>
          <w:position w:val="0"/>
        </w:rPr>
        <w:t>股。</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日公司召开了第三届董事会第七次会议和第三届监事会第六次会议，审议通过了《关于 </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年股票期权与限制性股票激励计划首次授予权益第一个行权期</w:t>
      </w:r>
      <w:r>
        <w:rPr>
          <w:rFonts w:ascii="Times New Roman" w:eastAsia="Times New Roman" w:hAnsi="Times New Roman" w:cs="Times New Roman"/>
          <w:color w:val="000000"/>
          <w:spacing w:val="0"/>
          <w:w w:val="100"/>
          <w:position w:val="0"/>
        </w:rPr>
        <w:t>/</w:t>
      </w:r>
      <w:r>
        <w:rPr>
          <w:color w:val="000000"/>
          <w:spacing w:val="0"/>
          <w:w w:val="100"/>
          <w:position w:val="0"/>
        </w:rPr>
        <w:t>接触限售期条件成就的议案》，公司董 事会认为首次授予部分第一个解除限售期可解除限售条件已经满足，根据</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年第四次临时股东大会对董 事会的授权，统一公司按照《公司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年股票期权与限制性股票激励计划》的相关规定办理首次授予限制 性股票的第一个解锁期解除限售相关事宜。本次限制性股票符合解除限售条件的激励对象共</w:t>
      </w:r>
      <w:r>
        <w:rPr>
          <w:rFonts w:ascii="Times New Roman" w:eastAsia="Times New Roman" w:hAnsi="Times New Roman" w:cs="Times New Roman"/>
          <w:color w:val="000000"/>
          <w:spacing w:val="0"/>
          <w:w w:val="100"/>
          <w:position w:val="0"/>
        </w:rPr>
        <w:t>36</w:t>
      </w:r>
      <w:r>
        <w:rPr>
          <w:color w:val="000000"/>
          <w:spacing w:val="0"/>
          <w:w w:val="100"/>
          <w:position w:val="0"/>
        </w:rPr>
        <w:t>人，对应本 次所需解除限售的限制性股票合计</w:t>
      </w:r>
      <w:r>
        <w:rPr>
          <w:rFonts w:ascii="Times New Roman" w:eastAsia="Times New Roman" w:hAnsi="Times New Roman" w:cs="Times New Roman"/>
          <w:color w:val="000000"/>
          <w:spacing w:val="0"/>
          <w:w w:val="100"/>
          <w:position w:val="0"/>
        </w:rPr>
        <w:t>355,471</w:t>
      </w:r>
      <w:r>
        <w:rPr>
          <w:color w:val="000000"/>
          <w:spacing w:val="0"/>
          <w:w w:val="100"/>
          <w:position w:val="0"/>
        </w:rPr>
        <w:t>股。</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日公司召开了第三届董事会第十八次会议和第三届监事会第十六次会议，审议通过了 《关于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年股票期权与限制性股票激励计划首次授予权益第二个行权期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解除限售期条件成就的议案》， 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年股票期权与限制性股票激励计划股票期权第二个行权期行权条件已经成就，同意符合行权条 件的</w:t>
      </w:r>
      <w:r>
        <w:rPr>
          <w:rFonts w:ascii="Times New Roman" w:eastAsia="Times New Roman" w:hAnsi="Times New Roman" w:cs="Times New Roman"/>
          <w:color w:val="000000"/>
          <w:spacing w:val="0"/>
          <w:w w:val="100"/>
          <w:position w:val="0"/>
        </w:rPr>
        <w:t>27</w:t>
      </w:r>
      <w:r>
        <w:rPr>
          <w:color w:val="000000"/>
          <w:spacing w:val="0"/>
          <w:w w:val="100"/>
          <w:position w:val="0"/>
        </w:rPr>
        <w:t>名激励对象在第二个行权期内以自主行权方式进行行权，可行权的期权数量为</w:t>
      </w:r>
      <w:r>
        <w:rPr>
          <w:rFonts w:ascii="Times New Roman" w:eastAsia="Times New Roman" w:hAnsi="Times New Roman" w:cs="Times New Roman"/>
          <w:color w:val="000000"/>
          <w:spacing w:val="0"/>
          <w:w w:val="100"/>
          <w:position w:val="0"/>
        </w:rPr>
        <w:t>442,105</w:t>
      </w:r>
      <w:r>
        <w:rPr>
          <w:color w:val="000000"/>
          <w:spacing w:val="0"/>
          <w:w w:val="100"/>
          <w:position w:val="0"/>
        </w:rPr>
        <w:t xml:space="preserve">份，截至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日止，本公司激励对象已自主行权</w:t>
      </w:r>
      <w:r>
        <w:rPr>
          <w:rFonts w:ascii="Times New Roman" w:eastAsia="Times New Roman" w:hAnsi="Times New Roman" w:cs="Times New Roman"/>
          <w:color w:val="000000"/>
          <w:spacing w:val="0"/>
          <w:w w:val="100"/>
          <w:position w:val="0"/>
        </w:rPr>
        <w:t>506,195</w:t>
      </w:r>
      <w:r>
        <w:rPr>
          <w:color w:val="000000"/>
          <w:spacing w:val="0"/>
          <w:w w:val="100"/>
          <w:position w:val="0"/>
        </w:rPr>
        <w:t>股股份。</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年限制性股票激励计划的股份支付</w:t>
      </w:r>
    </w:p>
    <w:p>
      <w:pPr>
        <w:pStyle w:val="Style20"/>
        <w:keepNext w:val="0"/>
        <w:keepLines w:val="0"/>
        <w:widowControl w:val="0"/>
        <w:shd w:val="clear" w:color="auto" w:fill="auto"/>
        <w:bidi w:val="0"/>
        <w:spacing w:before="0" w:after="74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日，公司第三次临时股东大会审议通过了关于</w:t>
      </w:r>
      <w:r>
        <w:rPr>
          <w:color w:val="000000"/>
          <w:spacing w:val="0"/>
          <w:w w:val="100"/>
          <w:position w:val="0"/>
        </w:rPr>
        <w:t>〈</w:t>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日公司第三届董事会第十五次会议决议和第 三届监事会第十四次会议分别审议通过《关于向激励对象首次授予限制性股票的议案》。根据</w:t>
      </w:r>
      <w:r>
        <w:rPr>
          <w:rFonts w:ascii="Times New Roman" w:eastAsia="Times New Roman" w:hAnsi="Times New Roman" w:cs="Times New Roman"/>
          <w:color w:val="000000"/>
          <w:spacing w:val="0"/>
          <w:w w:val="100"/>
          <w:position w:val="0"/>
        </w:rPr>
        <w:t>2020</w:t>
      </w:r>
      <w:r>
        <w:rPr>
          <w:color w:val="000000"/>
          <w:spacing w:val="0"/>
          <w:w w:val="100"/>
          <w:position w:val="0"/>
        </w:rPr>
        <w:t>年第三 次临时股东大会的授权，公司董事会决定授予</w:t>
      </w:r>
      <w:r>
        <w:rPr>
          <w:rFonts w:ascii="Times New Roman" w:eastAsia="Times New Roman" w:hAnsi="Times New Roman" w:cs="Times New Roman"/>
          <w:color w:val="000000"/>
          <w:spacing w:val="0"/>
          <w:w w:val="100"/>
          <w:position w:val="0"/>
        </w:rPr>
        <w:t>59</w:t>
      </w:r>
      <w:r>
        <w:rPr>
          <w:color w:val="000000"/>
          <w:spacing w:val="0"/>
          <w:w w:val="100"/>
          <w:position w:val="0"/>
        </w:rPr>
        <w:t>名激励对象合计数量</w:t>
      </w:r>
      <w:r>
        <w:rPr>
          <w:rFonts w:ascii="Times New Roman" w:eastAsia="Times New Roman" w:hAnsi="Times New Roman" w:cs="Times New Roman"/>
          <w:color w:val="000000"/>
          <w:spacing w:val="0"/>
          <w:w w:val="100"/>
          <w:position w:val="0"/>
        </w:rPr>
        <w:t>480.00</w:t>
      </w:r>
      <w:r>
        <w:rPr>
          <w:color w:val="000000"/>
          <w:spacing w:val="0"/>
          <w:w w:val="100"/>
          <w:position w:val="0"/>
        </w:rPr>
        <w:t>万股第二类限制性股票。公司 独立董事对此发表了独立意见，认为激励对象主体资格合法有效，确定首次授予日为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日。首次 授予的第二类限制性股票按比例分为不同的归属期，分别为</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个月和</w:t>
      </w:r>
      <w:r>
        <w:rPr>
          <w:rFonts w:ascii="Times New Roman" w:eastAsia="Times New Roman" w:hAnsi="Times New Roman" w:cs="Times New Roman"/>
          <w:color w:val="000000"/>
          <w:spacing w:val="0"/>
          <w:w w:val="100"/>
          <w:position w:val="0"/>
        </w:rPr>
        <w:t>36</w:t>
      </w:r>
      <w:r>
        <w:rPr>
          <w:color w:val="000000"/>
          <w:spacing w:val="0"/>
          <w:w w:val="100"/>
          <w:position w:val="0"/>
        </w:rPr>
        <w:t>个月。首次授予的第二类 限制性股票自授予日起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个月后，满足解锁条件的激励对象可以分三期申请解锁，解锁比例分别为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 xml:space="preserve">。本激励计划的有效期为自第二类限制性股票授予之日起至激励对象获授的限制性股票全部归 </w:t>
      </w:r>
      <w:r>
        <w:rPr>
          <w:color w:val="000000"/>
          <w:spacing w:val="0"/>
          <w:w w:val="100"/>
          <w:position w:val="0"/>
        </w:rPr>
        <w:t>属或作废失效之日止，最长不超过</w:t>
      </w:r>
      <w:r>
        <w:rPr>
          <w:rFonts w:ascii="Times New Roman" w:eastAsia="Times New Roman" w:hAnsi="Times New Roman" w:cs="Times New Roman"/>
          <w:color w:val="000000"/>
          <w:spacing w:val="0"/>
          <w:w w:val="100"/>
          <w:position w:val="0"/>
        </w:rPr>
        <w:t>48</w:t>
      </w:r>
      <w:r>
        <w:rPr>
          <w:color w:val="000000"/>
          <w:spacing w:val="0"/>
          <w:w w:val="100"/>
          <w:position w:val="0"/>
        </w:rPr>
        <w:t>个月。</w:t>
      </w:r>
    </w:p>
    <w:p>
      <w:pPr>
        <w:pStyle w:val="Style42"/>
        <w:keepNext/>
        <w:keepLines/>
        <w:widowControl w:val="0"/>
        <w:shd w:val="clear" w:color="auto" w:fill="auto"/>
        <w:tabs>
          <w:tab w:pos="378" w:val="left"/>
        </w:tabs>
        <w:bidi w:val="0"/>
        <w:spacing w:before="0" w:after="38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3</w:t>
      </w:r>
      <w:bookmarkEnd w:id="2097"/>
      <w:r>
        <w:rPr>
          <w:color w:val="000000"/>
          <w:spacing w:val="0"/>
          <w:w w:val="100"/>
          <w:position w:val="0"/>
        </w:rPr>
        <w:t>、</w:t>
        <w:tab/>
        <w:t>以现金结算的股份支付情况</w:t>
      </w:r>
      <w:bookmarkEnd w:id="2095"/>
      <w:bookmarkEnd w:id="2096"/>
      <w:bookmarkEnd w:id="2098"/>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4</w:t>
      </w:r>
      <w:bookmarkEnd w:id="2101"/>
      <w:r>
        <w:rPr>
          <w:color w:val="000000"/>
          <w:spacing w:val="0"/>
          <w:w w:val="100"/>
          <w:position w:val="0"/>
        </w:rPr>
        <w:t>、</w:t>
        <w:tab/>
        <w:t>股份支付的修改、终止情况</w:t>
      </w:r>
      <w:bookmarkEnd w:id="2099"/>
      <w:bookmarkEnd w:id="2100"/>
      <w:bookmarkEnd w:id="2102"/>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378" w:val="left"/>
        </w:tabs>
        <w:bidi w:val="0"/>
        <w:spacing w:before="0" w:after="38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5</w:t>
      </w:r>
      <w:bookmarkEnd w:id="2105"/>
      <w:r>
        <w:rPr>
          <w:color w:val="000000"/>
          <w:spacing w:val="0"/>
          <w:w w:val="100"/>
          <w:position w:val="0"/>
        </w:rPr>
        <w:t>、</w:t>
        <w:tab/>
        <w:t>其他</w:t>
      </w:r>
      <w:bookmarkEnd w:id="2103"/>
      <w:bookmarkEnd w:id="2104"/>
      <w:bookmarkEnd w:id="2106"/>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07" w:name="bookmark2107"/>
      <w:bookmarkStart w:id="2108" w:name="bookmark2108"/>
      <w:bookmarkStart w:id="2109" w:name="bookmark2109"/>
      <w:r>
        <w:rPr>
          <w:color w:val="000000"/>
          <w:spacing w:val="0"/>
          <w:w w:val="100"/>
          <w:position w:val="0"/>
          <w:sz w:val="24"/>
          <w:szCs w:val="24"/>
        </w:rPr>
        <w:t>十四、承诺及或有事项</w:t>
      </w:r>
      <w:bookmarkEnd w:id="2107"/>
      <w:bookmarkEnd w:id="2108"/>
      <w:bookmarkEnd w:id="2109"/>
    </w:p>
    <w:p>
      <w:pPr>
        <w:pStyle w:val="Style42"/>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r>
        <w:rPr>
          <w:color w:val="000000"/>
          <w:spacing w:val="0"/>
          <w:w w:val="100"/>
          <w:position w:val="0"/>
        </w:rPr>
        <w:t>1</w:t>
      </w:r>
      <w:r>
        <w:rPr>
          <w:color w:val="000000"/>
          <w:spacing w:val="0"/>
          <w:w w:val="100"/>
          <w:position w:val="0"/>
        </w:rPr>
        <w:t>、重要承诺事项</w:t>
      </w:r>
      <w:bookmarkEnd w:id="2110"/>
      <w:bookmarkEnd w:id="2111"/>
      <w:bookmarkEnd w:id="211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）经营租赁承诺</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根据已签订的不可撤销的经营性租赁合同，本公司于资产负债表日后应支付的最低租赁付款额如下:</w:t>
      </w:r>
    </w:p>
    <w:tbl>
      <w:tblPr>
        <w:tblOverlap w:val="never"/>
        <w:jc w:val="center"/>
        <w:tblLayout w:type="fixed"/>
      </w:tblPr>
      <w:tblGrid>
        <w:gridCol w:w="4757"/>
        <w:gridCol w:w="2880"/>
      </w:tblGrid>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最低租赁付款额</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1,718,648.61</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1,362,150.66</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9,721,429.52</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12,802,228.79</w:t>
            </w:r>
          </w:p>
        </w:tc>
      </w:tr>
    </w:tbl>
    <w:p>
      <w:pPr>
        <w:widowControl w:val="0"/>
        <w:spacing w:after="379" w:line="1" w:lineRule="exact"/>
      </w:pPr>
    </w:p>
    <w:p>
      <w:pPr>
        <w:pStyle w:val="Style2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日止，除上述事项外本公司无其他应披露而未披露的重要承诺事项。</w:t>
      </w:r>
    </w:p>
    <w:p>
      <w:pPr>
        <w:pStyle w:val="Style42"/>
        <w:keepNext/>
        <w:keepLines/>
        <w:widowControl w:val="0"/>
        <w:shd w:val="clear" w:color="auto" w:fill="auto"/>
        <w:bidi w:val="0"/>
        <w:spacing w:before="0" w:after="380" w:line="240" w:lineRule="auto"/>
        <w:ind w:left="0" w:right="0" w:firstLine="0"/>
        <w:jc w:val="left"/>
      </w:pPr>
      <w:bookmarkStart w:id="2113" w:name="bookmark2113"/>
      <w:bookmarkStart w:id="2114" w:name="bookmark2114"/>
      <w:bookmarkStart w:id="2115" w:name="bookmark2115"/>
      <w:r>
        <w:rPr>
          <w:color w:val="000000"/>
          <w:spacing w:val="0"/>
          <w:w w:val="100"/>
          <w:position w:val="0"/>
        </w:rPr>
        <w:t>2</w:t>
      </w:r>
      <w:r>
        <w:rPr>
          <w:color w:val="000000"/>
          <w:spacing w:val="0"/>
          <w:w w:val="100"/>
          <w:position w:val="0"/>
        </w:rPr>
        <w:t>、或有事项</w:t>
      </w:r>
      <w:bookmarkEnd w:id="2113"/>
      <w:bookmarkEnd w:id="2114"/>
      <w:bookmarkEnd w:id="2115"/>
    </w:p>
    <w:p>
      <w:pPr>
        <w:pStyle w:val="Style42"/>
        <w:keepNext/>
        <w:keepLines/>
        <w:widowControl w:val="0"/>
        <w:shd w:val="clear" w:color="auto" w:fill="auto"/>
        <w:tabs>
          <w:tab w:pos="493" w:val="left"/>
        </w:tabs>
        <w:bidi w:val="0"/>
        <w:spacing w:before="0" w:after="380" w:line="240" w:lineRule="auto"/>
        <w:ind w:left="0" w:right="0" w:firstLine="0"/>
        <w:jc w:val="left"/>
      </w:pPr>
      <w:bookmarkStart w:id="2113" w:name="bookmark2113"/>
      <w:bookmarkStart w:id="2114" w:name="bookmark2114"/>
      <w:bookmarkStart w:id="2116" w:name="bookmark2116"/>
      <w:bookmarkStart w:id="2117" w:name="bookmark2117"/>
      <w:r>
        <w:rPr>
          <w:color w:val="000000"/>
          <w:spacing w:val="0"/>
          <w:w w:val="100"/>
          <w:position w:val="0"/>
        </w:rPr>
        <w:t>（</w:t>
      </w:r>
      <w:bookmarkEnd w:id="2116"/>
      <w:r>
        <w:rPr>
          <w:color w:val="000000"/>
          <w:spacing w:val="0"/>
          <w:w w:val="100"/>
          <w:position w:val="0"/>
        </w:rPr>
        <w:t>1</w:t>
      </w:r>
      <w:r>
        <w:rPr>
          <w:color w:val="000000"/>
          <w:spacing w:val="0"/>
          <w:w w:val="100"/>
          <w:position w:val="0"/>
        </w:rPr>
        <w:t>）</w:t>
        <w:tab/>
        <w:t>资产负债表日存在的重要或有事项</w:t>
      </w:r>
      <w:bookmarkEnd w:id="2113"/>
      <w:bookmarkEnd w:id="2114"/>
      <w:bookmarkEnd w:id="2117"/>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日止，本公司无其他应披露而未披露的或有事项。</w:t>
      </w:r>
    </w:p>
    <w:p>
      <w:pPr>
        <w:pStyle w:val="Style42"/>
        <w:keepNext/>
        <w:keepLines/>
        <w:widowControl w:val="0"/>
        <w:shd w:val="clear" w:color="auto" w:fill="auto"/>
        <w:tabs>
          <w:tab w:pos="493" w:val="left"/>
        </w:tabs>
        <w:bidi w:val="0"/>
        <w:spacing w:before="0" w:after="38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color w:val="000000"/>
          <w:spacing w:val="0"/>
          <w:w w:val="100"/>
          <w:position w:val="0"/>
        </w:rPr>
        <w:t>2</w:t>
      </w:r>
      <w:r>
        <w:rPr>
          <w:color w:val="000000"/>
          <w:spacing w:val="0"/>
          <w:w w:val="100"/>
          <w:position w:val="0"/>
        </w:rPr>
        <w:t>）</w:t>
        <w:tab/>
        <w:t>公司没有需要披露的重要或有事项，也应予以说明</w:t>
      </w:r>
      <w:bookmarkEnd w:id="2118"/>
      <w:bookmarkEnd w:id="2119"/>
      <w:bookmarkEnd w:id="2121"/>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0"/>
        <w:keepNext w:val="0"/>
        <w:keepLines w:val="0"/>
        <w:widowControl w:val="0"/>
        <w:shd w:val="clear" w:color="auto" w:fill="auto"/>
        <w:bidi w:val="0"/>
        <w:spacing w:before="0" w:after="340" w:line="240" w:lineRule="auto"/>
        <w:ind w:left="0" w:right="0" w:firstLine="0"/>
        <w:jc w:val="left"/>
      </w:pPr>
      <w:bookmarkStart w:id="2122" w:name="bookmark2122"/>
      <w:r>
        <w:rPr>
          <w:b/>
          <w:bCs/>
          <w:color w:val="000000"/>
          <w:spacing w:val="0"/>
          <w:w w:val="100"/>
          <w:position w:val="0"/>
        </w:rPr>
        <w:t>3</w:t>
      </w:r>
      <w:bookmarkEnd w:id="2122"/>
      <w:r>
        <w:rPr>
          <w:b/>
          <w:bCs/>
          <w:color w:val="000000"/>
          <w:spacing w:val="0"/>
          <w:w w:val="100"/>
          <w:position w:val="0"/>
        </w:rPr>
        <w:t>、其他</w:t>
      </w:r>
    </w:p>
    <w:p>
      <w:pPr>
        <w:pStyle w:val="Style23"/>
        <w:keepNext/>
        <w:keepLines/>
        <w:widowControl w:val="0"/>
        <w:shd w:val="clear" w:color="auto" w:fill="auto"/>
        <w:bidi w:val="0"/>
        <w:spacing w:before="0" w:after="340" w:line="240" w:lineRule="auto"/>
        <w:ind w:left="0" w:right="0" w:firstLine="0"/>
        <w:jc w:val="left"/>
      </w:pPr>
      <w:bookmarkStart w:id="2123" w:name="bookmark2123"/>
      <w:bookmarkStart w:id="2124" w:name="bookmark2124"/>
      <w:bookmarkStart w:id="2125" w:name="bookmark2125"/>
      <w:r>
        <w:rPr>
          <w:color w:val="000000"/>
          <w:spacing w:val="0"/>
          <w:w w:val="100"/>
          <w:position w:val="0"/>
          <w:sz w:val="24"/>
          <w:szCs w:val="24"/>
        </w:rPr>
        <w:t>十五、资产负债表日后事项</w:t>
      </w:r>
      <w:bookmarkEnd w:id="2123"/>
      <w:bookmarkEnd w:id="2124"/>
      <w:bookmarkEnd w:id="2125"/>
    </w:p>
    <w:p>
      <w:pPr>
        <w:pStyle w:val="Style42"/>
        <w:keepNext/>
        <w:keepLines/>
        <w:widowControl w:val="0"/>
        <w:shd w:val="clear" w:color="auto" w:fill="auto"/>
        <w:bidi w:val="0"/>
        <w:spacing w:before="0" w:after="400" w:line="240" w:lineRule="auto"/>
        <w:ind w:left="0" w:right="0" w:firstLine="0"/>
        <w:jc w:val="left"/>
      </w:pPr>
      <w:bookmarkStart w:id="2126" w:name="bookmark2126"/>
      <w:bookmarkStart w:id="2127" w:name="bookmark2127"/>
      <w:bookmarkStart w:id="2128" w:name="bookmark2128"/>
      <w:r>
        <w:rPr>
          <w:color w:val="000000"/>
          <w:spacing w:val="0"/>
          <w:w w:val="100"/>
          <w:position w:val="0"/>
        </w:rPr>
        <w:t>1</w:t>
      </w:r>
      <w:r>
        <w:rPr>
          <w:color w:val="000000"/>
          <w:spacing w:val="0"/>
          <w:w w:val="100"/>
          <w:position w:val="0"/>
        </w:rPr>
        <w:t>、重要的非调整事项</w:t>
      </w:r>
      <w:bookmarkEnd w:id="2126"/>
      <w:bookmarkEnd w:id="2127"/>
      <w:bookmarkEnd w:id="21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2129" w:name="bookmark2129"/>
      <w:bookmarkStart w:id="2130" w:name="bookmark2130"/>
      <w:bookmarkStart w:id="2131" w:name="bookmark2131"/>
      <w:r>
        <w:rPr>
          <w:color w:val="000000"/>
          <w:spacing w:val="0"/>
          <w:w w:val="100"/>
          <w:position w:val="0"/>
        </w:rPr>
        <w:t>2</w:t>
      </w:r>
      <w:r>
        <w:rPr>
          <w:color w:val="000000"/>
          <w:spacing w:val="0"/>
          <w:w w:val="100"/>
          <w:position w:val="0"/>
        </w:rPr>
        <w:t>、利润分配情况</w:t>
      </w:r>
      <w:bookmarkEnd w:id="2129"/>
      <w:bookmarkEnd w:id="2130"/>
      <w:bookmarkEnd w:id="21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42,930,661.80</w:t>
            </w:r>
          </w:p>
        </w:tc>
      </w:tr>
    </w:tbl>
    <w:p>
      <w:pPr>
        <w:widowControl w:val="0"/>
        <w:spacing w:after="79" w:line="1" w:lineRule="exact"/>
      </w:pPr>
    </w:p>
    <w:p>
      <w:pPr>
        <w:pStyle w:val="Style42"/>
        <w:keepNext/>
        <w:keepLines/>
        <w:widowControl w:val="0"/>
        <w:shd w:val="clear" w:color="auto" w:fill="auto"/>
        <w:tabs>
          <w:tab w:pos="378" w:val="left"/>
        </w:tabs>
        <w:bidi w:val="0"/>
        <w:spacing w:before="0" w:after="120"/>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3</w:t>
      </w:r>
      <w:bookmarkEnd w:id="2134"/>
      <w:r>
        <w:rPr>
          <w:color w:val="000000"/>
          <w:spacing w:val="0"/>
          <w:w w:val="100"/>
          <w:position w:val="0"/>
        </w:rPr>
        <w:t>、</w:t>
        <w:tab/>
        <w:t>销售退回</w:t>
      </w:r>
      <w:bookmarkEnd w:id="2132"/>
      <w:bookmarkEnd w:id="2133"/>
      <w:bookmarkEnd w:id="2135"/>
    </w:p>
    <w:p>
      <w:pPr>
        <w:pStyle w:val="Style42"/>
        <w:keepNext/>
        <w:keepLines/>
        <w:widowControl w:val="0"/>
        <w:shd w:val="clear" w:color="auto" w:fill="auto"/>
        <w:tabs>
          <w:tab w:pos="378" w:val="left"/>
        </w:tabs>
        <w:bidi w:val="0"/>
        <w:spacing w:before="0" w:after="240"/>
        <w:ind w:left="0" w:right="0" w:firstLine="0"/>
        <w:jc w:val="left"/>
      </w:pPr>
      <w:bookmarkStart w:id="2132" w:name="bookmark2132"/>
      <w:bookmarkStart w:id="2133" w:name="bookmark2133"/>
      <w:bookmarkStart w:id="2136" w:name="bookmark2136"/>
      <w:bookmarkStart w:id="2137" w:name="bookmark2137"/>
      <w:r>
        <w:rPr>
          <w:color w:val="000000"/>
          <w:spacing w:val="0"/>
          <w:w w:val="100"/>
          <w:position w:val="0"/>
        </w:rPr>
        <w:t>4</w:t>
      </w:r>
      <w:bookmarkEnd w:id="2136"/>
      <w:r>
        <w:rPr>
          <w:color w:val="000000"/>
          <w:spacing w:val="0"/>
          <w:w w:val="100"/>
          <w:position w:val="0"/>
        </w:rPr>
        <w:t>、</w:t>
        <w:tab/>
        <w:t>其他资产负债表日后事项说明</w:t>
      </w:r>
      <w:bookmarkEnd w:id="2132"/>
      <w:bookmarkEnd w:id="2133"/>
      <w:bookmarkEnd w:id="2137"/>
    </w:p>
    <w:p>
      <w:pPr>
        <w:pStyle w:val="Style20"/>
        <w:keepNext w:val="0"/>
        <w:keepLines w:val="0"/>
        <w:widowControl w:val="0"/>
        <w:shd w:val="clear" w:color="auto" w:fill="auto"/>
        <w:tabs>
          <w:tab w:pos="798" w:val="left"/>
        </w:tabs>
        <w:bidi w:val="0"/>
        <w:spacing w:before="0" w:after="0" w:line="468" w:lineRule="exact"/>
        <w:ind w:left="0" w:right="0" w:firstLine="440"/>
        <w:jc w:val="both"/>
      </w:pPr>
      <w:bookmarkStart w:id="2138" w:name="bookmark2138"/>
      <w:r>
        <w:rPr>
          <w:rFonts w:ascii="Times New Roman" w:eastAsia="Times New Roman" w:hAnsi="Times New Roman" w:cs="Times New Roman"/>
          <w:color w:val="000000"/>
          <w:spacing w:val="0"/>
          <w:w w:val="100"/>
          <w:position w:val="0"/>
        </w:rPr>
        <w:t>1</w:t>
      </w:r>
      <w:bookmarkEnd w:id="2138"/>
      <w:r>
        <w:rPr>
          <w:color w:val="000000"/>
          <w:spacing w:val="0"/>
          <w:w w:val="100"/>
          <w:position w:val="0"/>
        </w:rPr>
        <w:t>、</w:t>
        <w:tab/>
        <w:t>期后公司向特定对象发行股票</w:t>
      </w:r>
    </w:p>
    <w:p>
      <w:pPr>
        <w:pStyle w:val="Style2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月公司向特定对象发行股票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,399.878</w:t>
      </w:r>
      <w:r>
        <w:rPr>
          <w:color w:val="000000"/>
          <w:spacing w:val="0"/>
          <w:w w:val="100"/>
          <w:position w:val="0"/>
        </w:rPr>
        <w:t>万股，每股股票面值为</w:t>
      </w:r>
      <w:r>
        <w:rPr>
          <w:rFonts w:ascii="Times New Roman" w:eastAsia="Times New Roman" w:hAnsi="Times New Roman" w:cs="Times New Roman"/>
          <w:color w:val="000000"/>
          <w:spacing w:val="0"/>
          <w:w w:val="100"/>
          <w:position w:val="0"/>
        </w:rPr>
        <w:t>1.00</w:t>
      </w:r>
      <w:r>
        <w:rPr>
          <w:color w:val="000000"/>
          <w:spacing w:val="0"/>
          <w:w w:val="100"/>
          <w:position w:val="0"/>
        </w:rPr>
        <w:t>元，发行价格为每股</w:t>
      </w:r>
      <w:r>
        <w:rPr>
          <w:rFonts w:ascii="Times New Roman" w:eastAsia="Times New Roman" w:hAnsi="Times New Roman" w:cs="Times New Roman"/>
          <w:color w:val="000000"/>
          <w:spacing w:val="0"/>
          <w:w w:val="100"/>
          <w:position w:val="0"/>
        </w:rPr>
        <w:t>16.48</w:t>
      </w:r>
      <w:r>
        <w:rPr>
          <w:color w:val="000000"/>
          <w:spacing w:val="0"/>
          <w:w w:val="100"/>
          <w:position w:val="0"/>
        </w:rPr>
        <w:t>元， 募集资金总额</w:t>
      </w:r>
      <w:r>
        <w:rPr>
          <w:rFonts w:ascii="Times New Roman" w:eastAsia="Times New Roman" w:hAnsi="Times New Roman" w:cs="Times New Roman"/>
          <w:color w:val="000000"/>
          <w:spacing w:val="0"/>
          <w:w w:val="100"/>
          <w:position w:val="0"/>
        </w:rPr>
        <w:t>395,499,894.40</w:t>
      </w:r>
      <w:r>
        <w:rPr>
          <w:color w:val="000000"/>
          <w:spacing w:val="0"/>
          <w:w w:val="100"/>
          <w:position w:val="0"/>
        </w:rPr>
        <w:t>元。其中新增注册资本及股本</w:t>
      </w:r>
      <w:r>
        <w:rPr>
          <w:rFonts w:ascii="Times New Roman" w:eastAsia="Times New Roman" w:hAnsi="Times New Roman" w:cs="Times New Roman"/>
          <w:color w:val="000000"/>
          <w:spacing w:val="0"/>
          <w:w w:val="100"/>
          <w:position w:val="0"/>
        </w:rPr>
        <w:t>2,399.878</w:t>
      </w:r>
      <w:r>
        <w:rPr>
          <w:color w:val="000000"/>
          <w:spacing w:val="0"/>
          <w:w w:val="100"/>
          <w:position w:val="0"/>
        </w:rPr>
        <w:t xml:space="preserve">万元，新增资本公积（股本溢价） </w:t>
      </w:r>
      <w:r>
        <w:rPr>
          <w:rFonts w:ascii="Times New Roman" w:eastAsia="Times New Roman" w:hAnsi="Times New Roman" w:cs="Times New Roman"/>
          <w:color w:val="000000"/>
          <w:spacing w:val="0"/>
          <w:w w:val="100"/>
          <w:position w:val="0"/>
        </w:rPr>
        <w:t>36,135.73</w:t>
      </w:r>
      <w:r>
        <w:rPr>
          <w:color w:val="000000"/>
          <w:spacing w:val="0"/>
          <w:w w:val="100"/>
          <w:position w:val="0"/>
        </w:rPr>
        <w:t>万元，本次新增股本业经立信会计师事务所（特殊普通合伙）于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日出具信会师报字 </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ZL10010</w:t>
      </w:r>
      <w:r>
        <w:rPr>
          <w:color w:val="000000"/>
          <w:spacing w:val="0"/>
          <w:w w:val="100"/>
          <w:position w:val="0"/>
        </w:rPr>
        <w:t>号《验资报告》审验。</w:t>
      </w:r>
    </w:p>
    <w:p>
      <w:pPr>
        <w:pStyle w:val="Style20"/>
        <w:keepNext w:val="0"/>
        <w:keepLines w:val="0"/>
        <w:widowControl w:val="0"/>
        <w:shd w:val="clear" w:color="auto" w:fill="auto"/>
        <w:tabs>
          <w:tab w:pos="818" w:val="left"/>
        </w:tabs>
        <w:bidi w:val="0"/>
        <w:spacing w:before="0" w:after="0" w:line="468" w:lineRule="exact"/>
        <w:ind w:left="0" w:right="0" w:firstLine="440"/>
        <w:jc w:val="both"/>
      </w:pPr>
      <w:bookmarkStart w:id="2139" w:name="bookmark2139"/>
      <w:r>
        <w:rPr>
          <w:rFonts w:ascii="Times New Roman" w:eastAsia="Times New Roman" w:hAnsi="Times New Roman" w:cs="Times New Roman"/>
          <w:color w:val="000000"/>
          <w:spacing w:val="0"/>
          <w:w w:val="100"/>
          <w:position w:val="0"/>
        </w:rPr>
        <w:t>2</w:t>
      </w:r>
      <w:bookmarkEnd w:id="2139"/>
      <w:r>
        <w:rPr>
          <w:color w:val="000000"/>
          <w:spacing w:val="0"/>
          <w:w w:val="100"/>
          <w:position w:val="0"/>
        </w:rPr>
        <w:t>、</w:t>
        <w:tab/>
        <w:t>期后公司变更股本及注册资本</w:t>
      </w:r>
    </w:p>
    <w:p>
      <w:pPr>
        <w:pStyle w:val="Style20"/>
        <w:keepNext w:val="0"/>
        <w:keepLines w:val="0"/>
        <w:widowControl w:val="0"/>
        <w:shd w:val="clear" w:color="auto" w:fill="auto"/>
        <w:bidi w:val="0"/>
        <w:spacing w:before="0" w:after="46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日公司召开了第三届董事会第十九次会议、第三届监事会第十七次会议以及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年第二次临时股东大会，审议通过了《关于变更注册资本及修订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 公司股本总数由</w:t>
      </w:r>
      <w:r>
        <w:rPr>
          <w:rFonts w:ascii="Times New Roman" w:eastAsia="Times New Roman" w:hAnsi="Times New Roman" w:cs="Times New Roman"/>
          <w:color w:val="000000"/>
          <w:spacing w:val="0"/>
          <w:w w:val="100"/>
          <w:position w:val="0"/>
        </w:rPr>
        <w:t>189,727,430</w:t>
      </w:r>
      <w:r>
        <w:rPr>
          <w:color w:val="000000"/>
          <w:spacing w:val="0"/>
          <w:w w:val="100"/>
          <w:position w:val="0"/>
        </w:rPr>
        <w:t>股变更为</w:t>
      </w:r>
      <w:r>
        <w:rPr>
          <w:rFonts w:ascii="Times New Roman" w:eastAsia="Times New Roman" w:hAnsi="Times New Roman" w:cs="Times New Roman"/>
          <w:color w:val="000000"/>
          <w:spacing w:val="0"/>
          <w:w w:val="100"/>
          <w:position w:val="0"/>
        </w:rPr>
        <w:t>214,450,842</w:t>
      </w:r>
      <w:r>
        <w:rPr>
          <w:color w:val="000000"/>
          <w:spacing w:val="0"/>
          <w:w w:val="100"/>
          <w:position w:val="0"/>
        </w:rPr>
        <w:t>股，公司注册资本由</w:t>
      </w:r>
      <w:r>
        <w:rPr>
          <w:rFonts w:ascii="Times New Roman" w:eastAsia="Times New Roman" w:hAnsi="Times New Roman" w:cs="Times New Roman"/>
          <w:color w:val="000000"/>
          <w:spacing w:val="0"/>
          <w:w w:val="100"/>
          <w:position w:val="0"/>
        </w:rPr>
        <w:t>189,727,430.00</w:t>
      </w:r>
      <w:r>
        <w:rPr>
          <w:color w:val="000000"/>
          <w:spacing w:val="0"/>
          <w:w w:val="100"/>
          <w:position w:val="0"/>
        </w:rPr>
        <w:t xml:space="preserve">元变更为 </w:t>
      </w:r>
      <w:r>
        <w:rPr>
          <w:rFonts w:ascii="Times New Roman" w:eastAsia="Times New Roman" w:hAnsi="Times New Roman" w:cs="Times New Roman"/>
          <w:color w:val="000000"/>
          <w:spacing w:val="0"/>
          <w:w w:val="100"/>
          <w:position w:val="0"/>
        </w:rPr>
        <w:t>214,450,842.00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日披露在中国证监会指定的创业板信息披露媒体巨潮资讯网。</w:t>
      </w:r>
    </w:p>
    <w:p>
      <w:pPr>
        <w:pStyle w:val="Style20"/>
        <w:keepNext w:val="0"/>
        <w:keepLines w:val="0"/>
        <w:widowControl w:val="0"/>
        <w:shd w:val="clear" w:color="auto" w:fill="auto"/>
        <w:tabs>
          <w:tab w:pos="818" w:val="left"/>
        </w:tabs>
        <w:bidi w:val="0"/>
        <w:spacing w:before="0" w:after="0" w:line="466" w:lineRule="exact"/>
        <w:ind w:left="0" w:right="0" w:firstLine="440"/>
        <w:jc w:val="both"/>
      </w:pPr>
      <w:bookmarkStart w:id="2140" w:name="bookmark2140"/>
      <w:r>
        <w:rPr>
          <w:rFonts w:ascii="Times New Roman" w:eastAsia="Times New Roman" w:hAnsi="Times New Roman" w:cs="Times New Roman"/>
          <w:color w:val="000000"/>
          <w:spacing w:val="0"/>
          <w:w w:val="100"/>
          <w:position w:val="0"/>
        </w:rPr>
        <w:t>3</w:t>
      </w:r>
      <w:bookmarkEnd w:id="2140"/>
      <w:r>
        <w:rPr>
          <w:color w:val="000000"/>
          <w:spacing w:val="0"/>
          <w:w w:val="100"/>
          <w:position w:val="0"/>
        </w:rPr>
        <w:t>、</w:t>
        <w:tab/>
        <w:t>期后公司利润分配</w:t>
      </w:r>
    </w:p>
    <w:p>
      <w:pPr>
        <w:pStyle w:val="Style20"/>
        <w:keepNext w:val="0"/>
        <w:keepLines w:val="0"/>
        <w:widowControl w:val="0"/>
        <w:shd w:val="clear" w:color="auto" w:fill="auto"/>
        <w:bidi w:val="0"/>
        <w:spacing w:before="0" w:after="460" w:line="46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日，公司董事会决议审议并通过了《关于公司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年度利润分配预案的议案》公司拟以股 本总数</w:t>
      </w:r>
      <w:r>
        <w:rPr>
          <w:rFonts w:ascii="Times New Roman" w:eastAsia="Times New Roman" w:hAnsi="Times New Roman" w:cs="Times New Roman"/>
          <w:color w:val="000000"/>
          <w:spacing w:val="0"/>
          <w:w w:val="100"/>
          <w:position w:val="0"/>
        </w:rPr>
        <w:t>21,465.3309</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w:t>
      </w:r>
      <w:r>
        <w:rPr>
          <w:rFonts w:ascii="Times New Roman" w:eastAsia="Times New Roman" w:hAnsi="Times New Roman" w:cs="Times New Roman"/>
          <w:color w:val="000000"/>
          <w:spacing w:val="0"/>
          <w:w w:val="100"/>
          <w:position w:val="0"/>
        </w:rPr>
        <w:t>2020</w:t>
      </w:r>
      <w:r>
        <w:rPr>
          <w:color w:val="000000"/>
          <w:spacing w:val="0"/>
          <w:w w:val="100"/>
          <w:position w:val="0"/>
        </w:rPr>
        <w:t>年度现金股利合计</w:t>
      </w:r>
      <w:r>
        <w:rPr>
          <w:rFonts w:ascii="Times New Roman" w:eastAsia="Times New Roman" w:hAnsi="Times New Roman" w:cs="Times New Roman"/>
          <w:color w:val="000000"/>
          <w:spacing w:val="0"/>
          <w:w w:val="100"/>
          <w:position w:val="0"/>
        </w:rPr>
        <w:t>4,293.07</w:t>
      </w:r>
      <w:r>
        <w:rPr>
          <w:color w:val="000000"/>
          <w:spacing w:val="0"/>
          <w:w w:val="100"/>
          <w:position w:val="0"/>
        </w:rPr>
        <w:t>万元。</w:t>
      </w:r>
    </w:p>
    <w:p>
      <w:pPr>
        <w:pStyle w:val="Style20"/>
        <w:keepNext w:val="0"/>
        <w:keepLines w:val="0"/>
        <w:widowControl w:val="0"/>
        <w:shd w:val="clear" w:color="auto" w:fill="auto"/>
        <w:bidi w:val="0"/>
        <w:spacing w:before="0" w:after="340" w:line="468" w:lineRule="exact"/>
        <w:ind w:left="0" w:right="0" w:firstLine="440"/>
        <w:jc w:val="both"/>
        <w:rPr>
          <w:sz w:val="17"/>
          <w:szCs w:val="17"/>
        </w:rPr>
      </w:pPr>
      <w:r>
        <w:rPr>
          <w:color w:val="000000"/>
          <w:spacing w:val="0"/>
          <w:w w:val="100"/>
          <w:position w:val="0"/>
          <w:sz w:val="20"/>
          <w:szCs w:val="20"/>
        </w:rPr>
        <w:t>除上述事项外，截至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日止，本公司无其他应披露而未披露的重大资产负债表日后事项。</w:t>
      </w:r>
      <w:r>
        <w:rPr>
          <w:color w:val="000000"/>
          <w:spacing w:val="0"/>
          <w:w w:val="100"/>
          <w:position w:val="0"/>
          <w:sz w:val="17"/>
          <w:szCs w:val="17"/>
        </w:rPr>
        <w:t>十</w:t>
      </w:r>
    </w:p>
    <w:p>
      <w:pPr>
        <w:pStyle w:val="Style3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六、其他重要事项</w:t>
      </w:r>
    </w:p>
    <w:p>
      <w:pPr>
        <w:pStyle w:val="Style2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w:t>
      </w:r>
      <w:r>
        <w:rPr>
          <w:b/>
          <w:bCs/>
          <w:color w:val="000000"/>
          <w:spacing w:val="0"/>
          <w:w w:val="100"/>
          <w:position w:val="0"/>
        </w:rPr>
        <w:t>、前期会计差错更正</w:t>
      </w:r>
    </w:p>
    <w:p>
      <w:pPr>
        <w:pStyle w:val="Style2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b/>
          <w:bCs/>
          <w:color w:val="000000"/>
          <w:spacing w:val="0"/>
          <w:w w:val="100"/>
          <w:position w:val="0"/>
        </w:rPr>
        <w:t>1</w:t>
      </w:r>
      <w:r>
        <w:rPr>
          <w:b/>
          <w:bCs/>
          <w:color w:val="000000"/>
          <w:spacing w:val="0"/>
          <w:w w:val="100"/>
          <w:position w:val="0"/>
        </w:rPr>
        <w:t>）追溯重述法</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20"/>
        <w:keepNext w:val="0"/>
        <w:keepLines w:val="0"/>
        <w:widowControl w:val="0"/>
        <w:shd w:val="clear" w:color="auto" w:fill="auto"/>
        <w:bidi w:val="0"/>
        <w:spacing w:before="0" w:after="360" w:line="240" w:lineRule="auto"/>
        <w:ind w:left="0" w:right="0" w:firstLine="140"/>
        <w:jc w:val="left"/>
      </w:pPr>
      <w:r>
        <w:rPr>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141" w:name="bookmark2141"/>
      <w:r>
        <w:rPr>
          <w:b/>
          <w:bCs/>
          <w:color w:val="000000"/>
          <w:spacing w:val="0"/>
          <w:w w:val="100"/>
          <w:position w:val="0"/>
        </w:rPr>
        <w:t>2</w:t>
      </w:r>
      <w:bookmarkEnd w:id="2141"/>
      <w:r>
        <w:rPr>
          <w:b/>
          <w:bCs/>
          <w:color w:val="000000"/>
          <w:spacing w:val="0"/>
          <w:w w:val="100"/>
          <w:position w:val="0"/>
        </w:rPr>
        <w:t>、</w:t>
        <w:tab/>
        <w:t>债务重组</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142" w:name="bookmark2142"/>
      <w:r>
        <w:rPr>
          <w:b/>
          <w:bCs/>
          <w:color w:val="000000"/>
          <w:spacing w:val="0"/>
          <w:w w:val="100"/>
          <w:position w:val="0"/>
        </w:rPr>
        <w:t>3</w:t>
      </w:r>
      <w:bookmarkEnd w:id="2142"/>
      <w:r>
        <w:rPr>
          <w:b/>
          <w:bCs/>
          <w:color w:val="000000"/>
          <w:spacing w:val="0"/>
          <w:w w:val="100"/>
          <w:position w:val="0"/>
        </w:rPr>
        <w:t>、</w:t>
        <w:tab/>
        <w:t>资产置换</w:t>
      </w:r>
    </w:p>
    <w:p>
      <w:pPr>
        <w:pStyle w:val="Style20"/>
        <w:keepNext w:val="0"/>
        <w:keepLines w:val="0"/>
        <w:widowControl w:val="0"/>
        <w:shd w:val="clear" w:color="auto" w:fill="auto"/>
        <w:tabs>
          <w:tab w:pos="493" w:val="left"/>
        </w:tabs>
        <w:bidi w:val="0"/>
        <w:spacing w:before="0" w:after="360" w:line="240" w:lineRule="auto"/>
        <w:ind w:left="0" w:right="0" w:firstLine="0"/>
        <w:jc w:val="left"/>
      </w:pPr>
      <w:bookmarkStart w:id="2143" w:name="bookmark2143"/>
      <w:r>
        <w:rPr>
          <w:b/>
          <w:bCs/>
          <w:color w:val="000000"/>
          <w:spacing w:val="0"/>
          <w:w w:val="100"/>
          <w:position w:val="0"/>
        </w:rPr>
        <w:t>（</w:t>
      </w:r>
      <w:bookmarkEnd w:id="2143"/>
      <w:r>
        <w:rPr>
          <w:b/>
          <w:bCs/>
          <w:color w:val="000000"/>
          <w:spacing w:val="0"/>
          <w:w w:val="100"/>
          <w:position w:val="0"/>
        </w:rPr>
        <w:t>1</w:t>
      </w:r>
      <w:r>
        <w:rPr>
          <w:b/>
          <w:bCs/>
          <w:color w:val="000000"/>
          <w:spacing w:val="0"/>
          <w:w w:val="100"/>
          <w:position w:val="0"/>
        </w:rPr>
        <w:t>）</w:t>
        <w:tab/>
        <w:t>非货币性资产交换</w:t>
      </w:r>
    </w:p>
    <w:p>
      <w:pPr>
        <w:pStyle w:val="Style20"/>
        <w:keepNext w:val="0"/>
        <w:keepLines w:val="0"/>
        <w:widowControl w:val="0"/>
        <w:shd w:val="clear" w:color="auto" w:fill="auto"/>
        <w:tabs>
          <w:tab w:pos="493" w:val="left"/>
        </w:tabs>
        <w:bidi w:val="0"/>
        <w:spacing w:before="0" w:after="360" w:line="240" w:lineRule="auto"/>
        <w:ind w:left="0" w:right="0" w:firstLine="0"/>
        <w:jc w:val="left"/>
      </w:pPr>
      <w:bookmarkStart w:id="2144" w:name="bookmark2144"/>
      <w:r>
        <w:rPr>
          <w:b/>
          <w:bCs/>
          <w:color w:val="000000"/>
          <w:spacing w:val="0"/>
          <w:w w:val="100"/>
          <w:position w:val="0"/>
        </w:rPr>
        <w:t>（</w:t>
      </w:r>
      <w:bookmarkEnd w:id="2144"/>
      <w:r>
        <w:rPr>
          <w:b/>
          <w:bCs/>
          <w:color w:val="000000"/>
          <w:spacing w:val="0"/>
          <w:w w:val="100"/>
          <w:position w:val="0"/>
        </w:rPr>
        <w:t>2</w:t>
      </w:r>
      <w:r>
        <w:rPr>
          <w:b/>
          <w:bCs/>
          <w:color w:val="000000"/>
          <w:spacing w:val="0"/>
          <w:w w:val="100"/>
          <w:position w:val="0"/>
        </w:rPr>
        <w:t>）</w:t>
        <w:tab/>
        <w:t>其他资产置换</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145" w:name="bookmark2145"/>
      <w:r>
        <w:rPr>
          <w:b/>
          <w:bCs/>
          <w:color w:val="000000"/>
          <w:spacing w:val="0"/>
          <w:w w:val="100"/>
          <w:position w:val="0"/>
        </w:rPr>
        <w:t>4</w:t>
      </w:r>
      <w:bookmarkEnd w:id="2145"/>
      <w:r>
        <w:rPr>
          <w:b/>
          <w:bCs/>
          <w:color w:val="000000"/>
          <w:spacing w:val="0"/>
          <w:w w:val="100"/>
          <w:position w:val="0"/>
        </w:rPr>
        <w:t>、</w:t>
        <w:tab/>
        <w:t>年金计划</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146" w:name="bookmark2146"/>
      <w:r>
        <w:rPr>
          <w:b/>
          <w:bCs/>
          <w:color w:val="000000"/>
          <w:spacing w:val="0"/>
          <w:w w:val="100"/>
          <w:position w:val="0"/>
        </w:rPr>
        <w:t>5</w:t>
      </w:r>
      <w:bookmarkEnd w:id="2146"/>
      <w:r>
        <w:rPr>
          <w:b/>
          <w:bCs/>
          <w:color w:val="000000"/>
          <w:spacing w:val="0"/>
          <w:w w:val="100"/>
          <w:position w:val="0"/>
        </w:rPr>
        <w:t>、</w:t>
        <w:tab/>
        <w:t>终止经营</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240" w:lineRule="auto"/>
        <w:ind w:left="0" w:right="0" w:firstLine="0"/>
        <w:jc w:val="left"/>
      </w:pPr>
      <w:bookmarkStart w:id="2147" w:name="bookmark2147"/>
      <w:r>
        <w:rPr>
          <w:b/>
          <w:bCs/>
          <w:color w:val="000000"/>
          <w:spacing w:val="0"/>
          <w:w w:val="100"/>
          <w:position w:val="0"/>
        </w:rPr>
        <w:t>6</w:t>
      </w:r>
      <w:bookmarkEnd w:id="2147"/>
      <w:r>
        <w:rPr>
          <w:b/>
          <w:bCs/>
          <w:color w:val="000000"/>
          <w:spacing w:val="0"/>
          <w:w w:val="100"/>
          <w:position w:val="0"/>
        </w:rPr>
        <w:t>、分部信息</w:t>
      </w:r>
    </w:p>
    <w:p>
      <w:pPr>
        <w:pStyle w:val="Style20"/>
        <w:keepNext w:val="0"/>
        <w:keepLines w:val="0"/>
        <w:widowControl w:val="0"/>
        <w:shd w:val="clear" w:color="auto" w:fill="auto"/>
        <w:tabs>
          <w:tab w:pos="493" w:val="left"/>
        </w:tabs>
        <w:bidi w:val="0"/>
        <w:spacing w:before="0" w:after="360" w:line="240" w:lineRule="auto"/>
        <w:ind w:left="0" w:right="0" w:firstLine="0"/>
        <w:jc w:val="left"/>
      </w:pPr>
      <w:bookmarkStart w:id="2148" w:name="bookmark2148"/>
      <w:r>
        <w:rPr>
          <w:b/>
          <w:bCs/>
          <w:color w:val="000000"/>
          <w:spacing w:val="0"/>
          <w:w w:val="100"/>
          <w:position w:val="0"/>
        </w:rPr>
        <w:t>（</w:t>
      </w:r>
      <w:bookmarkEnd w:id="2148"/>
      <w:r>
        <w:rPr>
          <w:b/>
          <w:bCs/>
          <w:color w:val="000000"/>
          <w:spacing w:val="0"/>
          <w:w w:val="100"/>
          <w:position w:val="0"/>
        </w:rPr>
        <w:t>1</w:t>
      </w:r>
      <w:r>
        <w:rPr>
          <w:b/>
          <w:bCs/>
          <w:color w:val="000000"/>
          <w:spacing w:val="0"/>
          <w:w w:val="100"/>
          <w:position w:val="0"/>
        </w:rPr>
        <w:t>）</w:t>
        <w:tab/>
        <w:t>报告分部的确定依据与会计政策</w:t>
      </w:r>
    </w:p>
    <w:p>
      <w:pPr>
        <w:pStyle w:val="Style20"/>
        <w:keepNext w:val="0"/>
        <w:keepLines w:val="0"/>
        <w:widowControl w:val="0"/>
        <w:shd w:val="clear" w:color="auto" w:fill="auto"/>
        <w:tabs>
          <w:tab w:pos="493" w:val="left"/>
        </w:tabs>
        <w:bidi w:val="0"/>
        <w:spacing w:before="0" w:after="360" w:line="240" w:lineRule="auto"/>
        <w:ind w:left="0" w:right="0" w:firstLine="0"/>
        <w:jc w:val="left"/>
      </w:pPr>
      <w:bookmarkStart w:id="2149" w:name="bookmark2149"/>
      <w:r>
        <w:rPr>
          <w:b/>
          <w:bCs/>
          <w:color w:val="000000"/>
          <w:spacing w:val="0"/>
          <w:w w:val="100"/>
          <w:position w:val="0"/>
        </w:rPr>
        <w:t>（</w:t>
      </w:r>
      <w:bookmarkEnd w:id="2149"/>
      <w:r>
        <w:rPr>
          <w:b/>
          <w:bCs/>
          <w:color w:val="000000"/>
          <w:spacing w:val="0"/>
          <w:w w:val="100"/>
          <w:position w:val="0"/>
        </w:rPr>
        <w:t>2</w:t>
      </w:r>
      <w:r>
        <w:rPr>
          <w:b/>
          <w:bCs/>
          <w:color w:val="000000"/>
          <w:spacing w:val="0"/>
          <w:w w:val="100"/>
          <w:position w:val="0"/>
        </w:rPr>
        <w:t>）</w:t>
        <w:tab/>
        <w:t>报告分部的财务信息</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pStyle w:val="Style20"/>
        <w:keepNext w:val="0"/>
        <w:keepLines w:val="0"/>
        <w:widowControl w:val="0"/>
        <w:numPr>
          <w:ilvl w:val="0"/>
          <w:numId w:val="83"/>
        </w:numPr>
        <w:shd w:val="clear" w:color="auto" w:fill="auto"/>
        <w:tabs>
          <w:tab w:pos="493" w:val="left"/>
        </w:tabs>
        <w:bidi w:val="0"/>
        <w:spacing w:before="0" w:after="360" w:line="240" w:lineRule="auto"/>
        <w:ind w:left="0" w:right="0" w:firstLine="0"/>
        <w:jc w:val="left"/>
      </w:pPr>
      <w:bookmarkStart w:id="2150" w:name="bookmark2150"/>
      <w:bookmarkEnd w:id="2150"/>
      <w:r>
        <w:rPr>
          <w:b/>
          <w:bCs/>
          <w:color w:val="000000"/>
          <w:spacing w:val="0"/>
          <w:w w:val="100"/>
          <w:position w:val="0"/>
        </w:rPr>
        <w:t>公司无报告分部的，或者不能披露各报告分部的资产总额和负债总额的，应说明原因</w:t>
      </w:r>
    </w:p>
    <w:p>
      <w:pPr>
        <w:pStyle w:val="Style20"/>
        <w:keepNext w:val="0"/>
        <w:keepLines w:val="0"/>
        <w:widowControl w:val="0"/>
        <w:numPr>
          <w:ilvl w:val="0"/>
          <w:numId w:val="83"/>
        </w:numPr>
        <w:shd w:val="clear" w:color="auto" w:fill="auto"/>
        <w:tabs>
          <w:tab w:pos="493" w:val="left"/>
        </w:tabs>
        <w:bidi w:val="0"/>
        <w:spacing w:before="0" w:after="360" w:line="240" w:lineRule="auto"/>
        <w:ind w:left="0" w:right="0" w:firstLine="0"/>
        <w:jc w:val="left"/>
      </w:pPr>
      <w:bookmarkStart w:id="2151" w:name="bookmark2151"/>
      <w:bookmarkEnd w:id="2151"/>
      <w:r>
        <w:rPr>
          <w:b/>
          <w:bCs/>
          <w:color w:val="000000"/>
          <w:spacing w:val="0"/>
          <w:w w:val="100"/>
          <w:position w:val="0"/>
        </w:rPr>
        <w:t>其他说明</w:t>
      </w:r>
    </w:p>
    <w:p>
      <w:pPr>
        <w:pStyle w:val="Style20"/>
        <w:keepNext w:val="0"/>
        <w:keepLines w:val="0"/>
        <w:widowControl w:val="0"/>
        <w:shd w:val="clear" w:color="auto" w:fill="auto"/>
        <w:tabs>
          <w:tab w:pos="373" w:val="left"/>
        </w:tabs>
        <w:bidi w:val="0"/>
        <w:spacing w:before="0" w:after="360" w:line="240" w:lineRule="auto"/>
        <w:ind w:left="0" w:right="0" w:firstLine="0"/>
        <w:jc w:val="left"/>
      </w:pPr>
      <w:bookmarkStart w:id="2152" w:name="bookmark2152"/>
      <w:r>
        <w:rPr>
          <w:b/>
          <w:bCs/>
          <w:color w:val="000000"/>
          <w:spacing w:val="0"/>
          <w:w w:val="100"/>
          <w:position w:val="0"/>
        </w:rPr>
        <w:t>7</w:t>
      </w:r>
      <w:bookmarkEnd w:id="2152"/>
      <w:r>
        <w:rPr>
          <w:b/>
          <w:bCs/>
          <w:color w:val="000000"/>
          <w:spacing w:val="0"/>
          <w:w w:val="100"/>
          <w:position w:val="0"/>
        </w:rPr>
        <w:t>、</w:t>
        <w:tab/>
        <w:t>其他对投资者决策有影响的重要交易和事项</w:t>
      </w:r>
    </w:p>
    <w:p>
      <w:pPr>
        <w:pStyle w:val="Style20"/>
        <w:keepNext w:val="0"/>
        <w:keepLines w:val="0"/>
        <w:widowControl w:val="0"/>
        <w:shd w:val="clear" w:color="auto" w:fill="auto"/>
        <w:tabs>
          <w:tab w:pos="378" w:val="left"/>
        </w:tabs>
        <w:bidi w:val="0"/>
        <w:spacing w:before="0" w:after="360" w:line="240" w:lineRule="auto"/>
        <w:ind w:left="0" w:right="0" w:firstLine="0"/>
        <w:jc w:val="left"/>
      </w:pPr>
      <w:bookmarkStart w:id="2153" w:name="bookmark2153"/>
      <w:r>
        <w:rPr>
          <w:b/>
          <w:bCs/>
          <w:color w:val="000000"/>
          <w:spacing w:val="0"/>
          <w:w w:val="100"/>
          <w:position w:val="0"/>
        </w:rPr>
        <w:t>8</w:t>
      </w:r>
      <w:bookmarkEnd w:id="2153"/>
      <w:r>
        <w:rPr>
          <w:b/>
          <w:bCs/>
          <w:color w:val="000000"/>
          <w:spacing w:val="0"/>
          <w:w w:val="100"/>
          <w:position w:val="0"/>
        </w:rPr>
        <w:t>、</w:t>
        <w:tab/>
        <w:t>其他</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本公司无需要披露的其他重要事项。</w:t>
      </w:r>
    </w:p>
    <w:p>
      <w:pPr>
        <w:pStyle w:val="Style23"/>
        <w:keepNext/>
        <w:keepLines/>
        <w:widowControl w:val="0"/>
        <w:shd w:val="clear" w:color="auto" w:fill="auto"/>
        <w:bidi w:val="0"/>
        <w:spacing w:before="0" w:after="360" w:line="240" w:lineRule="auto"/>
        <w:ind w:left="0" w:right="0" w:firstLine="0"/>
        <w:jc w:val="left"/>
      </w:pPr>
      <w:bookmarkStart w:id="2154" w:name="bookmark2154"/>
      <w:bookmarkStart w:id="2155" w:name="bookmark2155"/>
      <w:bookmarkStart w:id="2156" w:name="bookmark2156"/>
      <w:r>
        <w:rPr>
          <w:color w:val="000000"/>
          <w:spacing w:val="0"/>
          <w:w w:val="100"/>
          <w:position w:val="0"/>
          <w:sz w:val="24"/>
          <w:szCs w:val="24"/>
        </w:rPr>
        <w:t>十七、母公司财务报表主要项目注释</w:t>
      </w:r>
      <w:bookmarkEnd w:id="2154"/>
      <w:bookmarkEnd w:id="2155"/>
      <w:bookmarkEnd w:id="2156"/>
    </w:p>
    <w:p>
      <w:pPr>
        <w:pStyle w:val="Style2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w:t>
      </w:r>
      <w:r>
        <w:rPr>
          <w:b/>
          <w:bCs/>
          <w:color w:val="000000"/>
          <w:spacing w:val="0"/>
          <w:w w:val="100"/>
          <w:position w:val="0"/>
        </w:rPr>
        <w:t>、应收账款</w:t>
      </w:r>
    </w:p>
    <w:p>
      <w:pPr>
        <w:pStyle w:val="Style2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b/>
          <w:bCs/>
          <w:color w:val="000000"/>
          <w:spacing w:val="0"/>
          <w:w w:val="100"/>
          <w:position w:val="0"/>
        </w:rPr>
        <w:t>1</w:t>
      </w:r>
      <w:r>
        <w:rPr>
          <w:b/>
          <w:bCs/>
          <w:color w:val="000000"/>
          <w:spacing w:val="0"/>
          <w:w w:val="100"/>
          <w:position w:val="0"/>
        </w:rPr>
        <w:t>)应收账款分类披露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388,526,</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w:t>
            </w:r>
          </w:p>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384,675,1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288,935,8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3,591,367</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285,344,49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76,868,9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w:t>
            </w:r>
          </w:p>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73,017,29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69,580,34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3,591,367</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65,988,975.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311,657,</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311,657,8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219,355,52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388,526,</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3,851,66</w:t>
            </w:r>
          </w:p>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384,675,1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288,935,8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3,591,367</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285,344,49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3,851,663.84</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76,842,704.38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3,842,135.23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1,514.25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4,780.27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76,868,954.94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3,851,663.84</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311,657,848.77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311,657,848.77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301,982,539.28</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285,277,954.95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16,704,584.33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86,537,969.91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4,780.27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388,526,803.71</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firstLine="0"/>
        <w:jc w:val="left"/>
      </w:pPr>
      <w:bookmarkStart w:id="2157" w:name="bookmark2157"/>
      <w:bookmarkStart w:id="2158" w:name="bookmark2158"/>
      <w:bookmarkStart w:id="2159" w:name="bookmark2159"/>
      <w:r>
        <w:rPr>
          <w:color w:val="000000"/>
          <w:spacing w:val="0"/>
          <w:w w:val="100"/>
          <w:position w:val="0"/>
        </w:rPr>
        <w:t>(</w:t>
      </w:r>
      <w:r>
        <w:rPr>
          <w:color w:val="000000"/>
          <w:spacing w:val="0"/>
          <w:w w:val="100"/>
          <w:position w:val="0"/>
        </w:rPr>
        <w:t>2</w:t>
      </w:r>
      <w:r>
        <w:rPr>
          <w:color w:val="000000"/>
          <w:spacing w:val="0"/>
          <w:w w:val="100"/>
          <w:position w:val="0"/>
        </w:rPr>
        <w:t>)本期计提、收回或转回的坏账准备情况</w:t>
      </w:r>
      <w:bookmarkEnd w:id="2157"/>
      <w:bookmarkEnd w:id="2158"/>
      <w:bookmarkEnd w:id="215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3,591,367.94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260,295.90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3,851,663.84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3,591,367.94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260,295.90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3,851,663.84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2"/>
        <w:keepNext/>
        <w:keepLines/>
        <w:widowControl w:val="0"/>
        <w:numPr>
          <w:ilvl w:val="0"/>
          <w:numId w:val="85"/>
        </w:numPr>
        <w:shd w:val="clear" w:color="auto" w:fill="auto"/>
        <w:bidi w:val="0"/>
        <w:spacing w:before="0" w:after="40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本期实际核销的应收账款情况</w:t>
      </w:r>
      <w:bookmarkEnd w:id="2160"/>
      <w:bookmarkEnd w:id="2161"/>
      <w:bookmarkEnd w:id="2163"/>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42"/>
        <w:keepNext/>
        <w:keepLines/>
        <w:widowControl w:val="0"/>
        <w:numPr>
          <w:ilvl w:val="0"/>
          <w:numId w:val="85"/>
        </w:numPr>
        <w:shd w:val="clear" w:color="auto" w:fill="auto"/>
        <w:bidi w:val="0"/>
        <w:spacing w:before="0" w:after="40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按欠款方归集的期末余额前五名的应收账款情况</w:t>
      </w:r>
      <w:bookmarkEnd w:id="2164"/>
      <w:bookmarkEnd w:id="2165"/>
      <w:bookmarkEnd w:id="216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占应收账款期末余额合计数</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173,532,675.85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129,909,016.10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18,614,068.46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930,703.42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17,016,762.36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850,838.12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15,944,273.51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797,213.68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355,016,796.28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2"/>
        <w:keepNext/>
        <w:keepLines/>
        <w:widowControl w:val="0"/>
        <w:shd w:val="clear" w:color="auto" w:fill="auto"/>
        <w:tabs>
          <w:tab w:pos="493" w:val="left"/>
        </w:tabs>
        <w:bidi w:val="0"/>
        <w:spacing w:before="0" w:after="380" w:line="240" w:lineRule="auto"/>
        <w:ind w:left="0" w:right="0" w:firstLine="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color w:val="000000"/>
          <w:spacing w:val="0"/>
          <w:w w:val="100"/>
          <w:position w:val="0"/>
        </w:rPr>
        <w:t>5</w:t>
      </w:r>
      <w:r>
        <w:rPr>
          <w:color w:val="000000"/>
          <w:spacing w:val="0"/>
          <w:w w:val="100"/>
          <w:position w:val="0"/>
        </w:rPr>
        <w:t>）</w:t>
        <w:tab/>
        <w:t>因金融资产转移而终止确认的应收账款</w:t>
      </w:r>
      <w:bookmarkEnd w:id="2168"/>
      <w:bookmarkEnd w:id="2169"/>
      <w:bookmarkEnd w:id="2171"/>
    </w:p>
    <w:p>
      <w:pPr>
        <w:pStyle w:val="Style42"/>
        <w:keepNext/>
        <w:keepLines/>
        <w:widowControl w:val="0"/>
        <w:shd w:val="clear" w:color="auto" w:fill="auto"/>
        <w:tabs>
          <w:tab w:pos="493" w:val="left"/>
        </w:tabs>
        <w:bidi w:val="0"/>
        <w:spacing w:before="0" w:after="380" w:line="240" w:lineRule="auto"/>
        <w:ind w:left="0" w:right="0" w:firstLine="0"/>
        <w:jc w:val="both"/>
      </w:pPr>
      <w:bookmarkStart w:id="2168" w:name="bookmark2168"/>
      <w:bookmarkStart w:id="2169" w:name="bookmark2169"/>
      <w:bookmarkStart w:id="2172" w:name="bookmark2172"/>
      <w:bookmarkStart w:id="2173" w:name="bookmark2173"/>
      <w:r>
        <w:rPr>
          <w:color w:val="000000"/>
          <w:spacing w:val="0"/>
          <w:w w:val="100"/>
          <w:position w:val="0"/>
        </w:rPr>
        <w:t>（</w:t>
      </w:r>
      <w:bookmarkEnd w:id="2172"/>
      <w:r>
        <w:rPr>
          <w:color w:val="000000"/>
          <w:spacing w:val="0"/>
          <w:w w:val="100"/>
          <w:position w:val="0"/>
        </w:rPr>
        <w:t>6</w:t>
      </w:r>
      <w:r>
        <w:rPr>
          <w:color w:val="000000"/>
          <w:spacing w:val="0"/>
          <w:w w:val="100"/>
          <w:position w:val="0"/>
        </w:rPr>
        <w:t>）</w:t>
        <w:tab/>
        <w:t>转移应收账款且继续涉入形成的资产、负债金额</w:t>
      </w:r>
      <w:bookmarkEnd w:id="2168"/>
      <w:bookmarkEnd w:id="2169"/>
      <w:bookmarkEnd w:id="2173"/>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2174" w:name="bookmark2174"/>
      <w:bookmarkStart w:id="2175" w:name="bookmark2175"/>
      <w:bookmarkStart w:id="2176" w:name="bookmark2176"/>
      <w:r>
        <w:rPr>
          <w:color w:val="000000"/>
          <w:spacing w:val="0"/>
          <w:w w:val="100"/>
          <w:position w:val="0"/>
        </w:rPr>
        <w:t>2</w:t>
      </w:r>
      <w:r>
        <w:rPr>
          <w:color w:val="000000"/>
          <w:spacing w:val="0"/>
          <w:w w:val="100"/>
          <w:position w:val="0"/>
        </w:rPr>
        <w:t>、其他应收款</w:t>
      </w:r>
      <w:bookmarkEnd w:id="2174"/>
      <w:bookmarkEnd w:id="2175"/>
      <w:bookmarkEnd w:id="21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9,409,708.42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25,425,614.01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9,409,708.42</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both"/>
      </w:pPr>
      <w:bookmarkStart w:id="2177" w:name="bookmark2177"/>
      <w:bookmarkStart w:id="2178" w:name="bookmark2178"/>
      <w:bookmarkStart w:id="2179" w:name="bookmark2179"/>
      <w:r>
        <w:rPr>
          <w:color w:val="000000"/>
          <w:spacing w:val="0"/>
          <w:w w:val="100"/>
          <w:position w:val="0"/>
        </w:rPr>
        <w:t>（</w:t>
      </w:r>
      <w:r>
        <w:rPr>
          <w:color w:val="000000"/>
          <w:spacing w:val="0"/>
          <w:w w:val="100"/>
          <w:position w:val="0"/>
        </w:rPr>
        <w:t>1</w:t>
      </w:r>
      <w:r>
        <w:rPr>
          <w:color w:val="000000"/>
          <w:spacing w:val="0"/>
          <w:w w:val="100"/>
          <w:position w:val="0"/>
        </w:rPr>
        <w:t>）应收利息</w:t>
      </w:r>
      <w:bookmarkEnd w:id="2177"/>
      <w:bookmarkEnd w:id="2178"/>
      <w:bookmarkEnd w:id="2179"/>
    </w:p>
    <w:p>
      <w:pPr>
        <w:pStyle w:val="Style42"/>
        <w:keepNext/>
        <w:keepLines/>
        <w:widowControl w:val="0"/>
        <w:shd w:val="clear" w:color="auto" w:fill="auto"/>
        <w:bidi w:val="0"/>
        <w:spacing w:before="0" w:after="380" w:line="240" w:lineRule="auto"/>
        <w:ind w:left="0" w:right="0" w:firstLine="0"/>
        <w:jc w:val="both"/>
      </w:pPr>
      <w:bookmarkStart w:id="2177" w:name="bookmark2177"/>
      <w:bookmarkStart w:id="2178" w:name="bookmark2178"/>
      <w:bookmarkStart w:id="2180" w:name="bookmark2180"/>
      <w:r>
        <w:rPr>
          <w:color w:val="000000"/>
          <w:spacing w:val="0"/>
          <w:w w:val="100"/>
          <w:position w:val="0"/>
        </w:rPr>
        <w:t>1</w:t>
      </w:r>
      <w:r>
        <w:rPr>
          <w:color w:val="000000"/>
          <w:spacing w:val="0"/>
          <w:w w:val="100"/>
          <w:position w:val="0"/>
        </w:rPr>
        <w:t>）应收利息分类</w:t>
      </w:r>
      <w:bookmarkEnd w:id="2177"/>
      <w:bookmarkEnd w:id="2178"/>
      <w:bookmarkEnd w:id="218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both"/>
      </w:pPr>
      <w:bookmarkStart w:id="2181" w:name="bookmark2181"/>
      <w:bookmarkStart w:id="2182" w:name="bookmark2182"/>
      <w:bookmarkStart w:id="2183" w:name="bookmark2183"/>
      <w:r>
        <w:rPr>
          <w:color w:val="000000"/>
          <w:spacing w:val="0"/>
          <w:w w:val="100"/>
          <w:position w:val="0"/>
        </w:rPr>
        <w:t>2</w:t>
      </w:r>
      <w:r>
        <w:rPr>
          <w:color w:val="000000"/>
          <w:spacing w:val="0"/>
          <w:w w:val="100"/>
          <w:position w:val="0"/>
        </w:rPr>
        <w:t>）重要逾期利息</w:t>
      </w:r>
      <w:bookmarkEnd w:id="2181"/>
      <w:bookmarkEnd w:id="2182"/>
      <w:bookmarkEnd w:id="2183"/>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both"/>
      </w:pPr>
      <w:bookmarkStart w:id="2184" w:name="bookmark2184"/>
      <w:bookmarkStart w:id="2185" w:name="bookmark2185"/>
      <w:bookmarkStart w:id="2186" w:name="bookmark2186"/>
      <w:bookmarkStart w:id="2187" w:name="bookmark2187"/>
      <w:r>
        <w:rPr>
          <w:color w:val="000000"/>
          <w:spacing w:val="0"/>
          <w:w w:val="100"/>
          <w:position w:val="0"/>
        </w:rPr>
        <w:t>3</w:t>
      </w:r>
      <w:bookmarkEnd w:id="2186"/>
      <w:r>
        <w:rPr>
          <w:color w:val="000000"/>
          <w:spacing w:val="0"/>
          <w:w w:val="100"/>
          <w:position w:val="0"/>
        </w:rPr>
        <w:t>）坏账准备计提情况</w:t>
      </w:r>
      <w:bookmarkEnd w:id="2184"/>
      <w:bookmarkEnd w:id="2185"/>
      <w:bookmarkEnd w:id="2187"/>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both"/>
      </w:pPr>
      <w:bookmarkStart w:id="2188" w:name="bookmark2188"/>
      <w:bookmarkStart w:id="2189" w:name="bookmark2189"/>
      <w:bookmarkStart w:id="2190" w:name="bookmark2190"/>
      <w:r>
        <w:rPr>
          <w:color w:val="000000"/>
          <w:spacing w:val="0"/>
          <w:w w:val="100"/>
          <w:position w:val="0"/>
        </w:rPr>
        <w:t>（</w:t>
      </w:r>
      <w:r>
        <w:rPr>
          <w:color w:val="000000"/>
          <w:spacing w:val="0"/>
          <w:w w:val="100"/>
          <w:position w:val="0"/>
        </w:rPr>
        <w:t>2</w:t>
      </w:r>
      <w:r>
        <w:rPr>
          <w:color w:val="000000"/>
          <w:spacing w:val="0"/>
          <w:w w:val="100"/>
          <w:position w:val="0"/>
        </w:rPr>
        <w:t>）应收股利</w:t>
      </w:r>
      <w:bookmarkEnd w:id="2188"/>
      <w:bookmarkEnd w:id="2189"/>
      <w:bookmarkEnd w:id="2190"/>
    </w:p>
    <w:p>
      <w:pPr>
        <w:pStyle w:val="Style42"/>
        <w:keepNext/>
        <w:keepLines/>
        <w:widowControl w:val="0"/>
        <w:shd w:val="clear" w:color="auto" w:fill="auto"/>
        <w:bidi w:val="0"/>
        <w:spacing w:before="0" w:after="380" w:line="240" w:lineRule="auto"/>
        <w:ind w:left="0" w:right="0" w:firstLine="0"/>
        <w:jc w:val="both"/>
      </w:pPr>
      <w:bookmarkStart w:id="2188" w:name="bookmark2188"/>
      <w:bookmarkStart w:id="2189" w:name="bookmark2189"/>
      <w:bookmarkStart w:id="2191" w:name="bookmark2191"/>
      <w:r>
        <w:rPr>
          <w:color w:val="000000"/>
          <w:spacing w:val="0"/>
          <w:w w:val="100"/>
          <w:position w:val="0"/>
        </w:rPr>
        <w:t>1</w:t>
      </w:r>
      <w:r>
        <w:rPr>
          <w:color w:val="000000"/>
          <w:spacing w:val="0"/>
          <w:w w:val="100"/>
          <w:position w:val="0"/>
        </w:rPr>
        <w:t>）应收股利分类</w:t>
      </w:r>
      <w:bookmarkEnd w:id="2188"/>
      <w:bookmarkEnd w:id="2189"/>
      <w:bookmarkEnd w:id="2191"/>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r>
        <w:rPr>
          <w:color w:val="000000"/>
          <w:spacing w:val="0"/>
          <w:w w:val="100"/>
          <w:position w:val="0"/>
        </w:rPr>
        <w:t>2</w:t>
      </w:r>
      <w:r>
        <w:rPr>
          <w:color w:val="000000"/>
          <w:spacing w:val="0"/>
          <w:w w:val="100"/>
          <w:position w:val="0"/>
        </w:rPr>
        <w:t>）重要的账龄超过</w:t>
      </w:r>
      <w:r>
        <w:rPr>
          <w:color w:val="000000"/>
          <w:spacing w:val="0"/>
          <w:w w:val="100"/>
          <w:position w:val="0"/>
        </w:rPr>
        <w:t>1</w:t>
      </w:r>
      <w:r>
        <w:rPr>
          <w:color w:val="000000"/>
          <w:spacing w:val="0"/>
          <w:w w:val="100"/>
          <w:position w:val="0"/>
        </w:rPr>
        <w:t>年的应收股利</w:t>
      </w:r>
      <w:bookmarkEnd w:id="2192"/>
      <w:bookmarkEnd w:id="2193"/>
      <w:bookmarkEnd w:id="2194"/>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3</w:t>
      </w:r>
      <w:bookmarkEnd w:id="2197"/>
      <w:r>
        <w:rPr>
          <w:color w:val="000000"/>
          <w:spacing w:val="0"/>
          <w:w w:val="100"/>
          <w:position w:val="0"/>
        </w:rPr>
        <w:t>）坏账准备计提情况</w:t>
      </w:r>
      <w:bookmarkEnd w:id="2195"/>
      <w:bookmarkEnd w:id="2196"/>
      <w:bookmarkEnd w:id="2198"/>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color w:val="000000"/>
          <w:spacing w:val="0"/>
          <w:w w:val="100"/>
          <w:position w:val="0"/>
        </w:rPr>
        <w:t>3</w:t>
      </w:r>
      <w:r>
        <w:rPr>
          <w:color w:val="000000"/>
          <w:spacing w:val="0"/>
          <w:w w:val="100"/>
          <w:position w:val="0"/>
        </w:rPr>
        <w:t>）其他应收款</w:t>
      </w:r>
      <w:bookmarkEnd w:id="2199"/>
      <w:bookmarkEnd w:id="2200"/>
      <w:bookmarkEnd w:id="2202"/>
    </w:p>
    <w:p>
      <w:pPr>
        <w:pStyle w:val="Style42"/>
        <w:keepNext/>
        <w:keepLines/>
        <w:widowControl w:val="0"/>
        <w:shd w:val="clear" w:color="auto" w:fill="auto"/>
        <w:bidi w:val="0"/>
        <w:spacing w:before="0" w:after="380" w:line="240" w:lineRule="auto"/>
        <w:ind w:left="0" w:right="0" w:firstLine="0"/>
        <w:jc w:val="left"/>
      </w:pPr>
      <w:bookmarkStart w:id="2199" w:name="bookmark2199"/>
      <w:bookmarkStart w:id="2200" w:name="bookmark2200"/>
      <w:bookmarkStart w:id="2203" w:name="bookmark2203"/>
      <w:r>
        <w:rPr>
          <w:color w:val="000000"/>
          <w:spacing w:val="0"/>
          <w:w w:val="100"/>
          <w:position w:val="0"/>
        </w:rPr>
        <w:t>1</w:t>
      </w:r>
      <w:r>
        <w:rPr>
          <w:color w:val="000000"/>
          <w:spacing w:val="0"/>
          <w:w w:val="100"/>
          <w:position w:val="0"/>
        </w:rPr>
        <w:t>）其他应收款按款项性质分类情况</w:t>
      </w:r>
      <w:bookmarkEnd w:id="2199"/>
      <w:bookmarkEnd w:id="2200"/>
      <w:bookmarkEnd w:id="22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70,910.93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104,885.93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1,672,399.29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192,162.00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10,749,411.00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894,130.87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664,349.91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1,142,506.36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992,660.07</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124,559.87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11,093,283.85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6,670,723.64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25,622,642.30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9,749,341.42</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r>
        <w:rPr>
          <w:color w:val="000000"/>
          <w:spacing w:val="0"/>
          <w:w w:val="100"/>
          <w:position w:val="0"/>
        </w:rPr>
        <w:t>2</w:t>
      </w:r>
      <w:r>
        <w:rPr>
          <w:color w:val="000000"/>
          <w:spacing w:val="0"/>
          <w:w w:val="100"/>
          <w:position w:val="0"/>
        </w:rPr>
        <w:t>）坏账准备计提情况</w:t>
      </w:r>
      <w:bookmarkEnd w:id="2204"/>
      <w:bookmarkEnd w:id="2205"/>
      <w:bookmarkEnd w:id="220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339,633.00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339,633.00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-142,604.71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-142,604.71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197,028.29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197,028.29</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其他应收款项账面余额变动如下：</w:t>
      </w:r>
    </w:p>
    <w:tbl>
      <w:tblPr>
        <w:tblOverlap w:val="never"/>
        <w:jc w:val="center"/>
        <w:tblLayout w:type="fixed"/>
      </w:tblPr>
      <w:tblGrid>
        <w:gridCol w:w="2405"/>
        <w:gridCol w:w="1354"/>
        <w:gridCol w:w="1258"/>
        <w:gridCol w:w="1272"/>
        <w:gridCol w:w="1349"/>
      </w:tblGrid>
      <w:tr>
        <w:trPr>
          <w:trHeight w:val="355"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合计</w:t>
            </w:r>
          </w:p>
        </w:tc>
      </w:tr>
      <w:tr>
        <w:trPr>
          <w:trHeight w:val="67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整个存续期预 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整个存续期预 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w:t>
            </w: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2405"/>
        <w:gridCol w:w="1354"/>
        <w:gridCol w:w="1258"/>
        <w:gridCol w:w="1272"/>
        <w:gridCol w:w="134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发生信用减值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发生信用减值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9,749,341.42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9,749,341.42</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15,873,300.88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15,873,300.88</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25,622,642.30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25,622,642.30</w:t>
            </w:r>
          </w:p>
        </w:tc>
      </w:tr>
    </w:tbl>
    <w:p>
      <w:pPr>
        <w:widowControl w:val="0"/>
        <w:spacing w:after="3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22,215,216.13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21,117,203.62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1,098,012.51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1,019,787.20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2,312,616.97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25,622,642.30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3</w:t>
      </w:r>
      <w:bookmarkEnd w:id="2209"/>
      <w:r>
        <w:rPr>
          <w:color w:val="000000"/>
          <w:spacing w:val="0"/>
          <w:w w:val="100"/>
          <w:position w:val="0"/>
        </w:rPr>
        <w:t>）本期计提、收回或转回的坏账准备情况</w:t>
      </w:r>
      <w:bookmarkEnd w:id="2207"/>
      <w:bookmarkEnd w:id="2208"/>
      <w:bookmarkEnd w:id="221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339,633.00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-142,604.71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197,028.29</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339,633.00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-142,604.71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197,028.29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6"/>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4</w:t>
      </w:r>
      <w:bookmarkEnd w:id="2213"/>
      <w:r>
        <w:rPr>
          <w:color w:val="000000"/>
          <w:spacing w:val="0"/>
          <w:w w:val="100"/>
          <w:position w:val="0"/>
        </w:rPr>
        <w:t>）本期实际核销的其他应收款情况</w:t>
      </w:r>
      <w:bookmarkEnd w:id="2211"/>
      <w:bookmarkEnd w:id="2212"/>
      <w:bookmarkEnd w:id="22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55"/>
        <w:gridCol w:w="1546"/>
        <w:gridCol w:w="1555"/>
        <w:gridCol w:w="1618"/>
        <w:gridCol w:w="1646"/>
      </w:tblGrid>
      <w:tr>
        <w:trPr>
          <w:trHeight w:val="408"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2"/>
        <w:keepNext/>
        <w:keepLines/>
        <w:widowControl w:val="0"/>
        <w:shd w:val="clear" w:color="auto" w:fill="auto"/>
        <w:bidi w:val="0"/>
        <w:spacing w:before="0" w:after="38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5</w:t>
      </w:r>
      <w:bookmarkEnd w:id="2217"/>
      <w:r>
        <w:rPr>
          <w:color w:val="000000"/>
          <w:spacing w:val="0"/>
          <w:w w:val="100"/>
          <w:position w:val="0"/>
        </w:rPr>
        <w:t>）按欠款方归集的期末余额前五名的其他应收款情况</w:t>
      </w:r>
      <w:bookmarkEnd w:id="2215"/>
      <w:bookmarkEnd w:id="2216"/>
      <w:bookmarkEnd w:id="22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国家税务总局中山火 炬高技术产业开发区 税务局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10,749,411.00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香港创源有限公司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6,379,150.37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深圳市瑞康宏业科技</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3,688,018.95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p>
            <w:pPr>
              <w:pStyle w:val="Style3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170,252.33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417,766.62 </w:t>
            </w:r>
            <w:r>
              <w:rPr>
                <w:color w:val="000000"/>
                <w:spacing w:val="0"/>
                <w:w w:val="100"/>
                <w:position w:val="0"/>
                <w:sz w:val="17"/>
                <w:szCs w:val="17"/>
              </w:rPr>
              <w:t xml:space="preserve">元、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 xml:space="preserve">2,500,000.00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中山市创源传感器有</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1,017,114.53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飞亚达精密科技股份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736,489.80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22,570,184.65</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6</w:t>
      </w:r>
      <w:bookmarkEnd w:id="2221"/>
      <w:r>
        <w:rPr>
          <w:color w:val="000000"/>
          <w:spacing w:val="0"/>
          <w:w w:val="100"/>
          <w:position w:val="0"/>
        </w:rPr>
        <w:t>）涉及政府补助的应收款项</w:t>
      </w:r>
      <w:bookmarkEnd w:id="2219"/>
      <w:bookmarkEnd w:id="2220"/>
      <w:bookmarkEnd w:id="222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spacing w:lineRule="exact" w:line="1"/>
        <w:rPr>
          <w:sz w:val="2"/>
          <w:szCs w:val="2"/>
        </w:rPr>
      </w:pPr>
      <w:r>
        <w:br w:type="page"/>
      </w:r>
    </w:p>
    <w:p>
      <w:pPr>
        <w:pStyle w:val="Style42"/>
        <w:keepNext/>
        <w:keepLines/>
        <w:widowControl w:val="0"/>
        <w:shd w:val="clear" w:color="auto" w:fill="auto"/>
        <w:tabs>
          <w:tab w:pos="392" w:val="left"/>
        </w:tabs>
        <w:bidi w:val="0"/>
        <w:spacing w:before="0" w:after="38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7</w:t>
      </w:r>
      <w:bookmarkEnd w:id="2225"/>
      <w:r>
        <w:rPr>
          <w:color w:val="000000"/>
          <w:spacing w:val="0"/>
          <w:w w:val="100"/>
          <w:position w:val="0"/>
        </w:rPr>
        <w:t>）</w:t>
        <w:tab/>
        <w:t>因金融资产转移而终止确认的其他应收款</w:t>
      </w:r>
      <w:bookmarkEnd w:id="2223"/>
      <w:bookmarkEnd w:id="2224"/>
      <w:bookmarkEnd w:id="2226"/>
    </w:p>
    <w:p>
      <w:pPr>
        <w:pStyle w:val="Style42"/>
        <w:keepNext/>
        <w:keepLines/>
        <w:widowControl w:val="0"/>
        <w:shd w:val="clear" w:color="auto" w:fill="auto"/>
        <w:tabs>
          <w:tab w:pos="397" w:val="left"/>
        </w:tabs>
        <w:bidi w:val="0"/>
        <w:spacing w:before="0" w:after="380" w:line="240" w:lineRule="auto"/>
        <w:ind w:left="0" w:right="0" w:firstLine="0"/>
        <w:jc w:val="left"/>
      </w:pPr>
      <w:bookmarkStart w:id="2223" w:name="bookmark2223"/>
      <w:bookmarkStart w:id="2224" w:name="bookmark2224"/>
      <w:bookmarkStart w:id="2227" w:name="bookmark2227"/>
      <w:bookmarkStart w:id="2228" w:name="bookmark2228"/>
      <w:r>
        <w:rPr>
          <w:color w:val="000000"/>
          <w:spacing w:val="0"/>
          <w:w w:val="100"/>
          <w:position w:val="0"/>
        </w:rPr>
        <w:t>8</w:t>
      </w:r>
      <w:bookmarkEnd w:id="2227"/>
      <w:r>
        <w:rPr>
          <w:color w:val="000000"/>
          <w:spacing w:val="0"/>
          <w:w w:val="100"/>
          <w:position w:val="0"/>
        </w:rPr>
        <w:t>）</w:t>
        <w:tab/>
        <w:t>转移其他应收款且继续涉入形成的资产、负债金额</w:t>
      </w:r>
      <w:bookmarkEnd w:id="2223"/>
      <w:bookmarkEnd w:id="2224"/>
      <w:bookmarkEnd w:id="2228"/>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3</w:t>
      </w:r>
      <w:bookmarkEnd w:id="2231"/>
      <w:r>
        <w:rPr>
          <w:color w:val="000000"/>
          <w:spacing w:val="0"/>
          <w:w w:val="100"/>
          <w:position w:val="0"/>
        </w:rPr>
        <w:t>、长期股权投资</w:t>
      </w:r>
      <w:bookmarkEnd w:id="2229"/>
      <w:bookmarkEnd w:id="2230"/>
      <w:bookmarkEnd w:id="22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101,943,957.45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98,859,957.45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92,605,985.00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101,943,957.45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98,859,957.45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6,253,972.45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92,605,985.00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2233" w:name="bookmark2233"/>
      <w:bookmarkStart w:id="2234" w:name="bookmark2234"/>
      <w:bookmarkStart w:id="2235" w:name="bookmark2235"/>
      <w:r>
        <w:rPr>
          <w:color w:val="000000"/>
          <w:spacing w:val="0"/>
          <w:w w:val="100"/>
          <w:position w:val="0"/>
        </w:rPr>
        <w:t>（1</w:t>
      </w:r>
      <w:r>
        <w:rPr>
          <w:color w:val="000000"/>
          <w:spacing w:val="0"/>
          <w:w w:val="100"/>
          <w:position w:val="0"/>
        </w:rPr>
        <w:t>）对子公司投资</w:t>
      </w:r>
      <w:bookmarkEnd w:id="2233"/>
      <w:bookmarkEnd w:id="2234"/>
      <w:bookmarkEnd w:id="223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深圳市乐心医 疗电子有限公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15,623,200.00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3,781,103.13</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中山市创源传 感器有限公司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中山市创源贸</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广州动心信息</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中山乐心电子</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Mio Labs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3,438,385.00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3,438,385.00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香港创源有限</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1,361,800.00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深圳瑞康宏业 科技开发有限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21,012,600.00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22,692,600.00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2,472,869.32</w:t>
            </w:r>
          </w:p>
        </w:tc>
      </w:tr>
      <w:tr>
        <w:trPr>
          <w:trHeight w:val="134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广州乐心瑜宏 医疗产业投资 基金合伙企业</w:t>
            </w:r>
          </w:p>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2"/>
        <w:gridCol w:w="1166"/>
        <w:gridCol w:w="1166"/>
        <w:gridCol w:w="1214"/>
        <w:gridCol w:w="1214"/>
        <w:gridCol w:w="1219"/>
      </w:tblGrid>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中山市乐恒电</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92,605,985.00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27,084,000.00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95,689,985.00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6,253,972.45</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236" w:name="bookmark2236"/>
      <w:bookmarkStart w:id="2237" w:name="bookmark2237"/>
      <w:bookmarkStart w:id="2238" w:name="bookmark2238"/>
      <w:r>
        <w:rPr>
          <w:color w:val="000000"/>
          <w:spacing w:val="0"/>
          <w:w w:val="100"/>
          <w:position w:val="0"/>
        </w:rPr>
        <w:t>(2</w:t>
      </w:r>
      <w:r>
        <w:rPr>
          <w:color w:val="000000"/>
          <w:spacing w:val="0"/>
          <w:w w:val="100"/>
          <w:position w:val="0"/>
        </w:rPr>
        <w:t>)对联营、合营企业投资</w:t>
      </w:r>
      <w:bookmarkEnd w:id="2236"/>
      <w:bookmarkEnd w:id="2237"/>
      <w:bookmarkEnd w:id="22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3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3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计提减值</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widowControl w:val="0"/>
        <w:spacing w:after="319" w:line="1" w:lineRule="exact"/>
      </w:pPr>
    </w:p>
    <w:p>
      <w:pPr>
        <w:pStyle w:val="Style42"/>
        <w:keepNext/>
        <w:keepLines/>
        <w:widowControl w:val="0"/>
        <w:numPr>
          <w:ilvl w:val="0"/>
          <w:numId w:val="87"/>
        </w:numPr>
        <w:shd w:val="clear" w:color="auto" w:fill="auto"/>
        <w:bidi w:val="0"/>
        <w:spacing w:before="0" w:after="380" w:line="240" w:lineRule="auto"/>
        <w:ind w:left="0" w:right="0" w:firstLine="0"/>
        <w:jc w:val="both"/>
      </w:pPr>
      <w:bookmarkStart w:id="2239" w:name="bookmark2239"/>
      <w:bookmarkStart w:id="2240" w:name="bookmark2240"/>
      <w:bookmarkStart w:id="2241" w:name="bookmark2241"/>
      <w:bookmarkStart w:id="2242" w:name="bookmark2242"/>
      <w:bookmarkEnd w:id="2241"/>
      <w:r>
        <w:rPr>
          <w:color w:val="000000"/>
          <w:spacing w:val="0"/>
          <w:w w:val="100"/>
          <w:position w:val="0"/>
        </w:rPr>
        <w:t>其他说明</w:t>
      </w:r>
      <w:bookmarkEnd w:id="2239"/>
      <w:bookmarkEnd w:id="2240"/>
      <w:bookmarkEnd w:id="2242"/>
    </w:p>
    <w:p>
      <w:pPr>
        <w:pStyle w:val="Style42"/>
        <w:keepNext/>
        <w:keepLines/>
        <w:widowControl w:val="0"/>
        <w:shd w:val="clear" w:color="auto" w:fill="auto"/>
        <w:bidi w:val="0"/>
        <w:spacing w:before="0" w:after="380" w:line="240" w:lineRule="auto"/>
        <w:ind w:left="0" w:right="0" w:firstLine="0"/>
        <w:jc w:val="both"/>
      </w:pPr>
      <w:bookmarkStart w:id="2239" w:name="bookmark2239"/>
      <w:bookmarkStart w:id="2240" w:name="bookmark2240"/>
      <w:bookmarkStart w:id="2243" w:name="bookmark2243"/>
      <w:bookmarkStart w:id="2244" w:name="bookmark2244"/>
      <w:r>
        <w:rPr>
          <w:color w:val="000000"/>
          <w:spacing w:val="0"/>
          <w:w w:val="100"/>
          <w:position w:val="0"/>
        </w:rPr>
        <w:t>4</w:t>
      </w:r>
      <w:bookmarkEnd w:id="2243"/>
      <w:r>
        <w:rPr>
          <w:color w:val="000000"/>
          <w:spacing w:val="0"/>
          <w:w w:val="100"/>
          <w:position w:val="0"/>
        </w:rPr>
        <w:t>、营业收入和营业成本</w:t>
      </w:r>
      <w:bookmarkEnd w:id="2239"/>
      <w:bookmarkEnd w:id="2240"/>
      <w:bookmarkEnd w:id="224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980,844,840.03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802,161,861.58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575,286,009.47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465,195,218.68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6,165,918.27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4,148,074.95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6,744,281.36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3,149,296.29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987,010,758.30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806,309,936.53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582,030,290.83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468,344,514.97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5</w:t>
      </w:r>
      <w:bookmarkEnd w:id="2247"/>
      <w:r>
        <w:rPr>
          <w:color w:val="000000"/>
          <w:spacing w:val="0"/>
          <w:w w:val="100"/>
          <w:position w:val="0"/>
        </w:rPr>
        <w:t>、投资收益</w:t>
      </w:r>
      <w:bookmarkEnd w:id="2245"/>
      <w:bookmarkEnd w:id="2246"/>
      <w:bookmarkEnd w:id="22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-23,539,784.69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1,789,501.38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3,118,786.29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-17,331,033.31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2,253,436.29</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6</w:t>
      </w:r>
      <w:bookmarkEnd w:id="2251"/>
      <w:r>
        <w:rPr>
          <w:color w:val="000000"/>
          <w:spacing w:val="0"/>
          <w:w w:val="100"/>
          <w:position w:val="0"/>
        </w:rPr>
        <w:t>、其他</w:t>
      </w:r>
      <w:bookmarkEnd w:id="2249"/>
      <w:bookmarkEnd w:id="2250"/>
      <w:bookmarkEnd w:id="2252"/>
    </w:p>
    <w:p>
      <w:pPr>
        <w:pStyle w:val="Style23"/>
        <w:keepNext/>
        <w:keepLines/>
        <w:widowControl w:val="0"/>
        <w:shd w:val="clear" w:color="auto" w:fill="auto"/>
        <w:bidi w:val="0"/>
        <w:spacing w:before="0" w:after="360" w:line="240" w:lineRule="auto"/>
        <w:ind w:left="0" w:right="0" w:firstLine="0"/>
        <w:jc w:val="left"/>
      </w:pPr>
      <w:bookmarkStart w:id="2253" w:name="bookmark2253"/>
      <w:bookmarkStart w:id="2254" w:name="bookmark2254"/>
      <w:bookmarkStart w:id="2255" w:name="bookmark2255"/>
      <w:r>
        <w:rPr>
          <w:color w:val="000000"/>
          <w:spacing w:val="0"/>
          <w:w w:val="100"/>
          <w:position w:val="0"/>
          <w:sz w:val="24"/>
          <w:szCs w:val="24"/>
        </w:rPr>
        <w:t>十八、补充资料</w:t>
      </w:r>
      <w:bookmarkEnd w:id="2253"/>
      <w:bookmarkEnd w:id="2254"/>
      <w:bookmarkEnd w:id="2255"/>
    </w:p>
    <w:p>
      <w:pPr>
        <w:pStyle w:val="Style42"/>
        <w:keepNext/>
        <w:keepLines/>
        <w:widowControl w:val="0"/>
        <w:shd w:val="clear" w:color="auto" w:fill="auto"/>
        <w:bidi w:val="0"/>
        <w:spacing w:before="0" w:after="360" w:line="240" w:lineRule="auto"/>
        <w:ind w:left="0" w:right="0" w:firstLine="0"/>
        <w:jc w:val="left"/>
      </w:pPr>
      <w:bookmarkStart w:id="2256" w:name="bookmark2256"/>
      <w:bookmarkStart w:id="2257" w:name="bookmark2257"/>
      <w:bookmarkStart w:id="2258" w:name="bookmark2258"/>
      <w:r>
        <w:rPr>
          <w:color w:val="000000"/>
          <w:spacing w:val="0"/>
          <w:w w:val="100"/>
          <w:position w:val="0"/>
        </w:rPr>
        <w:t>1</w:t>
      </w:r>
      <w:r>
        <w:rPr>
          <w:color w:val="000000"/>
          <w:spacing w:val="0"/>
          <w:w w:val="100"/>
          <w:position w:val="0"/>
        </w:rPr>
        <w:t>、当期非经常性损益明细表</w:t>
      </w:r>
      <w:bookmarkEnd w:id="2256"/>
      <w:bookmarkEnd w:id="2257"/>
      <w:bookmarkEnd w:id="2258"/>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9,318,429.25</w:t>
            </w:r>
          </w:p>
        </w:tc>
        <w:tc>
          <w:tcPr>
            <w:tcBorders>
              <w:top w:val="single" w:sz="4"/>
              <w:left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342" w:right="0" w:firstLine="0"/>
        <w:jc w:val="left"/>
      </w:pPr>
      <w:r>
        <w:rPr>
          <w:color w:val="000000"/>
          <w:spacing w:val="0"/>
          <w:w w:val="100"/>
          <w:position w:val="0"/>
        </w:rPr>
        <w:t>收到的政府补助</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1,205,145.84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239,915.49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7,631,425.28</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 </w:t>
      </w:r>
      <w:r>
        <w:rPr>
          <w:color w:val="000000"/>
          <w:spacing w:val="0"/>
          <w:w w:val="100"/>
          <w:position w:val="0"/>
        </w:rPr>
        <w:t>目，应说明原因。</w:t>
      </w:r>
    </w:p>
    <w:p>
      <w:pPr>
        <w:pStyle w:val="Style3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after="219" w:line="1" w:lineRule="exact"/>
      </w:pPr>
    </w:p>
    <w:p>
      <w:pPr>
        <w:pStyle w:val="Style20"/>
        <w:keepNext w:val="0"/>
        <w:keepLines w:val="0"/>
        <w:widowControl w:val="0"/>
        <w:shd w:val="clear" w:color="auto" w:fill="auto"/>
        <w:tabs>
          <w:tab w:pos="378" w:val="left"/>
        </w:tabs>
        <w:bidi w:val="0"/>
        <w:spacing w:before="0" w:after="280" w:line="331" w:lineRule="exact"/>
        <w:ind w:left="0" w:right="0" w:firstLine="0"/>
        <w:jc w:val="left"/>
      </w:pPr>
      <w:bookmarkStart w:id="2259" w:name="bookmark2259"/>
      <w:r>
        <w:rPr>
          <w:b/>
          <w:bCs/>
          <w:color w:val="000000"/>
          <w:spacing w:val="0"/>
          <w:w w:val="100"/>
          <w:position w:val="0"/>
        </w:rPr>
        <w:t>3</w:t>
      </w:r>
      <w:bookmarkEnd w:id="2259"/>
      <w:r>
        <w:rPr>
          <w:b/>
          <w:bCs/>
          <w:color w:val="000000"/>
          <w:spacing w:val="0"/>
          <w:w w:val="100"/>
          <w:position w:val="0"/>
        </w:rPr>
        <w:t>、</w:t>
        <w:tab/>
        <w:t>境内外会计准则下会计数据差异</w:t>
      </w:r>
    </w:p>
    <w:p>
      <w:pPr>
        <w:pStyle w:val="Style20"/>
        <w:keepNext w:val="0"/>
        <w:keepLines w:val="0"/>
        <w:widowControl w:val="0"/>
        <w:shd w:val="clear" w:color="auto" w:fill="auto"/>
        <w:tabs>
          <w:tab w:pos="493" w:val="left"/>
        </w:tabs>
        <w:bidi w:val="0"/>
        <w:spacing w:before="0" w:after="380" w:line="331" w:lineRule="exact"/>
        <w:ind w:left="0" w:right="0" w:firstLine="0"/>
        <w:jc w:val="left"/>
      </w:pPr>
      <w:bookmarkStart w:id="2260" w:name="bookmark2260"/>
      <w:r>
        <w:rPr>
          <w:b/>
          <w:bCs/>
          <w:color w:val="000000"/>
          <w:spacing w:val="0"/>
          <w:w w:val="100"/>
          <w:position w:val="0"/>
        </w:rPr>
        <w:t>（</w:t>
      </w:r>
      <w:bookmarkEnd w:id="2260"/>
      <w:r>
        <w:rPr>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tabs>
          <w:tab w:pos="493" w:val="left"/>
        </w:tabs>
        <w:bidi w:val="0"/>
        <w:spacing w:before="0" w:after="380" w:line="331" w:lineRule="exact"/>
        <w:ind w:left="0" w:right="0" w:firstLine="0"/>
        <w:jc w:val="left"/>
      </w:pPr>
      <w:bookmarkStart w:id="2261" w:name="bookmark2261"/>
      <w:r>
        <w:rPr>
          <w:b/>
          <w:bCs/>
          <w:color w:val="000000"/>
          <w:spacing w:val="0"/>
          <w:w w:val="100"/>
          <w:position w:val="0"/>
        </w:rPr>
        <w:t>（</w:t>
      </w:r>
      <w:bookmarkEnd w:id="2261"/>
      <w:r>
        <w:rPr>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31" w:lineRule="exact"/>
        <w:ind w:left="0" w:right="0" w:firstLine="0"/>
        <w:jc w:val="left"/>
      </w:pPr>
      <w:bookmarkStart w:id="2262" w:name="bookmark2262"/>
      <w:r>
        <w:rPr>
          <w:b/>
          <w:bCs/>
          <w:color w:val="000000"/>
          <w:spacing w:val="0"/>
          <w:w w:val="100"/>
          <w:position w:val="0"/>
        </w:rPr>
        <w:t>（</w:t>
      </w:r>
      <w:bookmarkEnd w:id="2262"/>
      <w:r>
        <w:rPr>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0"/>
        <w:keepNext w:val="0"/>
        <w:keepLines w:val="0"/>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pgSz w:w="11900" w:h="16840"/>
          <w:pgMar w:top="1152" w:right="982" w:bottom="1351" w:left="1006" w:header="0" w:footer="3" w:gutter="0"/>
          <w:cols w:space="720"/>
          <w:noEndnote/>
          <w:rtlGutter w:val="0"/>
          <w:docGrid w:linePitch="360"/>
        </w:sectPr>
      </w:pPr>
      <w:bookmarkStart w:id="2263" w:name="bookmark2263"/>
      <w:r>
        <w:rPr>
          <w:b/>
          <w:bCs/>
          <w:color w:val="000000"/>
          <w:spacing w:val="0"/>
          <w:w w:val="100"/>
          <w:position w:val="0"/>
        </w:rPr>
        <w:t>4</w:t>
      </w:r>
      <w:bookmarkEnd w:id="2263"/>
      <w:r>
        <w:rPr>
          <w:b/>
          <w:bCs/>
          <w:color w:val="000000"/>
          <w:spacing w:val="0"/>
          <w:w w:val="100"/>
          <w:position w:val="0"/>
        </w:rPr>
        <w:t>、</w:t>
        <w:tab/>
        <w:t>其他</w:t>
      </w:r>
    </w:p>
    <w:p>
      <w:pPr>
        <w:pStyle w:val="Style2"/>
        <w:keepNext/>
        <w:keepLines/>
        <w:widowControl w:val="0"/>
        <w:shd w:val="clear" w:color="auto" w:fill="auto"/>
        <w:bidi w:val="0"/>
        <w:spacing w:before="0" w:after="640" w:line="240" w:lineRule="auto"/>
        <w:ind w:left="0" w:right="0" w:firstLine="0"/>
        <w:jc w:val="center"/>
      </w:pPr>
      <w:bookmarkStart w:id="2264" w:name="bookmark2264"/>
      <w:bookmarkStart w:id="2265" w:name="bookmark2265"/>
      <w:bookmarkStart w:id="2266" w:name="bookmark2266"/>
      <w:r>
        <w:rPr>
          <w:color w:val="000000"/>
          <w:spacing w:val="0"/>
          <w:w w:val="100"/>
          <w:position w:val="0"/>
        </w:rPr>
        <w:t>第十三节备查文件目录</w:t>
      </w:r>
      <w:bookmarkEnd w:id="2264"/>
      <w:bookmarkEnd w:id="2265"/>
      <w:bookmarkEnd w:id="2266"/>
    </w:p>
    <w:p>
      <w:pPr>
        <w:pStyle w:val="Style20"/>
        <w:keepNext w:val="0"/>
        <w:keepLines w:val="0"/>
        <w:widowControl w:val="0"/>
        <w:shd w:val="clear" w:color="auto" w:fill="auto"/>
        <w:tabs>
          <w:tab w:pos="914" w:val="left"/>
        </w:tabs>
        <w:bidi w:val="0"/>
        <w:spacing w:before="0" w:after="260" w:line="240" w:lineRule="auto"/>
        <w:ind w:left="0" w:right="0" w:firstLine="440"/>
        <w:jc w:val="left"/>
      </w:pPr>
      <w:bookmarkStart w:id="2267" w:name="bookmark2267"/>
      <w:bookmarkStart w:id="2268" w:name="bookmark2268"/>
      <w:r>
        <w:rPr>
          <w:color w:val="000000"/>
          <w:spacing w:val="0"/>
          <w:w w:val="100"/>
          <w:position w:val="0"/>
        </w:rPr>
        <w:t>一</w:t>
      </w:r>
      <w:bookmarkEnd w:id="2268"/>
      <w:r>
        <w:rPr>
          <w:color w:val="000000"/>
          <w:spacing w:val="0"/>
          <w:w w:val="100"/>
          <w:position w:val="0"/>
        </w:rPr>
        <w:t>、</w:t>
        <w:tab/>
        <w:t>载有公司法定代表人、财务负责人、会计机构负责人签名并盖章的财务报表。</w:t>
      </w:r>
      <w:bookmarkEnd w:id="2267"/>
    </w:p>
    <w:p>
      <w:pPr>
        <w:pStyle w:val="Style20"/>
        <w:keepNext w:val="0"/>
        <w:keepLines w:val="0"/>
        <w:widowControl w:val="0"/>
        <w:shd w:val="clear" w:color="auto" w:fill="auto"/>
        <w:tabs>
          <w:tab w:pos="914" w:val="left"/>
        </w:tabs>
        <w:bidi w:val="0"/>
        <w:spacing w:before="0" w:after="260" w:line="240" w:lineRule="auto"/>
        <w:ind w:left="0" w:right="0" w:firstLine="440"/>
        <w:jc w:val="left"/>
      </w:pPr>
      <w:bookmarkStart w:id="2269" w:name="bookmark2269"/>
      <w:r>
        <w:rPr>
          <w:color w:val="000000"/>
          <w:spacing w:val="0"/>
          <w:w w:val="100"/>
          <w:position w:val="0"/>
        </w:rPr>
        <w:t>二</w:t>
      </w:r>
      <w:bookmarkEnd w:id="2269"/>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918" w:val="left"/>
        </w:tabs>
        <w:bidi w:val="0"/>
        <w:spacing w:before="0" w:after="260" w:line="240" w:lineRule="auto"/>
        <w:ind w:left="0" w:right="0" w:firstLine="440"/>
        <w:jc w:val="left"/>
      </w:pPr>
      <w:bookmarkStart w:id="2270" w:name="bookmark2270"/>
      <w:r>
        <w:rPr>
          <w:color w:val="000000"/>
          <w:spacing w:val="0"/>
          <w:w w:val="100"/>
          <w:position w:val="0"/>
        </w:rPr>
        <w:t>三</w:t>
      </w:r>
      <w:bookmarkEnd w:id="2270"/>
      <w:r>
        <w:rPr>
          <w:color w:val="000000"/>
          <w:spacing w:val="0"/>
          <w:w w:val="100"/>
          <w:position w:val="0"/>
        </w:rPr>
        <w:t>、</w:t>
        <w:tab/>
        <w:t>报告期内在中国证监会指定信息披露载体上公开披露过的所有公司文件的正本及公告的原稿。</w:t>
      </w:r>
    </w:p>
    <w:p>
      <w:pPr>
        <w:pStyle w:val="Style20"/>
        <w:keepNext w:val="0"/>
        <w:keepLines w:val="0"/>
        <w:widowControl w:val="0"/>
        <w:shd w:val="clear" w:color="auto" w:fill="auto"/>
        <w:tabs>
          <w:tab w:pos="918" w:val="left"/>
        </w:tabs>
        <w:bidi w:val="0"/>
        <w:spacing w:before="0" w:after="260" w:line="240" w:lineRule="auto"/>
        <w:ind w:left="0" w:right="0" w:firstLine="440"/>
        <w:jc w:val="left"/>
      </w:pPr>
      <w:bookmarkStart w:id="2271" w:name="bookmark2271"/>
      <w:r>
        <w:rPr>
          <w:color w:val="000000"/>
          <w:spacing w:val="0"/>
          <w:w w:val="100"/>
          <w:position w:val="0"/>
        </w:rPr>
        <w:t>四</w:t>
      </w:r>
      <w:bookmarkEnd w:id="2271"/>
      <w:r>
        <w:rPr>
          <w:color w:val="000000"/>
          <w:spacing w:val="0"/>
          <w:w w:val="100"/>
          <w:position w:val="0"/>
        </w:rPr>
        <w:t>、</w:t>
        <w:tab/>
        <w:t>载有法定代表人签名的公司</w:t>
      </w:r>
      <w:r>
        <w:rPr>
          <w:color w:val="000000"/>
          <w:spacing w:val="0"/>
          <w:w w:val="100"/>
          <w:position w:val="0"/>
        </w:rPr>
        <w:t>2020</w:t>
      </w:r>
      <w:r>
        <w:rPr>
          <w:color w:val="000000"/>
          <w:spacing w:val="0"/>
          <w:w w:val="100"/>
          <w:position w:val="0"/>
        </w:rPr>
        <w:t>年度报告文本。</w:t>
      </w:r>
    </w:p>
    <w:p>
      <w:pPr>
        <w:pStyle w:val="Style20"/>
        <w:keepNext w:val="0"/>
        <w:keepLines w:val="0"/>
        <w:widowControl w:val="0"/>
        <w:shd w:val="clear" w:color="auto" w:fill="auto"/>
        <w:tabs>
          <w:tab w:pos="918" w:val="left"/>
        </w:tabs>
        <w:bidi w:val="0"/>
        <w:spacing w:before="0" w:after="1240" w:line="240" w:lineRule="auto"/>
        <w:ind w:left="0" w:right="0" w:firstLine="440"/>
        <w:jc w:val="left"/>
      </w:pPr>
      <w:bookmarkStart w:id="2272" w:name="bookmark2272"/>
      <w:r>
        <w:rPr>
          <w:color w:val="000000"/>
          <w:spacing w:val="0"/>
          <w:w w:val="100"/>
          <w:position w:val="0"/>
        </w:rPr>
        <w:t>五</w:t>
      </w:r>
      <w:bookmarkEnd w:id="2272"/>
      <w:r>
        <w:rPr>
          <w:color w:val="000000"/>
          <w:spacing w:val="0"/>
          <w:w w:val="100"/>
          <w:position w:val="0"/>
        </w:rPr>
        <w:t>、</w:t>
        <w:tab/>
        <w:t>其他有关资料。</w:t>
      </w:r>
    </w:p>
    <w:p>
      <w:pPr>
        <w:pStyle w:val="Style20"/>
        <w:keepNext w:val="0"/>
        <w:keepLines w:val="0"/>
        <w:widowControl w:val="0"/>
        <w:shd w:val="clear" w:color="auto" w:fill="auto"/>
        <w:bidi w:val="0"/>
        <w:spacing w:before="0" w:after="2140" w:line="240" w:lineRule="auto"/>
        <w:ind w:left="0" w:right="0" w:firstLine="440"/>
        <w:jc w:val="left"/>
      </w:pPr>
      <w:r>
        <w:rPr>
          <w:color w:val="000000"/>
          <w:spacing w:val="0"/>
          <w:w w:val="100"/>
          <w:position w:val="0"/>
        </w:rPr>
        <w:t>以上备查文件的备置地点：公司董事会办公室。</w:t>
      </w:r>
    </w:p>
    <w:p>
      <w:pPr>
        <w:pStyle w:val="Style20"/>
        <w:keepNext w:val="0"/>
        <w:keepLines w:val="0"/>
        <w:widowControl w:val="0"/>
        <w:shd w:val="clear" w:color="auto" w:fill="auto"/>
        <w:bidi w:val="0"/>
        <w:spacing w:before="0" w:after="260" w:line="240" w:lineRule="auto"/>
        <w:ind w:left="0" w:right="320" w:firstLine="0"/>
        <w:jc w:val="right"/>
      </w:pPr>
      <w:r>
        <w:rPr>
          <w:color w:val="000000"/>
          <w:spacing w:val="0"/>
          <w:w w:val="100"/>
          <w:position w:val="0"/>
        </w:rPr>
        <w:t>广东乐心医疗电子股份有限公司</w:t>
      </w:r>
    </w:p>
    <w:p>
      <w:pPr>
        <w:pStyle w:val="Style20"/>
        <w:keepNext w:val="0"/>
        <w:keepLines w:val="0"/>
        <w:widowControl w:val="0"/>
        <w:shd w:val="clear" w:color="auto" w:fill="auto"/>
        <w:bidi w:val="0"/>
        <w:spacing w:before="0" w:after="260" w:line="240" w:lineRule="auto"/>
        <w:ind w:left="0" w:right="320" w:firstLine="0"/>
        <w:jc w:val="right"/>
      </w:pPr>
      <w:r>
        <w:rPr>
          <w:color w:val="000000"/>
          <w:spacing w:val="0"/>
          <w:w w:val="100"/>
          <w:position w:val="0"/>
        </w:rPr>
        <w:t>法定代表人：潘伟潮</w:t>
      </w:r>
    </w:p>
    <w:p>
      <w:pPr>
        <w:pStyle w:val="Style20"/>
        <w:keepNext w:val="0"/>
        <w:keepLines w:val="0"/>
        <w:widowControl w:val="0"/>
        <w:shd w:val="clear" w:color="auto" w:fill="auto"/>
        <w:bidi w:val="0"/>
        <w:spacing w:before="0" w:after="260" w:line="240" w:lineRule="auto"/>
        <w:ind w:left="0" w:right="320" w:firstLine="0"/>
        <w:jc w:val="right"/>
      </w:pPr>
      <w:r>
        <w:rPr>
          <w:color w:val="000000"/>
          <w:spacing w:val="0"/>
          <w:w w:val="100"/>
          <w:position w:val="0"/>
        </w:rPr>
        <w:t>二。二一年四月二十三日</w:t>
      </w:r>
    </w:p>
    <w:sectPr>
      <w:footnotePr>
        <w:pos w:val="pageBottom"/>
        <w:numFmt w:val="decimal"/>
        <w:numRestart w:val="continuous"/>
      </w:footnotePr>
      <w:pgSz w:w="11900" w:h="16840"/>
      <w:pgMar w:top="1662" w:right="1114" w:bottom="1662"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6749415</wp:posOffset>
              </wp:positionH>
              <wp:positionV relativeFrom="page">
                <wp:posOffset>9955530</wp:posOffset>
              </wp:positionV>
              <wp:extent cx="113030" cy="79375"/>
              <wp:wrapNone/>
              <wp:docPr id="9" name="Shape 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45000000000005pt;margin-top:783.89999999999998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6836410</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10000000000002pt;margin-top:538.29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6844665</wp:posOffset>
              </wp:positionH>
              <wp:positionV relativeFrom="page">
                <wp:posOffset>9985375</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8.95000000000005pt;margin-top:786.25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9672320</wp:posOffset>
              </wp:positionH>
              <wp:positionV relativeFrom="page">
                <wp:posOffset>6837045</wp:posOffset>
              </wp:positionV>
              <wp:extent cx="113030" cy="79375"/>
              <wp:wrapNone/>
              <wp:docPr id="24" name="Shape 2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1.60000000000002pt;margin-top:538.35000000000002pt;width:8.9000000000000004pt;height:6.25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6844665</wp:posOffset>
              </wp:positionH>
              <wp:positionV relativeFrom="page">
                <wp:posOffset>9985375</wp:posOffset>
              </wp:positionV>
              <wp:extent cx="100330" cy="79375"/>
              <wp:wrapNone/>
              <wp:docPr id="29" name="Shape 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8.95000000000005pt;margin-top:786.25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4151630</wp:posOffset>
              </wp:positionH>
              <wp:positionV relativeFrom="page">
                <wp:posOffset>478790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6.90000000000003pt;margin-top:37.7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4180205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9.15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7093585</wp:posOffset>
              </wp:positionH>
              <wp:positionV relativeFrom="page">
                <wp:posOffset>555625</wp:posOffset>
              </wp:positionV>
              <wp:extent cx="2679065" cy="106680"/>
              <wp:wrapNone/>
              <wp:docPr id="11" name="Shape 1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58.55000000000007pt;margin-top:43.75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700405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5.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4265930</wp:posOffset>
              </wp:positionH>
              <wp:positionV relativeFrom="page">
                <wp:posOffset>537210</wp:posOffset>
              </wp:positionV>
              <wp:extent cx="2679065" cy="106680"/>
              <wp:wrapNone/>
              <wp:docPr id="16" name="Shape 1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335.90000000000003pt;margin-top:42.300000000000004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809625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3.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7099935</wp:posOffset>
              </wp:positionH>
              <wp:positionV relativeFrom="page">
                <wp:posOffset>543560</wp:posOffset>
              </wp:positionV>
              <wp:extent cx="2679065" cy="106680"/>
              <wp:wrapNone/>
              <wp:docPr id="21" name="Shape 2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59.05000000000007pt;margin-top:42.800000000000004pt;width:210.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900430</wp:posOffset>
              </wp:positionH>
              <wp:positionV relativeFrom="page">
                <wp:posOffset>718185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900000000000006pt;margin-top:56.550000000000004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4265930</wp:posOffset>
              </wp:positionH>
              <wp:positionV relativeFrom="page">
                <wp:posOffset>537210</wp:posOffset>
              </wp:positionV>
              <wp:extent cx="2679065" cy="106680"/>
              <wp:wrapNone/>
              <wp:docPr id="26" name="Shape 2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35.90000000000003pt;margin-top:42.300000000000004pt;width:210.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809625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3.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2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5">
    <w:name w:val="正文文本 (4)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正文文本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正文文本 (2)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character" w:customStyle="1" w:styleId="CharStyle63">
    <w:name w:val="正文文本 (8)_"/>
    <w:basedOn w:val="DefaultParagraphFont"/>
    <w:link w:val="Style62"/>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2">
    <w:name w:val="标题 #2"/>
    <w:basedOn w:val="Normal"/>
    <w:link w:val="CharStyle3"/>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5)"/>
    <w:basedOn w:val="Normal"/>
    <w:link w:val="CharStyle13"/>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4">
    <w:name w:val="正文文本 (4)"/>
    <w:basedOn w:val="Normal"/>
    <w:link w:val="CharStyle15"/>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9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正文文本"/>
    <w:basedOn w:val="Normal"/>
    <w:link w:val="CharStyle2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3"/>
    <w:basedOn w:val="Normal"/>
    <w:link w:val="CharStyle24"/>
    <w:pPr>
      <w:widowControl w:val="0"/>
      <w:shd w:val="clear" w:color="auto" w:fill="auto"/>
      <w:spacing w:after="260"/>
      <w:outlineLvl w:val="2"/>
    </w:pPr>
    <w:rPr>
      <w:rFonts w:ascii="SimSun" w:eastAsia="SimSun" w:hAnsi="SimSun" w:cs="SimSun"/>
      <w:b/>
      <w:bCs/>
      <w:i w:val="0"/>
      <w:iCs w:val="0"/>
      <w:smallCaps w:val="0"/>
      <w:strike w:val="0"/>
      <w:u w:val="none"/>
      <w:shd w:val="clear" w:color="auto" w:fill="auto"/>
    </w:rPr>
  </w:style>
  <w:style w:type="paragraph" w:customStyle="1" w:styleId="Style29">
    <w:name w:val="目录"/>
    <w:basedOn w:val="Normal"/>
    <w:link w:val="CharStyle30"/>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32">
    <w:name w:val="其他"/>
    <w:basedOn w:val="Normal"/>
    <w:link w:val="CharStyle3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正文文本 (2)"/>
    <w:basedOn w:val="Normal"/>
    <w:link w:val="CharStyle37"/>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4"/>
    <w:basedOn w:val="Normal"/>
    <w:link w:val="CharStyle43"/>
    <w:pPr>
      <w:widowControl w:val="0"/>
      <w:shd w:val="clear" w:color="auto" w:fill="auto"/>
      <w:spacing w:line="468" w:lineRule="exact"/>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2">
    <w:name w:val="正文文本 (8)"/>
    <w:basedOn w:val="Normal"/>
    <w:link w:val="CharStyle63"/>
    <w:pPr>
      <w:widowControl w:val="0"/>
      <w:shd w:val="clear" w:color="auto" w:fill="auto"/>
      <w:spacing w:after="360"/>
    </w:pPr>
    <w:rPr>
      <w:rFonts w:ascii="Times New Roman" w:eastAsia="Times New Roman" w:hAnsi="Times New Roman" w:cs="Times New Roma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jpeg"/><Relationship Id="rId20"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广东乐心医疗电子股份有限公司2020年年度报告全文</dc:title>
  <dc:subject/>
  <dc:creator>广东乐心医疗电子股份有限公司</dc:creator>
  <cp:keywords/>
</cp:coreProperties>
</file>