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975" w:bottom="988" w:left="1104" w:header="0" w:footer="3" w:gutter="0"/>
          <w:cols w:space="720"/>
          <w:noEndnote/>
          <w:rtlGutter w:val="0"/>
          <w:docGrid w:linePitch="360"/>
        </w:sectPr>
      </w:pPr>
    </w:p>
    <w:p>
      <w:pPr>
        <w:pStyle w:val="Style2"/>
        <w:keepNext w:val="0"/>
        <w:keepLines w:val="0"/>
        <w:framePr w:w="374" w:h="154" w:wrap="none" w:vAnchor="text" w:hAnchor="page" w:x="4868" w:y="49"/>
        <w:widowControl w:val="0"/>
        <w:pBdr>
          <w:top w:val="single" w:sz="0" w:space="0" w:color="C60019"/>
          <w:left w:val="single" w:sz="0" w:space="0" w:color="C60019"/>
          <w:bottom w:val="single" w:sz="0" w:space="0" w:color="C60019"/>
          <w:right w:val="single" w:sz="0" w:space="0" w:color="C60019"/>
        </w:pBdr>
        <w:shd w:val="clear" w:color="auto" w:fill="C60019"/>
        <w:bidi w:val="0"/>
        <w:spacing w:before="0" w:after="0" w:line="240" w:lineRule="auto"/>
        <w:ind w:left="0" w:right="0" w:firstLine="0"/>
        <w:jc w:val="left"/>
        <w:rPr>
          <w:sz w:val="11"/>
          <w:szCs w:val="11"/>
        </w:rPr>
      </w:pPr>
      <w:r>
        <w:rPr>
          <w:rFonts w:ascii="Arial" w:eastAsia="Arial" w:hAnsi="Arial" w:cs="Arial"/>
          <w:b/>
          <w:bCs/>
          <w:color w:val="E799A1"/>
          <w:spacing w:val="0"/>
          <w:w w:val="100"/>
          <w:position w:val="0"/>
          <w:sz w:val="11"/>
          <w:szCs w:val="11"/>
        </w:rPr>
        <w:t>UJCA</w:t>
      </w:r>
    </w:p>
    <w:p>
      <w:pPr>
        <w:pStyle w:val="Style2"/>
        <w:keepNext w:val="0"/>
        <w:keepLines w:val="0"/>
        <w:framePr w:w="461" w:h="298" w:wrap="none" w:vAnchor="text" w:hAnchor="page" w:x="4811" w:y="207"/>
        <w:widowControl w:val="0"/>
        <w:shd w:val="clear" w:color="auto" w:fill="auto"/>
        <w:bidi w:val="0"/>
        <w:spacing w:before="0" w:after="0" w:line="240" w:lineRule="auto"/>
        <w:ind w:left="0" w:right="0" w:firstLine="0"/>
        <w:jc w:val="left"/>
        <w:rPr>
          <w:sz w:val="24"/>
          <w:szCs w:val="24"/>
        </w:rPr>
      </w:pPr>
      <w:r>
        <w:rPr>
          <w:rFonts w:ascii="Arial" w:eastAsia="Arial" w:hAnsi="Arial" w:cs="Arial"/>
          <w:color w:val="B27C82"/>
          <w:spacing w:val="0"/>
          <w:w w:val="100"/>
          <w:position w:val="0"/>
          <w:sz w:val="24"/>
          <w:szCs w:val="24"/>
        </w:rPr>
        <w:t>mo</w:t>
      </w:r>
    </w:p>
    <w:p>
      <w:pPr>
        <w:pStyle w:val="Style2"/>
        <w:keepNext w:val="0"/>
        <w:keepLines w:val="0"/>
        <w:framePr w:w="1704" w:h="461" w:wrap="none" w:vAnchor="text" w:hAnchor="page" w:x="5406" w:y="21"/>
        <w:widowControl w:val="0"/>
        <w:shd w:val="clear" w:color="auto" w:fill="auto"/>
        <w:bidi w:val="0"/>
        <w:spacing w:before="0" w:after="0" w:line="240" w:lineRule="auto"/>
        <w:ind w:left="0" w:right="0" w:firstLine="0"/>
        <w:jc w:val="left"/>
        <w:rPr>
          <w:sz w:val="38"/>
          <w:szCs w:val="38"/>
        </w:rPr>
      </w:pPr>
      <w:r>
        <w:rPr>
          <w:rFonts w:ascii="SimHei" w:eastAsia="SimHei" w:hAnsi="SimHei" w:cs="SimHei"/>
          <w:color w:val="000000"/>
          <w:spacing w:val="0"/>
          <w:w w:val="100"/>
          <w:position w:val="0"/>
          <w:sz w:val="38"/>
          <w:szCs w:val="38"/>
        </w:rPr>
        <w:t>散字认征</w:t>
      </w: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022" w:right="975" w:bottom="988" w:left="1104" w:header="0" w:footer="3" w:gutter="0"/>
          <w:cols w:space="720"/>
          <w:noEndnote/>
          <w:rtlGutter w:val="0"/>
          <w:docGrid w:linePitch="360"/>
        </w:sectPr>
      </w:pP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北京数字认证股份有限公司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br/>
      </w:r>
      <w:r>
        <w:rPr>
          <w:rFonts w:ascii="Times New Roman" w:eastAsia="Times New Roman" w:hAnsi="Times New Roman" w:cs="Times New Roman"/>
          <w:b/>
          <w:bCs/>
          <w:color w:val="000000"/>
          <w:spacing w:val="0"/>
          <w:w w:val="100"/>
          <w:position w:val="0"/>
          <w:sz w:val="32"/>
          <w:szCs w:val="32"/>
        </w:rPr>
        <w:t>2022-010</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type w:val="continuous"/>
          <w:pgSz w:w="11900" w:h="16840"/>
          <w:pgMar w:top="2641" w:right="975" w:bottom="2641"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2"/>
        <w:keepNext w:val="0"/>
        <w:keepLines w:val="0"/>
        <w:widowControl w:val="0"/>
        <w:shd w:val="clear" w:color="auto" w:fill="auto"/>
        <w:bidi w:val="0"/>
        <w:spacing w:before="0" w:after="380" w:line="634" w:lineRule="exact"/>
        <w:ind w:left="0" w:right="0"/>
        <w:jc w:val="both"/>
      </w:pPr>
      <w:r>
        <w:rPr>
          <w:color w:val="000000"/>
          <w:spacing w:val="0"/>
          <w:w w:val="100"/>
          <w:position w:val="0"/>
        </w:rPr>
        <w:t>公司负责人詹榜华、主管会计工作负责人林雪焰及会计机构负责人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高青山声明：保证本年度报告中财务报告的真实、准确、完整。</w:t>
      </w:r>
    </w:p>
    <w:p>
      <w:pPr>
        <w:pStyle w:val="Style15"/>
        <w:keepNext w:val="0"/>
        <w:keepLines w:val="0"/>
        <w:widowControl w:val="0"/>
        <w:shd w:val="clear" w:color="auto" w:fill="auto"/>
        <w:bidi w:val="0"/>
        <w:spacing w:before="0" w:after="0" w:line="240" w:lineRule="auto"/>
        <w:ind w:left="566" w:right="0" w:firstLine="0"/>
        <w:jc w:val="left"/>
        <w:rPr>
          <w:sz w:val="26"/>
          <w:szCs w:val="26"/>
        </w:rPr>
      </w:pPr>
      <w:r>
        <w:rPr>
          <w:b/>
          <w:bCs/>
          <w:color w:val="000000"/>
          <w:spacing w:val="0"/>
          <w:w w:val="100"/>
          <w:position w:val="0"/>
          <w:sz w:val="26"/>
          <w:szCs w:val="26"/>
        </w:rPr>
        <w:t>除下列董事外，其他董事亲自出席了审议本次年报的董事会会议</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未亲自出席董事姓名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未亲自出席董事职务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未亲自出席会议原因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被委托人姓名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林雪焰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工作原因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詹榜华</w:t>
            </w:r>
          </w:p>
        </w:tc>
      </w:tr>
    </w:tbl>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本报告中涉及的未来计划等前瞻性陈述，不构成公司对投资者的实质承诺， 投资者及相关人士均应当对此保持足够的风险认识，并且应当理解计划、预测 与承诺之间的差异，请投资者注意投资风险。</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号——行业信息 披露》中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和《深圳证券交易所上市公司自律监管指引 第</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号——创业板行业信息披露》中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等特殊行业的披露要 求。公司经营可能面对的风险详见本报告中第三节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 一、公司未来发展的展望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部分，敬请投资者关注相关内容。</w:t>
      </w:r>
    </w:p>
    <w:p>
      <w:pPr>
        <w:pStyle w:val="Style12"/>
        <w:keepNext w:val="0"/>
        <w:keepLines w:val="0"/>
        <w:widowControl w:val="0"/>
        <w:shd w:val="clear" w:color="auto" w:fill="auto"/>
        <w:bidi w:val="0"/>
        <w:spacing w:before="0" w:after="24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18,000</w:t>
      </w:r>
      <w:r>
        <w:rPr>
          <w:color w:val="000000"/>
          <w:spacing w:val="0"/>
          <w:w w:val="100"/>
          <w:position w:val="0"/>
        </w:rPr>
        <w:t>万股为基数，向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股。</w:t>
      </w:r>
    </w:p>
    <w:p>
      <w:pPr>
        <w:pStyle w:val="Style2"/>
        <w:keepNext w:val="0"/>
        <w:keepLines w:val="0"/>
        <w:widowControl w:val="0"/>
        <w:shd w:val="clear" w:color="auto" w:fill="auto"/>
        <w:bidi w:val="0"/>
        <w:spacing w:before="0" w:after="174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31"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30</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388"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12"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69"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66"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67</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38"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68</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940" w:right="1012" w:bottom="2084" w:left="1067" w:header="0" w:footer="3" w:gutter="0"/>
          <w:cols w:space="720"/>
          <w:noEndnote/>
          <w:rtlGutter w:val="0"/>
          <w:docGrid w:linePitch="360"/>
        </w:sectPr>
      </w:pPr>
      <w:hyperlink w:anchor="bookmark641"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r>
        <w:fldChar w:fldCharType="end"/>
      </w:r>
    </w:p>
    <w:p>
      <w:pPr>
        <w:pStyle w:val="Style2"/>
        <w:keepNext w:val="0"/>
        <w:keepLines w:val="0"/>
        <w:widowControl w:val="0"/>
        <w:shd w:val="clear" w:color="auto" w:fill="auto"/>
        <w:bidi w:val="0"/>
        <w:spacing w:before="700" w:after="860" w:line="240" w:lineRule="auto"/>
        <w:ind w:left="0" w:right="0" w:firstLine="0"/>
        <w:jc w:val="center"/>
        <w:rPr>
          <w:sz w:val="32"/>
          <w:szCs w:val="32"/>
        </w:rPr>
      </w:pPr>
      <w:r>
        <w:rPr>
          <w:b/>
          <w:bCs/>
          <w:color w:val="000000"/>
          <w:spacing w:val="0"/>
          <w:w w:val="100"/>
          <w:position w:val="0"/>
          <w:sz w:val="32"/>
          <w:szCs w:val="32"/>
        </w:rPr>
        <w:t>备查文件目录</w:t>
      </w:r>
    </w:p>
    <w:p>
      <w:pPr>
        <w:pStyle w:val="Style22"/>
        <w:keepNext w:val="0"/>
        <w:keepLines w:val="0"/>
        <w:widowControl w:val="0"/>
        <w:shd w:val="clear" w:color="auto" w:fill="auto"/>
        <w:tabs>
          <w:tab w:pos="594" w:val="left"/>
        </w:tabs>
        <w:bidi w:val="0"/>
        <w:spacing w:before="0" w:after="10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载有公司负责人、主管会计工作负责人、会计机构负责人（会计主管人员）签名并盖章的财务报表。</w:t>
      </w:r>
    </w:p>
    <w:p>
      <w:pPr>
        <w:pStyle w:val="Style22"/>
        <w:keepNext w:val="0"/>
        <w:keepLines w:val="0"/>
        <w:widowControl w:val="0"/>
        <w:shd w:val="clear" w:color="auto" w:fill="auto"/>
        <w:tabs>
          <w:tab w:pos="594" w:val="left"/>
        </w:tabs>
        <w:bidi w:val="0"/>
        <w:spacing w:before="0" w:after="10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22"/>
        <w:keepNext w:val="0"/>
        <w:keepLines w:val="0"/>
        <w:widowControl w:val="0"/>
        <w:shd w:val="clear" w:color="auto" w:fill="auto"/>
        <w:tabs>
          <w:tab w:pos="594" w:val="left"/>
        </w:tabs>
        <w:bidi w:val="0"/>
        <w:spacing w:before="0" w:after="48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报告期内公开披露过的所有公司文件的正本及公告的原稿。</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公司、本公司、数字认证、北京</w:t>
            </w:r>
            <w:r>
              <w:rPr>
                <w:rFonts w:ascii="Times New Roman" w:eastAsia="Times New Roman" w:hAnsi="Times New Roman" w:cs="Times New Roman"/>
                <w:color w:val="000000"/>
                <w:spacing w:val="0"/>
                <w:w w:val="100"/>
                <w:position w:val="0"/>
                <w:sz w:val="18"/>
                <w:szCs w:val="18"/>
              </w:rPr>
              <w:t>CA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北京数字认证股份有限公司及其子公司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北京国资公司、国资公司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北京市国有资产经营有限责任公司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北京安信天行科技有限公司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数字医信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北京数字医信科技有限公司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南京信创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南京信创数字认证有限责任公司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北京中天信安科技有限责任公司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北京版信通技术有限公司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《中华人民共和国网络安全法》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《电子签名法》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《中华人民共和国电子签名法》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《中华人民共和国密码法》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《中华人民共和国数据安全法》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《个人信息保护法》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《中华人民共和国个人信息保护法》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7"/>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bookmarkEnd w:id="10"/>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数字认证</w:t>
              <w:tab/>
              <w:t>股票代码</w:t>
              <w:tab/>
            </w:r>
            <w:r>
              <w:rPr>
                <w:rFonts w:ascii="Times New Roman" w:eastAsia="Times New Roman" w:hAnsi="Times New Roman" w:cs="Times New Roman"/>
                <w:color w:val="000000"/>
                <w:spacing w:val="0"/>
                <w:w w:val="100"/>
                <w:position w:val="0"/>
                <w:sz w:val="18"/>
                <w:szCs w:val="18"/>
              </w:rPr>
              <w:t>300579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CERTIFICATE AUTHORITY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BJCA</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詹榜华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"https://wwwbjca.cn" </w:instrText>
            </w:r>
            <w:r>
              <w:fldChar w:fldCharType="separate"/>
            </w:r>
            <w:r>
              <w:rPr>
                <w:rFonts w:ascii="Times New Roman" w:eastAsia="Times New Roman" w:hAnsi="Times New Roman" w:cs="Times New Roman"/>
                <w:color w:val="000000"/>
                <w:spacing w:val="0"/>
                <w:w w:val="100"/>
                <w:position w:val="0"/>
                <w:sz w:val="18"/>
                <w:szCs w:val="18"/>
              </w:rPr>
              <w:t>https://wwwbjca.cn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dongban@bjca. org. cn</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齐秀彬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010-58045602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010-58045602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010-58045836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010-58045836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dongban@bjca. org.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"mailto:dongban@bjca.org" </w:instrText>
            </w:r>
            <w:r>
              <w:fldChar w:fldCharType="separate"/>
            </w:r>
            <w:r>
              <w:rPr>
                <w:rFonts w:ascii="Times New Roman" w:eastAsia="Times New Roman" w:hAnsi="Times New Roman" w:cs="Times New Roman"/>
                <w:color w:val="000000"/>
                <w:spacing w:val="0"/>
                <w:w w:val="100"/>
                <w:position w:val="0"/>
                <w:sz w:val="18"/>
                <w:szCs w:val="18"/>
              </w:rPr>
              <w:t>dongban@bjca.org</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r>
              <w:rPr>
                <w:color w:val="000000"/>
                <w:spacing w:val="0"/>
                <w:w w:val="100"/>
                <w:position w:val="0"/>
              </w:rPr>
              <w:t>)</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媒体名称：证券时报、证券日报、中国证券报、上海证券报 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北京数字认证股份有限公司董事会办公室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郑建彪、于莹</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130"/>
        <w:gridCol w:w="1608"/>
        <w:gridCol w:w="1613"/>
        <w:gridCol w:w="1738"/>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1,026,272,769.66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793,892,436.34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116,027,936.86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102,975,019.20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98,526,028.23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归属于上市公司股东的扣除非经常性损 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103,526,558.57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88,747,270.21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84,350,406.82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2,593,471.36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83,671,963.60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74,786,411.04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1,615,781,397.94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1,493,100,666.51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1,317,113,641.66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853,398,227.41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755,235,984.81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679,618,297.58</w:t>
            </w:r>
          </w:p>
        </w:tc>
      </w:tr>
    </w:tbl>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109,233,553.33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189,757,445.73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207,022,907.48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520,258,863.12</w:t>
            </w:r>
          </w:p>
        </w:tc>
      </w:tr>
    </w:tbl>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-4,292,456.58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8,421,110.61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16,839,614.98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95,059,667.85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-5,660,675.17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4,325,713.02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13,547,180.81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91,314,339.91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-147,927,287.36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9,617,410.26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-15,338,477.20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156,241,825.66</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2"/>
        <w:keepNext/>
        <w:keepLines/>
        <w:widowControl w:val="0"/>
        <w:shd w:val="clear" w:color="auto" w:fill="auto"/>
        <w:tabs>
          <w:tab w:pos="403"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435"/>
        <w:gridCol w:w="1435"/>
        <w:gridCol w:w="1435"/>
        <w:gridCol w:w="14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非流动资产处置损益（包括己计提资产减值准备 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-106,110.23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计入当期损益的政府补助（与公司正常经营业务 密切相关，符合国家政策规定、按照一定标准定 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7,776,413.45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10,558,951.26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8,201,855.71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4,964,689.04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5,699,309.37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8,637,362.39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进项税抵减及手续费返还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2,400,868.51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1,809,500.84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2,222,255.77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2,535,877.32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2,496,630.43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12,501,378.29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14,227,748.99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14,175,621.41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9"/>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393" w:right="1070" w:bottom="1499" w:left="1062"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0"/>
        <w:keepNext/>
        <w:keepLines/>
        <w:widowControl w:val="0"/>
        <w:shd w:val="clear" w:color="auto" w:fill="auto"/>
        <w:bidi w:val="0"/>
        <w:spacing w:before="520" w:after="560" w:line="240" w:lineRule="auto"/>
        <w:ind w:left="0" w:right="0" w:firstLine="0"/>
        <w:jc w:val="center"/>
      </w:pPr>
      <w:bookmarkStart w:id="51" w:name="bookmark51"/>
      <w:bookmarkStart w:id="52" w:name="bookmark52"/>
      <w:bookmarkStart w:id="53" w:name="bookmark53"/>
      <w:r>
        <w:rPr>
          <w:color w:val="000000"/>
          <w:spacing w:val="0"/>
          <w:w w:val="100"/>
          <w:position w:val="0"/>
        </w:rPr>
        <w:t>第三节管理层讨论与分析</w:t>
      </w:r>
      <w:bookmarkEnd w:id="51"/>
      <w:bookmarkEnd w:id="52"/>
      <w:bookmarkEnd w:id="53"/>
    </w:p>
    <w:p>
      <w:pPr>
        <w:pStyle w:val="Style27"/>
        <w:keepNext/>
        <w:keepLines/>
        <w:widowControl w:val="0"/>
        <w:shd w:val="clear" w:color="auto" w:fill="auto"/>
        <w:bidi w:val="0"/>
        <w:spacing w:before="0" w:after="240" w:line="240" w:lineRule="auto"/>
        <w:ind w:left="0" w:right="0" w:firstLine="0"/>
        <w:jc w:val="both"/>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、报告期内公司所处行业情况</w:t>
      </w:r>
      <w:bookmarkEnd w:id="55"/>
      <w:bookmarkEnd w:id="56"/>
      <w:bookmarkEnd w:id="58"/>
      <w:bookmarkEnd w:id="54"/>
    </w:p>
    <w:p>
      <w:pPr>
        <w:pStyle w:val="Style22"/>
        <w:keepNext w:val="0"/>
        <w:keepLines w:val="0"/>
        <w:widowControl w:val="0"/>
        <w:shd w:val="clear" w:color="auto" w:fill="auto"/>
        <w:bidi w:val="0"/>
        <w:spacing w:before="0" w:after="100" w:line="326" w:lineRule="exact"/>
        <w:ind w:left="0" w:right="0" w:firstLine="0"/>
        <w:jc w:val="both"/>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rPr>
        <w:t>“</w:t>
      </w:r>
      <w:r>
        <w:rPr>
          <w:b/>
          <w:bCs/>
          <w:color w:val="000000"/>
          <w:spacing w:val="0"/>
          <w:w w:val="100"/>
          <w:position w:val="0"/>
        </w:rPr>
        <w:t>软件与信息技术服务 业</w:t>
      </w:r>
      <w:r>
        <w:rPr>
          <w:rFonts w:ascii="Times New Roman" w:eastAsia="Times New Roman" w:hAnsi="Times New Roman" w:cs="Times New Roman"/>
          <w:b/>
          <w:bCs/>
          <w:color w:val="000000"/>
          <w:spacing w:val="0"/>
          <w:w w:val="100"/>
          <w:position w:val="0"/>
        </w:rPr>
        <w:t>”</w:t>
      </w:r>
      <w:r>
        <w:rPr>
          <w:b/>
          <w:bCs/>
          <w:color w:val="000000"/>
          <w:spacing w:val="0"/>
          <w:w w:val="100"/>
          <w:position w:val="0"/>
        </w:rPr>
        <w:t>的披露要求</w:t>
      </w:r>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公司所处行业为网络安全行业，网络安全产业作为新兴数字产业，是维护国家网络空间安全和发展利 益的网络安全技术、产品生产和服务活动，是建设制造强国和网络强国的基础保障。近年来，我国网络安 全产业取得积极进展，特别是随着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大数据、人工智能、车联网、工业互联网、物联网等新技术新业务 新模式快速发展，网络安全行业也迎来蓬勃发展时期。</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随着网络安全行业的快速发展，国家对于网络安全的重视也达到新高度。近年来，我国先后颁布或修 订了《网络安全法》《电子签名法》《密码法》等一系列法律法规。其中《网络安全法》是我国第一部全 面规范网络空间安全管理方面问题的基础性法律，《电子签名法》是我国第一部确认电子签名合法性的基 础性法律，《密码法》是我国密码领域的综合性、基础性法律，全面提升了密码工作法治化水平。</w:t>
      </w:r>
      <w:r>
        <w:rPr>
          <w:rFonts w:ascii="Times New Roman" w:eastAsia="Times New Roman" w:hAnsi="Times New Roman" w:cs="Times New Roman"/>
          <w:color w:val="000000"/>
          <w:spacing w:val="0"/>
          <w:w w:val="100"/>
          <w:position w:val="0"/>
        </w:rPr>
        <w:t>2021</w:t>
      </w:r>
      <w:r>
        <w:rPr>
          <w:color w:val="000000"/>
          <w:spacing w:val="0"/>
          <w:w w:val="100"/>
          <w:position w:val="0"/>
        </w:rPr>
        <w:t>年， 国家更是密集出台多项网络安全相关法律法规，网络安全法规体系进一步充实和完善：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月，《数 据安全法》正式出台，《数据安全法》作为我国数据安全领域的基础性法律，贯彻落实总体国家安全观， 聚焦数据安全领域的风险隐患，加强国家数据安全工作的统筹协调，确立了数据分类分级管理，数据安全 审查，数据安全风险评估、监测预警和应急处置等基本制度。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月，《个人信息保护法》出台，将 个人信息保护提升到全新高度。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月，国务院公布《关键信息基础设施安全保护条例》（国令第</w:t>
      </w:r>
      <w:r>
        <w:rPr>
          <w:rFonts w:ascii="Times New Roman" w:eastAsia="Times New Roman" w:hAnsi="Times New Roman" w:cs="Times New Roman"/>
          <w:color w:val="000000"/>
          <w:spacing w:val="0"/>
          <w:w w:val="100"/>
          <w:position w:val="0"/>
        </w:rPr>
        <w:t xml:space="preserve">745 </w:t>
      </w:r>
      <w:r>
        <w:rPr>
          <w:color w:val="000000"/>
          <w:spacing w:val="0"/>
          <w:w w:val="100"/>
          <w:position w:val="0"/>
        </w:rPr>
        <w:t>号），为我国深入开展关键信息基础设施安全保护工作提供有力法治保障。</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公司客户涉及政务、医疗、金融、企业信息化、教育等多个领域。在强合规需求和日益严峻的网络安 全形势下，公司客户所在行业主管部门也相继出台相关产业政策规范行业信息化发展。在政务行业，推出 《国务院办公厅关于加快推进电子证照扩大应用领域和全国互通互认的意见》《进一步深化</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 服务</w:t>
      </w:r>
      <w:r>
        <w:rPr>
          <w:rFonts w:ascii="Times New Roman" w:eastAsia="Times New Roman" w:hAnsi="Times New Roman" w:cs="Times New Roman"/>
          <w:color w:val="000000"/>
          <w:spacing w:val="0"/>
          <w:w w:val="100"/>
          <w:position w:val="0"/>
        </w:rPr>
        <w:t>”</w:t>
      </w:r>
      <w:r>
        <w:rPr>
          <w:color w:val="000000"/>
          <w:spacing w:val="0"/>
          <w:w w:val="100"/>
          <w:position w:val="0"/>
        </w:rPr>
        <w:t>推进政务服务</w:t>
      </w:r>
      <w:r>
        <w:rPr>
          <w:rFonts w:ascii="Times New Roman" w:eastAsia="Times New Roman" w:hAnsi="Times New Roman" w:cs="Times New Roman"/>
          <w:color w:val="000000"/>
          <w:spacing w:val="0"/>
          <w:w w:val="100"/>
          <w:position w:val="0"/>
        </w:rPr>
        <w:t>“</w:t>
      </w:r>
      <w:r>
        <w:rPr>
          <w:color w:val="000000"/>
          <w:spacing w:val="0"/>
          <w:w w:val="100"/>
          <w:position w:val="0"/>
        </w:rPr>
        <w:t>一网、一门、一次</w:t>
      </w:r>
      <w:r>
        <w:rPr>
          <w:rFonts w:ascii="Times New Roman" w:eastAsia="Times New Roman" w:hAnsi="Times New Roman" w:cs="Times New Roman"/>
          <w:color w:val="000000"/>
          <w:spacing w:val="0"/>
          <w:w w:val="100"/>
          <w:position w:val="0"/>
        </w:rPr>
        <w:t>''</w:t>
      </w:r>
      <w:r>
        <w:rPr>
          <w:color w:val="000000"/>
          <w:spacing w:val="0"/>
          <w:w w:val="100"/>
          <w:position w:val="0"/>
        </w:rPr>
        <w:t>改革实施方案》《国务院关于在线政务服务的若干规定》等；在卫 生行业，推出《国务院办公厅关于促进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医疗健康</w:t>
      </w:r>
      <w:r>
        <w:rPr>
          <w:rFonts w:ascii="Times New Roman" w:eastAsia="Times New Roman" w:hAnsi="Times New Roman" w:cs="Times New Roman"/>
          <w:color w:val="000000"/>
          <w:spacing w:val="0"/>
          <w:w w:val="100"/>
          <w:position w:val="0"/>
        </w:rPr>
        <w:t>”</w:t>
      </w:r>
      <w:r>
        <w:rPr>
          <w:color w:val="000000"/>
          <w:spacing w:val="0"/>
          <w:w w:val="100"/>
          <w:position w:val="0"/>
        </w:rPr>
        <w:t>发展的意见》《电子病历系统应用水平分级评 价管理办法（试行）》等；在金融行业，推出《证券基金经营机构信息技术管理办法》《保险电子签名技 术应用规范</w:t>
      </w:r>
      <w:r>
        <w:rPr>
          <w:rFonts w:ascii="Times New Roman" w:eastAsia="Times New Roman" w:hAnsi="Times New Roman" w:cs="Times New Roman"/>
          <w:color w:val="000000"/>
          <w:spacing w:val="0"/>
          <w:w w:val="100"/>
          <w:position w:val="0"/>
        </w:rPr>
        <w:t>（J R/T0161-2018）</w:t>
      </w:r>
      <w:r>
        <w:rPr>
          <w:color w:val="000000"/>
          <w:spacing w:val="0"/>
          <w:w w:val="100"/>
          <w:position w:val="0"/>
        </w:rPr>
        <w:t>》</w:t>
      </w:r>
      <w:r>
        <w:rPr>
          <w:color w:val="000000"/>
          <w:spacing w:val="0"/>
          <w:w w:val="100"/>
          <w:position w:val="0"/>
        </w:rPr>
        <w:t>《证券期货业网络安全等级保护基本要求》《证券期货业网络安全等级保护 测评要求》等；在企业信息化行业，推出《关于加快推进国有企业数字化转型工作的通知》《电子劳动合 同订立指引》等。这些行业政策的出台不仅规范了所在行业的信息化发展，也对公司业务产生了积极的促 进作用。</w:t>
      </w:r>
    </w:p>
    <w:p>
      <w:pPr>
        <w:pStyle w:val="Style22"/>
        <w:keepNext w:val="0"/>
        <w:keepLines w:val="0"/>
        <w:widowControl w:val="0"/>
        <w:shd w:val="clear" w:color="auto" w:fill="auto"/>
        <w:bidi w:val="0"/>
        <w:spacing w:before="0" w:after="100" w:line="331" w:lineRule="exact"/>
        <w:ind w:left="0" w:right="0" w:firstLine="0"/>
        <w:jc w:val="both"/>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rPr>
        <w:t>4</w:t>
      </w:r>
      <w:r>
        <w:rPr>
          <w:b/>
          <w:bCs/>
          <w:color w:val="000000"/>
          <w:spacing w:val="0"/>
          <w:w w:val="100"/>
          <w:position w:val="0"/>
        </w:rPr>
        <w:t>号——创业板行业信息披露》中的</w:t>
      </w:r>
      <w:r>
        <w:rPr>
          <w:rFonts w:ascii="Times New Roman" w:eastAsia="Times New Roman" w:hAnsi="Times New Roman" w:cs="Times New Roman"/>
          <w:b/>
          <w:bCs/>
          <w:color w:val="000000"/>
          <w:spacing w:val="0"/>
          <w:w w:val="100"/>
          <w:position w:val="0"/>
        </w:rPr>
        <w:t>“</w:t>
      </w:r>
      <w:r>
        <w:rPr>
          <w:b/>
          <w:bCs/>
          <w:color w:val="000000"/>
          <w:spacing w:val="0"/>
          <w:w w:val="100"/>
          <w:position w:val="0"/>
        </w:rPr>
        <w:t>网络安全相关 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的披露要求</w:t>
      </w:r>
    </w:p>
    <w:p>
      <w:pPr>
        <w:pStyle w:val="Style22"/>
        <w:keepNext w:val="0"/>
        <w:keepLines w:val="0"/>
        <w:widowControl w:val="0"/>
        <w:shd w:val="clear" w:color="auto" w:fill="auto"/>
        <w:bidi w:val="0"/>
        <w:spacing w:before="0" w:after="100" w:line="313" w:lineRule="exact"/>
        <w:ind w:left="0" w:right="0" w:firstLine="440"/>
        <w:jc w:val="both"/>
      </w:pPr>
      <w:r>
        <w:rPr>
          <w:b/>
          <w:bCs/>
          <w:color w:val="000000"/>
          <w:spacing w:val="0"/>
          <w:w w:val="100"/>
          <w:position w:val="0"/>
        </w:rPr>
        <w:t>公司所处行业适用的监管规定和行业政策</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中共中央网络安全和信息化委员会办公室与中华人民共和国互联网信息办公室是我国网络安全的主 管部门，负责统筹协调网络安全工作和相关监督管理工作。网络安全行业主管部门还包括工业和信息化部、 国家密码管理局、公安部、国家保密局等，公司所属行业适用以上主管部门发布的监管规定和行业政策， 主要包括：</w:t>
      </w:r>
    </w:p>
    <w:p>
      <w:pPr>
        <w:pStyle w:val="Style22"/>
        <w:keepNext w:val="0"/>
        <w:keepLines w:val="0"/>
        <w:widowControl w:val="0"/>
        <w:shd w:val="clear" w:color="auto" w:fill="auto"/>
        <w:bidi w:val="0"/>
        <w:spacing w:before="0" w:after="100" w:line="32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月，中央网络安全和信息化委员会印发《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国家信息化规划》，对我国</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 信息化发展作出部署安排，指出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时期，信息化进入加快数字化发展、建设数字中国的新阶段；提 </w:t>
      </w:r>
      <w:r>
        <w:rPr>
          <w:color w:val="000000"/>
          <w:spacing w:val="0"/>
          <w:w w:val="100"/>
          <w:position w:val="0"/>
        </w:rPr>
        <w:t>出到</w:t>
      </w:r>
      <w:r>
        <w:rPr>
          <w:rFonts w:ascii="Times New Roman" w:eastAsia="Times New Roman" w:hAnsi="Times New Roman" w:cs="Times New Roman"/>
          <w:color w:val="000000"/>
          <w:spacing w:val="0"/>
          <w:w w:val="100"/>
          <w:position w:val="0"/>
        </w:rPr>
        <w:t>2025</w:t>
      </w:r>
      <w:r>
        <w:rPr>
          <w:color w:val="000000"/>
          <w:spacing w:val="0"/>
          <w:w w:val="100"/>
          <w:position w:val="0"/>
        </w:rPr>
        <w:t>年，数字中国建设取得决定性进展，信息化发展水平大幅跃升。数字基础设施体系更加完备，数 字技术创新体系基本形成，数字经济发展质量效益达到世界领先水平，数字社会建设稳步推进，数字政府 建设水平全面提升，数字民生保障能力显著增强，数字化发展环境日臻完善。</w:t>
      </w:r>
    </w:p>
    <w:p>
      <w:pPr>
        <w:pStyle w:val="Style22"/>
        <w:keepNext w:val="0"/>
        <w:keepLines w:val="0"/>
        <w:widowControl w:val="0"/>
        <w:shd w:val="clear" w:color="auto" w:fill="auto"/>
        <w:bidi w:val="0"/>
        <w:spacing w:before="0" w:after="10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月，国家互联网信息办公室等部委联合印发《网络安全审查办法》，要求</w:t>
      </w:r>
      <w:r>
        <w:rPr>
          <w:rFonts w:ascii="Times New Roman" w:eastAsia="Times New Roman" w:hAnsi="Times New Roman" w:cs="Times New Roman"/>
          <w:color w:val="000000"/>
          <w:spacing w:val="0"/>
          <w:w w:val="100"/>
          <w:position w:val="0"/>
        </w:rPr>
        <w:t>“</w:t>
      </w:r>
      <w:r>
        <w:rPr>
          <w:color w:val="000000"/>
          <w:spacing w:val="0"/>
          <w:w w:val="100"/>
          <w:position w:val="0"/>
        </w:rPr>
        <w:t>关键信息基础设施 运营者采购网络产品和服务，影响或可能影响国家安全的，应当按照本办法进行网络安全审查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月，国家互联网信息办公室等十三部门联合对《网络安全审查办法》进行修订：要求将网络平台运营者开 展数据处理活动影响或者可能影响国家安全等情形纳入网络安全审查范围，并明确要求掌握超过</w:t>
      </w:r>
      <w:r>
        <w:rPr>
          <w:rFonts w:ascii="Times New Roman" w:eastAsia="Times New Roman" w:hAnsi="Times New Roman" w:cs="Times New Roman"/>
          <w:color w:val="000000"/>
          <w:spacing w:val="0"/>
          <w:w w:val="100"/>
          <w:position w:val="0"/>
        </w:rPr>
        <w:t>10 0</w:t>
      </w:r>
      <w:r>
        <w:rPr>
          <w:color w:val="000000"/>
          <w:spacing w:val="0"/>
          <w:w w:val="100"/>
          <w:position w:val="0"/>
        </w:rPr>
        <w:t>万用 户个人信息的网络平台运营者赴国外上市必须申报网络安全审查。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月，国家互联网信息办公室等 四部门联合发布《互联网信息服务算法推荐管理规定》（国家互联网信息办公室、工业和信息化部、公安 部、国家市场监督管理总局令第</w:t>
      </w:r>
      <w:r>
        <w:rPr>
          <w:rFonts w:ascii="Times New Roman" w:eastAsia="Times New Roman" w:hAnsi="Times New Roman" w:cs="Times New Roman"/>
          <w:color w:val="000000"/>
          <w:spacing w:val="0"/>
          <w:w w:val="100"/>
          <w:position w:val="0"/>
        </w:rPr>
        <w:t>9</w:t>
      </w:r>
      <w:r>
        <w:rPr>
          <w:color w:val="000000"/>
          <w:spacing w:val="0"/>
          <w:w w:val="100"/>
          <w:position w:val="0"/>
        </w:rPr>
        <w:t>号），明确了算法推荐服务提供者的信息服务规范、用户权益保护要求 等，以规范互联网信息服务算法推荐活动。</w:t>
      </w:r>
    </w:p>
    <w:p>
      <w:pPr>
        <w:pStyle w:val="Style22"/>
        <w:keepNext w:val="0"/>
        <w:keepLines w:val="0"/>
        <w:widowControl w:val="0"/>
        <w:shd w:val="clear" w:color="auto" w:fill="auto"/>
        <w:tabs>
          <w:tab w:pos="8734" w:val="left"/>
        </w:tabs>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月，工信部发布《加强工业互联网安全工作的指导意见》（工信部联网安〔</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168</w:t>
      </w:r>
      <w:r>
        <w:rPr>
          <w:color w:val="000000"/>
          <w:spacing w:val="0"/>
          <w:w w:val="100"/>
          <w:position w:val="0"/>
        </w:rPr>
        <w:t>号）提</w:t>
      </w:r>
    </w:p>
    <w:p>
      <w:pPr>
        <w:pStyle w:val="Style2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出</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年，基本建立起较为完备可靠的工业互联网安全保障体系</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鼓励商用密码在工业互联网数据保 护工作中的应用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月，工信部发布《网络安全产业高质量发展三年行动计划</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年）（征 求意见稿）》，提出未来三年网络安全产业的发展目标：</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2023</w:t>
      </w:r>
      <w:r>
        <w:rPr>
          <w:color w:val="000000"/>
          <w:spacing w:val="0"/>
          <w:w w:val="100"/>
          <w:position w:val="0"/>
        </w:rPr>
        <w:t>年，网络安全技术创新能力明显提高， 产品和服务水平不断提升，经济社会网络安全需求加快释放，产融合作精准高效，网络安全人才队伍日益 壮大，产业基础能力和综合实力持续增强，产品结构布局更加优化，产业发展生态健康有序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鼓励重点 行业企业加大网络安全投入，单独列支网络安全预算，推动网络安全技术、产品和服务部署应用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月，工业和信息化部首次发布《工业和信息化领域数据安全管理办法（试行）（征求意见稿）》，旨 在规范工业和信息化领域数据处理活动，加强数据安全管理，保障数据安全，促进数据开发利用。</w:t>
      </w:r>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随着</w:t>
      </w:r>
      <w:r>
        <w:rPr>
          <w:color w:val="000000"/>
          <w:spacing w:val="0"/>
          <w:w w:val="100"/>
          <w:position w:val="0"/>
        </w:rPr>
        <w:t>《</w:t>
      </w:r>
      <w:r>
        <w:rPr>
          <w:rFonts w:ascii="Times New Roman" w:eastAsia="Times New Roman" w:hAnsi="Times New Roman" w:cs="Times New Roman"/>
          <w:color w:val="000000"/>
          <w:spacing w:val="0"/>
          <w:w w:val="100"/>
          <w:position w:val="0"/>
        </w:rPr>
        <w:t>GB/T 22239-2019</w:t>
      </w:r>
      <w:r>
        <w:rPr>
          <w:color w:val="000000"/>
          <w:spacing w:val="0"/>
          <w:w w:val="100"/>
          <w:position w:val="0"/>
        </w:rPr>
        <w:t>信息安全技术网络安全等级保护基本要求》等系列标准正式发布，国家网络 安全等级保护工作正式进入</w:t>
      </w:r>
      <w:r>
        <w:rPr>
          <w:rFonts w:ascii="Times New Roman" w:eastAsia="Times New Roman" w:hAnsi="Times New Roman" w:cs="Times New Roman"/>
          <w:color w:val="000000"/>
          <w:spacing w:val="0"/>
          <w:w w:val="100"/>
          <w:position w:val="0"/>
        </w:rPr>
        <w:t>2.0</w:t>
      </w:r>
      <w:r>
        <w:rPr>
          <w:color w:val="000000"/>
          <w:spacing w:val="0"/>
          <w:w w:val="100"/>
          <w:position w:val="0"/>
        </w:rPr>
        <w:t>时代。</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月，公安部发布《贯彻落实网络安全等级保护制度和关键信 息基础设施安全保护制度的指导意见》，要求</w:t>
      </w:r>
      <w:r>
        <w:rPr>
          <w:rFonts w:ascii="Times New Roman" w:eastAsia="Times New Roman" w:hAnsi="Times New Roman" w:cs="Times New Roman"/>
          <w:color w:val="000000"/>
          <w:spacing w:val="0"/>
          <w:w w:val="100"/>
          <w:position w:val="0"/>
        </w:rPr>
        <w:t>“</w:t>
      </w:r>
      <w:r>
        <w:rPr>
          <w:color w:val="000000"/>
          <w:spacing w:val="0"/>
          <w:w w:val="100"/>
          <w:position w:val="0"/>
        </w:rPr>
        <w:t>深入贯彻实施国家网络安全等级保护制度，落实密码安全 防护要求。网络运营者应贯彻落实《密码法》等有关法律法规规定和密码应用相关标准规范。第三级以上 网络应正确、有效采用密码技术进行保护，并使用符合相关要求的密码产品和服务。第三级以上网络运营 者应在网络规划、建设和运行阶段，按照密码应用安全性评估管理办法和相关标准，在网络安全等级测评 中同步开展密码应用安全性评估</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100" w:line="31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月，国家密码管理局《商用密码管理条例（修订草案征求意见稿）》进一步明确了电子认证 服务使用密码要求和使用规范、电子政务电子认证服务机构的资质审批条件、程序及其从业规范、政务活 动中的电子公文、电子印章、电子证照等的电子认证服务要求，</w:t>
      </w:r>
      <w:r>
        <w:rPr>
          <w:rFonts w:ascii="Times New Roman" w:eastAsia="Times New Roman" w:hAnsi="Times New Roman" w:cs="Times New Roman"/>
          <w:color w:val="000000"/>
          <w:spacing w:val="0"/>
          <w:w w:val="100"/>
          <w:position w:val="0"/>
        </w:rPr>
        <w:t>“</w:t>
      </w:r>
      <w:r>
        <w:rPr>
          <w:color w:val="000000"/>
          <w:spacing w:val="0"/>
          <w:w w:val="100"/>
          <w:position w:val="0"/>
        </w:rPr>
        <w:t>鼓励商用密码从业单位自愿接受商用密 码检测认证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国家保密局公布《涉密信息系统集成资质管理办法》（国家保密局令</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w:t>
      </w:r>
      <w:r>
        <w:rPr>
          <w:color w:val="000000"/>
          <w:spacing w:val="0"/>
          <w:w w:val="100"/>
          <w:position w:val="0"/>
        </w:rPr>
        <w:t>号）要求</w:t>
      </w:r>
      <w:r>
        <w:rPr>
          <w:rFonts w:ascii="Times New Roman" w:eastAsia="Times New Roman" w:hAnsi="Times New Roman" w:cs="Times New Roman"/>
          <w:color w:val="000000"/>
          <w:spacing w:val="0"/>
          <w:w w:val="100"/>
          <w:position w:val="0"/>
        </w:rPr>
        <w:t>“</w:t>
      </w:r>
      <w:r>
        <w:rPr>
          <w:color w:val="000000"/>
          <w:spacing w:val="0"/>
          <w:w w:val="100"/>
          <w:position w:val="0"/>
        </w:rPr>
        <w:t>从事涉密集 成业务的企业事业单位应当依照本办法，取得涉密集成资质。国家机关和涉及国家秘密的单位应当选择具 有涉密集成资质的单位承接涉密集成业务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上述监管规定和行业政策显示出国家对网络安全行业的重视和支持，为行业的规范与发展做出了重要 指引，公司将紧抓行业发展机遇，严格遵守行业监管规定，规范运营，实现公司可持续、高质量发展。</w:t>
      </w:r>
    </w:p>
    <w:p>
      <w:pPr>
        <w:pStyle w:val="Style22"/>
        <w:keepNext w:val="0"/>
        <w:keepLines w:val="0"/>
        <w:widowControl w:val="0"/>
        <w:shd w:val="clear" w:color="auto" w:fill="auto"/>
        <w:bidi w:val="0"/>
        <w:spacing w:before="0" w:after="100" w:line="313" w:lineRule="exact"/>
        <w:ind w:left="0" w:right="0" w:firstLine="440"/>
        <w:jc w:val="both"/>
      </w:pPr>
      <w:r>
        <w:rPr>
          <w:b/>
          <w:bCs/>
          <w:color w:val="000000"/>
          <w:spacing w:val="0"/>
          <w:w w:val="100"/>
          <w:position w:val="0"/>
        </w:rPr>
        <w:t>网络安全行业的整体发展情况</w:t>
      </w:r>
    </w:p>
    <w:p>
      <w:pPr>
        <w:pStyle w:val="Style22"/>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随着数字经济全面提速，数字经济将催生新业态、重塑创新链、重构产业链，网络安全作为数字经济 发展的</w:t>
      </w:r>
      <w:r>
        <w:rPr>
          <w:rFonts w:ascii="Times New Roman" w:eastAsia="Times New Roman" w:hAnsi="Times New Roman" w:cs="Times New Roman"/>
          <w:color w:val="000000"/>
          <w:spacing w:val="0"/>
          <w:w w:val="100"/>
          <w:position w:val="0"/>
        </w:rPr>
        <w:t>“</w:t>
      </w:r>
      <w:r>
        <w:rPr>
          <w:color w:val="000000"/>
          <w:spacing w:val="0"/>
          <w:w w:val="100"/>
          <w:position w:val="0"/>
        </w:rPr>
        <w:t>生命线</w:t>
      </w:r>
      <w:r>
        <w:rPr>
          <w:rFonts w:ascii="Times New Roman" w:eastAsia="Times New Roman" w:hAnsi="Times New Roman" w:cs="Times New Roman"/>
          <w:color w:val="000000"/>
          <w:spacing w:val="0"/>
          <w:w w:val="100"/>
          <w:position w:val="0"/>
        </w:rPr>
        <w:t>”</w:t>
      </w:r>
      <w:r>
        <w:rPr>
          <w:color w:val="000000"/>
          <w:spacing w:val="0"/>
          <w:w w:val="100"/>
          <w:position w:val="0"/>
        </w:rPr>
        <w:t>，必将进入发展新阶段。面向</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车联网、物联网、工业互联网等领域的差异化需求，网 络安全行业要提高新型网络安全技术、产品、解决方案的专业化水平，提升零信任、可信计算、拟态防御 等安全技术水平，构建全方位一体化的网络安全防护体系解决方案成为网络安全行业的发展趋势。根据</w:t>
      </w:r>
      <w:r>
        <w:rPr>
          <w:rFonts w:ascii="Times New Roman" w:eastAsia="Times New Roman" w:hAnsi="Times New Roman" w:cs="Times New Roman"/>
          <w:color w:val="000000"/>
          <w:spacing w:val="0"/>
          <w:w w:val="100"/>
          <w:position w:val="0"/>
        </w:rPr>
        <w:t xml:space="preserve">IDC </w:t>
      </w:r>
      <w:r>
        <w:rPr>
          <w:color w:val="000000"/>
          <w:spacing w:val="0"/>
          <w:w w:val="100"/>
          <w:position w:val="0"/>
        </w:rPr>
        <w:t>（国际数据公司）发布的</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全球网络安全支出指南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2021V2</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预测，</w:t>
      </w:r>
      <w:r>
        <w:rPr>
          <w:rFonts w:ascii="Times New Roman" w:eastAsia="Times New Roman" w:hAnsi="Times New Roman" w:cs="Times New Roman"/>
          <w:color w:val="000000"/>
          <w:spacing w:val="0"/>
          <w:w w:val="100"/>
          <w:position w:val="0"/>
        </w:rPr>
        <w:t>2021</w:t>
      </w:r>
      <w:r>
        <w:rPr>
          <w:color w:val="000000"/>
          <w:spacing w:val="0"/>
          <w:w w:val="100"/>
          <w:position w:val="0"/>
        </w:rPr>
        <w:t>年中国网络安全市场投 资规模将达到</w:t>
      </w:r>
      <w:r>
        <w:rPr>
          <w:rFonts w:ascii="Times New Roman" w:eastAsia="Times New Roman" w:hAnsi="Times New Roman" w:cs="Times New Roman"/>
          <w:color w:val="000000"/>
          <w:spacing w:val="0"/>
          <w:w w:val="100"/>
          <w:position w:val="0"/>
        </w:rPr>
        <w:t>97.8</w:t>
      </w:r>
      <w:r>
        <w:rPr>
          <w:color w:val="000000"/>
          <w:spacing w:val="0"/>
          <w:w w:val="100"/>
          <w:position w:val="0"/>
        </w:rPr>
        <w:t>亿美元，并有望在</w:t>
      </w:r>
      <w:r>
        <w:rPr>
          <w:rFonts w:ascii="Times New Roman" w:eastAsia="Times New Roman" w:hAnsi="Times New Roman" w:cs="Times New Roman"/>
          <w:color w:val="000000"/>
          <w:spacing w:val="0"/>
          <w:w w:val="100"/>
          <w:position w:val="0"/>
        </w:rPr>
        <w:t>2025</w:t>
      </w:r>
      <w:r>
        <w:rPr>
          <w:color w:val="000000"/>
          <w:spacing w:val="0"/>
          <w:w w:val="100"/>
          <w:position w:val="0"/>
        </w:rPr>
        <w:t>年增长至</w:t>
      </w:r>
      <w:r>
        <w:rPr>
          <w:rFonts w:ascii="Times New Roman" w:eastAsia="Times New Roman" w:hAnsi="Times New Roman" w:cs="Times New Roman"/>
          <w:color w:val="000000"/>
          <w:spacing w:val="0"/>
          <w:w w:val="100"/>
          <w:position w:val="0"/>
        </w:rPr>
        <w:t>187.9</w:t>
      </w:r>
      <w:r>
        <w:rPr>
          <w:color w:val="000000"/>
          <w:spacing w:val="0"/>
          <w:w w:val="100"/>
          <w:position w:val="0"/>
        </w:rPr>
        <w:t>亿美元，五年</w:t>
      </w:r>
      <w:r>
        <w:rPr>
          <w:rFonts w:ascii="Times New Roman" w:eastAsia="Times New Roman" w:hAnsi="Times New Roman" w:cs="Times New Roman"/>
          <w:color w:val="000000"/>
          <w:spacing w:val="0"/>
          <w:w w:val="100"/>
          <w:position w:val="0"/>
        </w:rPr>
        <w:t>CAGR</w:t>
      </w:r>
      <w:r>
        <w:rPr>
          <w:color w:val="000000"/>
          <w:spacing w:val="0"/>
          <w:w w:val="100"/>
          <w:position w:val="0"/>
        </w:rPr>
        <w:t>约为</w:t>
      </w:r>
      <w:r>
        <w:rPr>
          <w:rFonts w:ascii="Times New Roman" w:eastAsia="Times New Roman" w:hAnsi="Times New Roman" w:cs="Times New Roman"/>
          <w:color w:val="000000"/>
          <w:spacing w:val="0"/>
          <w:w w:val="100"/>
          <w:position w:val="0"/>
        </w:rPr>
        <w:t>17.9%</w:t>
      </w:r>
      <w:r>
        <w:rPr>
          <w:color w:val="000000"/>
          <w:spacing w:val="0"/>
          <w:w w:val="100"/>
          <w:position w:val="0"/>
        </w:rPr>
        <w:t>，增速持续领跑全球。 近年来，</w:t>
      </w:r>
      <w:r>
        <w:rPr>
          <w:rFonts w:ascii="Times New Roman" w:eastAsia="Times New Roman" w:hAnsi="Times New Roman" w:cs="Times New Roman"/>
          <w:color w:val="000000"/>
          <w:spacing w:val="0"/>
          <w:w w:val="100"/>
          <w:position w:val="0"/>
        </w:rPr>
        <w:t>“</w:t>
      </w:r>
      <w:r>
        <w:rPr>
          <w:color w:val="000000"/>
          <w:spacing w:val="0"/>
          <w:w w:val="100"/>
          <w:position w:val="0"/>
        </w:rPr>
        <w:t>等保</w:t>
      </w:r>
      <w:r>
        <w:rPr>
          <w:rFonts w:ascii="Times New Roman" w:eastAsia="Times New Roman" w:hAnsi="Times New Roman" w:cs="Times New Roman"/>
          <w:color w:val="000000"/>
          <w:spacing w:val="0"/>
          <w:w w:val="100"/>
          <w:position w:val="0"/>
        </w:rPr>
        <w:t>2.0”</w:t>
      </w:r>
      <w:r>
        <w:rPr>
          <w:color w:val="000000"/>
          <w:spacing w:val="0"/>
          <w:w w:val="100"/>
          <w:position w:val="0"/>
        </w:rPr>
        <w:t>制度、《密码法》《数据安全法》等国家重要法律法规的相继出台和实施为中国网络安 全市场的高速发展提供了政策保障。与此同时，全球网络安全事件层出不穷使得中国的网络安全威胁形势 变得愈发严峻，在国家战略、政策、市场需求等因素的推动下，中国网络安全市场迎来高速发展期。</w:t>
      </w:r>
    </w:p>
    <w:p>
      <w:pPr>
        <w:pStyle w:val="Style22"/>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当前网络市场正处于历史发展机遇期，公司认为有五个趋势需要重点关注，一是</w:t>
      </w:r>
      <w:r>
        <w:rPr>
          <w:rFonts w:ascii="Times New Roman" w:eastAsia="Times New Roman" w:hAnsi="Times New Roman" w:cs="Times New Roman"/>
          <w:color w:val="000000"/>
          <w:spacing w:val="0"/>
          <w:w w:val="100"/>
          <w:position w:val="0"/>
        </w:rPr>
        <w:t>“</w:t>
      </w:r>
      <w:r>
        <w:rPr>
          <w:color w:val="000000"/>
          <w:spacing w:val="0"/>
          <w:w w:val="100"/>
          <w:position w:val="0"/>
        </w:rPr>
        <w:t>自主可控、安全可 信</w:t>
      </w:r>
      <w:r>
        <w:rPr>
          <w:rFonts w:ascii="Times New Roman" w:eastAsia="Times New Roman" w:hAnsi="Times New Roman" w:cs="Times New Roman"/>
          <w:color w:val="000000"/>
          <w:spacing w:val="0"/>
          <w:w w:val="100"/>
          <w:position w:val="0"/>
        </w:rPr>
        <w:t>”</w:t>
      </w:r>
      <w:r>
        <w:rPr>
          <w:color w:val="000000"/>
          <w:spacing w:val="0"/>
          <w:w w:val="100"/>
          <w:position w:val="0"/>
        </w:rPr>
        <w:t>是近几年信息化建设的重点，也是网络安全市场的快速增长点；二是综合性一体化解决方案占比会持 续增加，随着新技术的快速应用、核心数据的网络化进程加快，网络环境的复杂性和脆弱度不断上升，数 据的价值大幅提升，安全形势将日益严峻，网络安全建设模式正从</w:t>
      </w:r>
      <w:r>
        <w:rPr>
          <w:rFonts w:ascii="Times New Roman" w:eastAsia="Times New Roman" w:hAnsi="Times New Roman" w:cs="Times New Roman"/>
          <w:color w:val="000000"/>
          <w:spacing w:val="0"/>
          <w:w w:val="100"/>
          <w:position w:val="0"/>
        </w:rPr>
        <w:t>“</w:t>
      </w:r>
      <w:r>
        <w:rPr>
          <w:color w:val="000000"/>
          <w:spacing w:val="0"/>
          <w:w w:val="100"/>
          <w:position w:val="0"/>
        </w:rPr>
        <w:t>局部整改外挂式</w:t>
      </w:r>
      <w:r>
        <w:rPr>
          <w:rFonts w:ascii="Times New Roman" w:eastAsia="Times New Roman" w:hAnsi="Times New Roman" w:cs="Times New Roman"/>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w:t>
      </w:r>
      <w:r>
        <w:rPr>
          <w:color w:val="000000"/>
          <w:spacing w:val="0"/>
          <w:w w:val="100"/>
          <w:position w:val="0"/>
        </w:rPr>
        <w:t>深度融合体系化</w:t>
      </w:r>
      <w:r>
        <w:rPr>
          <w:rFonts w:ascii="Times New Roman" w:eastAsia="Times New Roman" w:hAnsi="Times New Roman" w:cs="Times New Roman"/>
          <w:color w:val="000000"/>
          <w:spacing w:val="0"/>
          <w:w w:val="100"/>
          <w:position w:val="0"/>
        </w:rPr>
        <w:t xml:space="preserve">” </w:t>
      </w:r>
      <w:r>
        <w:rPr>
          <w:color w:val="000000"/>
          <w:spacing w:val="0"/>
          <w:w w:val="100"/>
          <w:position w:val="0"/>
        </w:rPr>
        <w:t>转变；三是网络安全监管制度和保障措施得到进一步落实，各行业以及网络安全企业主管部门对网络安全 监管更加规范，监管力度的进一步加强，网络安全产业正向成熟有序发展。四是物联网的网络安全需求正 处于爆发前夜，随着核心技术基础支撑的加快完善、产业生态的日渐成熟，智能家居、健康管理可穿戴设 备、车载智能终端等都将出现几何倍数增长，庞大的设备基数，加上普遍的软硬件脆弱性，使得物联网安 全威胁逐渐成为常态，另外我国</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建设加速，其所涉及的每个模块都离不开物联网技术，</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的安全风险防控也对物联网产业安全提出了更多、更高的要求。五是数据安全相关市场需求将快速增长， 数据安全产品竞争加剧。当前国家对数据安全高度重视，出台了《数据安全法》《网络安全审查办法》《网 络产品安全漏洞管理规定》《网络安全产业高质量发展三年行动计划</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年）（征求意见稿）》等 一系列的政策法规，旨在加强数据安全，在有法可依的基础上，推动网络安全产业高质量发展，进一步优 化数据安全管理、分类分级安全防护等产品功能和性能，提升数据安全智能防护和管理水平。</w:t>
      </w:r>
      <w:r>
        <w:rPr>
          <w:rFonts w:ascii="Times New Roman" w:eastAsia="Times New Roman" w:hAnsi="Times New Roman" w:cs="Times New Roman"/>
          <w:color w:val="000000"/>
          <w:spacing w:val="0"/>
          <w:w w:val="100"/>
          <w:position w:val="0"/>
        </w:rPr>
        <w:t>2022</w:t>
      </w:r>
      <w:r>
        <w:rPr>
          <w:color w:val="000000"/>
          <w:spacing w:val="0"/>
          <w:w w:val="100"/>
          <w:position w:val="0"/>
        </w:rPr>
        <w:t>年，数 据安全市场仍将</w:t>
      </w:r>
      <w:r>
        <w:rPr>
          <w:rFonts w:ascii="Times New Roman" w:eastAsia="Times New Roman" w:hAnsi="Times New Roman" w:cs="Times New Roman"/>
          <w:color w:val="000000"/>
          <w:spacing w:val="0"/>
          <w:w w:val="100"/>
          <w:position w:val="0"/>
        </w:rPr>
        <w:t>“</w:t>
      </w:r>
      <w:r>
        <w:rPr>
          <w:color w:val="000000"/>
          <w:spacing w:val="0"/>
          <w:w w:val="100"/>
          <w:position w:val="0"/>
        </w:rPr>
        <w:t>炙手可热</w:t>
      </w:r>
      <w:r>
        <w:rPr>
          <w:rFonts w:ascii="Times New Roman" w:eastAsia="Times New Roman" w:hAnsi="Times New Roman" w:cs="Times New Roman"/>
          <w:color w:val="000000"/>
          <w:spacing w:val="0"/>
          <w:w w:val="100"/>
          <w:position w:val="0"/>
        </w:rPr>
        <w:t>”</w:t>
      </w:r>
      <w:r>
        <w:rPr>
          <w:color w:val="000000"/>
          <w:spacing w:val="0"/>
          <w:w w:val="100"/>
          <w:position w:val="0"/>
        </w:rPr>
        <w:t>、快速发展，同时，该领域的市场竞争也会加剧，面对海量的数据和用户的广 泛应用场景，基于密码学的隐私保护技术、</w:t>
      </w:r>
      <w:r>
        <w:rPr>
          <w:rFonts w:ascii="Times New Roman" w:eastAsia="Times New Roman" w:hAnsi="Times New Roman" w:cs="Times New Roman"/>
          <w:color w:val="000000"/>
          <w:spacing w:val="0"/>
          <w:w w:val="100"/>
          <w:position w:val="0"/>
        </w:rPr>
        <w:t>AI</w:t>
      </w:r>
      <w:r>
        <w:rPr>
          <w:color w:val="000000"/>
          <w:spacing w:val="0"/>
          <w:w w:val="100"/>
          <w:position w:val="0"/>
        </w:rPr>
        <w:t>技术等将会给数据安全领域注入新的活力。</w:t>
      </w:r>
    </w:p>
    <w:p>
      <w:pPr>
        <w:pStyle w:val="Style22"/>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针对市场变化和行业未来发展趋势，公司正在全面开展现有产品国产化适配工作，全力打造公司的信 创产品体系。在零信任方面，针对技术要点和难度，完善并优化零信任解决方案，推动零信任相关产品研 发；在车联网、物联网等领域持续加强技术积累构建行业竞争优势；在数据安全方面，将整合现有产品设 计推出一体化的数据安全解决方案，同时持续进行新技术探索，新产品研发，不断完善公司数据安全产品 体系。</w:t>
      </w:r>
    </w:p>
    <w:p>
      <w:pPr>
        <w:pStyle w:val="Style27"/>
        <w:keepNext/>
        <w:keepLines/>
        <w:widowControl w:val="0"/>
        <w:shd w:val="clear" w:color="auto" w:fill="auto"/>
        <w:bidi w:val="0"/>
        <w:spacing w:before="0" w:after="28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二</w:t>
      </w:r>
      <w:bookmarkEnd w:id="61"/>
      <w:r>
        <w:rPr>
          <w:color w:val="000000"/>
          <w:spacing w:val="0"/>
          <w:w w:val="100"/>
          <w:position w:val="0"/>
        </w:rPr>
        <w:t>、报告期内公司从事的主要业务</w:t>
      </w:r>
      <w:bookmarkEnd w:id="59"/>
      <w:bookmarkEnd w:id="60"/>
      <w:bookmarkEnd w:id="62"/>
    </w:p>
    <w:p>
      <w:pPr>
        <w:pStyle w:val="Style22"/>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公司是领先的网络安全解决方案提供商，坚持</w:t>
      </w:r>
      <w:r>
        <w:rPr>
          <w:rFonts w:ascii="Times New Roman" w:eastAsia="Times New Roman" w:hAnsi="Times New Roman" w:cs="Times New Roman"/>
          <w:color w:val="000000"/>
          <w:spacing w:val="0"/>
          <w:w w:val="100"/>
          <w:position w:val="0"/>
        </w:rPr>
        <w:t>“</w:t>
      </w:r>
      <w:r>
        <w:rPr>
          <w:color w:val="000000"/>
          <w:spacing w:val="0"/>
          <w:w w:val="100"/>
          <w:position w:val="0"/>
        </w:rPr>
        <w:t>共建可信任的数字世界</w:t>
      </w:r>
      <w:r>
        <w:rPr>
          <w:rFonts w:ascii="Times New Roman" w:eastAsia="Times New Roman" w:hAnsi="Times New Roman" w:cs="Times New Roman"/>
          <w:color w:val="000000"/>
          <w:spacing w:val="0"/>
          <w:w w:val="100"/>
          <w:position w:val="0"/>
        </w:rPr>
        <w:t>”</w:t>
      </w:r>
      <w:r>
        <w:rPr>
          <w:color w:val="000000"/>
          <w:spacing w:val="0"/>
          <w:w w:val="100"/>
          <w:position w:val="0"/>
        </w:rPr>
        <w:t>的企业愿景、以</w:t>
      </w:r>
      <w:r>
        <w:rPr>
          <w:rFonts w:ascii="Times New Roman" w:eastAsia="Times New Roman" w:hAnsi="Times New Roman" w:cs="Times New Roman"/>
          <w:color w:val="000000"/>
          <w:spacing w:val="0"/>
          <w:w w:val="100"/>
          <w:position w:val="0"/>
        </w:rPr>
        <w:t>“</w:t>
      </w:r>
      <w:r>
        <w:rPr>
          <w:color w:val="000000"/>
          <w:spacing w:val="0"/>
          <w:w w:val="100"/>
          <w:position w:val="0"/>
        </w:rPr>
        <w:t>提供高品质的 网络安全服务，帮助用户构建安全可信的网络空间</w:t>
      </w:r>
      <w:r>
        <w:rPr>
          <w:rFonts w:ascii="Times New Roman" w:eastAsia="Times New Roman" w:hAnsi="Times New Roman" w:cs="Times New Roman"/>
          <w:color w:val="000000"/>
          <w:spacing w:val="0"/>
          <w:w w:val="100"/>
          <w:position w:val="0"/>
        </w:rPr>
        <w:t>”</w:t>
      </w:r>
      <w:r>
        <w:rPr>
          <w:color w:val="000000"/>
          <w:spacing w:val="0"/>
          <w:w w:val="100"/>
          <w:position w:val="0"/>
        </w:rPr>
        <w:t>作为公司使命，始终致力于保障用户网络基础设施安 全可靠运行、保护用户网上业务安全可信开展、保卫用户数据安全。公司面向全国客户提供电子认证服务、 网络安全产品、网络安全集成、网络安全服务，并在政务、医疗卫生、金融、企业信息化、教育等领域建 立领先优势。公司各类业务的主要情况如下：</w:t>
      </w:r>
    </w:p>
    <w:p>
      <w:pPr>
        <w:pStyle w:val="Style22"/>
        <w:keepNext w:val="0"/>
        <w:keepLines w:val="0"/>
        <w:widowControl w:val="0"/>
        <w:shd w:val="clear" w:color="auto" w:fill="auto"/>
        <w:bidi w:val="0"/>
        <w:spacing w:before="0" w:after="0" w:line="326" w:lineRule="auto"/>
        <w:ind w:left="0" w:right="0" w:firstLine="440"/>
        <w:jc w:val="both"/>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、电子认证服务</w:t>
      </w:r>
    </w:p>
    <w:p>
      <w:pPr>
        <w:pStyle w:val="Style2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公司电子认证服务包括数字证书和电子签名服务。</w:t>
      </w:r>
    </w:p>
    <w:p>
      <w:pPr>
        <w:pStyle w:val="Style2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公司的数字证书服务是为用户提供数字证书的生产和管理。数字证书是基于密码技术生成的一种电子 文件，在网络世界中作为身份认证、电子签名和信息保护的基础。公司签发数字证书前需要对用户身份进 行鉴别，数字证书的有效期一般为</w:t>
      </w:r>
      <w:r>
        <w:rPr>
          <w:rFonts w:ascii="Times New Roman" w:eastAsia="Times New Roman" w:hAnsi="Times New Roman" w:cs="Times New Roman"/>
          <w:color w:val="000000"/>
          <w:spacing w:val="0"/>
          <w:w w:val="100"/>
          <w:position w:val="0"/>
        </w:rPr>
        <w:t>1</w:t>
      </w:r>
      <w:r>
        <w:rPr>
          <w:color w:val="000000"/>
          <w:spacing w:val="0"/>
          <w:w w:val="100"/>
          <w:position w:val="0"/>
        </w:rPr>
        <w:t>年，用户应在到期前更新。公司在用户新办数字证书和每年更新数字 证书时收取数字证书年服务费。</w:t>
      </w:r>
    </w:p>
    <w:p>
      <w:pPr>
        <w:pStyle w:val="Style22"/>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 xml:space="preserve">公司的电子签名服务主要向客户提供电子签名生成、电子签名验证、电子签名信息管理等服务，并在 此基础上向用户提供电子合同管理、证据保全、司法鉴定等解决方案。目前公司基于密码技术构建了可靠 </w:t>
      </w:r>
      <w:r>
        <w:rPr>
          <w:color w:val="000000"/>
          <w:spacing w:val="0"/>
          <w:w w:val="100"/>
          <w:position w:val="0"/>
        </w:rPr>
        <w:t>电子签名服务体系，向用户提供可靠电子签名服务，客户不需要建设自己的电子签名系统，就可直接使用 公司的服务来满足电子签名生成及相关管理需求。根据应用领域及具体项目情况，收费方式有按签名次数、 包年等不同的模式。</w:t>
      </w:r>
    </w:p>
    <w:p>
      <w:pPr>
        <w:pStyle w:val="Style22"/>
        <w:keepNext w:val="0"/>
        <w:keepLines w:val="0"/>
        <w:widowControl w:val="0"/>
        <w:shd w:val="clear" w:color="auto" w:fill="auto"/>
        <w:tabs>
          <w:tab w:pos="797" w:val="left"/>
        </w:tabs>
        <w:bidi w:val="0"/>
        <w:spacing w:before="0" w:after="0"/>
        <w:ind w:left="0" w:right="0" w:firstLine="440"/>
        <w:jc w:val="both"/>
      </w:pPr>
      <w:bookmarkStart w:id="64" w:name="bookmark64"/>
      <w:r>
        <w:rPr>
          <w:rFonts w:ascii="Times New Roman" w:eastAsia="Times New Roman" w:hAnsi="Times New Roman" w:cs="Times New Roman"/>
          <w:b/>
          <w:bCs/>
          <w:color w:val="000000"/>
          <w:spacing w:val="0"/>
          <w:w w:val="100"/>
          <w:position w:val="0"/>
        </w:rPr>
        <w:t>2</w:t>
      </w:r>
      <w:bookmarkEnd w:id="64"/>
      <w:r>
        <w:rPr>
          <w:b/>
          <w:bCs/>
          <w:color w:val="000000"/>
          <w:spacing w:val="0"/>
          <w:w w:val="100"/>
          <w:position w:val="0"/>
        </w:rPr>
        <w:t>、</w:t>
        <w:tab/>
        <w:t>网络安全产品</w:t>
      </w:r>
    </w:p>
    <w:p>
      <w:pPr>
        <w:pStyle w:val="Style22"/>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公司的网络安全产品是指公司为客户提供适合其信息系统特点的网络安全保障解决方案中所包含的 自有产品和软件系统（如：身份认证产品、电子签名产品、数据安全产品、数字化交付产品、网络安全运 维管理与网络安全态势感知产品、证书介质等）。网络安全产品业务一般按照合同约定在合同签署、产品 到货、验收等环节收取不同比例的货款。</w:t>
      </w:r>
    </w:p>
    <w:p>
      <w:pPr>
        <w:pStyle w:val="Style22"/>
        <w:keepNext w:val="0"/>
        <w:keepLines w:val="0"/>
        <w:widowControl w:val="0"/>
        <w:shd w:val="clear" w:color="auto" w:fill="auto"/>
        <w:tabs>
          <w:tab w:pos="797" w:val="left"/>
        </w:tabs>
        <w:bidi w:val="0"/>
        <w:spacing w:before="0" w:after="0"/>
        <w:ind w:left="0" w:right="0" w:firstLine="440"/>
        <w:jc w:val="both"/>
      </w:pPr>
      <w:bookmarkStart w:id="65" w:name="bookmark65"/>
      <w:r>
        <w:rPr>
          <w:rFonts w:ascii="Times New Roman" w:eastAsia="Times New Roman" w:hAnsi="Times New Roman" w:cs="Times New Roman"/>
          <w:b/>
          <w:bCs/>
          <w:color w:val="000000"/>
          <w:spacing w:val="0"/>
          <w:w w:val="100"/>
          <w:position w:val="0"/>
        </w:rPr>
        <w:t>3</w:t>
      </w:r>
      <w:bookmarkEnd w:id="65"/>
      <w:r>
        <w:rPr>
          <w:b/>
          <w:bCs/>
          <w:color w:val="000000"/>
          <w:spacing w:val="0"/>
          <w:w w:val="100"/>
          <w:position w:val="0"/>
        </w:rPr>
        <w:t>、</w:t>
        <w:tab/>
        <w:t>网络安全集成</w:t>
      </w:r>
    </w:p>
    <w:p>
      <w:pPr>
        <w:pStyle w:val="Style22"/>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公司的网络安全集成业务是指根据客户需求，为客户提供适合其信息系统特点的网络安全保障解决方 案，提高客户信息系统的网络安全保障能力。其中包含了定制开发、项目集成、第三方信息系统和网络安 全产品等方面收入。第三方软硬件产品定价方式为采购成本加上合理利润，集成服务费按照项目总金额一 定比例收取，网络安全集成业务一般按照合同约定进度收款，在合同签署、产品到货、初验和终验等环节 约定不同收款比例。</w:t>
      </w:r>
    </w:p>
    <w:p>
      <w:pPr>
        <w:pStyle w:val="Style22"/>
        <w:keepNext w:val="0"/>
        <w:keepLines w:val="0"/>
        <w:widowControl w:val="0"/>
        <w:shd w:val="clear" w:color="auto" w:fill="auto"/>
        <w:tabs>
          <w:tab w:pos="797" w:val="left"/>
        </w:tabs>
        <w:bidi w:val="0"/>
        <w:spacing w:before="0" w:after="0"/>
        <w:ind w:left="0" w:right="0" w:firstLine="440"/>
        <w:jc w:val="both"/>
      </w:pPr>
      <w:bookmarkStart w:id="66" w:name="bookmark66"/>
      <w:r>
        <w:rPr>
          <w:rFonts w:ascii="Times New Roman" w:eastAsia="Times New Roman" w:hAnsi="Times New Roman" w:cs="Times New Roman"/>
          <w:b/>
          <w:bCs/>
          <w:color w:val="000000"/>
          <w:spacing w:val="0"/>
          <w:w w:val="100"/>
          <w:position w:val="0"/>
        </w:rPr>
        <w:t>4</w:t>
      </w:r>
      <w:bookmarkEnd w:id="66"/>
      <w:r>
        <w:rPr>
          <w:b/>
          <w:bCs/>
          <w:color w:val="000000"/>
          <w:spacing w:val="0"/>
          <w:w w:val="100"/>
          <w:position w:val="0"/>
        </w:rPr>
        <w:t>、</w:t>
        <w:tab/>
        <w:t>网络安全服务</w:t>
      </w:r>
    </w:p>
    <w:p>
      <w:pPr>
        <w:pStyle w:val="Style2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公司的网络安全服务包括合规性咨询、风险评估、渗透测试、安全监控、应急响应等多项专业安全服 务，为客户提供从顶层设计、安全建设、安全运营管理等多方面全方位的网络安全服务。网络安全服务通 常以年度为服务周期，合同款项通常分两次收取，首次收款在合同签订时，尾款在服务结束时收取。</w:t>
      </w:r>
    </w:p>
    <w:p>
      <w:pPr>
        <w:pStyle w:val="Style29"/>
        <w:keepNext w:val="0"/>
        <w:keepLines w:val="0"/>
        <w:widowControl w:val="0"/>
        <w:shd w:val="clear" w:color="auto" w:fill="auto"/>
        <w:bidi w:val="0"/>
        <w:spacing w:before="0" w:after="180" w:line="32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上市公司通过自有的云计算平台为客户提供网络安全产品或服务，且云安全收入占公司最近一个会计年度经审计的合并财务 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9"/>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00" w:line="322" w:lineRule="exact"/>
        <w:ind w:left="0" w:right="0" w:firstLine="0"/>
        <w:jc w:val="both"/>
      </w:pPr>
      <w:r>
        <w:rPr>
          <w:color w:val="000000"/>
          <w:spacing w:val="0"/>
          <w:w w:val="100"/>
          <w:position w:val="0"/>
        </w:rPr>
        <w:t>接受云计算服务安全评估的情况</w:t>
      </w:r>
    </w:p>
    <w:p>
      <w:pPr>
        <w:pStyle w:val="Style29"/>
        <w:keepNext w:val="0"/>
        <w:keepLines w:val="0"/>
        <w:widowControl w:val="0"/>
        <w:shd w:val="clear" w:color="auto" w:fill="auto"/>
        <w:bidi w:val="0"/>
        <w:spacing w:before="0" w:after="28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rPr>
        <w:t>三</w:t>
      </w:r>
      <w:bookmarkEnd w:id="69"/>
      <w:r>
        <w:rPr>
          <w:color w:val="000000"/>
          <w:spacing w:val="0"/>
          <w:w w:val="100"/>
          <w:position w:val="0"/>
        </w:rPr>
        <w:t>、核心竞争力分析</w:t>
      </w:r>
      <w:bookmarkEnd w:id="67"/>
      <w:bookmarkEnd w:id="68"/>
      <w:bookmarkEnd w:id="70"/>
    </w:p>
    <w:p>
      <w:pPr>
        <w:pStyle w:val="Style22"/>
        <w:keepNext w:val="0"/>
        <w:keepLines w:val="0"/>
        <w:widowControl w:val="0"/>
        <w:shd w:val="clear" w:color="auto" w:fill="auto"/>
        <w:tabs>
          <w:tab w:pos="1017" w:val="left"/>
        </w:tabs>
        <w:bidi w:val="0"/>
        <w:spacing w:before="0" w:after="100" w:line="314" w:lineRule="exact"/>
        <w:ind w:left="0" w:right="0" w:firstLine="440"/>
        <w:jc w:val="both"/>
      </w:pPr>
      <w:bookmarkStart w:id="71" w:name="bookmark71"/>
      <w:r>
        <w:rPr>
          <w:b/>
          <w:bCs/>
          <w:color w:val="000000"/>
          <w:spacing w:val="0"/>
          <w:w w:val="100"/>
          <w:position w:val="0"/>
        </w:rPr>
        <w:t>（</w:t>
      </w:r>
      <w:bookmarkEnd w:id="71"/>
      <w:r>
        <w:rPr>
          <w:b/>
          <w:bCs/>
          <w:color w:val="000000"/>
          <w:spacing w:val="0"/>
          <w:w w:val="100"/>
          <w:position w:val="0"/>
        </w:rPr>
        <w:t>一）</w:t>
        <w:tab/>
        <w:t>一体化的网络安全解决方案</w:t>
      </w:r>
    </w:p>
    <w:p>
      <w:pPr>
        <w:pStyle w:val="Style22"/>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公司是国内为数不多的既可以保障用户信息系统可靠运行，又可以保护业务可信开展，还可以保卫用 户数字资产安全的综合性网络安全解决方案提供商，能结合客户业务信息系统特点，将公司自有产品、第 三方信息系统和网络安全产品有效集成到用户业务系统中，为不同行业客户提供全方位一体化的网络安全 解决方案。</w:t>
      </w:r>
    </w:p>
    <w:p>
      <w:pPr>
        <w:pStyle w:val="Style22"/>
        <w:keepNext w:val="0"/>
        <w:keepLines w:val="0"/>
        <w:widowControl w:val="0"/>
        <w:shd w:val="clear" w:color="auto" w:fill="auto"/>
        <w:tabs>
          <w:tab w:pos="1017" w:val="left"/>
        </w:tabs>
        <w:bidi w:val="0"/>
        <w:spacing w:before="0" w:after="100" w:line="314" w:lineRule="exact"/>
        <w:ind w:left="0" w:right="0" w:firstLine="440"/>
        <w:jc w:val="both"/>
      </w:pPr>
      <w:bookmarkStart w:id="72" w:name="bookmark72"/>
      <w:r>
        <w:rPr>
          <w:b/>
          <w:bCs/>
          <w:color w:val="000000"/>
          <w:spacing w:val="0"/>
          <w:w w:val="100"/>
          <w:position w:val="0"/>
        </w:rPr>
        <w:t>（</w:t>
      </w:r>
      <w:bookmarkEnd w:id="72"/>
      <w:r>
        <w:rPr>
          <w:b/>
          <w:bCs/>
          <w:color w:val="000000"/>
          <w:spacing w:val="0"/>
          <w:w w:val="100"/>
          <w:position w:val="0"/>
        </w:rPr>
        <w:t>二）</w:t>
        <w:tab/>
        <w:t>行业领先的技术水平</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公司全面掌握电子认证领域相关技术，积极进行技术研究工作。报告期内，公司投入大量科研力量进 行技术研发，通过牵头和参与国家级科研课题研究，在移动互联网和工业互联网等领域开展密码技术攻关， 在云密码技术、数字身份管理、车联网安全认证、区块链等领域进行技术储备。</w:t>
      </w:r>
    </w:p>
    <w:p>
      <w:pPr>
        <w:pStyle w:val="Style22"/>
        <w:keepNext w:val="0"/>
        <w:keepLines w:val="0"/>
        <w:widowControl w:val="0"/>
        <w:shd w:val="clear" w:color="auto" w:fill="auto"/>
        <w:tabs>
          <w:tab w:pos="1017" w:val="left"/>
        </w:tabs>
        <w:bidi w:val="0"/>
        <w:spacing w:before="0" w:after="100" w:line="314" w:lineRule="exact"/>
        <w:ind w:left="0" w:right="0" w:firstLine="440"/>
        <w:jc w:val="both"/>
      </w:pPr>
      <w:bookmarkStart w:id="73" w:name="bookmark73"/>
      <w:r>
        <w:rPr>
          <w:b/>
          <w:bCs/>
          <w:color w:val="000000"/>
          <w:spacing w:val="0"/>
          <w:w w:val="100"/>
          <w:position w:val="0"/>
        </w:rPr>
        <w:t>（</w:t>
      </w:r>
      <w:bookmarkEnd w:id="73"/>
      <w:r>
        <w:rPr>
          <w:b/>
          <w:bCs/>
          <w:color w:val="000000"/>
          <w:spacing w:val="0"/>
          <w:w w:val="100"/>
          <w:position w:val="0"/>
        </w:rPr>
        <w:t>三）</w:t>
        <w:tab/>
        <w:t>持续高效的业务创新能力</w:t>
      </w:r>
    </w:p>
    <w:p>
      <w:pPr>
        <w:pStyle w:val="Style2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 xml:space="preserve">多年来，公司积极拥抱市场变化，不断强化创新能力建设，在医疗、保险、交通等行业推出众多创新 解决方案，解决各行业不断涌现的网络安全问题，满足客户需求，积极推动网络安全在重点行业业务应用 领域的发展。为顺应无纸化发展趋势，公司全力打造数字身份管理、电子签名、电子合同、电子保全等产 </w:t>
      </w:r>
      <w:r>
        <w:rPr>
          <w:color w:val="000000"/>
          <w:spacing w:val="0"/>
          <w:w w:val="100"/>
          <w:position w:val="0"/>
        </w:rPr>
        <w:t>品和服务，面对不同应用场景形成了多个可靠可信并具有法律效力的网络安全解决方案。公司坚持不断探 索新航道，为不同行业客户提供全方位一体化的网络安全解决方案，抓住各行业数字化转型带来的爆发式 市场机遇，实现自身快速发展。</w:t>
      </w:r>
    </w:p>
    <w:p>
      <w:pPr>
        <w:pStyle w:val="Style22"/>
        <w:keepNext w:val="0"/>
        <w:keepLines w:val="0"/>
        <w:widowControl w:val="0"/>
        <w:shd w:val="clear" w:color="auto" w:fill="auto"/>
        <w:tabs>
          <w:tab w:pos="996" w:val="left"/>
        </w:tabs>
        <w:bidi w:val="0"/>
        <w:spacing w:before="0" w:after="120" w:line="311" w:lineRule="exact"/>
        <w:ind w:left="0" w:right="0" w:firstLine="440"/>
        <w:jc w:val="both"/>
      </w:pPr>
      <w:bookmarkStart w:id="74" w:name="bookmark74"/>
      <w:r>
        <w:rPr>
          <w:b/>
          <w:bCs/>
          <w:color w:val="000000"/>
          <w:spacing w:val="0"/>
          <w:w w:val="100"/>
          <w:position w:val="0"/>
        </w:rPr>
        <w:t>（</w:t>
      </w:r>
      <w:bookmarkEnd w:id="74"/>
      <w:r>
        <w:rPr>
          <w:b/>
          <w:bCs/>
          <w:color w:val="000000"/>
          <w:spacing w:val="0"/>
          <w:w w:val="100"/>
          <w:position w:val="0"/>
        </w:rPr>
        <w:t>四）</w:t>
        <w:tab/>
        <w:t>有效的全国营销体系</w:t>
      </w:r>
    </w:p>
    <w:p>
      <w:pPr>
        <w:pStyle w:val="Style22"/>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网络安全业务多以行业解决方案模式在市场推广，具备全国服务能力成为客户选择的关键因素。公司 多年来一直坚持</w:t>
      </w:r>
      <w:r>
        <w:rPr>
          <w:rFonts w:ascii="Times New Roman" w:eastAsia="Times New Roman" w:hAnsi="Times New Roman" w:cs="Times New Roman"/>
          <w:color w:val="000000"/>
          <w:spacing w:val="0"/>
          <w:w w:val="100"/>
          <w:position w:val="0"/>
        </w:rPr>
        <w:t>“</w:t>
      </w:r>
      <w:r>
        <w:rPr>
          <w:color w:val="000000"/>
          <w:spacing w:val="0"/>
          <w:w w:val="100"/>
          <w:position w:val="0"/>
        </w:rPr>
        <w:t>行业引领、区域落实</w:t>
      </w:r>
      <w:r>
        <w:rPr>
          <w:rFonts w:ascii="Times New Roman" w:eastAsia="Times New Roman" w:hAnsi="Times New Roman" w:cs="Times New Roman"/>
          <w:color w:val="000000"/>
          <w:spacing w:val="0"/>
          <w:w w:val="100"/>
          <w:position w:val="0"/>
        </w:rPr>
        <w:t>”“</w:t>
      </w:r>
      <w:r>
        <w:rPr>
          <w:color w:val="000000"/>
          <w:spacing w:val="0"/>
          <w:w w:val="100"/>
          <w:position w:val="0"/>
        </w:rPr>
        <w:t>立足北京，服务全国''发展战略，在业务模式上通过调研行业需求， 形成行业解决方案，树立样本工程，在全国范围进行推广。按照此业务推进模式，公司构建了总部、大区、 重点城市为一体的营销体系，在重点区域市场组建销售、咨询、交付铁三角，建立了以客户为中心强有力 的服务团队。目前业务范围覆盖全国</w:t>
      </w:r>
      <w:r>
        <w:rPr>
          <w:rFonts w:ascii="Times New Roman" w:eastAsia="Times New Roman" w:hAnsi="Times New Roman" w:cs="Times New Roman"/>
          <w:color w:val="000000"/>
          <w:spacing w:val="0"/>
          <w:w w:val="100"/>
          <w:position w:val="0"/>
        </w:rPr>
        <w:t>30</w:t>
      </w:r>
      <w:r>
        <w:rPr>
          <w:color w:val="000000"/>
          <w:spacing w:val="0"/>
          <w:w w:val="100"/>
          <w:position w:val="0"/>
        </w:rPr>
        <w:t>多个省市自治区。</w:t>
      </w:r>
    </w:p>
    <w:p>
      <w:pPr>
        <w:pStyle w:val="Style22"/>
        <w:keepNext w:val="0"/>
        <w:keepLines w:val="0"/>
        <w:widowControl w:val="0"/>
        <w:shd w:val="clear" w:color="auto" w:fill="auto"/>
        <w:tabs>
          <w:tab w:pos="996" w:val="left"/>
        </w:tabs>
        <w:bidi w:val="0"/>
        <w:spacing w:before="0" w:after="120" w:line="311" w:lineRule="exact"/>
        <w:ind w:left="0" w:right="0" w:firstLine="440"/>
        <w:jc w:val="both"/>
      </w:pPr>
      <w:bookmarkStart w:id="75" w:name="bookmark75"/>
      <w:r>
        <w:rPr>
          <w:b/>
          <w:bCs/>
          <w:color w:val="000000"/>
          <w:spacing w:val="0"/>
          <w:w w:val="100"/>
          <w:position w:val="0"/>
        </w:rPr>
        <w:t>（</w:t>
      </w:r>
      <w:bookmarkEnd w:id="75"/>
      <w:r>
        <w:rPr>
          <w:b/>
          <w:bCs/>
          <w:color w:val="000000"/>
          <w:spacing w:val="0"/>
          <w:w w:val="100"/>
          <w:position w:val="0"/>
        </w:rPr>
        <w:t>五）</w:t>
        <w:tab/>
        <w:t>优质的客户群体</w:t>
      </w:r>
    </w:p>
    <w:p>
      <w:pPr>
        <w:pStyle w:val="Style22"/>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公司用户群体广泛，覆盖政府机构、金融、医疗卫生、大型企业等多个领域。优质的客户资源不仅为 公司提供新业务拓展机遇，还可以利用客户行业影响力，降低同类型企业推广难度，是公司稳定、可持续 发展的基础。</w:t>
      </w:r>
    </w:p>
    <w:p>
      <w:pPr>
        <w:pStyle w:val="Style27"/>
        <w:keepNext/>
        <w:keepLines/>
        <w:widowControl w:val="0"/>
        <w:shd w:val="clear" w:color="auto" w:fill="auto"/>
        <w:bidi w:val="0"/>
        <w:spacing w:before="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rPr>
        <w:t>四</w:t>
      </w:r>
      <w:bookmarkEnd w:id="78"/>
      <w:r>
        <w:rPr>
          <w:color w:val="000000"/>
          <w:spacing w:val="0"/>
          <w:w w:val="100"/>
          <w:position w:val="0"/>
        </w:rPr>
        <w:t>、主营业务分析</w:t>
      </w:r>
      <w:bookmarkEnd w:id="76"/>
      <w:bookmarkEnd w:id="77"/>
      <w:bookmarkEnd w:id="79"/>
    </w:p>
    <w:p>
      <w:pPr>
        <w:pStyle w:val="Style32"/>
        <w:keepNext/>
        <w:keepLines/>
        <w:widowControl w:val="0"/>
        <w:shd w:val="clear" w:color="auto" w:fill="auto"/>
        <w:bidi w:val="0"/>
        <w:spacing w:before="0" w:after="200" w:line="326"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、概述</w:t>
      </w:r>
      <w:bookmarkEnd w:id="80"/>
      <w:bookmarkEnd w:id="81"/>
      <w:bookmarkEnd w:id="83"/>
    </w:p>
    <w:p>
      <w:pPr>
        <w:pStyle w:val="Style22"/>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报告期内，公司紧密围绕网络安全业务主航道，有效推进战略实施，积极通过技术突破和自主创新夯 实发展根基，不断提高产品和服务的核心竞争力，优化内部运营体系，实现经营业绩稳步增长。报告期内 公司实现营业收入</w:t>
      </w:r>
      <w:r>
        <w:rPr>
          <w:rFonts w:ascii="Times New Roman" w:eastAsia="Times New Roman" w:hAnsi="Times New Roman" w:cs="Times New Roman"/>
          <w:color w:val="000000"/>
          <w:spacing w:val="0"/>
          <w:w w:val="100"/>
          <w:position w:val="0"/>
        </w:rPr>
        <w:t>10.26</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19.62%</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.16</w:t>
      </w:r>
      <w:r>
        <w:rPr>
          <w:color w:val="000000"/>
          <w:spacing w:val="0"/>
          <w:w w:val="100"/>
          <w:position w:val="0"/>
        </w:rPr>
        <w:t>亿元，较上年同 期增长</w:t>
      </w:r>
      <w:r>
        <w:rPr>
          <w:rFonts w:ascii="Times New Roman" w:eastAsia="Times New Roman" w:hAnsi="Times New Roman" w:cs="Times New Roman"/>
          <w:color w:val="000000"/>
          <w:spacing w:val="0"/>
          <w:w w:val="100"/>
          <w:position w:val="0"/>
        </w:rPr>
        <w:t>12.68%</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04</w:t>
      </w:r>
      <w:r>
        <w:rPr>
          <w:color w:val="000000"/>
          <w:spacing w:val="0"/>
          <w:w w:val="100"/>
          <w:position w:val="0"/>
        </w:rPr>
        <w:t>亿，较上年同期增长</w:t>
      </w:r>
      <w:r>
        <w:rPr>
          <w:rFonts w:ascii="Times New Roman" w:eastAsia="Times New Roman" w:hAnsi="Times New Roman" w:cs="Times New Roman"/>
          <w:color w:val="000000"/>
          <w:spacing w:val="0"/>
          <w:w w:val="100"/>
          <w:position w:val="0"/>
        </w:rPr>
        <w:t>16.65%</w:t>
      </w:r>
      <w:r>
        <w:rPr>
          <w:color w:val="000000"/>
          <w:spacing w:val="0"/>
          <w:w w:val="100"/>
          <w:position w:val="0"/>
        </w:rPr>
        <w:t>。公司 各类业务的主要情况如下：</w:t>
      </w:r>
    </w:p>
    <w:p>
      <w:pPr>
        <w:pStyle w:val="Style22"/>
        <w:keepNext w:val="0"/>
        <w:keepLines w:val="0"/>
        <w:widowControl w:val="0"/>
        <w:shd w:val="clear" w:color="auto" w:fill="auto"/>
        <w:bidi w:val="0"/>
        <w:spacing w:before="0" w:after="120" w:line="305" w:lineRule="exact"/>
        <w:ind w:left="0" w:right="0" w:firstLine="440"/>
        <w:jc w:val="both"/>
      </w:pPr>
      <w:r>
        <w:rPr>
          <w:color w:val="000000"/>
          <w:spacing w:val="0"/>
          <w:w w:val="100"/>
          <w:position w:val="0"/>
        </w:rPr>
        <w:t>电子认证服务：报告期内，公司数字证书业务恢复增长，其中个人证书发放量大幅增长，增长速度超 过</w:t>
      </w:r>
      <w:r>
        <w:rPr>
          <w:rFonts w:ascii="Times New Roman" w:eastAsia="Times New Roman" w:hAnsi="Times New Roman" w:cs="Times New Roman"/>
          <w:color w:val="000000"/>
          <w:spacing w:val="0"/>
          <w:w w:val="100"/>
          <w:position w:val="0"/>
        </w:rPr>
        <w:t>30%</w:t>
      </w:r>
      <w:r>
        <w:rPr>
          <w:color w:val="000000"/>
          <w:spacing w:val="0"/>
          <w:w w:val="100"/>
          <w:position w:val="0"/>
        </w:rPr>
        <w:t>。电子签名业务保持稳定增长，其中</w:t>
      </w:r>
      <w:r>
        <w:rPr>
          <w:rFonts w:ascii="Times New Roman" w:eastAsia="Times New Roman" w:hAnsi="Times New Roman" w:cs="Times New Roman"/>
          <w:color w:val="000000"/>
          <w:spacing w:val="0"/>
          <w:w w:val="100"/>
          <w:position w:val="0"/>
        </w:rPr>
        <w:t>2021</w:t>
      </w:r>
      <w:r>
        <w:rPr>
          <w:color w:val="000000"/>
          <w:spacing w:val="0"/>
          <w:w w:val="100"/>
          <w:position w:val="0"/>
        </w:rPr>
        <w:t>年大客户电子签名业务量增长明显，电子签名业务量整体 呈持续稳定增长态势。</w:t>
      </w:r>
      <w:r>
        <w:rPr>
          <w:rFonts w:ascii="Times New Roman" w:eastAsia="Times New Roman" w:hAnsi="Times New Roman" w:cs="Times New Roman"/>
          <w:color w:val="000000"/>
          <w:spacing w:val="0"/>
          <w:w w:val="100"/>
          <w:position w:val="0"/>
        </w:rPr>
        <w:t>2021</w:t>
      </w:r>
      <w:r>
        <w:rPr>
          <w:color w:val="000000"/>
          <w:spacing w:val="0"/>
          <w:w w:val="100"/>
          <w:position w:val="0"/>
        </w:rPr>
        <w:t>年度公司电子认证服务全年收入约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.26</w:t>
      </w:r>
      <w:r>
        <w:rPr>
          <w:color w:val="000000"/>
          <w:spacing w:val="0"/>
          <w:w w:val="100"/>
          <w:position w:val="0"/>
        </w:rPr>
        <w:t>亿元，同比增长</w:t>
      </w:r>
      <w:r>
        <w:rPr>
          <w:rFonts w:ascii="Times New Roman" w:eastAsia="Times New Roman" w:hAnsi="Times New Roman" w:cs="Times New Roman"/>
          <w:color w:val="000000"/>
          <w:spacing w:val="0"/>
          <w:w w:val="100"/>
          <w:position w:val="0"/>
        </w:rPr>
        <w:t>15.73%</w:t>
      </w:r>
      <w:r>
        <w:rPr>
          <w:color w:val="000000"/>
          <w:spacing w:val="0"/>
          <w:w w:val="100"/>
          <w:position w:val="0"/>
        </w:rPr>
        <w:t>。</w:t>
      </w:r>
    </w:p>
    <w:p>
      <w:pPr>
        <w:pStyle w:val="Style22"/>
        <w:keepNext w:val="0"/>
        <w:keepLines w:val="0"/>
        <w:widowControl w:val="0"/>
        <w:shd w:val="clear" w:color="auto" w:fill="auto"/>
        <w:bidi w:val="0"/>
        <w:spacing w:before="0" w:after="120" w:line="305" w:lineRule="exact"/>
        <w:ind w:left="0" w:right="0" w:firstLine="440"/>
        <w:jc w:val="both"/>
      </w:pPr>
      <w:r>
        <w:rPr>
          <w:color w:val="000000"/>
          <w:spacing w:val="0"/>
          <w:w w:val="100"/>
          <w:position w:val="0"/>
        </w:rPr>
        <w:t>网络安全产品：报告期内，公司自有产品销量保持持续增长：一方面，公司积极进行新产品研发，多 款新产品销量增长迅速；另一方面，随着公司网络安全解决方案业务的发展带来公司成熟网络安全产品收 入增长。</w:t>
      </w:r>
      <w:r>
        <w:rPr>
          <w:rFonts w:ascii="Times New Roman" w:eastAsia="Times New Roman" w:hAnsi="Times New Roman" w:cs="Times New Roman"/>
          <w:color w:val="000000"/>
          <w:spacing w:val="0"/>
          <w:w w:val="100"/>
          <w:position w:val="0"/>
        </w:rPr>
        <w:t>2021</w:t>
      </w:r>
      <w:r>
        <w:rPr>
          <w:color w:val="000000"/>
          <w:spacing w:val="0"/>
          <w:w w:val="100"/>
          <w:position w:val="0"/>
        </w:rPr>
        <w:t>年度公司网络安全产品全年收入约</w:t>
      </w:r>
      <w:r>
        <w:rPr>
          <w:rFonts w:ascii="Times New Roman" w:eastAsia="Times New Roman" w:hAnsi="Times New Roman" w:cs="Times New Roman"/>
          <w:color w:val="000000"/>
          <w:spacing w:val="0"/>
          <w:w w:val="100"/>
          <w:position w:val="0"/>
        </w:rPr>
        <w:t>3.04</w:t>
      </w:r>
      <w:r>
        <w:rPr>
          <w:color w:val="000000"/>
          <w:spacing w:val="0"/>
          <w:w w:val="100"/>
          <w:position w:val="0"/>
        </w:rPr>
        <w:t>亿元，同比增长</w:t>
      </w:r>
      <w:r>
        <w:rPr>
          <w:rFonts w:ascii="Times New Roman" w:eastAsia="Times New Roman" w:hAnsi="Times New Roman" w:cs="Times New Roman"/>
          <w:color w:val="000000"/>
          <w:spacing w:val="0"/>
          <w:w w:val="100"/>
          <w:position w:val="0"/>
        </w:rPr>
        <w:t>10.75%</w:t>
      </w:r>
      <w:r>
        <w:rPr>
          <w:color w:val="000000"/>
          <w:spacing w:val="0"/>
          <w:w w:val="100"/>
          <w:position w:val="0"/>
        </w:rPr>
        <w:t>。</w:t>
      </w:r>
    </w:p>
    <w:p>
      <w:pPr>
        <w:pStyle w:val="Style22"/>
        <w:keepNext w:val="0"/>
        <w:keepLines w:val="0"/>
        <w:widowControl w:val="0"/>
        <w:shd w:val="clear" w:color="auto" w:fill="auto"/>
        <w:bidi w:val="0"/>
        <w:spacing w:before="0" w:after="120" w:line="305" w:lineRule="exact"/>
        <w:ind w:left="0" w:right="0" w:firstLine="440"/>
        <w:jc w:val="both"/>
      </w:pPr>
      <w:r>
        <w:rPr>
          <w:color w:val="000000"/>
          <w:spacing w:val="0"/>
          <w:w w:val="100"/>
          <w:position w:val="0"/>
        </w:rPr>
        <w:t>网络安全集成：报告期内，一是公司主动应对市场变化，不断满足客户需求，网络安全解决方案应用 范围不断扩大；二是公司紧抓政策契机，积极切入政府信创类业务，成效显著；三是公司对项目实施开展 专项优化工作，有效提升了效能。</w:t>
      </w:r>
      <w:r>
        <w:rPr>
          <w:rFonts w:ascii="Times New Roman" w:eastAsia="Times New Roman" w:hAnsi="Times New Roman" w:cs="Times New Roman"/>
          <w:color w:val="000000"/>
          <w:spacing w:val="0"/>
          <w:w w:val="100"/>
          <w:position w:val="0"/>
        </w:rPr>
        <w:t>2021</w:t>
      </w:r>
      <w:r>
        <w:rPr>
          <w:color w:val="000000"/>
          <w:spacing w:val="0"/>
          <w:w w:val="100"/>
          <w:position w:val="0"/>
        </w:rPr>
        <w:t>年度公司网络安全集成业务全年收入约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.65</w:t>
      </w:r>
      <w:r>
        <w:rPr>
          <w:color w:val="000000"/>
          <w:spacing w:val="0"/>
          <w:w w:val="100"/>
          <w:position w:val="0"/>
        </w:rPr>
        <w:t>亿元，同比增长</w:t>
      </w:r>
      <w:r>
        <w:rPr>
          <w:rFonts w:ascii="Times New Roman" w:eastAsia="Times New Roman" w:hAnsi="Times New Roman" w:cs="Times New Roman"/>
          <w:color w:val="000000"/>
          <w:spacing w:val="0"/>
          <w:w w:val="100"/>
          <w:position w:val="0"/>
        </w:rPr>
        <w:t>55.25%</w:t>
      </w:r>
      <w:r>
        <w:rPr>
          <w:color w:val="000000"/>
          <w:spacing w:val="0"/>
          <w:w w:val="100"/>
          <w:position w:val="0"/>
        </w:rPr>
        <w:t>。</w:t>
      </w:r>
    </w:p>
    <w:p>
      <w:pPr>
        <w:pStyle w:val="Style22"/>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网络安全服务：公司持续深化网络安全服务内容，不断优化服务模式，使网络安全服务收入进一步提 升。网络安全服务全年收入约</w:t>
      </w:r>
      <w:r>
        <w:rPr>
          <w:rFonts w:ascii="Times New Roman" w:eastAsia="Times New Roman" w:hAnsi="Times New Roman" w:cs="Times New Roman"/>
          <w:color w:val="000000"/>
          <w:spacing w:val="0"/>
          <w:w w:val="100"/>
          <w:position w:val="0"/>
        </w:rPr>
        <w:t>2.30</w:t>
      </w:r>
      <w:r>
        <w:rPr>
          <w:color w:val="000000"/>
          <w:spacing w:val="0"/>
          <w:w w:val="100"/>
          <w:position w:val="0"/>
        </w:rPr>
        <w:t>亿元，同比增长</w:t>
      </w:r>
      <w:r>
        <w:rPr>
          <w:rFonts w:ascii="Times New Roman" w:eastAsia="Times New Roman" w:hAnsi="Times New Roman" w:cs="Times New Roman"/>
          <w:color w:val="000000"/>
          <w:spacing w:val="0"/>
          <w:w w:val="100"/>
          <w:position w:val="0"/>
        </w:rPr>
        <w:t>6.26%</w:t>
      </w:r>
      <w:r>
        <w:rPr>
          <w:color w:val="000000"/>
          <w:spacing w:val="0"/>
          <w:w w:val="100"/>
          <w:position w:val="0"/>
        </w:rPr>
        <w:t>。</w:t>
      </w:r>
    </w:p>
    <w:p>
      <w:pPr>
        <w:pStyle w:val="Style22"/>
        <w:keepNext w:val="0"/>
        <w:keepLines w:val="0"/>
        <w:widowControl w:val="0"/>
        <w:shd w:val="clear" w:color="auto" w:fill="auto"/>
        <w:bidi w:val="0"/>
        <w:spacing w:before="0" w:after="120" w:line="311" w:lineRule="exact"/>
        <w:ind w:left="0" w:right="0" w:firstLine="440"/>
        <w:jc w:val="both"/>
      </w:pPr>
      <w:r>
        <w:rPr>
          <w:b/>
          <w:bCs/>
          <w:color w:val="000000"/>
          <w:spacing w:val="0"/>
          <w:w w:val="100"/>
          <w:position w:val="0"/>
        </w:rPr>
        <w:t>报告期内公司的重点工作：</w:t>
      </w:r>
    </w:p>
    <w:p>
      <w:pPr>
        <w:pStyle w:val="Style22"/>
        <w:keepNext w:val="0"/>
        <w:keepLines w:val="0"/>
        <w:widowControl w:val="0"/>
        <w:shd w:val="clear" w:color="auto" w:fill="auto"/>
        <w:bidi w:val="0"/>
        <w:spacing w:before="0" w:after="120" w:line="311" w:lineRule="exact"/>
        <w:ind w:left="0" w:right="0" w:firstLine="440"/>
        <w:jc w:val="both"/>
      </w:pPr>
      <w:bookmarkStart w:id="84" w:name="bookmark84"/>
      <w:r>
        <w:rPr>
          <w:b/>
          <w:bCs/>
          <w:color w:val="000000"/>
          <w:spacing w:val="0"/>
          <w:w w:val="100"/>
          <w:position w:val="0"/>
        </w:rPr>
        <w:t>（</w:t>
      </w:r>
      <w:bookmarkEnd w:id="84"/>
      <w:r>
        <w:rPr>
          <w:b/>
          <w:bCs/>
          <w:color w:val="000000"/>
          <w:spacing w:val="0"/>
          <w:w w:val="100"/>
          <w:position w:val="0"/>
        </w:rPr>
        <w:t>一）重点营销工作</w:t>
      </w:r>
    </w:p>
    <w:p>
      <w:pPr>
        <w:pStyle w:val="Style2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 xml:space="preserve">报告期内，公司战略布局取得重要进展，成熟业务规模持续扩大，新业务陆续涌现：在政务行业，紧 抓国家建设数字政府契机进行战略布局，企业云章、密码云服务等重要业务形成有利发展态势。密码应用 改造和信创等成熟业务开拓效果显著，签约金额持续增长；在医疗卫生行业，投入资源扩大成熟业务的覆 盖范围取得良好效果，创新业务取得新突破。积极进行医疗业务开拓，通过渠道体系改革覆盖更广阔市场、 </w:t>
      </w:r>
      <w:r>
        <w:rPr>
          <w:color w:val="000000"/>
          <w:spacing w:val="0"/>
          <w:w w:val="100"/>
          <w:position w:val="0"/>
        </w:rPr>
        <w:t>提升整体实施效能，新落地四百多家医院项目。医药、医保、互联网中医院等新业务取得有效突破，均有 成功项目落地实施，为后续快速扩张奠定基础；在金融行业，利用跨行业优势开展顶层设计，推进银行业 务破局，并在全国范围积极推广银行个人征信授权签署业务，引领行业创新解决方案落地。同时持续巩固 原有市场的领先地位，以保险、证券和期货国密应用改造为契机，大力拓展行业密码应用的深度与广度， 为后续业务稳步发展奠定基础；在企业信息化领域，紧抓国有企业数字化转型的契机，通过行业头部企业 的大量项目落地不断提升行业影响力，电子招投标和电子合同业务大幅增加，签约客户超百家；在教育领 域，客户规模稳步扩大，电子凭证解决方案、可信密码应用支撑平台业务推广效果显著，新签约数十家重 点高校，标杆案例落地多个省份，引领行业发展；同时公司切实履行首都网络安全基础设施保障责任，全 面参与庆祝中国共产党</w:t>
      </w:r>
      <w:r>
        <w:rPr>
          <w:rFonts w:ascii="Times New Roman" w:eastAsia="Times New Roman" w:hAnsi="Times New Roman" w:cs="Times New Roman"/>
          <w:color w:val="000000"/>
          <w:spacing w:val="0"/>
          <w:w w:val="100"/>
          <w:position w:val="0"/>
        </w:rPr>
        <w:t>10 0</w:t>
      </w:r>
      <w:r>
        <w:rPr>
          <w:color w:val="000000"/>
          <w:spacing w:val="0"/>
          <w:w w:val="100"/>
          <w:position w:val="0"/>
        </w:rPr>
        <w:t>周年大会的网络安全保障工作并获得总指挥部高度肯定，参与北京</w:t>
      </w:r>
      <w:r>
        <w:rPr>
          <w:rFonts w:ascii="Times New Roman" w:eastAsia="Times New Roman" w:hAnsi="Times New Roman" w:cs="Times New Roman"/>
          <w:color w:val="000000"/>
          <w:spacing w:val="0"/>
          <w:w w:val="100"/>
          <w:position w:val="0"/>
        </w:rPr>
        <w:t>2022</w:t>
      </w:r>
      <w:r>
        <w:rPr>
          <w:color w:val="000000"/>
          <w:spacing w:val="0"/>
          <w:w w:val="100"/>
          <w:position w:val="0"/>
        </w:rPr>
        <w:t>年冬奥 会和冬残奥会开幕式网络安全保障任务，为首都网络安全运行提供支撑保障；报告期内公司成功举办国内 首届关于网络信任话题大会</w:t>
      </w:r>
      <w:r>
        <w:rPr>
          <w:rFonts w:ascii="Times New Roman" w:eastAsia="Times New Roman" w:hAnsi="Times New Roman" w:cs="Times New Roman"/>
          <w:color w:val="000000"/>
          <w:spacing w:val="0"/>
          <w:w w:val="100"/>
          <w:position w:val="0"/>
        </w:rPr>
        <w:t>“2021</w:t>
      </w:r>
      <w:r>
        <w:rPr>
          <w:color w:val="000000"/>
          <w:spacing w:val="0"/>
          <w:w w:val="100"/>
          <w:position w:val="0"/>
        </w:rPr>
        <w:t>年信任互联大会</w:t>
      </w:r>
      <w:r>
        <w:rPr>
          <w:rFonts w:ascii="Times New Roman" w:eastAsia="Times New Roman" w:hAnsi="Times New Roman" w:cs="Times New Roman"/>
          <w:color w:val="000000"/>
          <w:spacing w:val="0"/>
          <w:w w:val="100"/>
          <w:position w:val="0"/>
        </w:rPr>
        <w:t>”</w:t>
      </w:r>
      <w:r>
        <w:rPr>
          <w:color w:val="000000"/>
          <w:spacing w:val="0"/>
          <w:w w:val="100"/>
          <w:position w:val="0"/>
        </w:rPr>
        <w:t>，现场院士专家、知名学者、行业客户、合作伙伴、联 盟媒体等共计</w:t>
      </w:r>
      <w:r>
        <w:rPr>
          <w:rFonts w:ascii="Times New Roman" w:eastAsia="Times New Roman" w:hAnsi="Times New Roman" w:cs="Times New Roman"/>
          <w:color w:val="000000"/>
          <w:spacing w:val="0"/>
          <w:w w:val="100"/>
          <w:position w:val="0"/>
        </w:rPr>
        <w:t>500</w:t>
      </w:r>
      <w:r>
        <w:rPr>
          <w:color w:val="000000"/>
          <w:spacing w:val="0"/>
          <w:w w:val="100"/>
          <w:position w:val="0"/>
        </w:rPr>
        <w:t>余人参会，有效提升了公司品牌形象和市场影响力。</w:t>
      </w:r>
    </w:p>
    <w:p>
      <w:pPr>
        <w:pStyle w:val="Style22"/>
        <w:keepNext w:val="0"/>
        <w:keepLines w:val="0"/>
        <w:widowControl w:val="0"/>
        <w:shd w:val="clear" w:color="auto" w:fill="auto"/>
        <w:bidi w:val="0"/>
        <w:spacing w:before="0" w:after="120" w:line="312" w:lineRule="exact"/>
        <w:ind w:left="0" w:right="0" w:firstLine="440"/>
        <w:jc w:val="both"/>
      </w:pPr>
      <w:bookmarkStart w:id="85" w:name="bookmark85"/>
      <w:r>
        <w:rPr>
          <w:b/>
          <w:bCs/>
          <w:color w:val="000000"/>
          <w:spacing w:val="0"/>
          <w:w w:val="100"/>
          <w:position w:val="0"/>
        </w:rPr>
        <w:t>（</w:t>
      </w:r>
      <w:bookmarkEnd w:id="85"/>
      <w:r>
        <w:rPr>
          <w:b/>
          <w:bCs/>
          <w:color w:val="000000"/>
          <w:spacing w:val="0"/>
          <w:w w:val="100"/>
          <w:position w:val="0"/>
        </w:rPr>
        <w:t>二）重点研发工作</w:t>
      </w:r>
    </w:p>
    <w:p>
      <w:pPr>
        <w:pStyle w:val="Style2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报告期内，公司产品不断升级完善，新产品和解决方案成功落地，关键技术取得突破，技术预研和生 态合作进展顺利。云战略取得重要进展，完善密码、签名、签章、认证、核验等产品云服务体系建设，全 面加快公司产品云化升级，云服务注册用户数增长迅速，新增用户数超百万；攻克零信任关键技术，推出 了零信任网络安全解决方案，成功在互联网中医院场景中得到应用；积极探索统一的车联网数字身份认证 和安全信任支撑服务体系，牵头密标委标准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车联网证书策略与认证业务声明框架》编制工作，参 与全国智能运输系统标委会《车路协同路侧设施证书认证技术规范》的研究工作；加强校企合作，在关键 技术预研方向进行布局，公司与中国科学院大学、武汉大学开展了高性能密码设备、区块链、隐私计算等 科研项目；与成都中医药大学共建“中医药数字化实验室”，针对智慧医疗、数据共享、物联网和网络安 全等领域开展项目科研合作；积极融入行业生态，公司积极与华为对接，更多产品和解决方案融入华为生 态，并同多家知名企业开展生态合作探索。</w:t>
      </w:r>
    </w:p>
    <w:p>
      <w:pPr>
        <w:pStyle w:val="Style22"/>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公司积极进行技术创新，持续进行前沿技术研究。公司承担了多项国家级科研课题，报告期内公司承 担的国家重点研发计划</w:t>
      </w:r>
      <w:r>
        <w:rPr>
          <w:rFonts w:ascii="Times New Roman" w:eastAsia="Times New Roman" w:hAnsi="Times New Roman" w:cs="Times New Roman"/>
          <w:color w:val="000000"/>
          <w:spacing w:val="0"/>
          <w:w w:val="100"/>
          <w:position w:val="0"/>
        </w:rPr>
        <w:t>“</w:t>
      </w:r>
      <w:r>
        <w:rPr>
          <w:color w:val="000000"/>
          <w:spacing w:val="0"/>
          <w:w w:val="100"/>
          <w:position w:val="0"/>
        </w:rPr>
        <w:t>网络空间安全''重点专项</w:t>
      </w:r>
      <w:r>
        <w:rPr>
          <w:rFonts w:ascii="Times New Roman" w:eastAsia="Times New Roman" w:hAnsi="Times New Roman" w:cs="Times New Roman"/>
          <w:color w:val="000000"/>
          <w:spacing w:val="0"/>
          <w:w w:val="100"/>
          <w:position w:val="0"/>
        </w:rPr>
        <w:t>“</w:t>
      </w:r>
      <w:r>
        <w:rPr>
          <w:color w:val="000000"/>
          <w:spacing w:val="0"/>
          <w:w w:val="100"/>
          <w:position w:val="0"/>
        </w:rPr>
        <w:t>基于国产密码算法的服务认证与证明关键技术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基于国 产密码算法的移动互联网密码服务支撑基础设施关键技术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网络可信身份管理技术研究</w:t>
      </w:r>
      <w:r>
        <w:rPr>
          <w:rFonts w:ascii="Times New Roman" w:eastAsia="Times New Roman" w:hAnsi="Times New Roman" w:cs="Times New Roman"/>
          <w:color w:val="000000"/>
          <w:spacing w:val="0"/>
          <w:w w:val="100"/>
          <w:position w:val="0"/>
        </w:rPr>
        <w:t>”</w:t>
      </w:r>
      <w:r>
        <w:rPr>
          <w:color w:val="000000"/>
          <w:spacing w:val="0"/>
          <w:w w:val="100"/>
          <w:position w:val="0"/>
        </w:rPr>
        <w:t>和制造业高质量 发展专项</w:t>
      </w:r>
      <w:r>
        <w:rPr>
          <w:rFonts w:ascii="Times New Roman" w:eastAsia="Times New Roman" w:hAnsi="Times New Roman" w:cs="Times New Roman"/>
          <w:color w:val="000000"/>
          <w:spacing w:val="0"/>
          <w:w w:val="100"/>
          <w:position w:val="0"/>
        </w:rPr>
        <w:t>“</w:t>
      </w:r>
      <w:r>
        <w:rPr>
          <w:color w:val="000000"/>
          <w:spacing w:val="0"/>
          <w:w w:val="100"/>
          <w:position w:val="0"/>
        </w:rPr>
        <w:t>工业互联网标识解析节点接入认证系统项目''等项目的</w:t>
      </w:r>
      <w:r>
        <w:rPr>
          <w:rFonts w:ascii="Times New Roman" w:eastAsia="Times New Roman" w:hAnsi="Times New Roman" w:cs="Times New Roman"/>
          <w:color w:val="000000"/>
          <w:spacing w:val="0"/>
          <w:w w:val="100"/>
          <w:position w:val="0"/>
        </w:rPr>
        <w:t>8</w:t>
      </w:r>
      <w:r>
        <w:rPr>
          <w:color w:val="000000"/>
          <w:spacing w:val="0"/>
          <w:w w:val="100"/>
          <w:position w:val="0"/>
        </w:rPr>
        <w:t>项国家级课题顺利结项。目前公司仍在研 国家级课题</w:t>
      </w:r>
      <w:r>
        <w:rPr>
          <w:rFonts w:ascii="Times New Roman" w:eastAsia="Times New Roman" w:hAnsi="Times New Roman" w:cs="Times New Roman"/>
          <w:color w:val="000000"/>
          <w:spacing w:val="0"/>
          <w:w w:val="100"/>
          <w:position w:val="0"/>
        </w:rPr>
        <w:t>9</w:t>
      </w:r>
      <w:r>
        <w:rPr>
          <w:color w:val="000000"/>
          <w:spacing w:val="0"/>
          <w:w w:val="100"/>
          <w:position w:val="0"/>
        </w:rPr>
        <w:t>项，基本情况如下：</w:t>
      </w:r>
    </w:p>
    <w:tbl>
      <w:tblPr>
        <w:tblOverlap w:val="never"/>
        <w:jc w:val="center"/>
        <w:tblLayout w:type="fixed"/>
      </w:tblPr>
      <w:tblGrid>
        <w:gridCol w:w="3139"/>
        <w:gridCol w:w="2544"/>
        <w:gridCol w:w="398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门类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牵头</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参与项目</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十三五</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国家重点研发计划</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网络空间 安全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重点专项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某涉密项目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项课题</w:t>
            </w: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十四五</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国家重点研发计划</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网络空间 安全治理</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重点专项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智能驾驶汽车内部异构网络轻量 化安全防护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rPr>
                <w:sz w:val="18"/>
                <w:szCs w:val="18"/>
              </w:rPr>
            </w:pPr>
            <w:r>
              <w:rPr>
                <w:color w:val="000000"/>
                <w:spacing w:val="0"/>
                <w:w w:val="100"/>
                <w:position w:val="0"/>
                <w:sz w:val="17"/>
                <w:szCs w:val="17"/>
              </w:rPr>
              <w:t>牵头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车内异构网络加密认证体系及安全算法研究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车内异构网络安全通信及数据载荷轻量化技 术研究</w:t>
            </w:r>
            <w:r>
              <w:rPr>
                <w:rFonts w:ascii="Times New Roman" w:eastAsia="Times New Roman" w:hAnsi="Times New Roman" w:cs="Times New Roman"/>
                <w:color w:val="000000"/>
                <w:spacing w:val="0"/>
                <w:w w:val="100"/>
                <w:position w:val="0"/>
                <w:sz w:val="18"/>
                <w:szCs w:val="18"/>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b/>
                <w:bCs/>
                <w:color w:val="000000"/>
                <w:spacing w:val="0"/>
                <w:w w:val="100"/>
                <w:position w:val="0"/>
                <w:sz w:val="17"/>
                <w:szCs w:val="17"/>
              </w:rPr>
              <w:t>制造业高质量发展专项</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年工业互 联网创新发展工程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面向电力行业的工业互联网网络 信任支撑平台项目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面向电力行业的工业互联网网络信任支撑平 台项目</w:t>
            </w:r>
            <w:r>
              <w:rPr>
                <w:rFonts w:ascii="Times New Roman" w:eastAsia="Times New Roman" w:hAnsi="Times New Roman" w:cs="Times New Roman"/>
                <w:color w:val="000000"/>
                <w:spacing w:val="0"/>
                <w:w w:val="100"/>
                <w:position w:val="0"/>
                <w:sz w:val="18"/>
                <w:szCs w:val="18"/>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b/>
                <w:bCs/>
                <w:color w:val="000000"/>
                <w:spacing w:val="0"/>
                <w:w w:val="100"/>
                <w:position w:val="0"/>
                <w:sz w:val="17"/>
                <w:szCs w:val="17"/>
              </w:rPr>
              <w:t>制造业高质量发展专项</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年产业技 术基础公共服务平台</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建设工业和信息化行业密码应用 产业基础公共服务平台项目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建设工业和信息化行业密码应用产业基础公 共服务平台项目</w:t>
            </w:r>
            <w:r>
              <w:rPr>
                <w:rFonts w:ascii="Times New Roman" w:eastAsia="Times New Roman" w:hAnsi="Times New Roman" w:cs="Times New Roman"/>
                <w:color w:val="000000"/>
                <w:spacing w:val="0"/>
                <w:w w:val="100"/>
                <w:position w:val="0"/>
                <w:sz w:val="18"/>
                <w:szCs w:val="18"/>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国家重点研发计划</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科技助力经济</w:t>
            </w:r>
            <w:r>
              <w:rPr>
                <w:rFonts w:ascii="Times New Roman" w:eastAsia="Times New Roman" w:hAnsi="Times New Roman" w:cs="Times New Roman"/>
                <w:b/>
                <w:bCs/>
                <w:color w:val="000000"/>
                <w:spacing w:val="0"/>
                <w:w w:val="100"/>
                <w:position w:val="0"/>
                <w:sz w:val="18"/>
                <w:szCs w:val="18"/>
              </w:rPr>
              <w:t xml:space="preserve">2020” </w:t>
            </w:r>
            <w:r>
              <w:rPr>
                <w:b/>
                <w:bCs/>
                <w:color w:val="000000"/>
                <w:spacing w:val="0"/>
                <w:w w:val="100"/>
                <w:position w:val="0"/>
              </w:rPr>
              <w:t>重点专项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网络医疗服务安全认证与可信管 理应用示范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牵头负责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网络医疗服务安全认证与可信管理应用 示范</w:t>
            </w: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国家自然科学基金项目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边缘计算安全关键技术研究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边缘计算安全关键技术研究</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2"/>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报告期内公司新取得专利</w:t>
      </w:r>
      <w:r>
        <w:rPr>
          <w:rFonts w:ascii="Times New Roman" w:eastAsia="Times New Roman" w:hAnsi="Times New Roman" w:cs="Times New Roman"/>
          <w:color w:val="000000"/>
          <w:spacing w:val="0"/>
          <w:w w:val="100"/>
          <w:position w:val="0"/>
        </w:rPr>
        <w:t>6</w:t>
      </w:r>
      <w:r>
        <w:rPr>
          <w:color w:val="000000"/>
          <w:spacing w:val="0"/>
          <w:w w:val="100"/>
          <w:position w:val="0"/>
        </w:rPr>
        <w:t>项，截止报告期末共拥有软件著作权</w:t>
      </w:r>
      <w:r>
        <w:rPr>
          <w:rFonts w:ascii="Times New Roman" w:eastAsia="Times New Roman" w:hAnsi="Times New Roman" w:cs="Times New Roman"/>
          <w:color w:val="000000"/>
          <w:spacing w:val="0"/>
          <w:w w:val="100"/>
          <w:position w:val="0"/>
        </w:rPr>
        <w:t>254</w:t>
      </w:r>
      <w:r>
        <w:rPr>
          <w:color w:val="000000"/>
          <w:spacing w:val="0"/>
          <w:w w:val="100"/>
          <w:position w:val="0"/>
        </w:rPr>
        <w:t>个，正牵头和参与制定的国家、行 业、地方、团体标准达</w:t>
      </w:r>
      <w:r>
        <w:rPr>
          <w:rFonts w:ascii="Times New Roman" w:eastAsia="Times New Roman" w:hAnsi="Times New Roman" w:cs="Times New Roman"/>
          <w:color w:val="000000"/>
          <w:spacing w:val="0"/>
          <w:w w:val="100"/>
          <w:position w:val="0"/>
        </w:rPr>
        <w:t>88</w:t>
      </w:r>
      <w:r>
        <w:rPr>
          <w:color w:val="000000"/>
          <w:spacing w:val="0"/>
          <w:w w:val="100"/>
          <w:position w:val="0"/>
        </w:rPr>
        <w:t>项。</w:t>
      </w:r>
    </w:p>
    <w:p>
      <w:pPr>
        <w:pStyle w:val="Style32"/>
        <w:keepNext/>
        <w:keepLines/>
        <w:widowControl w:val="0"/>
        <w:shd w:val="clear" w:color="auto" w:fill="auto"/>
        <w:bidi w:val="0"/>
        <w:spacing w:before="0" w:after="180" w:line="336" w:lineRule="auto"/>
        <w:ind w:left="0" w:right="0" w:firstLine="0"/>
        <w:jc w:val="both"/>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、收入与成本</w:t>
      </w:r>
      <w:bookmarkEnd w:id="86"/>
      <w:bookmarkEnd w:id="87"/>
      <w:bookmarkEnd w:id="89"/>
    </w:p>
    <w:p>
      <w:pPr>
        <w:pStyle w:val="Style42"/>
        <w:keepNext/>
        <w:keepLines/>
        <w:widowControl w:val="0"/>
        <w:shd w:val="clear" w:color="auto" w:fill="auto"/>
        <w:bidi w:val="0"/>
        <w:spacing w:before="0" w:line="322" w:lineRule="exact"/>
        <w:ind w:left="0" w:right="0" w:firstLine="0"/>
        <w:jc w:val="both"/>
      </w:pPr>
      <w:bookmarkStart w:id="90" w:name="bookmark90"/>
      <w:bookmarkStart w:id="91" w:name="bookmark91"/>
      <w:bookmarkStart w:id="92" w:name="bookmark92"/>
      <w:bookmarkStart w:id="93" w:name="bookmark93"/>
      <w:r>
        <w:rPr>
          <w:color w:val="000000"/>
          <w:spacing w:val="0"/>
          <w:w w:val="100"/>
          <w:position w:val="0"/>
        </w:rPr>
        <w:t>（</w:t>
      </w:r>
      <w:bookmarkEnd w:id="9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0"/>
      <w:bookmarkEnd w:id="91"/>
      <w:bookmarkEnd w:id="93"/>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营业收入整体情况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4"/>
        <w:gridCol w:w="1598"/>
        <w:gridCol w:w="1594"/>
        <w:gridCol w:w="1594"/>
        <w:gridCol w:w="1594"/>
        <w:gridCol w:w="125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1,026,272,769.66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1,026,272,769.66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225,957,986.93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195,243,183.19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304,346,699.92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274,805,123.91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265,471,952.49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170,993,504.43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230,496,130.32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216,921,314.69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682,990,770.98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607,798,799.92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343,281,998.68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250,164,326.30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742,822,069.90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576,273,104.14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经销和集成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283,450,699.76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281,690,022.08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119" w:line="1" w:lineRule="exact"/>
      </w:pPr>
    </w:p>
    <w:p>
      <w:pPr>
        <w:pStyle w:val="Style1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109,233,553.33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189,757,445.73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207,022,907.48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520,258,863.12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88,543,731.18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111,789,240.70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206,400,407.54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451,229,746.80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-4,292,456.58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8,421,110.61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16,839,614.98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95,059,667.85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-7,773,046.93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-5,532,550.41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30,184,993.90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86,095,622.64</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widowControl w:val="0"/>
        <w:spacing w:after="39" w:line="1" w:lineRule="exact"/>
      </w:pPr>
    </w:p>
    <w:p>
      <w:pPr>
        <w:pStyle w:val="Style22"/>
        <w:keepNext w:val="0"/>
        <w:keepLines w:val="0"/>
        <w:widowControl w:val="0"/>
        <w:shd w:val="clear" w:color="auto" w:fill="auto"/>
        <w:tabs>
          <w:tab w:pos="3632" w:val="left"/>
        </w:tabs>
        <w:bidi w:val="0"/>
        <w:spacing w:before="0" w:after="120" w:line="307" w:lineRule="exact"/>
        <w:ind w:left="0" w:right="0" w:firstLine="440"/>
        <w:jc w:val="both"/>
      </w:pPr>
      <w:r>
        <w:rPr>
          <w:color w:val="000000"/>
          <w:spacing w:val="0"/>
          <w:w w:val="100"/>
          <w:position w:val="0"/>
        </w:rPr>
        <w:t>政府部门是公司目前集成业务的主要客户群体，此类客户大多在上半年对全年投资和采购进行规划， 一般在第四季度进行招标、项目验收和项目结算，公司业务收入也随之呈现季节性波动。</w:t>
      </w:r>
      <w:r>
        <w:rPr>
          <w:rFonts w:ascii="Times New Roman" w:eastAsia="Times New Roman" w:hAnsi="Times New Roman" w:cs="Times New Roman"/>
          <w:color w:val="000000"/>
          <w:spacing w:val="0"/>
          <w:w w:val="100"/>
          <w:position w:val="0"/>
        </w:rPr>
        <w:t>2020</w:t>
      </w:r>
      <w:r>
        <w:rPr>
          <w:color w:val="000000"/>
          <w:spacing w:val="0"/>
          <w:w w:val="100"/>
          <w:position w:val="0"/>
        </w:rPr>
        <w:t>年公司第四 季度营业收入占全年营业收入</w:t>
      </w:r>
      <w:r>
        <w:rPr>
          <w:rFonts w:ascii="Times New Roman" w:eastAsia="Times New Roman" w:hAnsi="Times New Roman" w:cs="Times New Roman"/>
          <w:color w:val="000000"/>
          <w:spacing w:val="0"/>
          <w:w w:val="100"/>
          <w:position w:val="0"/>
        </w:rPr>
        <w:t>52.59%</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年公司第四季度营业收入占全年营业收入</w:t>
      </w:r>
      <w:r>
        <w:rPr>
          <w:rFonts w:ascii="Times New Roman" w:eastAsia="Times New Roman" w:hAnsi="Times New Roman" w:cs="Times New Roman"/>
          <w:color w:val="000000"/>
          <w:spacing w:val="0"/>
          <w:w w:val="100"/>
          <w:position w:val="0"/>
        </w:rPr>
        <w:t>50.69%</w:t>
      </w:r>
      <w:r>
        <w:rPr>
          <w:color w:val="000000"/>
          <w:spacing w:val="0"/>
          <w:w w:val="100"/>
          <w:position w:val="0"/>
        </w:rPr>
        <w:t>。</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的披露要求 </w:t>
      </w:r>
      <w:r>
        <w:rPr>
          <w:color w:val="000000"/>
          <w:spacing w:val="0"/>
          <w:w w:val="100"/>
          <w:position w:val="0"/>
        </w:rPr>
        <w:t>单一产品（服务）收入占公司最近一个会计年度经审计的合并财务报表营业收入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1133"/>
        <w:gridCol w:w="1982"/>
        <w:gridCol w:w="2126"/>
        <w:gridCol w:w="306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相关产品（服 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主要型号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应用场景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主要功能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使用的技术及特点</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数字证书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机构证书、个 人证书、设备 证书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广泛应用在电子政务、电 子商务、卫生医疗、金融、 企业信息化等领域的身 份认证和电子签名场景。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分别证明机构、个人、设备 的网络身份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数字证书是基于密码技术生成的一种 电子文件，在网络世界中作为身份认 证、电子签名和信息保护的基础。</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报告期内主要产品及收入较上年是否发生变化</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相关产品（服务）所处产业链位置、营运及盈利模式</w:t>
      </w:r>
    </w:p>
    <w:p>
      <w:pPr>
        <w:pStyle w:val="Style2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数字证书：公司数字证书下游客户以</w:t>
      </w:r>
      <w:r>
        <w:rPr>
          <w:rFonts w:ascii="Times New Roman" w:eastAsia="Times New Roman" w:hAnsi="Times New Roman" w:cs="Times New Roman"/>
          <w:color w:val="000000"/>
          <w:spacing w:val="0"/>
          <w:w w:val="100"/>
          <w:position w:val="0"/>
        </w:rPr>
        <w:t>B</w:t>
      </w:r>
      <w:r>
        <w:rPr>
          <w:color w:val="000000"/>
          <w:spacing w:val="0"/>
          <w:w w:val="100"/>
          <w:position w:val="0"/>
        </w:rPr>
        <w:t>端为主，客户主要为政府机构、企事业单位、医院、金融企业 等，主要领域客户收入占比</w:t>
      </w:r>
      <w:r>
        <w:rPr>
          <w:rFonts w:ascii="Times New Roman" w:eastAsia="Times New Roman" w:hAnsi="Times New Roman" w:cs="Times New Roman"/>
          <w:color w:val="000000"/>
          <w:spacing w:val="0"/>
          <w:w w:val="100"/>
          <w:position w:val="0"/>
        </w:rPr>
        <w:t>80%</w:t>
      </w:r>
      <w:r>
        <w:rPr>
          <w:color w:val="000000"/>
          <w:spacing w:val="0"/>
          <w:w w:val="100"/>
          <w:position w:val="0"/>
        </w:rPr>
        <w:t>以上。公司在用户新办数字证书和每年更新数字证书时收取数字证书年服 务费。</w:t>
      </w:r>
    </w:p>
    <w:p>
      <w:pPr>
        <w:pStyle w:val="Style29"/>
        <w:keepNext w:val="0"/>
        <w:keepLines w:val="0"/>
        <w:widowControl w:val="0"/>
        <w:shd w:val="clear" w:color="auto" w:fill="auto"/>
        <w:bidi w:val="0"/>
        <w:spacing w:before="0" w:line="322" w:lineRule="exact"/>
        <w:ind w:left="0" w:right="0" w:firstLine="0"/>
        <w:jc w:val="left"/>
      </w:pPr>
      <w:r>
        <w:rPr>
          <w:color w:val="000000"/>
          <w:spacing w:val="0"/>
          <w:w w:val="100"/>
          <w:position w:val="0"/>
        </w:rPr>
        <w:t>报告期内产业链上、下游环境是否发生重大变化</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相关产品属于安全软硬件产品（包括但不限于防火墙、虚拟专用网络、流量分析、防病毒、入侵检测、安全漏洞管理、加密 设备、安全内容管理、统一威胁管理、终端安全软件、身份认证、日志审计、堡垒机、威胁情报、态势感知等）</w:t>
      </w:r>
    </w:p>
    <w:p>
      <w:pPr>
        <w:pStyle w:val="Style29"/>
        <w:keepNext w:val="0"/>
        <w:keepLines w:val="0"/>
        <w:widowControl w:val="0"/>
        <w:numPr>
          <w:ilvl w:val="0"/>
          <w:numId w:val="1"/>
        </w:numPr>
        <w:shd w:val="clear" w:color="auto" w:fill="auto"/>
        <w:tabs>
          <w:tab w:pos="282" w:val="left"/>
        </w:tabs>
        <w:bidi w:val="0"/>
        <w:spacing w:before="0" w:after="0" w:line="360" w:lineRule="auto"/>
        <w:ind w:left="0" w:right="0" w:firstLine="0"/>
        <w:jc w:val="left"/>
      </w:pPr>
      <w:bookmarkStart w:id="94" w:name="bookmark94"/>
      <w:bookmarkEnd w:id="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line="319" w:lineRule="exact"/>
        <w:ind w:left="0" w:right="0" w:firstLine="0"/>
        <w:jc w:val="left"/>
      </w:pPr>
      <w:r>
        <w:rPr>
          <w:color w:val="000000"/>
          <w:spacing w:val="0"/>
          <w:w w:val="100"/>
          <w:position w:val="0"/>
        </w:rPr>
        <w:t>经销商代销</w:t>
      </w:r>
    </w:p>
    <w:p>
      <w:pPr>
        <w:pStyle w:val="Style29"/>
        <w:keepNext w:val="0"/>
        <w:keepLines w:val="0"/>
        <w:widowControl w:val="0"/>
        <w:numPr>
          <w:ilvl w:val="0"/>
          <w:numId w:val="3"/>
        </w:numPr>
        <w:shd w:val="clear" w:color="auto" w:fill="auto"/>
        <w:tabs>
          <w:tab w:pos="286" w:val="left"/>
          <w:tab w:pos="723" w:val="left"/>
        </w:tabs>
        <w:bidi w:val="0"/>
        <w:spacing w:before="0" w:after="0" w:line="360" w:lineRule="auto"/>
        <w:ind w:left="0" w:right="0" w:firstLine="0"/>
        <w:jc w:val="left"/>
      </w:pPr>
      <w:bookmarkStart w:id="95" w:name="bookmark95"/>
      <w:bookmarkEnd w:id="95"/>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数字证书业务不存在单一销售占比达</w:t>
      </w:r>
      <w:r>
        <w:rPr>
          <w:rFonts w:ascii="Times New Roman" w:eastAsia="Times New Roman" w:hAnsi="Times New Roman" w:cs="Times New Roman"/>
          <w:color w:val="000000"/>
          <w:spacing w:val="0"/>
          <w:w w:val="100"/>
          <w:position w:val="0"/>
        </w:rPr>
        <w:t>30%</w:t>
      </w:r>
      <w:r>
        <w:rPr>
          <w:color w:val="000000"/>
          <w:spacing w:val="0"/>
          <w:w w:val="100"/>
          <w:position w:val="0"/>
        </w:rPr>
        <w:t>以上的经销商情况，不存在对经销商的依赖。</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产品核心技术的变化、革新情况</w:t>
      </w:r>
    </w:p>
    <w:p>
      <w:pPr>
        <w:pStyle w:val="Style29"/>
        <w:keepNext w:val="0"/>
        <w:keepLines w:val="0"/>
        <w:widowControl w:val="0"/>
        <w:shd w:val="clear" w:color="auto" w:fill="auto"/>
        <w:bidi w:val="0"/>
        <w:spacing w:before="0" w:line="319" w:lineRule="exact"/>
        <w:ind w:left="0" w:right="0" w:firstLine="0"/>
        <w:jc w:val="left"/>
      </w:pPr>
      <w:r>
        <w:rPr>
          <w:color w:val="000000"/>
          <w:spacing w:val="0"/>
          <w:w w:val="100"/>
          <w:position w:val="0"/>
        </w:rPr>
        <w:t>相关产品因升级迭代导致产品名称发生变化</w:t>
      </w:r>
    </w:p>
    <w:p>
      <w:pPr>
        <w:pStyle w:val="Style29"/>
        <w:keepNext w:val="0"/>
        <w:keepLines w:val="0"/>
        <w:widowControl w:val="0"/>
        <w:numPr>
          <w:ilvl w:val="0"/>
          <w:numId w:val="1"/>
        </w:numPr>
        <w:shd w:val="clear" w:color="auto" w:fill="auto"/>
        <w:tabs>
          <w:tab w:pos="282" w:val="left"/>
        </w:tabs>
        <w:bidi w:val="0"/>
        <w:spacing w:before="0" w:after="0" w:line="360" w:lineRule="auto"/>
        <w:ind w:left="0" w:right="0" w:firstLine="0"/>
        <w:jc w:val="left"/>
      </w:pPr>
      <w:bookmarkStart w:id="96" w:name="bookmark96"/>
      <w:bookmarkEnd w:id="9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line="319" w:lineRule="exact"/>
        <w:ind w:left="0" w:right="0" w:firstLine="0"/>
        <w:jc w:val="left"/>
      </w:pPr>
      <w:r>
        <w:rPr>
          <w:color w:val="000000"/>
          <w:spacing w:val="0"/>
          <w:w w:val="100"/>
          <w:position w:val="0"/>
        </w:rPr>
        <w:t>从事网络安全系统集成业务</w:t>
      </w:r>
    </w:p>
    <w:p>
      <w:pPr>
        <w:pStyle w:val="Style29"/>
        <w:keepNext w:val="0"/>
        <w:keepLines w:val="0"/>
        <w:widowControl w:val="0"/>
        <w:numPr>
          <w:ilvl w:val="0"/>
          <w:numId w:val="1"/>
        </w:numPr>
        <w:shd w:val="clear" w:color="auto" w:fill="auto"/>
        <w:tabs>
          <w:tab w:pos="282" w:val="left"/>
        </w:tabs>
        <w:bidi w:val="0"/>
        <w:spacing w:before="0" w:after="200" w:line="360" w:lineRule="auto"/>
        <w:ind w:left="0" w:right="0" w:firstLine="0"/>
        <w:jc w:val="left"/>
      </w:pPr>
      <w:bookmarkStart w:id="97" w:name="bookmark97"/>
      <w:bookmarkEnd w:id="9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2"/>
        <w:keepNext/>
        <w:keepLines/>
        <w:widowControl w:val="0"/>
        <w:shd w:val="clear" w:color="auto" w:fill="auto"/>
        <w:bidi w:val="0"/>
        <w:spacing w:before="0" w:line="322" w:lineRule="exact"/>
        <w:ind w:left="0" w:right="0" w:firstLine="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1"/>
      <w:bookmarkEnd w:id="98"/>
      <w:bookmarkEnd w:id="99"/>
    </w:p>
    <w:p>
      <w:pPr>
        <w:pStyle w:val="Style29"/>
        <w:keepNext w:val="0"/>
        <w:keepLines w:val="0"/>
        <w:widowControl w:val="0"/>
        <w:numPr>
          <w:ilvl w:val="0"/>
          <w:numId w:val="3"/>
        </w:numPr>
        <w:shd w:val="clear" w:color="auto" w:fill="auto"/>
        <w:tabs>
          <w:tab w:pos="286" w:val="left"/>
          <w:tab w:pos="723" w:val="left"/>
        </w:tabs>
        <w:bidi w:val="0"/>
        <w:spacing w:before="0" w:after="0" w:line="360" w:lineRule="auto"/>
        <w:ind w:left="0" w:right="0" w:firstLine="0"/>
        <w:jc w:val="left"/>
      </w:pPr>
      <w:bookmarkStart w:id="102" w:name="bookmark102"/>
      <w:bookmarkEnd w:id="102"/>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368"/>
        <w:gridCol w:w="1368"/>
        <w:gridCol w:w="1363"/>
        <w:gridCol w:w="1368"/>
        <w:gridCol w:w="1306"/>
        <w:gridCol w:w="10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毛利率比上</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1,026,272,769.66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447,128,950.09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225,957,986.93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59,854,715.05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304,346,699.92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83,837,311.47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bl>
    <w:p>
      <w:pPr>
        <w:spacing w:lineRule="exact" w:line="1"/>
        <w:rPr>
          <w:sz w:val="2"/>
          <w:szCs w:val="2"/>
        </w:rPr>
      </w:pPr>
      <w:r>
        <w:br w:type="page"/>
      </w:r>
    </w:p>
    <w:tbl>
      <w:tblPr>
        <w:tblOverlap w:val="never"/>
        <w:jc w:val="center"/>
        <w:tblLayout w:type="fixed"/>
      </w:tblPr>
      <w:tblGrid>
        <w:gridCol w:w="1968"/>
        <w:gridCol w:w="1368"/>
        <w:gridCol w:w="1368"/>
        <w:gridCol w:w="1363"/>
        <w:gridCol w:w="1368"/>
        <w:gridCol w:w="1306"/>
        <w:gridCol w:w="10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265,471,952.49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190,238,697.53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230,496,130.32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113,198,226.04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682,990,770.98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335,002,029.06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343,281,998.68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112,126,921.03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742,822,069.90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363,833,134.14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经销和集成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283,450,699.76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83,295,815.95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368"/>
        <w:gridCol w:w="1368"/>
        <w:gridCol w:w="1363"/>
        <w:gridCol w:w="1368"/>
        <w:gridCol w:w="1248"/>
        <w:gridCol w:w="10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毛利率比上</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1,026,272,769.66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447,128,950.09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225,957,986.93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59,854,715.05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304,346,699.92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83,837,311.47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265,471,952.49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190,238,697.53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230,496,130.32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113,198,226.04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682,990,770.98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335,002,029.06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343,281,998.68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112,126,921.03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3"/>
      <w:bookmarkEnd w:id="104"/>
      <w:bookmarkEnd w:id="10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tabs>
          <w:tab w:pos="493" w:val="left"/>
        </w:tabs>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7"/>
      <w:bookmarkEnd w:id="108"/>
      <w:bookmarkEnd w:id="11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1"/>
      <w:bookmarkEnd w:id="112"/>
      <w:bookmarkEnd w:id="114"/>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产品分类</w:t>
      </w:r>
      <w:r>
        <w:br w:type="page"/>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915"/>
        <w:gridCol w:w="1363"/>
        <w:gridCol w:w="1368"/>
        <w:gridCol w:w="1368"/>
        <w:gridCol w:w="1368"/>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直接材料及人工费用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59,854,715.05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50,571,397.83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直接材料及人工费用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83,837,311.47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60,205,661.55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直接材料及人工费用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190,238,697.53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135,247,280.77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网络安全服务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直接材料及人工费用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113,198,226.04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105,719,412.82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说明：本年度公司营业成本主要构成项目及占比无重大变化。</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主营业务成本构成</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205,423,925.68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157,839,812.77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人工及费用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241,705,024.41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193,903,940.20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r>
    </w:tbl>
    <w:p>
      <w:pPr>
        <w:widowControl w:val="0"/>
        <w:spacing w:after="279" w:line="1" w:lineRule="exact"/>
      </w:pPr>
    </w:p>
    <w:p>
      <w:pPr>
        <w:pStyle w:val="Style42"/>
        <w:keepNext/>
        <w:keepLines/>
        <w:widowControl w:val="0"/>
        <w:shd w:val="clear" w:color="auto" w:fill="auto"/>
        <w:tabs>
          <w:tab w:pos="493" w:val="left"/>
        </w:tabs>
        <w:bidi w:val="0"/>
        <w:spacing w:before="0" w:line="317" w:lineRule="exact"/>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5"/>
      <w:bookmarkEnd w:id="116"/>
      <w:bookmarkEnd w:id="118"/>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本报告期合并范围增加南京信创。</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日，经公司第四届董事会第四次会议审议批准，同意 公司在江苏南京发起设立全资子公司。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日，子公司南京信创数字认证有限责任公司完成工商登 记手续，本期合并范围相应增加南京信创。</w:t>
      </w:r>
    </w:p>
    <w:p>
      <w:pPr>
        <w:pStyle w:val="Style42"/>
        <w:keepNext/>
        <w:keepLines/>
        <w:widowControl w:val="0"/>
        <w:shd w:val="clear" w:color="auto" w:fill="auto"/>
        <w:bidi w:val="0"/>
        <w:spacing w:before="0" w:line="317" w:lineRule="exact"/>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19"/>
      <w:bookmarkEnd w:id="120"/>
      <w:bookmarkEnd w:id="122"/>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317" w:lineRule="exact"/>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3"/>
      <w:bookmarkEnd w:id="124"/>
      <w:bookmarkEnd w:id="126"/>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125,344,307.45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29,024,708.14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26,111,331.66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23,509,798.73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23,543,169.80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23,155,299.12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125,344,307.45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95,686,264.83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29,754,612.30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26,195,610.68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13,632,566.33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13,495,575.18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12,607,900.34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95,686,264.83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3</w:t>
      </w:r>
      <w:bookmarkEnd w:id="129"/>
      <w:r>
        <w:rPr>
          <w:color w:val="000000"/>
          <w:spacing w:val="0"/>
          <w:w w:val="100"/>
          <w:position w:val="0"/>
        </w:rPr>
        <w:t>、费用</w:t>
      </w:r>
      <w:bookmarkEnd w:id="127"/>
      <w:bookmarkEnd w:id="128"/>
      <w:bookmarkEnd w:id="13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156,818,697.97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135,267,510.35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108,999,839.73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103,785,709.91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-1,857,587.96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-4,161,527.83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本期增加租赁负债利息所致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184,546,497.14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161,302,327.60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4</w:t>
      </w:r>
      <w:bookmarkEnd w:id="133"/>
      <w:r>
        <w:rPr>
          <w:color w:val="000000"/>
          <w:spacing w:val="0"/>
          <w:w w:val="100"/>
          <w:position w:val="0"/>
        </w:rPr>
        <w:t>、研发投入</w:t>
      </w:r>
      <w:bookmarkEnd w:id="131"/>
      <w:bookmarkEnd w:id="132"/>
      <w:bookmarkEnd w:id="134"/>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42"/>
        <w:gridCol w:w="2698"/>
        <w:gridCol w:w="850"/>
        <w:gridCol w:w="1982"/>
        <w:gridCol w:w="1814"/>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 的影响</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网络安全审计产品研发项目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构建公司网络安全审计方向的核 心产品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构建公司网络安全审计 方向的核心产品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增加产品核心竞争力</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保密安全自监管平台项目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研发涉密网络自监管系统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支撑涉密网络保密风险 在线监管和治理能力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增加产品核心竞争力</w:t>
            </w:r>
          </w:p>
        </w:tc>
      </w:tr>
    </w:tbl>
    <w:p>
      <w:pPr>
        <w:spacing w:lineRule="exact" w:line="1"/>
        <w:rPr>
          <w:sz w:val="2"/>
          <w:szCs w:val="2"/>
        </w:rPr>
      </w:pPr>
      <w:r>
        <w:br w:type="page"/>
      </w:r>
    </w:p>
    <w:tbl>
      <w:tblPr>
        <w:tblOverlap w:val="never"/>
        <w:jc w:val="center"/>
        <w:tblLayout w:type="fixed"/>
      </w:tblPr>
      <w:tblGrid>
        <w:gridCol w:w="2242"/>
        <w:gridCol w:w="2698"/>
        <w:gridCol w:w="850"/>
        <w:gridCol w:w="1982"/>
        <w:gridCol w:w="1814"/>
      </w:tblGrid>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工业互联网标识解析节点接 入认证系统项目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研制工业互联网标识解析节点接 入认证系统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满足工业互联网标识解 析系统接入认证需求。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提升在工业互联网标 识解析领域的竞争力 和影响力</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面向电力行业的工业互联网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网络信任支撑平台项目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研发建设面向电力行业的信任支 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形成面向行业的工业互 联网统一网络信任服务 支撑能力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提升在工业互联网领 域的竞争力和影响力</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建设工业和信息化行业密码 应用产业基础公共服务平台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研发和建设支撑车联网、工业互联 网等行业应用网络安全的密码云 服务平台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满足车联网、工业互联网 等行业企业的密码应用 需求。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提升在车联网领域和 工业互联网领域的竞 争力和影响力</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986"/>
        <w:gridCol w:w="2198"/>
        <w:gridCol w:w="2194"/>
        <w:gridCol w:w="22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184,546,497.14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161,302,327.60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142,015,038.34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5</w:t>
      </w:r>
      <w:bookmarkEnd w:id="137"/>
      <w:r>
        <w:rPr>
          <w:color w:val="000000"/>
          <w:spacing w:val="0"/>
          <w:w w:val="100"/>
          <w:position w:val="0"/>
        </w:rPr>
        <w:t>、现金流</w:t>
      </w:r>
      <w:bookmarkEnd w:id="135"/>
      <w:bookmarkEnd w:id="136"/>
      <w:bookmarkEnd w:id="138"/>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90"/>
        <w:gridCol w:w="2294"/>
        <w:gridCol w:w="229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1,032,070,080.91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953,561,673.90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1,029,476,609.55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869,889,710.30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2,593,471.36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83,671,963.60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54,987,697.89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225,699,309.37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289,104,729.07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238,763,110.41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-234,117,031.18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-13,063,801.04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44,980,652.08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18,387,041.66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-34,980,652.08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-13,387,041.66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-266,504,211.90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57,221,120.90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40" w:line="322" w:lineRule="exact"/>
        <w:ind w:left="0" w:right="0" w:firstLine="440"/>
        <w:jc w:val="both"/>
      </w:pPr>
      <w:r>
        <w:rPr>
          <w:color w:val="000000"/>
          <w:spacing w:val="0"/>
          <w:w w:val="100"/>
          <w:position w:val="0"/>
        </w:rPr>
        <w:t>经营活动产生的现金流量净额同比减少</w:t>
      </w:r>
      <w:r>
        <w:rPr>
          <w:rFonts w:ascii="Times New Roman" w:eastAsia="Times New Roman" w:hAnsi="Times New Roman" w:cs="Times New Roman"/>
          <w:color w:val="000000"/>
          <w:spacing w:val="0"/>
          <w:w w:val="100"/>
          <w:position w:val="0"/>
        </w:rPr>
        <w:t>96.90%</w:t>
      </w:r>
      <w:r>
        <w:rPr>
          <w:color w:val="000000"/>
          <w:spacing w:val="0"/>
          <w:w w:val="100"/>
          <w:position w:val="0"/>
        </w:rPr>
        <w:t>，主要原因系购买商品接受劳务及为职工支付的现金增 幅较大所致。</w:t>
      </w:r>
    </w:p>
    <w:p>
      <w:pPr>
        <w:pStyle w:val="Style22"/>
        <w:keepNext w:val="0"/>
        <w:keepLines w:val="0"/>
        <w:widowControl w:val="0"/>
        <w:shd w:val="clear" w:color="auto" w:fill="auto"/>
        <w:bidi w:val="0"/>
        <w:spacing w:before="0" w:after="40" w:line="322" w:lineRule="exact"/>
        <w:ind w:left="0" w:right="0" w:firstLine="440"/>
        <w:jc w:val="both"/>
      </w:pPr>
      <w:r>
        <w:rPr>
          <w:color w:val="000000"/>
          <w:spacing w:val="0"/>
          <w:w w:val="100"/>
          <w:position w:val="0"/>
        </w:rPr>
        <w:t>投资活动产生的现金流量净额同比增加</w:t>
      </w:r>
      <w:r>
        <w:rPr>
          <w:rFonts w:ascii="Times New Roman" w:eastAsia="Times New Roman" w:hAnsi="Times New Roman" w:cs="Times New Roman"/>
          <w:color w:val="000000"/>
          <w:spacing w:val="0"/>
          <w:w w:val="100"/>
          <w:position w:val="0"/>
        </w:rPr>
        <w:t>1692.10%</w:t>
      </w:r>
      <w:r>
        <w:rPr>
          <w:color w:val="000000"/>
          <w:spacing w:val="0"/>
          <w:w w:val="100"/>
          <w:position w:val="0"/>
        </w:rPr>
        <w:t>，主要系武汉研发基地投资建设支出和购买银行理财 产品增加所致。</w:t>
      </w:r>
    </w:p>
    <w:p>
      <w:pPr>
        <w:pStyle w:val="Style22"/>
        <w:keepNext w:val="0"/>
        <w:keepLines w:val="0"/>
        <w:widowControl w:val="0"/>
        <w:shd w:val="clear" w:color="auto" w:fill="auto"/>
        <w:bidi w:val="0"/>
        <w:spacing w:before="0" w:after="120" w:line="322" w:lineRule="exact"/>
        <w:ind w:left="0" w:right="0" w:firstLine="440"/>
        <w:jc w:val="both"/>
      </w:pPr>
      <w:r>
        <w:rPr>
          <w:color w:val="000000"/>
          <w:spacing w:val="0"/>
          <w:w w:val="100"/>
          <w:position w:val="0"/>
        </w:rPr>
        <w:t>筹资活动产生的现金流量净额同比增加</w:t>
      </w:r>
      <w:r>
        <w:rPr>
          <w:rFonts w:ascii="Times New Roman" w:eastAsia="Times New Roman" w:hAnsi="Times New Roman" w:cs="Times New Roman"/>
          <w:color w:val="000000"/>
          <w:spacing w:val="0"/>
          <w:w w:val="100"/>
          <w:position w:val="0"/>
        </w:rPr>
        <w:t>161.30%</w:t>
      </w:r>
      <w:r>
        <w:rPr>
          <w:color w:val="000000"/>
          <w:spacing w:val="0"/>
          <w:w w:val="100"/>
          <w:position w:val="0"/>
        </w:rPr>
        <w:t>，主要系支付租赁负债增加所致。</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报告期经营活动产生的现金净流量低于本年度净利润，主要因素是采购支出和销售回款情况，其中： 为了加快在手订单的实施而支付的外采设备和服务等同比增加</w:t>
      </w:r>
      <w:r>
        <w:rPr>
          <w:rFonts w:ascii="Times New Roman" w:eastAsia="Times New Roman" w:hAnsi="Times New Roman" w:cs="Times New Roman"/>
          <w:color w:val="000000"/>
          <w:spacing w:val="0"/>
          <w:w w:val="100"/>
          <w:position w:val="0"/>
        </w:rPr>
        <w:t>26%</w:t>
      </w:r>
      <w:r>
        <w:rPr>
          <w:color w:val="000000"/>
          <w:spacing w:val="0"/>
          <w:w w:val="100"/>
          <w:position w:val="0"/>
        </w:rPr>
        <w:t>，高于本期收入</w:t>
      </w:r>
      <w:r>
        <w:rPr>
          <w:rFonts w:ascii="Times New Roman" w:eastAsia="Times New Roman" w:hAnsi="Times New Roman" w:cs="Times New Roman"/>
          <w:color w:val="000000"/>
          <w:spacing w:val="0"/>
          <w:w w:val="100"/>
          <w:position w:val="0"/>
        </w:rPr>
        <w:t>19.62%</w:t>
      </w:r>
      <w:r>
        <w:rPr>
          <w:color w:val="000000"/>
          <w:spacing w:val="0"/>
          <w:w w:val="100"/>
          <w:position w:val="0"/>
        </w:rPr>
        <w:t>的增幅；同时销 售商品收到的现金同比增加</w:t>
      </w:r>
      <w:r>
        <w:rPr>
          <w:rFonts w:ascii="Times New Roman" w:eastAsia="Times New Roman" w:hAnsi="Times New Roman" w:cs="Times New Roman"/>
          <w:color w:val="000000"/>
          <w:spacing w:val="0"/>
          <w:w w:val="100"/>
          <w:position w:val="0"/>
        </w:rPr>
        <w:t>8.6%</w:t>
      </w:r>
      <w:r>
        <w:rPr>
          <w:color w:val="000000"/>
          <w:spacing w:val="0"/>
          <w:w w:val="100"/>
          <w:position w:val="0"/>
        </w:rPr>
        <w:t>，低于本期收入</w:t>
      </w:r>
      <w:r>
        <w:rPr>
          <w:rFonts w:ascii="Times New Roman" w:eastAsia="Times New Roman" w:hAnsi="Times New Roman" w:cs="Times New Roman"/>
          <w:color w:val="000000"/>
          <w:spacing w:val="0"/>
          <w:w w:val="100"/>
          <w:position w:val="0"/>
        </w:rPr>
        <w:t>19.62%</w:t>
      </w:r>
      <w:r>
        <w:rPr>
          <w:color w:val="000000"/>
          <w:spacing w:val="0"/>
          <w:w w:val="100"/>
          <w:position w:val="0"/>
        </w:rPr>
        <w:t>的增幅，回款力度同比有所下降。</w:t>
      </w:r>
    </w:p>
    <w:p>
      <w:pPr>
        <w:pStyle w:val="Style27"/>
        <w:keepNext/>
        <w:keepLines/>
        <w:widowControl w:val="0"/>
        <w:shd w:val="clear" w:color="auto" w:fill="auto"/>
        <w:tabs>
          <w:tab w:pos="517" w:val="left"/>
        </w:tabs>
        <w:bidi w:val="0"/>
        <w:spacing w:before="0" w:after="38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五</w:t>
      </w:r>
      <w:bookmarkEnd w:id="141"/>
      <w:r>
        <w:rPr>
          <w:color w:val="000000"/>
          <w:spacing w:val="0"/>
          <w:w w:val="100"/>
          <w:position w:val="0"/>
        </w:rPr>
        <w:t>、</w:t>
        <w:tab/>
        <w:t>非主营业务情况</w:t>
      </w:r>
      <w:bookmarkEnd w:id="139"/>
      <w:bookmarkEnd w:id="140"/>
      <w:bookmarkEnd w:id="142"/>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六</w:t>
      </w:r>
      <w:bookmarkEnd w:id="145"/>
      <w:r>
        <w:rPr>
          <w:color w:val="000000"/>
          <w:spacing w:val="0"/>
          <w:w w:val="100"/>
          <w:position w:val="0"/>
        </w:rPr>
        <w:t>、</w:t>
        <w:tab/>
        <w:t>资产及负债状况分析</w:t>
      </w:r>
      <w:bookmarkEnd w:id="143"/>
      <w:bookmarkEnd w:id="144"/>
      <w:bookmarkEnd w:id="146"/>
    </w:p>
    <w:p>
      <w:pPr>
        <w:pStyle w:val="Style32"/>
        <w:keepNext/>
        <w:keepLines/>
        <w:widowControl w:val="0"/>
        <w:shd w:val="clear" w:color="auto" w:fill="auto"/>
        <w:bidi w:val="0"/>
        <w:spacing w:before="0" w:after="260" w:line="336" w:lineRule="auto"/>
        <w:ind w:left="0" w:right="0" w:firstLine="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1</w:t>
      </w:r>
      <w:bookmarkEnd w:id="149"/>
      <w:r>
        <w:rPr>
          <w:color w:val="000000"/>
          <w:spacing w:val="0"/>
          <w:w w:val="100"/>
          <w:position w:val="0"/>
        </w:rPr>
        <w:t>、资产构成重大变动情况</w:t>
      </w:r>
      <w:bookmarkEnd w:id="147"/>
      <w:bookmarkEnd w:id="148"/>
      <w:bookmarkEnd w:id="150"/>
    </w:p>
    <w:p>
      <w:pPr>
        <w:pStyle w:val="Style1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25"/>
        <w:gridCol w:w="1416"/>
        <w:gridCol w:w="1421"/>
        <w:gridCol w:w="1272"/>
        <w:gridCol w:w="1421"/>
        <w:gridCol w:w="142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457,165,320.06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720,005,920.92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325"/>
        <w:gridCol w:w="1416"/>
        <w:gridCol w:w="1421"/>
        <w:gridCol w:w="1272"/>
        <w:gridCol w:w="1421"/>
        <w:gridCol w:w="14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360,205,002.81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292,559,766.10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37,743,402.80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45,630,151.52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260,806,945.10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207,892,767.84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23,597,066.48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20,712,680.38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29,483,776.84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25,798,536.23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88,650,794.83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57,882,762.01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63,639,105.75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401,962,176.66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431,159,270.94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37,241,765.68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44,846,627.86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境外资产占比较高</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2</w:t>
      </w:r>
      <w:bookmarkEnd w:id="153"/>
      <w:r>
        <w:rPr>
          <w:color w:val="000000"/>
          <w:spacing w:val="0"/>
          <w:w w:val="100"/>
          <w:position w:val="0"/>
        </w:rPr>
        <w:t>、</w:t>
        <w:tab/>
        <w:t>以公允价值计量的资产和负债</w:t>
      </w:r>
      <w:bookmarkEnd w:id="151"/>
      <w:bookmarkEnd w:id="152"/>
      <w:bookmarkEnd w:id="154"/>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w:t>
        <w:tab/>
        <w:t>截至报告期末的资产权利受限情况</w:t>
      </w:r>
      <w:bookmarkEnd w:id="155"/>
      <w:bookmarkEnd w:id="156"/>
      <w:bookmarkEnd w:id="158"/>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期末，本集团其他货币资金</w:t>
      </w:r>
      <w:r>
        <w:rPr>
          <w:rFonts w:ascii="Times New Roman" w:eastAsia="Times New Roman" w:hAnsi="Times New Roman" w:cs="Times New Roman"/>
          <w:color w:val="000000"/>
          <w:spacing w:val="0"/>
          <w:w w:val="100"/>
          <w:position w:val="0"/>
        </w:rPr>
        <w:t>23,238,398.50</w:t>
      </w:r>
      <w:r>
        <w:rPr>
          <w:color w:val="000000"/>
          <w:spacing w:val="0"/>
          <w:w w:val="100"/>
          <w:position w:val="0"/>
        </w:rPr>
        <w:t>元为使用权受到限制的款项，全部为履约保证金。</w:t>
      </w:r>
    </w:p>
    <w:p>
      <w:pPr>
        <w:pStyle w:val="Style27"/>
        <w:keepNext/>
        <w:keepLines/>
        <w:widowControl w:val="0"/>
        <w:shd w:val="clear" w:color="auto" w:fill="auto"/>
        <w:bidi w:val="0"/>
        <w:spacing w:before="0" w:after="380" w:line="240" w:lineRule="auto"/>
        <w:ind w:left="0" w:right="0" w:firstLine="0"/>
        <w:jc w:val="both"/>
      </w:pPr>
      <w:bookmarkStart w:id="159" w:name="bookmark159"/>
      <w:bookmarkStart w:id="160" w:name="bookmark160"/>
      <w:bookmarkStart w:id="161" w:name="bookmark161"/>
      <w:bookmarkStart w:id="162" w:name="bookmark162"/>
      <w:r>
        <w:rPr>
          <w:color w:val="000000"/>
          <w:spacing w:val="0"/>
          <w:w w:val="100"/>
          <w:position w:val="0"/>
        </w:rPr>
        <w:t>七</w:t>
      </w:r>
      <w:bookmarkEnd w:id="161"/>
      <w:r>
        <w:rPr>
          <w:color w:val="000000"/>
          <w:spacing w:val="0"/>
          <w:w w:val="100"/>
          <w:position w:val="0"/>
        </w:rPr>
        <w:t>、投资状况分析</w:t>
      </w:r>
      <w:bookmarkEnd w:id="159"/>
      <w:bookmarkEnd w:id="160"/>
      <w:bookmarkEnd w:id="162"/>
    </w:p>
    <w:p>
      <w:pPr>
        <w:pStyle w:val="Style32"/>
        <w:keepNext/>
        <w:keepLines/>
        <w:widowControl w:val="0"/>
        <w:shd w:val="clear" w:color="auto" w:fill="auto"/>
        <w:tabs>
          <w:tab w:pos="368" w:val="left"/>
        </w:tabs>
        <w:bidi w:val="0"/>
        <w:spacing w:before="0" w:line="240" w:lineRule="auto"/>
        <w:ind w:left="0" w:right="0" w:firstLine="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w:t>
        <w:tab/>
        <w:t>总体情况</w:t>
      </w:r>
      <w:bookmarkEnd w:id="163"/>
      <w:bookmarkEnd w:id="164"/>
      <w:bookmarkEnd w:id="166"/>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w:t>
        <w:tab/>
        <w:t>报告期内获取的重大的股权投资情况</w:t>
      </w:r>
      <w:bookmarkEnd w:id="167"/>
      <w:bookmarkEnd w:id="168"/>
      <w:bookmarkEnd w:id="170"/>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w:t>
        <w:tab/>
        <w:t>报告期内正在进行的重大的非股权投资情况</w:t>
      </w:r>
      <w:bookmarkEnd w:id="171"/>
      <w:bookmarkEnd w:id="172"/>
      <w:bookmarkEnd w:id="174"/>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4</w:t>
      </w:r>
      <w:bookmarkEnd w:id="177"/>
      <w:r>
        <w:rPr>
          <w:color w:val="000000"/>
          <w:spacing w:val="0"/>
          <w:w w:val="100"/>
          <w:position w:val="0"/>
        </w:rPr>
        <w:t>、</w:t>
        <w:tab/>
        <w:t>以公允价值计量的金融资产</w:t>
      </w:r>
      <w:bookmarkEnd w:id="175"/>
      <w:bookmarkEnd w:id="176"/>
      <w:bookmarkEnd w:id="178"/>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03"/>
        <w:gridCol w:w="1133"/>
        <w:gridCol w:w="994"/>
        <w:gridCol w:w="1430"/>
        <w:gridCol w:w="1190"/>
        <w:gridCol w:w="1061"/>
        <w:gridCol w:w="854"/>
        <w:gridCol w:w="1133"/>
        <w:gridCol w:w="7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4,964,689.04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1,112,000,000.00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4,964,689.04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169,000,000.00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5</w:t>
      </w:r>
      <w:bookmarkEnd w:id="181"/>
      <w:r>
        <w:rPr>
          <w:color w:val="000000"/>
          <w:spacing w:val="0"/>
          <w:w w:val="100"/>
          <w:position w:val="0"/>
        </w:rPr>
        <w:t>、募集资金使用情况</w:t>
      </w:r>
      <w:bookmarkEnd w:id="179"/>
      <w:bookmarkEnd w:id="180"/>
      <w:bookmarkEnd w:id="18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34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3"/>
      <w:bookmarkEnd w:id="184"/>
      <w:bookmarkEnd w:id="18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8760"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公开发行 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02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46" w:val="left"/>
              </w:tabs>
              <w:bidi w:val="0"/>
              <w:spacing w:before="0" w:after="0" w:line="312" w:lineRule="exact"/>
              <w:ind w:left="0" w:right="0" w:firstLine="0"/>
              <w:jc w:val="left"/>
            </w:pPr>
            <w:r>
              <w:rPr>
                <w:color w:val="000000"/>
                <w:spacing w:val="0"/>
                <w:w w:val="100"/>
                <w:position w:val="0"/>
              </w:rPr>
              <w:t>（一）</w:t>
              <w:tab/>
              <w:t>实际募集资金金额、资金到账情况</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经中国证券监督管理委员会《关于核准北京数字认证股份有限公司首次公开发行股票的批复》（证监许可〔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2863</w:t>
            </w:r>
            <w:r>
              <w:rPr>
                <w:color w:val="000000"/>
                <w:spacing w:val="0"/>
                <w:w w:val="100"/>
                <w:position w:val="0"/>
              </w:rPr>
              <w:t>号） 核准，并经深圳证券交易所同意，本公司由主承销商中信建投证券股份有限公司通过深圳证券交易所系统于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日采用全部向二级市场投资者定价配售方式，向社会公众公开发行了普通股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万股，发行价为每股人 民币</w:t>
            </w:r>
            <w:r>
              <w:rPr>
                <w:rFonts w:ascii="Times New Roman" w:eastAsia="Times New Roman" w:hAnsi="Times New Roman" w:cs="Times New Roman"/>
                <w:color w:val="000000"/>
                <w:spacing w:val="0"/>
                <w:w w:val="100"/>
                <w:position w:val="0"/>
                <w:sz w:val="18"/>
                <w:szCs w:val="18"/>
              </w:rPr>
              <w:t>13.32</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日，本公司共募集资金</w:t>
            </w:r>
            <w:r>
              <w:rPr>
                <w:rFonts w:ascii="Times New Roman" w:eastAsia="Times New Roman" w:hAnsi="Times New Roman" w:cs="Times New Roman"/>
                <w:color w:val="000000"/>
                <w:spacing w:val="0"/>
                <w:w w:val="100"/>
                <w:position w:val="0"/>
                <w:sz w:val="18"/>
                <w:szCs w:val="18"/>
              </w:rPr>
              <w:t>26,640.00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2,600.00</w:t>
            </w:r>
            <w:r>
              <w:rPr>
                <w:color w:val="000000"/>
                <w:spacing w:val="0"/>
                <w:w w:val="100"/>
                <w:position w:val="0"/>
              </w:rPr>
              <w:t>万元，募集资金净额 为</w:t>
            </w:r>
            <w:r>
              <w:rPr>
                <w:rFonts w:ascii="Times New Roman" w:eastAsia="Times New Roman" w:hAnsi="Times New Roman" w:cs="Times New Roman"/>
                <w:color w:val="000000"/>
                <w:spacing w:val="0"/>
                <w:w w:val="100"/>
                <w:position w:val="0"/>
                <w:sz w:val="18"/>
                <w:szCs w:val="18"/>
              </w:rPr>
              <w:t>24,040.00</w:t>
            </w:r>
            <w:r>
              <w:rPr>
                <w:color w:val="000000"/>
                <w:spacing w:val="0"/>
                <w:w w:val="100"/>
                <w:position w:val="0"/>
              </w:rPr>
              <w:t>万元。上述募集资金净额已经致同会计师事务所（特殊普通合伙）致同验字（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110ZC0705</w:t>
            </w:r>
            <w:r>
              <w:rPr>
                <w:color w:val="000000"/>
                <w:spacing w:val="0"/>
                <w:w w:val="100"/>
                <w:position w:val="0"/>
              </w:rPr>
              <w:t>号《验资 报告》验证。另扣除审计费、律师费、法定信息披露费等其他发行费用</w:t>
            </w:r>
            <w:r>
              <w:rPr>
                <w:rFonts w:ascii="Times New Roman" w:eastAsia="Times New Roman" w:hAnsi="Times New Roman" w:cs="Times New Roman"/>
                <w:color w:val="000000"/>
                <w:spacing w:val="0"/>
                <w:w w:val="100"/>
                <w:position w:val="0"/>
                <w:sz w:val="18"/>
                <w:szCs w:val="18"/>
              </w:rPr>
              <w:t>1,373.52</w:t>
            </w:r>
            <w:r>
              <w:rPr>
                <w:color w:val="000000"/>
                <w:spacing w:val="0"/>
                <w:w w:val="100"/>
                <w:position w:val="0"/>
              </w:rPr>
              <w:t>万元，募集资金净额为</w:t>
            </w:r>
            <w:r>
              <w:rPr>
                <w:rFonts w:ascii="Times New Roman" w:eastAsia="Times New Roman" w:hAnsi="Times New Roman" w:cs="Times New Roman"/>
                <w:color w:val="000000"/>
                <w:spacing w:val="0"/>
                <w:w w:val="100"/>
                <w:position w:val="0"/>
                <w:sz w:val="18"/>
                <w:szCs w:val="18"/>
              </w:rPr>
              <w:t>22,666.48</w:t>
            </w:r>
            <w:r>
              <w:rPr>
                <w:color w:val="000000"/>
                <w:spacing w:val="0"/>
                <w:w w:val="100"/>
                <w:position w:val="0"/>
              </w:rPr>
              <w:t>万元。</w:t>
            </w:r>
          </w:p>
          <w:p>
            <w:pPr>
              <w:pStyle w:val="Style2"/>
              <w:keepNext w:val="0"/>
              <w:keepLines w:val="0"/>
              <w:widowControl w:val="0"/>
              <w:shd w:val="clear" w:color="auto" w:fill="auto"/>
              <w:tabs>
                <w:tab w:pos="461" w:val="left"/>
              </w:tabs>
              <w:bidi w:val="0"/>
              <w:spacing w:before="0" w:after="160" w:line="312" w:lineRule="exact"/>
              <w:ind w:left="0" w:right="0" w:firstLine="0"/>
              <w:jc w:val="left"/>
            </w:pPr>
            <w:r>
              <w:rPr>
                <w:color w:val="000000"/>
                <w:spacing w:val="0"/>
                <w:w w:val="100"/>
                <w:position w:val="0"/>
              </w:rPr>
              <w:t>（二）</w:t>
              <w:tab/>
              <w:t>以前年度已使用金额、本年度使用金额及当前余额</w:t>
            </w:r>
          </w:p>
          <w:p>
            <w:pPr>
              <w:pStyle w:val="Style2"/>
              <w:keepNext w:val="0"/>
              <w:keepLines w:val="0"/>
              <w:widowControl w:val="0"/>
              <w:shd w:val="clear" w:color="auto" w:fill="auto"/>
              <w:tabs>
                <w:tab w:pos="278"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以前年度已使用金额</w:t>
            </w:r>
          </w:p>
          <w:p>
            <w:pPr>
              <w:pStyle w:val="Style2"/>
              <w:keepNext w:val="0"/>
              <w:keepLines w:val="0"/>
              <w:widowControl w:val="0"/>
              <w:shd w:val="clear" w:color="auto" w:fill="auto"/>
              <w:bidi w:val="0"/>
              <w:spacing w:before="0" w:after="16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日，本公司募集资金累计投入募投项目</w:t>
            </w:r>
            <w:r>
              <w:rPr>
                <w:rFonts w:ascii="Times New Roman" w:eastAsia="Times New Roman" w:hAnsi="Times New Roman" w:cs="Times New Roman"/>
                <w:color w:val="000000"/>
                <w:spacing w:val="0"/>
                <w:w w:val="100"/>
                <w:position w:val="0"/>
                <w:sz w:val="18"/>
                <w:szCs w:val="18"/>
              </w:rPr>
              <w:t>19,375.15</w:t>
            </w:r>
            <w:r>
              <w:rPr>
                <w:color w:val="000000"/>
                <w:spacing w:val="0"/>
                <w:w w:val="100"/>
                <w:position w:val="0"/>
              </w:rPr>
              <w:t>万元，尚未使用金额为</w:t>
            </w:r>
            <w:r>
              <w:rPr>
                <w:rFonts w:ascii="Times New Roman" w:eastAsia="Times New Roman" w:hAnsi="Times New Roman" w:cs="Times New Roman"/>
                <w:color w:val="000000"/>
                <w:spacing w:val="0"/>
                <w:w w:val="100"/>
                <w:position w:val="0"/>
                <w:sz w:val="18"/>
                <w:szCs w:val="18"/>
              </w:rPr>
              <w:t>4,266.34</w:t>
            </w:r>
            <w:r>
              <w:rPr>
                <w:color w:val="000000"/>
                <w:spacing w:val="0"/>
                <w:w w:val="100"/>
                <w:position w:val="0"/>
              </w:rPr>
              <w:t>万元（其中专户募 集资金</w:t>
            </w:r>
            <w:r>
              <w:rPr>
                <w:rFonts w:ascii="Times New Roman" w:eastAsia="Times New Roman" w:hAnsi="Times New Roman" w:cs="Times New Roman"/>
                <w:color w:val="000000"/>
                <w:spacing w:val="0"/>
                <w:w w:val="100"/>
                <w:position w:val="0"/>
                <w:sz w:val="18"/>
                <w:szCs w:val="18"/>
              </w:rPr>
              <w:t>3,291.33</w:t>
            </w:r>
            <w:r>
              <w:rPr>
                <w:color w:val="000000"/>
                <w:spacing w:val="0"/>
                <w:w w:val="100"/>
                <w:position w:val="0"/>
              </w:rPr>
              <w:t>万元，理财收益及专户存储累计利息扣除手续费</w:t>
            </w:r>
            <w:r>
              <w:rPr>
                <w:rFonts w:ascii="Times New Roman" w:eastAsia="Times New Roman" w:hAnsi="Times New Roman" w:cs="Times New Roman"/>
                <w:color w:val="000000"/>
                <w:spacing w:val="0"/>
                <w:w w:val="100"/>
                <w:position w:val="0"/>
                <w:sz w:val="18"/>
                <w:szCs w:val="18"/>
              </w:rPr>
              <w:t>975.01</w:t>
            </w:r>
            <w:r>
              <w:rPr>
                <w:color w:val="000000"/>
                <w:spacing w:val="0"/>
                <w:w w:val="100"/>
                <w:position w:val="0"/>
              </w:rPr>
              <w:t>万元）。</w:t>
            </w:r>
          </w:p>
          <w:p>
            <w:pPr>
              <w:pStyle w:val="Style2"/>
              <w:keepNext w:val="0"/>
              <w:keepLines w:val="0"/>
              <w:widowControl w:val="0"/>
              <w:shd w:val="clear" w:color="auto" w:fill="auto"/>
              <w:tabs>
                <w:tab w:pos="283"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本年度使用金额及当前余额</w:t>
            </w:r>
          </w:p>
          <w:p>
            <w:pPr>
              <w:pStyle w:val="Style2"/>
              <w:keepNext w:val="0"/>
              <w:keepLines w:val="0"/>
              <w:widowControl w:val="0"/>
              <w:shd w:val="clear" w:color="auto" w:fill="auto"/>
              <w:bidi w:val="0"/>
              <w:spacing w:before="0" w:after="8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年以募集资金直接投入募投项目</w:t>
            </w:r>
            <w:r>
              <w:rPr>
                <w:rFonts w:ascii="Times New Roman" w:eastAsia="Times New Roman" w:hAnsi="Times New Roman" w:cs="Times New Roman"/>
                <w:color w:val="000000"/>
                <w:spacing w:val="0"/>
                <w:w w:val="100"/>
                <w:position w:val="0"/>
                <w:sz w:val="18"/>
                <w:szCs w:val="18"/>
              </w:rPr>
              <w:t>4,286.95</w:t>
            </w:r>
            <w:r>
              <w:rPr>
                <w:color w:val="000000"/>
                <w:spacing w:val="0"/>
                <w:w w:val="100"/>
                <w:position w:val="0"/>
              </w:rPr>
              <w:t>万元，其中募投资金投入</w:t>
            </w:r>
            <w:r>
              <w:rPr>
                <w:rFonts w:ascii="Times New Roman" w:eastAsia="Times New Roman" w:hAnsi="Times New Roman" w:cs="Times New Roman"/>
                <w:color w:val="000000"/>
                <w:spacing w:val="0"/>
                <w:w w:val="100"/>
                <w:position w:val="0"/>
                <w:sz w:val="18"/>
                <w:szCs w:val="18"/>
              </w:rPr>
              <w:t>3,291.33</w:t>
            </w:r>
            <w:r>
              <w:rPr>
                <w:color w:val="000000"/>
                <w:spacing w:val="0"/>
                <w:w w:val="100"/>
                <w:position w:val="0"/>
              </w:rPr>
              <w:t>万元，理财及利息收入</w:t>
            </w:r>
            <w:r>
              <w:rPr>
                <w:rFonts w:ascii="Times New Roman" w:eastAsia="Times New Roman" w:hAnsi="Times New Roman" w:cs="Times New Roman"/>
                <w:color w:val="000000"/>
                <w:spacing w:val="0"/>
                <w:w w:val="100"/>
                <w:position w:val="0"/>
                <w:sz w:val="18"/>
                <w:szCs w:val="18"/>
              </w:rPr>
              <w:t>995.62</w:t>
            </w:r>
            <w:r>
              <w:rPr>
                <w:color w:val="000000"/>
                <w:spacing w:val="0"/>
                <w:w w:val="100"/>
                <w:position w:val="0"/>
              </w:rPr>
              <w:t>万元。截 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日，公司募集资金已按照相关规定及募投计划全部使用完毕（募集资金不足部分使用自有资金进一步 投入）。</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87"/>
      <w:bookmarkEnd w:id="188"/>
      <w:bookmarkEnd w:id="19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003"/>
        <w:gridCol w:w="706"/>
        <w:gridCol w:w="710"/>
        <w:gridCol w:w="830"/>
        <w:gridCol w:w="725"/>
        <w:gridCol w:w="898"/>
        <w:gridCol w:w="806"/>
        <w:gridCol w:w="821"/>
        <w:gridCol w:w="725"/>
        <w:gridCol w:w="864"/>
        <w:gridCol w:w="763"/>
        <w:gridCol w:w="80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目和超募资</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项目达到</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预定可使</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用状态日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项目可行</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性是否发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生重大变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可靠电子签名</w:t>
            </w:r>
          </w:p>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技术升级及新 产品研发项目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7,799.06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可信数字身份</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管理解决方案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6,865.95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8,121.26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信息安全服务 平台建设项目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3,927.42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营销体系建设</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2,818.74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2,818.74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承诺投资项目</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22,666.48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22,666.48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22,666.48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3,474.97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22,666.48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22,666.48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22,666.48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3,474.97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gridSpan w:val="2"/>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2626" w:hRule="exact"/>
        </w:trPr>
        <w:tc>
          <w:tcPr>
            <w:gridSpan w:val="2"/>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06" w:lineRule="exact"/>
              <w:ind w:left="0" w:right="0" w:firstLine="0"/>
              <w:jc w:val="both"/>
            </w:pPr>
            <w:r>
              <w:rPr>
                <w:color w:val="000000"/>
                <w:spacing w:val="0"/>
                <w:w w:val="100"/>
                <w:position w:val="0"/>
              </w:rPr>
              <w:t>信息安全服务平台建设项目的实施主体和实施地点变更情况：实施主体由公司变更为公司和子公司安 信天行共同实施；实施地点由北京市海淀区北四环西路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号双桥大厦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层（即公司住所）变更为北 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号双桥大厦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层和北京市海淀区北四环西路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号双桥大厦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层（即安信 天行住所）。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日，公司召开的第二届董事会第十六次会议批准了前述变更。</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可靠电子签名技术升级及新产品研发项目、可信数字身份管理解决方案升级项目、营销体系建设项目 的实施主体和实施地点变更情况：公司以募集资金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万元在武汉临空港经济技术开发区国家网络 安全人才与创新基地投资设立全资子公司数字认证（武汉）。实施主体由公司变更为公司和数字认证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（武汉）共同实施；实施地点由北京变更为北京和武汉。</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年第一次临时股东大会批准了前述变更。</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13" w:hRule="exact"/>
        </w:trPr>
        <w:tc>
          <w:tcPr>
            <w:gridSpan w:val="2"/>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bl>
    <w:p>
      <w:pPr>
        <w:spacing w:lineRule="exact" w:line="1"/>
        <w:rPr>
          <w:sz w:val="2"/>
          <w:szCs w:val="2"/>
        </w:rPr>
      </w:pPr>
      <w:r>
        <w:br w:type="page"/>
      </w:r>
    </w:p>
    <w:tbl>
      <w:tblPr>
        <w:tblOverlap w:val="never"/>
        <w:jc w:val="center"/>
        <w:tblLayout w:type="fixed"/>
      </w:tblPr>
      <w:tblGrid>
        <w:gridCol w:w="1709"/>
        <w:gridCol w:w="7949"/>
      </w:tblGrid>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年第一次临时股东大会审议通过《关于设立子公司和部分变更募集资金投资项目实施内容的议 案》，同意公司募集资金投资项目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可靠电子签名技术升级及新产品研发项目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可信数字身份管理解 决方案升级项目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营销体系建设项目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的实施方式由购买办公用房变更为自建办公楼，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信息安全服 务平台建设项目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实施方式由购买办公用房变更为租赁办公用房。</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可靠电子签名技术升级及新产品研发项目已先期投入</w:t>
            </w:r>
            <w:r>
              <w:rPr>
                <w:rFonts w:ascii="Times New Roman" w:eastAsia="Times New Roman" w:hAnsi="Times New Roman" w:cs="Times New Roman"/>
                <w:color w:val="000000"/>
                <w:spacing w:val="0"/>
                <w:w w:val="100"/>
                <w:position w:val="0"/>
                <w:sz w:val="18"/>
                <w:szCs w:val="18"/>
              </w:rPr>
              <w:t>30,522,420.00</w:t>
            </w:r>
            <w:r>
              <w:rPr>
                <w:color w:val="000000"/>
                <w:spacing w:val="0"/>
                <w:w w:val="100"/>
                <w:position w:val="0"/>
              </w:rPr>
              <w:t>元，可信数字身份管理解决方案升 级项目已先期投入</w:t>
            </w:r>
            <w:r>
              <w:rPr>
                <w:rFonts w:ascii="Times New Roman" w:eastAsia="Times New Roman" w:hAnsi="Times New Roman" w:cs="Times New Roman"/>
                <w:color w:val="000000"/>
                <w:spacing w:val="0"/>
                <w:w w:val="100"/>
                <w:position w:val="0"/>
                <w:sz w:val="18"/>
                <w:szCs w:val="18"/>
              </w:rPr>
              <w:t>31,440,612.25</w:t>
            </w:r>
            <w:r>
              <w:rPr>
                <w:color w:val="000000"/>
                <w:spacing w:val="0"/>
                <w:w w:val="100"/>
                <w:position w:val="0"/>
              </w:rPr>
              <w:t>元，营销体系建设项目已先期投入</w:t>
            </w:r>
            <w:r>
              <w:rPr>
                <w:rFonts w:ascii="Times New Roman" w:eastAsia="Times New Roman" w:hAnsi="Times New Roman" w:cs="Times New Roman"/>
                <w:color w:val="000000"/>
                <w:spacing w:val="0"/>
                <w:w w:val="100"/>
                <w:position w:val="0"/>
                <w:sz w:val="18"/>
                <w:szCs w:val="18"/>
              </w:rPr>
              <w:t>8,885,037.60</w:t>
            </w:r>
            <w:r>
              <w:rPr>
                <w:color w:val="000000"/>
                <w:spacing w:val="0"/>
                <w:w w:val="100"/>
                <w:position w:val="0"/>
              </w:rPr>
              <w:t xml:space="preserve">元，合计已先期投入 </w:t>
            </w:r>
            <w:r>
              <w:rPr>
                <w:rFonts w:ascii="Times New Roman" w:eastAsia="Times New Roman" w:hAnsi="Times New Roman" w:cs="Times New Roman"/>
                <w:color w:val="000000"/>
                <w:spacing w:val="0"/>
                <w:w w:val="100"/>
                <w:position w:val="0"/>
                <w:sz w:val="18"/>
                <w:szCs w:val="18"/>
              </w:rPr>
              <w:t>70,848,069.85</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日已全部置换。</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年末，募集资金已经使用完毕。</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1"/>
      <w:bookmarkEnd w:id="192"/>
      <w:bookmarkEnd w:id="19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tabs>
          <w:tab w:pos="517"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八</w:t>
      </w:r>
      <w:bookmarkEnd w:id="197"/>
      <w:r>
        <w:rPr>
          <w:color w:val="000000"/>
          <w:spacing w:val="0"/>
          <w:w w:val="100"/>
          <w:position w:val="0"/>
        </w:rPr>
        <w:t>、</w:t>
        <w:tab/>
        <w:t>重大资产和股权出售</w:t>
      </w:r>
      <w:bookmarkEnd w:id="195"/>
      <w:bookmarkEnd w:id="196"/>
      <w:bookmarkEnd w:id="198"/>
    </w:p>
    <w:p>
      <w:pPr>
        <w:pStyle w:val="Style32"/>
        <w:keepNext/>
        <w:keepLines/>
        <w:widowControl w:val="0"/>
        <w:shd w:val="clear" w:color="auto" w:fill="auto"/>
        <w:tabs>
          <w:tab w:pos="400" w:val="left"/>
        </w:tabs>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1</w:t>
      </w:r>
      <w:bookmarkEnd w:id="201"/>
      <w:r>
        <w:rPr>
          <w:color w:val="000000"/>
          <w:spacing w:val="0"/>
          <w:w w:val="100"/>
          <w:position w:val="0"/>
        </w:rPr>
        <w:t>、</w:t>
        <w:tab/>
        <w:t>出售重大资产情况</w:t>
      </w:r>
      <w:bookmarkEnd w:id="199"/>
      <w:bookmarkEnd w:id="200"/>
      <w:bookmarkEnd w:id="20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0" w:val="left"/>
        </w:tabs>
        <w:bidi w:val="0"/>
        <w:spacing w:before="0" w:after="36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出售重大股权情况</w:t>
      </w:r>
      <w:bookmarkEnd w:id="203"/>
      <w:bookmarkEnd w:id="204"/>
      <w:bookmarkEnd w:id="20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九</w:t>
      </w:r>
      <w:bookmarkEnd w:id="209"/>
      <w:r>
        <w:rPr>
          <w:color w:val="000000"/>
          <w:spacing w:val="0"/>
          <w:w w:val="100"/>
          <w:position w:val="0"/>
        </w:rPr>
        <w:t>、</w:t>
        <w:tab/>
        <w:t>主要控股参股公司分析</w:t>
      </w:r>
      <w:bookmarkEnd w:id="207"/>
      <w:bookmarkEnd w:id="208"/>
      <w:bookmarkEnd w:id="21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850"/>
        <w:gridCol w:w="1310"/>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安信天行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系统集成及软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31,470,000.00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577,536,053.23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170,845,714.99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411,577,459.28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41,954,157.06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37,067,549.00</w:t>
            </w:r>
          </w:p>
        </w:tc>
      </w:tr>
    </w:tbl>
    <w:tbl>
      <w:tblPr>
        <w:tblOverlap w:val="never"/>
        <w:jc w:val="center"/>
        <w:tblLayout w:type="fixed"/>
      </w:tblPr>
      <w:tblGrid>
        <w:gridCol w:w="1142"/>
        <w:gridCol w:w="850"/>
        <w:gridCol w:w="1310"/>
        <w:gridCol w:w="1046"/>
        <w:gridCol w:w="1046"/>
        <w:gridCol w:w="1046"/>
        <w:gridCol w:w="1042"/>
        <w:gridCol w:w="1046"/>
        <w:gridCol w:w="105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数字医信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安全可信的互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联网医疗服务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39,780,741.84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-5,819,221.40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34,476,345.20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1,219,359.04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1,026,986.31</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数字认证</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信息安全及软 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121,299,018.53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19,779,644.44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8,157,221.09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2,050,229.94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2,006,230.76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南京信创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信息安全及软 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16,248,879.89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6,840,923.90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13,748,717.73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2,456,668.94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1,840,923.90</w:t>
            </w:r>
          </w:p>
        </w:tc>
      </w:tr>
    </w:tbl>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99" w:line="1" w:lineRule="exact"/>
      </w:pP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南京信创数字认证有限责任公司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r>
        <w:rPr>
          <w:color w:val="000000"/>
          <w:spacing w:val="0"/>
          <w:w w:val="100"/>
          <w:position w:val="0"/>
        </w:rPr>
        <w:t>十、公司控制的结构化主体情况</w:t>
      </w:r>
      <w:bookmarkEnd w:id="211"/>
      <w:bookmarkEnd w:id="212"/>
      <w:bookmarkEnd w:id="21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214" w:name="bookmark214"/>
      <w:bookmarkStart w:id="215" w:name="bookmark215"/>
      <w:bookmarkStart w:id="216" w:name="bookmark216"/>
      <w:r>
        <w:rPr>
          <w:color w:val="000000"/>
          <w:spacing w:val="0"/>
          <w:w w:val="100"/>
          <w:position w:val="0"/>
        </w:rPr>
        <w:t>十一、公司未来发展的展望</w:t>
      </w:r>
      <w:bookmarkEnd w:id="214"/>
      <w:bookmarkEnd w:id="215"/>
      <w:bookmarkEnd w:id="216"/>
    </w:p>
    <w:p>
      <w:pPr>
        <w:pStyle w:val="Style22"/>
        <w:keepNext w:val="0"/>
        <w:keepLines w:val="0"/>
        <w:widowControl w:val="0"/>
        <w:shd w:val="clear" w:color="auto" w:fill="auto"/>
        <w:tabs>
          <w:tab w:pos="979" w:val="left"/>
        </w:tabs>
        <w:bidi w:val="0"/>
        <w:spacing w:before="0" w:after="100" w:line="313" w:lineRule="exact"/>
        <w:ind w:left="0" w:right="0" w:firstLine="440"/>
        <w:jc w:val="both"/>
      </w:pPr>
      <w:bookmarkStart w:id="217" w:name="bookmark217"/>
      <w:r>
        <w:rPr>
          <w:b/>
          <w:bCs/>
          <w:color w:val="000000"/>
          <w:spacing w:val="0"/>
          <w:w w:val="100"/>
          <w:position w:val="0"/>
        </w:rPr>
        <w:t>（</w:t>
      </w:r>
      <w:bookmarkEnd w:id="217"/>
      <w:r>
        <w:rPr>
          <w:b/>
          <w:bCs/>
          <w:color w:val="000000"/>
          <w:spacing w:val="0"/>
          <w:w w:val="100"/>
          <w:position w:val="0"/>
        </w:rPr>
        <w:t>一）</w:t>
        <w:tab/>
        <w:t>公司发展战略</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公司作为网络安全企业，将充分发挥在网络安全领域的市场领先优势，围绕国家政策、行业趋势等方 面，基于以密码为核心的技术能力，在</w:t>
      </w:r>
      <w:r>
        <w:rPr>
          <w:rFonts w:ascii="Times New Roman" w:eastAsia="Times New Roman" w:hAnsi="Times New Roman" w:cs="Times New Roman"/>
          <w:color w:val="000000"/>
          <w:spacing w:val="0"/>
          <w:w w:val="100"/>
          <w:position w:val="0"/>
        </w:rPr>
        <w:t>“</w:t>
      </w:r>
      <w:r>
        <w:rPr>
          <w:color w:val="000000"/>
          <w:spacing w:val="0"/>
          <w:w w:val="100"/>
          <w:position w:val="0"/>
        </w:rPr>
        <w:t>网络基础设施安全可靠运行</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网上业务安全可信开展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数据安 全''三条业务主航道为客户提供高品质服务，为</w:t>
      </w:r>
      <w:r>
        <w:rPr>
          <w:rFonts w:ascii="Times New Roman" w:eastAsia="Times New Roman" w:hAnsi="Times New Roman" w:cs="Times New Roman"/>
          <w:color w:val="000000"/>
          <w:spacing w:val="0"/>
          <w:w w:val="100"/>
          <w:position w:val="0"/>
        </w:rPr>
        <w:t>“</w:t>
      </w:r>
      <w:r>
        <w:rPr>
          <w:color w:val="000000"/>
          <w:spacing w:val="0"/>
          <w:w w:val="100"/>
          <w:position w:val="0"/>
        </w:rPr>
        <w:t>加快数字经济发展</w:t>
      </w:r>
      <w:r>
        <w:rPr>
          <w:rFonts w:ascii="Times New Roman" w:eastAsia="Times New Roman" w:hAnsi="Times New Roman" w:cs="Times New Roman"/>
          <w:color w:val="000000"/>
          <w:spacing w:val="0"/>
          <w:w w:val="100"/>
          <w:position w:val="0"/>
        </w:rPr>
        <w:t>”</w:t>
      </w:r>
      <w:r>
        <w:rPr>
          <w:color w:val="000000"/>
          <w:spacing w:val="0"/>
          <w:w w:val="100"/>
          <w:position w:val="0"/>
        </w:rPr>
        <w:t>做出贡献。深入实施创新驱动发展策略， 以数字经济为先导，紧跟数字经济发展的新趋势，提高科技创新能力和水平，加快车联网、大数据、人工 智能、区块链等新技术与密码技术融合的研发、应用、推广，成为具有核心竞争力和一定领先地位的网络 基础设施安全可靠运行解决方案提供商、网上业务安全可信开展解决方案提供商、数据安全解决方案提供 商。</w:t>
      </w:r>
    </w:p>
    <w:p>
      <w:pPr>
        <w:pStyle w:val="Style22"/>
        <w:keepNext w:val="0"/>
        <w:keepLines w:val="0"/>
        <w:widowControl w:val="0"/>
        <w:shd w:val="clear" w:color="auto" w:fill="auto"/>
        <w:tabs>
          <w:tab w:pos="979" w:val="left"/>
        </w:tabs>
        <w:bidi w:val="0"/>
        <w:spacing w:before="0" w:after="100" w:line="313" w:lineRule="exact"/>
        <w:ind w:left="0" w:right="0" w:firstLine="440"/>
        <w:jc w:val="both"/>
      </w:pPr>
      <w:bookmarkStart w:id="218" w:name="bookmark218"/>
      <w:r>
        <w:rPr>
          <w:b/>
          <w:bCs/>
          <w:color w:val="000000"/>
          <w:spacing w:val="0"/>
          <w:w w:val="100"/>
          <w:position w:val="0"/>
        </w:rPr>
        <w:t>（</w:t>
      </w:r>
      <w:bookmarkEnd w:id="218"/>
      <w:r>
        <w:rPr>
          <w:b/>
          <w:bCs/>
          <w:color w:val="000000"/>
          <w:spacing w:val="0"/>
          <w:w w:val="100"/>
          <w:position w:val="0"/>
        </w:rPr>
        <w:t>二）</w:t>
        <w:tab/>
      </w:r>
      <w:r>
        <w:rPr>
          <w:rFonts w:ascii="Times New Roman" w:eastAsia="Times New Roman" w:hAnsi="Times New Roman" w:cs="Times New Roman"/>
          <w:b/>
          <w:bCs/>
          <w:color w:val="000000"/>
          <w:spacing w:val="0"/>
          <w:w w:val="100"/>
          <w:position w:val="0"/>
        </w:rPr>
        <w:t>2022</w:t>
      </w:r>
      <w:r>
        <w:rPr>
          <w:b/>
          <w:bCs/>
          <w:color w:val="000000"/>
          <w:spacing w:val="0"/>
          <w:w w:val="100"/>
          <w:position w:val="0"/>
        </w:rPr>
        <w:t>年度经营计划</w:t>
      </w:r>
    </w:p>
    <w:p>
      <w:pPr>
        <w:pStyle w:val="Style22"/>
        <w:keepNext w:val="0"/>
        <w:keepLines w:val="0"/>
        <w:widowControl w:val="0"/>
        <w:shd w:val="clear" w:color="auto" w:fill="auto"/>
        <w:bidi w:val="0"/>
        <w:spacing w:before="0" w:after="200" w:line="317"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年，公司将继续坚持</w:t>
      </w:r>
      <w:r>
        <w:rPr>
          <w:rFonts w:ascii="Times New Roman" w:eastAsia="Times New Roman" w:hAnsi="Times New Roman" w:cs="Times New Roman"/>
          <w:color w:val="000000"/>
          <w:spacing w:val="0"/>
          <w:w w:val="100"/>
          <w:position w:val="0"/>
        </w:rPr>
        <w:t>“</w:t>
      </w:r>
      <w:r>
        <w:rPr>
          <w:color w:val="000000"/>
          <w:spacing w:val="0"/>
          <w:w w:val="100"/>
          <w:position w:val="0"/>
        </w:rPr>
        <w:t>共建可信任的数字世界</w:t>
      </w:r>
      <w:r>
        <w:rPr>
          <w:rFonts w:ascii="Times New Roman" w:eastAsia="Times New Roman" w:hAnsi="Times New Roman" w:cs="Times New Roman"/>
          <w:color w:val="000000"/>
          <w:spacing w:val="0"/>
          <w:w w:val="100"/>
          <w:position w:val="0"/>
        </w:rPr>
        <w:t>”</w:t>
      </w:r>
      <w:r>
        <w:rPr>
          <w:color w:val="000000"/>
          <w:spacing w:val="0"/>
          <w:w w:val="100"/>
          <w:position w:val="0"/>
        </w:rPr>
        <w:t>的企业愿景与网络安全业务主航道，服务国家数字 化发展战略和首都发展大局，将更加积极主动迎接市场机遇和挑战，抓住各行业数字化建设中对密码应用 和网络安全需求增长的历史机遇，聚焦主营业务方向，加快公司产品、技术、业务创新，推动公司业务在 各行业、各区域全面落地。</w:t>
      </w:r>
    </w:p>
    <w:p>
      <w:pPr>
        <w:pStyle w:val="Style22"/>
        <w:keepNext w:val="0"/>
        <w:keepLines w:val="0"/>
        <w:widowControl w:val="0"/>
        <w:shd w:val="clear" w:color="auto" w:fill="auto"/>
        <w:bidi w:val="0"/>
        <w:spacing w:before="0" w:after="0" w:line="326" w:lineRule="auto"/>
        <w:ind w:left="0" w:right="0" w:firstLine="440"/>
        <w:jc w:val="both"/>
      </w:pPr>
      <w:bookmarkStart w:id="219" w:name="bookmark219"/>
      <w:r>
        <w:rPr>
          <w:rFonts w:ascii="Times New Roman" w:eastAsia="Times New Roman" w:hAnsi="Times New Roman" w:cs="Times New Roman"/>
          <w:b/>
          <w:bCs/>
          <w:color w:val="000000"/>
          <w:spacing w:val="0"/>
          <w:w w:val="100"/>
          <w:position w:val="0"/>
        </w:rPr>
        <w:t>1</w:t>
      </w:r>
      <w:bookmarkEnd w:id="219"/>
      <w:r>
        <w:rPr>
          <w:b/>
          <w:bCs/>
          <w:color w:val="000000"/>
          <w:spacing w:val="0"/>
          <w:w w:val="100"/>
          <w:position w:val="0"/>
        </w:rPr>
        <w:t>、业务推进工作</w:t>
      </w:r>
    </w:p>
    <w:p>
      <w:pPr>
        <w:pStyle w:val="Style22"/>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巩固现有重点行业优势地位，加速培育新兴行业。在政务领域，根据《国务院办公厅关于加快推进电 子证照扩大应用领域和全国互通互认的意见》，深入挖掘电子证照领域需求。加强区域业务的联动和统筹 规划协调，形成样板建立和推进机制，加快市场开拓。在医疗卫生领域，继续扩大医疗业务规模，加大医 药和医保领域业务推广和落地，持续保持行业领先地位，并积极开拓新兴业务，将互联网中医院业务做深 做透；在金融领域，积极推进数据安全创新解决方案在金融行业的落地，同时紧抓以保险、证券和期货国 密应用改造的契机，大力进行业务开拓，实现业务高速增长；在企业信息化领域，加强生态合作，紧抓国 企数字化转型契机，推进相关业务开展。做好首都网络安全基础设施支撑保障工作，为北京市政务信息系 统提供网络安全运行提供支撑保障，做好副中心数据中心大楼网络安全运维管理工作。</w:t>
      </w:r>
    </w:p>
    <w:p>
      <w:pPr>
        <w:pStyle w:val="Style22"/>
        <w:keepNext w:val="0"/>
        <w:keepLines w:val="0"/>
        <w:widowControl w:val="0"/>
        <w:shd w:val="clear" w:color="auto" w:fill="auto"/>
        <w:tabs>
          <w:tab w:pos="767" w:val="left"/>
        </w:tabs>
        <w:bidi w:val="0"/>
        <w:spacing w:before="0" w:after="0" w:line="313" w:lineRule="exact"/>
        <w:ind w:left="0" w:right="0" w:firstLine="440"/>
        <w:jc w:val="both"/>
      </w:pPr>
      <w:bookmarkStart w:id="220" w:name="bookmark220"/>
      <w:r>
        <w:rPr>
          <w:rFonts w:ascii="Times New Roman" w:eastAsia="Times New Roman" w:hAnsi="Times New Roman" w:cs="Times New Roman"/>
          <w:b/>
          <w:bCs/>
          <w:color w:val="000000"/>
          <w:spacing w:val="0"/>
          <w:w w:val="100"/>
          <w:position w:val="0"/>
        </w:rPr>
        <w:t>2</w:t>
      </w:r>
      <w:bookmarkEnd w:id="220"/>
      <w:r>
        <w:rPr>
          <w:b/>
          <w:bCs/>
          <w:color w:val="000000"/>
          <w:spacing w:val="0"/>
          <w:w w:val="100"/>
          <w:position w:val="0"/>
        </w:rPr>
        <w:t>、</w:t>
        <w:tab/>
        <w:t>重点研发工作</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持续加大研发投入力度，布局前沿技术领域。加强底层技术研究，持续完善和升级现有产品，进行关 键领域技术攻关，加快推出符合市场需求的新产品，扩展密码产品应用场景，推进规模化实施；全面升级 网络安全防护体系与数据安全产品体系，向重要行业市场推出合规、易于实施部署且符合实际业务需求的 数据安全解决方案；加快武汉研发运营中心建设，加强公司在网络空间各类先进认证技术、网络信任管理 技术等先进技术的研发。</w:t>
      </w:r>
    </w:p>
    <w:p>
      <w:pPr>
        <w:pStyle w:val="Style22"/>
        <w:keepNext w:val="0"/>
        <w:keepLines w:val="0"/>
        <w:widowControl w:val="0"/>
        <w:shd w:val="clear" w:color="auto" w:fill="auto"/>
        <w:tabs>
          <w:tab w:pos="767" w:val="left"/>
        </w:tabs>
        <w:bidi w:val="0"/>
        <w:spacing w:before="0" w:after="100" w:line="313" w:lineRule="exact"/>
        <w:ind w:left="0" w:right="0" w:firstLine="440"/>
        <w:jc w:val="both"/>
      </w:pPr>
      <w:bookmarkStart w:id="221" w:name="bookmark221"/>
      <w:r>
        <w:rPr>
          <w:rFonts w:ascii="Times New Roman" w:eastAsia="Times New Roman" w:hAnsi="Times New Roman" w:cs="Times New Roman"/>
          <w:b/>
          <w:bCs/>
          <w:color w:val="000000"/>
          <w:spacing w:val="0"/>
          <w:w w:val="100"/>
          <w:position w:val="0"/>
        </w:rPr>
        <w:t>3</w:t>
      </w:r>
      <w:bookmarkEnd w:id="221"/>
      <w:r>
        <w:rPr>
          <w:b/>
          <w:bCs/>
          <w:color w:val="000000"/>
          <w:spacing w:val="0"/>
          <w:w w:val="100"/>
          <w:position w:val="0"/>
        </w:rPr>
        <w:t>、</w:t>
        <w:tab/>
        <w:t>经营管理工作</w:t>
      </w:r>
    </w:p>
    <w:p>
      <w:pPr>
        <w:pStyle w:val="Style22"/>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优化经营管理结构，完善业务单元制度，根据市场经营状况按需调整区域拓展部门、行业拓展部门， 并进行相应的资源投放配置；继续优化营销管理体系，开展渠道销售体系改革，以覆盖更广阔市场、提升 整体实施效能；根据不同细分业务领域市场需求和技术发展战略，优化调整技术研究部门设置，形成技术 预研支撑产品研发、产品研发支撑项目实施、项目实施反哺产品迭代的良性循环。</w:t>
      </w:r>
    </w:p>
    <w:p>
      <w:pPr>
        <w:pStyle w:val="Style22"/>
        <w:keepNext w:val="0"/>
        <w:keepLines w:val="0"/>
        <w:widowControl w:val="0"/>
        <w:shd w:val="clear" w:color="auto" w:fill="auto"/>
        <w:bidi w:val="0"/>
        <w:spacing w:before="0" w:after="100" w:line="313" w:lineRule="exact"/>
        <w:ind w:left="0" w:right="0" w:firstLine="440"/>
        <w:jc w:val="both"/>
      </w:pPr>
      <w:bookmarkStart w:id="222" w:name="bookmark222"/>
      <w:r>
        <w:rPr>
          <w:b/>
          <w:bCs/>
          <w:color w:val="000000"/>
          <w:spacing w:val="0"/>
          <w:w w:val="100"/>
          <w:position w:val="0"/>
        </w:rPr>
        <w:t>（</w:t>
      </w:r>
      <w:bookmarkEnd w:id="222"/>
      <w:r>
        <w:rPr>
          <w:b/>
          <w:bCs/>
          <w:color w:val="000000"/>
          <w:spacing w:val="0"/>
          <w:w w:val="100"/>
          <w:position w:val="0"/>
        </w:rPr>
        <w:t>三）公司经营风险及应对措施</w:t>
      </w:r>
    </w:p>
    <w:p>
      <w:pPr>
        <w:pStyle w:val="Style22"/>
        <w:keepNext w:val="0"/>
        <w:keepLines w:val="0"/>
        <w:widowControl w:val="0"/>
        <w:shd w:val="clear" w:color="auto" w:fill="auto"/>
        <w:tabs>
          <w:tab w:pos="757" w:val="left"/>
        </w:tabs>
        <w:bidi w:val="0"/>
        <w:spacing w:before="0" w:after="100" w:line="313" w:lineRule="exact"/>
        <w:ind w:left="0" w:right="0" w:firstLine="440"/>
        <w:jc w:val="both"/>
      </w:pPr>
      <w:bookmarkStart w:id="223" w:name="bookmark223"/>
      <w:r>
        <w:rPr>
          <w:rFonts w:ascii="Times New Roman" w:eastAsia="Times New Roman" w:hAnsi="Times New Roman" w:cs="Times New Roman"/>
          <w:b/>
          <w:bCs/>
          <w:color w:val="000000"/>
          <w:spacing w:val="0"/>
          <w:w w:val="100"/>
          <w:position w:val="0"/>
        </w:rPr>
        <w:t>1</w:t>
      </w:r>
      <w:bookmarkEnd w:id="223"/>
      <w:r>
        <w:rPr>
          <w:b/>
          <w:bCs/>
          <w:color w:val="000000"/>
          <w:spacing w:val="0"/>
          <w:w w:val="100"/>
          <w:position w:val="0"/>
        </w:rPr>
        <w:t>、</w:t>
        <w:tab/>
        <w:t>信息技术快速进步风险</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目前，随着云计算、物联网、移动化、大数据、智慧化城市等新技术的大规模应用，网络边界正在瓦 解，基于边界的安全防护体系正在失效，针对边界防护的安全架构越来越难以解决客户遇到的实际问题， 需要设计新的安全体系架构以逐步适应新形态信息系统的要求。公司会持续加大新产品服务的研发力度， 以适应新技术环境下的业务变化。未来公司将推出以身份认证为核心，对人、设备、系统进行动态访问控 制的网络安全解决方案，帮助客户抵御高级威胁攻击，防范重要数据泄露。</w:t>
      </w:r>
    </w:p>
    <w:p>
      <w:pPr>
        <w:pStyle w:val="Style22"/>
        <w:keepNext w:val="0"/>
        <w:keepLines w:val="0"/>
        <w:widowControl w:val="0"/>
        <w:shd w:val="clear" w:color="auto" w:fill="auto"/>
        <w:tabs>
          <w:tab w:pos="767" w:val="left"/>
        </w:tabs>
        <w:bidi w:val="0"/>
        <w:spacing w:before="0" w:after="100" w:line="313" w:lineRule="exact"/>
        <w:ind w:left="0" w:right="0" w:firstLine="440"/>
        <w:jc w:val="both"/>
      </w:pPr>
      <w:bookmarkStart w:id="224" w:name="bookmark224"/>
      <w:r>
        <w:rPr>
          <w:rFonts w:ascii="Times New Roman" w:eastAsia="Times New Roman" w:hAnsi="Times New Roman" w:cs="Times New Roman"/>
          <w:b/>
          <w:bCs/>
          <w:color w:val="000000"/>
          <w:spacing w:val="0"/>
          <w:w w:val="100"/>
          <w:position w:val="0"/>
        </w:rPr>
        <w:t>2</w:t>
      </w:r>
      <w:bookmarkEnd w:id="224"/>
      <w:r>
        <w:rPr>
          <w:b/>
          <w:bCs/>
          <w:color w:val="000000"/>
          <w:spacing w:val="0"/>
          <w:w w:val="100"/>
          <w:position w:val="0"/>
        </w:rPr>
        <w:t>、</w:t>
        <w:tab/>
        <w:t>业务收入季节性波动风险</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政府部门是公司目前集成业务的主要客户群体，此类客户大多在上半年对全年投资和采购进行规划， 下半年甚至第四季度进行招标、项目验收和项目结算，公司业务收入也随之呈现季节性波动。公司将进一 步加强业务拓展领域，积极开发不同领域的优质客户，从而减少季节性波动对生产经营的不利影响。</w:t>
      </w:r>
    </w:p>
    <w:p>
      <w:pPr>
        <w:pStyle w:val="Style22"/>
        <w:keepNext w:val="0"/>
        <w:keepLines w:val="0"/>
        <w:widowControl w:val="0"/>
        <w:shd w:val="clear" w:color="auto" w:fill="auto"/>
        <w:tabs>
          <w:tab w:pos="767" w:val="left"/>
        </w:tabs>
        <w:bidi w:val="0"/>
        <w:spacing w:before="0" w:after="100" w:line="313" w:lineRule="exact"/>
        <w:ind w:left="0" w:right="0" w:firstLine="440"/>
        <w:jc w:val="both"/>
      </w:pPr>
      <w:bookmarkStart w:id="225" w:name="bookmark225"/>
      <w:r>
        <w:rPr>
          <w:rFonts w:ascii="Times New Roman" w:eastAsia="Times New Roman" w:hAnsi="Times New Roman" w:cs="Times New Roman"/>
          <w:b/>
          <w:bCs/>
          <w:color w:val="000000"/>
          <w:spacing w:val="0"/>
          <w:w w:val="100"/>
          <w:position w:val="0"/>
        </w:rPr>
        <w:t>3</w:t>
      </w:r>
      <w:bookmarkEnd w:id="225"/>
      <w:r>
        <w:rPr>
          <w:b/>
          <w:bCs/>
          <w:color w:val="000000"/>
          <w:spacing w:val="0"/>
          <w:w w:val="100"/>
          <w:position w:val="0"/>
        </w:rPr>
        <w:t>、</w:t>
        <w:tab/>
        <w:t>应收账款较高风险</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随着公司经营规模的持续扩大，应收账款余额呈增加趋势，公司按照相应的会计政策对应收账款计提 坏账准备。公司客户主要是行政事业单位、资金实力和信用较好的大中型企业等，资金回收具有一定的保 障，应收账款发生坏账的风险整体可控。随着应收账款余额的增加，如客户经营和资信状况发生变化，公 司可能会面临部分应收账款不能及时回收或无法回收的风险，进而影响经营性现金流入，对经营产生不利 影响。公司将进一步完善应收账款管理制度，采取相应措施对应收账款持续跟进、及时催收，对资金风险 及时预警，缩短回款周期，控制应收账款风险。</w:t>
      </w:r>
    </w:p>
    <w:p>
      <w:pPr>
        <w:pStyle w:val="Style22"/>
        <w:keepNext w:val="0"/>
        <w:keepLines w:val="0"/>
        <w:widowControl w:val="0"/>
        <w:shd w:val="clear" w:color="auto" w:fill="auto"/>
        <w:tabs>
          <w:tab w:pos="767" w:val="left"/>
        </w:tabs>
        <w:bidi w:val="0"/>
        <w:spacing w:before="0" w:after="100" w:line="313" w:lineRule="exact"/>
        <w:ind w:left="0" w:right="0" w:firstLine="440"/>
        <w:jc w:val="both"/>
      </w:pPr>
      <w:bookmarkStart w:id="226" w:name="bookmark226"/>
      <w:r>
        <w:rPr>
          <w:rFonts w:ascii="Times New Roman" w:eastAsia="Times New Roman" w:hAnsi="Times New Roman" w:cs="Times New Roman"/>
          <w:b/>
          <w:bCs/>
          <w:color w:val="000000"/>
          <w:spacing w:val="0"/>
          <w:w w:val="100"/>
          <w:position w:val="0"/>
        </w:rPr>
        <w:t>4</w:t>
      </w:r>
      <w:bookmarkEnd w:id="226"/>
      <w:r>
        <w:rPr>
          <w:b/>
          <w:bCs/>
          <w:color w:val="000000"/>
          <w:spacing w:val="0"/>
          <w:w w:val="100"/>
          <w:position w:val="0"/>
        </w:rPr>
        <w:t>、</w:t>
        <w:tab/>
        <w:t>数据安全合规风险</w:t>
      </w:r>
    </w:p>
    <w:p>
      <w:pPr>
        <w:pStyle w:val="Style22"/>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《密码法》《数据安全法》《个人信息保护法》的相继出台标志着我国立法层面对网络安全、数据安 全有了更明确、严格的保护规定。企业需要遵守和履行更严格的法定义务，承担合规责任。公司在开展网 络安全信任体系建设过程中，处理大量的个人信息和业务数据，需要严格遵守法律规定，保护所处理的个 人信息和其他数据安全，否则可能导致数据安全合规风险。公司将在严格遵循数据安全相关法律法规的基 础上，不断完善业务合规审查、风险评估机制，加强员工合规教育与培训，防范合规风险。</w:t>
      </w:r>
    </w:p>
    <w:p>
      <w:pPr>
        <w:pStyle w:val="Style27"/>
        <w:keepNext/>
        <w:keepLines/>
        <w:widowControl w:val="0"/>
        <w:shd w:val="clear" w:color="auto" w:fill="auto"/>
        <w:bidi w:val="0"/>
        <w:spacing w:before="0" w:line="240" w:lineRule="auto"/>
        <w:ind w:left="0" w:right="0" w:firstLine="0"/>
        <w:jc w:val="both"/>
      </w:pPr>
      <w:bookmarkStart w:id="227" w:name="bookmark227"/>
      <w:bookmarkStart w:id="228" w:name="bookmark228"/>
      <w:bookmarkStart w:id="229" w:name="bookmark229"/>
      <w:r>
        <w:rPr>
          <w:color w:val="000000"/>
          <w:spacing w:val="0"/>
          <w:w w:val="100"/>
          <w:position w:val="0"/>
        </w:rPr>
        <w:t>十二、报告期内接待调研、沟通、采访等活动登记表</w:t>
      </w:r>
      <w:bookmarkEnd w:id="227"/>
      <w:bookmarkEnd w:id="228"/>
      <w:bookmarkEnd w:id="229"/>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1133"/>
        <w:gridCol w:w="850"/>
        <w:gridCol w:w="710"/>
        <w:gridCol w:w="1277"/>
        <w:gridCol w:w="1560"/>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谈论的主要内容及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bl>
    <w:p>
      <w:pPr>
        <w:spacing w:lineRule="exact" w:line="1"/>
        <w:rPr>
          <w:sz w:val="2"/>
          <w:szCs w:val="2"/>
        </w:rPr>
      </w:pPr>
      <w:r>
        <w:br w:type="page"/>
      </w:r>
    </w:p>
    <w:tbl>
      <w:tblPr>
        <w:tblOverlap w:val="never"/>
        <w:jc w:val="center"/>
        <w:tblLayout w:type="fixed"/>
      </w:tblPr>
      <w:tblGrid>
        <w:gridCol w:w="859"/>
        <w:gridCol w:w="1133"/>
        <w:gridCol w:w="850"/>
        <w:gridCol w:w="710"/>
        <w:gridCol w:w="1277"/>
        <w:gridCol w:w="1560"/>
        <w:gridCol w:w="31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提供的资料</w:t>
            </w: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数字认证投 资者关系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 信小程序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参与公司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年度网上业绩 说明会的投资 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详见公司投资者关 系活动记录表（编</w:t>
            </w:r>
          </w:p>
          <w:p>
            <w:pPr>
              <w:pStyle w:val="Style2"/>
              <w:keepNext w:val="0"/>
              <w:keepLines w:val="0"/>
              <w:widowControl w:val="0"/>
              <w:shd w:val="clear" w:color="auto" w:fill="auto"/>
              <w:bidi w:val="0"/>
              <w:spacing w:before="0" w:after="0" w:line="307" w:lineRule="exact"/>
              <w:ind w:left="0" w:right="0" w:firstLine="16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 cn/new/disclo sur e/detail?stockCode=300579&amp;announceme ntId=1209712677&amp;orgId=9900024451&amp;an nouncementTime=2021-04-16</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北京市海淀 区北四环西 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7"/>
                <w:szCs w:val="17"/>
              </w:rPr>
              <w:t>号左岸 工社</w:t>
            </w:r>
            <w:r>
              <w:rPr>
                <w:rFonts w:ascii="Times New Roman" w:eastAsia="Times New Roman" w:hAnsi="Times New Roman" w:cs="Times New Roman"/>
                <w:color w:val="000000"/>
                <w:spacing w:val="0"/>
                <w:w w:val="100"/>
                <w:position w:val="0"/>
                <w:sz w:val="18"/>
                <w:szCs w:val="18"/>
              </w:rPr>
              <w:t>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详见公司投资 者关系活动记 录表（编号：</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详见公司投资者关 系活动记录表（编</w:t>
            </w:r>
          </w:p>
          <w:p>
            <w:pPr>
              <w:pStyle w:val="Style2"/>
              <w:keepNext w:val="0"/>
              <w:keepLines w:val="0"/>
              <w:widowControl w:val="0"/>
              <w:shd w:val="clear" w:color="auto" w:fill="auto"/>
              <w:bidi w:val="0"/>
              <w:spacing w:before="0" w:after="0" w:line="307" w:lineRule="exact"/>
              <w:ind w:left="0" w:right="0" w:firstLine="16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//www. cninfo. </w:t>
            </w:r>
            <w:r>
              <w:rPr>
                <w:rFonts w:ascii="Times New Roman" w:eastAsia="Times New Roman" w:hAnsi="Times New Roman" w:cs="Times New Roman"/>
                <w:color w:val="000000"/>
                <w:spacing w:val="0"/>
                <w:w w:val="100"/>
                <w:position w:val="0"/>
                <w:sz w:val="18"/>
                <w:szCs w:val="18"/>
              </w:rPr>
              <w:t>com.cn/new/disclo</w:t>
            </w:r>
            <w:r>
              <w:rPr>
                <w:rFonts w:ascii="Times New Roman" w:eastAsia="Times New Roman" w:hAnsi="Times New Roman" w:cs="Times New Roman"/>
                <w:color w:val="000000"/>
                <w:spacing w:val="0"/>
                <w:w w:val="100"/>
                <w:position w:val="0"/>
                <w:sz w:val="18"/>
                <w:szCs w:val="18"/>
              </w:rPr>
              <w:t xml:space="preserve"> sur e/detail?stockCode=300579&amp;announceme ntId=1210942431&amp;orgId=9900024451&amp;an nouncementTime=2021 -08-31</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网站</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"http://rs.p5w" </w:instrText>
            </w:r>
            <w:r>
              <w:fldChar w:fldCharType="separate"/>
            </w:r>
            <w:r>
              <w:rPr>
                <w:rFonts w:ascii="Times New Roman" w:eastAsia="Times New Roman" w:hAnsi="Times New Roman" w:cs="Times New Roman"/>
                <w:color w:val="000000"/>
                <w:spacing w:val="0"/>
                <w:w w:val="100"/>
                <w:position w:val="0"/>
                <w:sz w:val="18"/>
                <w:szCs w:val="18"/>
              </w:rPr>
              <w:t>http://rs.p5w</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net)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参与集体接待 日活动的投资 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详见公司投资者关 系活动记录表（编</w:t>
            </w:r>
          </w:p>
          <w:p>
            <w:pPr>
              <w:pStyle w:val="Style2"/>
              <w:keepNext w:val="0"/>
              <w:keepLines w:val="0"/>
              <w:widowControl w:val="0"/>
              <w:shd w:val="clear" w:color="auto" w:fill="auto"/>
              <w:bidi w:val="0"/>
              <w:spacing w:before="0" w:after="0" w:line="307" w:lineRule="exact"/>
              <w:ind w:left="0" w:right="0" w:firstLine="16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"http://www.cninfo.com.cn/new/disclosur" </w:instrText>
            </w:r>
            <w:r>
              <w:fldChar w:fldCharType="separate"/>
            </w:r>
            <w:r>
              <w:rPr>
                <w:rFonts w:ascii="Times New Roman" w:eastAsia="Times New Roman" w:hAnsi="Times New Roman" w:cs="Times New Roman"/>
                <w:color w:val="000000"/>
                <w:spacing w:val="0"/>
                <w:w w:val="100"/>
                <w:position w:val="0"/>
                <w:sz w:val="18"/>
                <w:szCs w:val="18"/>
              </w:rPr>
              <w:t>http://www.cninfo.com.cn/new/disclosur</w:t>
            </w:r>
            <w:r>
              <w:fldChar w:fldCharType="end"/>
            </w:r>
            <w:r>
              <w:rPr>
                <w:rFonts w:ascii="Times New Roman" w:eastAsia="Times New Roman" w:hAnsi="Times New Roman" w:cs="Times New Roman"/>
                <w:color w:val="000000"/>
                <w:spacing w:val="0"/>
                <w:w w:val="100"/>
                <w:position w:val="0"/>
                <w:sz w:val="18"/>
                <w:szCs w:val="18"/>
              </w:rPr>
              <w:t xml:space="preserve"> e/detail?stockCode=300579&amp;announceme ntId=1211142760&amp;orgId=9900024451&amp;an nouncementTime=2021-09-24</w:t>
            </w:r>
            <w:r>
              <w:rPr>
                <w:color w:val="000000"/>
                <w:spacing w:val="0"/>
                <w:w w:val="100"/>
                <w:position w:val="0"/>
              </w:rPr>
              <w:t>)</w:t>
            </w:r>
          </w:p>
        </w:tc>
      </w:tr>
    </w:tbl>
    <w:p>
      <w:pPr>
        <w:sectPr>
          <w:footnotePr>
            <w:pos w:val="pageBottom"/>
            <w:numFmt w:val="decimal"/>
            <w:numRestart w:val="continuous"/>
          </w:footnotePr>
          <w:pgSz w:w="11900" w:h="16840"/>
          <w:pgMar w:top="1383" w:right="1044" w:bottom="1436" w:left="1063" w:header="0" w:footer="3" w:gutter="0"/>
          <w:cols w:space="720"/>
          <w:noEndnote/>
          <w:rtlGutter w:val="0"/>
          <w:docGrid w:linePitch="360"/>
        </w:sectPr>
      </w:pPr>
    </w:p>
    <w:p>
      <w:pPr>
        <w:pStyle w:val="Style10"/>
        <w:keepNext/>
        <w:keepLines/>
        <w:widowControl w:val="0"/>
        <w:shd w:val="clear" w:color="auto" w:fill="auto"/>
        <w:bidi w:val="0"/>
        <w:spacing w:before="520" w:after="480" w:line="240" w:lineRule="auto"/>
        <w:ind w:left="0" w:right="0" w:firstLine="0"/>
        <w:jc w:val="center"/>
      </w:pPr>
      <w:bookmarkStart w:id="230" w:name="bookmark230"/>
      <w:bookmarkStart w:id="231" w:name="bookmark231"/>
      <w:bookmarkStart w:id="232" w:name="bookmark232"/>
      <w:r>
        <w:rPr>
          <w:color w:val="000000"/>
          <w:spacing w:val="0"/>
          <w:w w:val="100"/>
          <w:position w:val="0"/>
        </w:rPr>
        <w:t>第四节公司治理</w:t>
      </w:r>
      <w:bookmarkEnd w:id="230"/>
      <w:bookmarkEnd w:id="231"/>
      <w:bookmarkEnd w:id="232"/>
    </w:p>
    <w:p>
      <w:pPr>
        <w:pStyle w:val="Style27"/>
        <w:keepNext/>
        <w:keepLines/>
        <w:widowControl w:val="0"/>
        <w:shd w:val="clear" w:color="auto" w:fill="auto"/>
        <w:tabs>
          <w:tab w:pos="782" w:val="left"/>
        </w:tabs>
        <w:bidi w:val="0"/>
        <w:spacing w:before="0" w:after="280" w:line="331" w:lineRule="exact"/>
        <w:ind w:left="0" w:right="0" w:firstLine="280"/>
        <w:jc w:val="left"/>
      </w:pPr>
      <w:bookmarkStart w:id="233" w:name="bookmark233"/>
      <w:bookmarkStart w:id="234" w:name="bookmark234"/>
      <w:bookmarkStart w:id="235" w:name="bookmark235"/>
      <w:bookmarkStart w:id="236" w:name="bookmark236"/>
      <w:bookmarkStart w:id="237" w:name="bookmark237"/>
      <w:r>
        <w:rPr>
          <w:color w:val="000000"/>
          <w:spacing w:val="0"/>
          <w:w w:val="100"/>
          <w:position w:val="0"/>
        </w:rPr>
        <w:t>一</w:t>
      </w:r>
      <w:bookmarkEnd w:id="236"/>
      <w:r>
        <w:rPr>
          <w:color w:val="000000"/>
          <w:spacing w:val="0"/>
          <w:w w:val="100"/>
          <w:position w:val="0"/>
        </w:rPr>
        <w:t>、</w:t>
        <w:tab/>
        <w:t>公司治理的基本状况</w:t>
      </w:r>
      <w:bookmarkEnd w:id="234"/>
      <w:bookmarkEnd w:id="235"/>
      <w:bookmarkEnd w:id="237"/>
      <w:bookmarkEnd w:id="233"/>
    </w:p>
    <w:p>
      <w:pPr>
        <w:pStyle w:val="Style22"/>
        <w:keepNext w:val="0"/>
        <w:keepLines w:val="0"/>
        <w:widowControl w:val="0"/>
        <w:shd w:val="clear" w:color="auto" w:fill="auto"/>
        <w:bidi w:val="0"/>
        <w:spacing w:before="0" w:after="120" w:line="310" w:lineRule="exact"/>
        <w:ind w:left="280" w:right="0" w:firstLine="420"/>
        <w:jc w:val="both"/>
      </w:pPr>
      <w:r>
        <w:rPr>
          <w:color w:val="000000"/>
          <w:spacing w:val="0"/>
          <w:w w:val="100"/>
          <w:position w:val="0"/>
        </w:rPr>
        <w:t>公司严格按照《公司法》《证券法》《上市公司治理准则》《深圳证券交易所创业板股票上市规则》 等有关法律法规、规范性文件的要求，结合本公司实际情况，不断完善公司法人治理结构，建立健全公司 内部控制体系，保证公司规范运作，提升公司治理水平。</w:t>
      </w:r>
    </w:p>
    <w:p>
      <w:pPr>
        <w:pStyle w:val="Style22"/>
        <w:keepNext w:val="0"/>
        <w:keepLines w:val="0"/>
        <w:widowControl w:val="0"/>
        <w:shd w:val="clear" w:color="auto" w:fill="auto"/>
        <w:bidi w:val="0"/>
        <w:spacing w:before="0" w:after="200" w:line="312" w:lineRule="exact"/>
        <w:ind w:left="280" w:right="0" w:firstLine="420"/>
        <w:jc w:val="both"/>
      </w:pPr>
      <w:r>
        <w:rPr>
          <w:color w:val="000000"/>
          <w:spacing w:val="0"/>
          <w:w w:val="100"/>
          <w:position w:val="0"/>
        </w:rPr>
        <w:t>报告期内，公司股东大会、董事会、监事会依法规范运作，公司治理的实际状况符合证券监管部门有 关上市公司治理的法律法规和规范性文件的要求。</w:t>
      </w:r>
    </w:p>
    <w:p>
      <w:pPr>
        <w:pStyle w:val="Style22"/>
        <w:keepNext w:val="0"/>
        <w:keepLines w:val="0"/>
        <w:widowControl w:val="0"/>
        <w:shd w:val="clear" w:color="auto" w:fill="auto"/>
        <w:tabs>
          <w:tab w:pos="1053" w:val="left"/>
        </w:tabs>
        <w:bidi w:val="0"/>
        <w:spacing w:before="0" w:after="0"/>
        <w:ind w:left="0" w:right="0" w:firstLine="700"/>
        <w:jc w:val="both"/>
      </w:pPr>
      <w:bookmarkStart w:id="238" w:name="bookmark238"/>
      <w:r>
        <w:rPr>
          <w:rFonts w:ascii="Times New Roman" w:eastAsia="Times New Roman" w:hAnsi="Times New Roman" w:cs="Times New Roman"/>
          <w:b/>
          <w:bCs/>
          <w:color w:val="000000"/>
          <w:spacing w:val="0"/>
          <w:w w:val="100"/>
          <w:position w:val="0"/>
        </w:rPr>
        <w:t>1</w:t>
      </w:r>
      <w:bookmarkEnd w:id="238"/>
      <w:r>
        <w:rPr>
          <w:b/>
          <w:bCs/>
          <w:color w:val="000000"/>
          <w:spacing w:val="0"/>
          <w:w w:val="100"/>
          <w:position w:val="0"/>
        </w:rPr>
        <w:t>、</w:t>
        <w:tab/>
        <w:t>股东与股东大会</w:t>
      </w:r>
    </w:p>
    <w:p>
      <w:pPr>
        <w:pStyle w:val="Style22"/>
        <w:keepNext w:val="0"/>
        <w:keepLines w:val="0"/>
        <w:widowControl w:val="0"/>
        <w:shd w:val="clear" w:color="auto" w:fill="auto"/>
        <w:bidi w:val="0"/>
        <w:spacing w:before="0" w:after="200" w:line="314" w:lineRule="exact"/>
        <w:ind w:left="280" w:right="0" w:firstLine="420"/>
        <w:jc w:val="both"/>
      </w:pPr>
      <w:r>
        <w:rPr>
          <w:color w:val="000000"/>
          <w:spacing w:val="0"/>
          <w:w w:val="100"/>
          <w:position w:val="0"/>
        </w:rPr>
        <w:t>公司股东大会的召集、召开均严格按照《公司法》《上市公司股东大会规则》以及《公司章程》的要 求规范运行，确保所有股东特别是中小股东享有平等地位和合法权利。报告期内，公司共召开</w:t>
      </w:r>
      <w:r>
        <w:rPr>
          <w:rFonts w:ascii="Times New Roman" w:eastAsia="Times New Roman" w:hAnsi="Times New Roman" w:cs="Times New Roman"/>
          <w:color w:val="000000"/>
          <w:spacing w:val="0"/>
          <w:w w:val="100"/>
          <w:position w:val="0"/>
        </w:rPr>
        <w:t>1</w:t>
      </w:r>
      <w:r>
        <w:rPr>
          <w:color w:val="000000"/>
          <w:spacing w:val="0"/>
          <w:w w:val="100"/>
          <w:position w:val="0"/>
        </w:rPr>
        <w:t>次年度股 东大会，</w:t>
      </w:r>
      <w:r>
        <w:rPr>
          <w:rFonts w:ascii="Times New Roman" w:eastAsia="Times New Roman" w:hAnsi="Times New Roman" w:cs="Times New Roman"/>
          <w:color w:val="000000"/>
          <w:spacing w:val="0"/>
          <w:w w:val="100"/>
          <w:position w:val="0"/>
        </w:rPr>
        <w:t>2</w:t>
      </w:r>
      <w:r>
        <w:rPr>
          <w:color w:val="000000"/>
          <w:spacing w:val="0"/>
          <w:w w:val="100"/>
          <w:position w:val="0"/>
        </w:rPr>
        <w:t>次临时股东大会，均由公司董事会召集，股东大会的召开及决议内容合法有效，并由见证律师 出具《法律意见书》。</w:t>
      </w:r>
    </w:p>
    <w:p>
      <w:pPr>
        <w:pStyle w:val="Style22"/>
        <w:keepNext w:val="0"/>
        <w:keepLines w:val="0"/>
        <w:widowControl w:val="0"/>
        <w:shd w:val="clear" w:color="auto" w:fill="auto"/>
        <w:tabs>
          <w:tab w:pos="1063" w:val="left"/>
        </w:tabs>
        <w:bidi w:val="0"/>
        <w:spacing w:before="0" w:after="0"/>
        <w:ind w:left="0" w:right="0" w:firstLine="700"/>
        <w:jc w:val="both"/>
      </w:pPr>
      <w:bookmarkStart w:id="239" w:name="bookmark239"/>
      <w:r>
        <w:rPr>
          <w:rFonts w:ascii="Times New Roman" w:eastAsia="Times New Roman" w:hAnsi="Times New Roman" w:cs="Times New Roman"/>
          <w:b/>
          <w:bCs/>
          <w:color w:val="000000"/>
          <w:spacing w:val="0"/>
          <w:w w:val="100"/>
          <w:position w:val="0"/>
        </w:rPr>
        <w:t>2</w:t>
      </w:r>
      <w:bookmarkEnd w:id="239"/>
      <w:r>
        <w:rPr>
          <w:b/>
          <w:bCs/>
          <w:color w:val="000000"/>
          <w:spacing w:val="0"/>
          <w:w w:val="100"/>
          <w:position w:val="0"/>
        </w:rPr>
        <w:t>、</w:t>
        <w:tab/>
        <w:t>董事与董事会</w:t>
      </w:r>
    </w:p>
    <w:p>
      <w:pPr>
        <w:pStyle w:val="Style22"/>
        <w:keepNext w:val="0"/>
        <w:keepLines w:val="0"/>
        <w:widowControl w:val="0"/>
        <w:shd w:val="clear" w:color="auto" w:fill="auto"/>
        <w:bidi w:val="0"/>
        <w:spacing w:before="0" w:after="200" w:line="316" w:lineRule="exact"/>
        <w:ind w:left="280" w:right="0" w:firstLine="42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8</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名，董事会的人数及人员构成符合有关法律法规和《公司 章程》的要求。报告期内，公司共召开</w:t>
      </w:r>
      <w:r>
        <w:rPr>
          <w:rFonts w:ascii="Times New Roman" w:eastAsia="Times New Roman" w:hAnsi="Times New Roman" w:cs="Times New Roman"/>
          <w:color w:val="000000"/>
          <w:spacing w:val="0"/>
          <w:w w:val="100"/>
          <w:position w:val="0"/>
        </w:rPr>
        <w:t>9</w:t>
      </w:r>
      <w:r>
        <w:rPr>
          <w:color w:val="000000"/>
          <w:spacing w:val="0"/>
          <w:w w:val="100"/>
          <w:position w:val="0"/>
        </w:rPr>
        <w:t>次董事会会议。公司董事会严格按照《公司法》以及《公司章程》 的要求规范运行，董事会召集、召开及决议内容合法有效。公司董事严格按照相关规定，积极出席相关会 议，勤勉规范履行职责，认真审议各项议案，促使董事会规范高效运作、科学审慎决策，积极维护公司和 股东利益。</w:t>
      </w:r>
    </w:p>
    <w:p>
      <w:pPr>
        <w:pStyle w:val="Style22"/>
        <w:keepNext w:val="0"/>
        <w:keepLines w:val="0"/>
        <w:widowControl w:val="0"/>
        <w:shd w:val="clear" w:color="auto" w:fill="auto"/>
        <w:tabs>
          <w:tab w:pos="1063" w:val="left"/>
        </w:tabs>
        <w:bidi w:val="0"/>
        <w:spacing w:before="0" w:after="0"/>
        <w:ind w:left="0" w:right="0" w:firstLine="700"/>
        <w:jc w:val="both"/>
      </w:pPr>
      <w:bookmarkStart w:id="240" w:name="bookmark240"/>
      <w:r>
        <w:rPr>
          <w:rFonts w:ascii="Times New Roman" w:eastAsia="Times New Roman" w:hAnsi="Times New Roman" w:cs="Times New Roman"/>
          <w:b/>
          <w:bCs/>
          <w:color w:val="000000"/>
          <w:spacing w:val="0"/>
          <w:w w:val="100"/>
          <w:position w:val="0"/>
        </w:rPr>
        <w:t>3</w:t>
      </w:r>
      <w:bookmarkEnd w:id="240"/>
      <w:r>
        <w:rPr>
          <w:b/>
          <w:bCs/>
          <w:color w:val="000000"/>
          <w:spacing w:val="0"/>
          <w:w w:val="100"/>
          <w:position w:val="0"/>
        </w:rPr>
        <w:t>、</w:t>
        <w:tab/>
        <w:t>监事与监事会</w:t>
      </w:r>
    </w:p>
    <w:p>
      <w:pPr>
        <w:pStyle w:val="Style22"/>
        <w:keepNext w:val="0"/>
        <w:keepLines w:val="0"/>
        <w:widowControl w:val="0"/>
        <w:shd w:val="clear" w:color="auto" w:fill="auto"/>
        <w:bidi w:val="0"/>
        <w:spacing w:before="0" w:after="0" w:line="316" w:lineRule="exact"/>
        <w:ind w:left="280" w:right="0" w:firstLine="42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名，监事会的人数及人员构成符合有关法律法规和《公司 章程》的要求。报告期内，公司共召开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次监事会会议。公司监事会严格按照《公司法》以及《公司章程》 的要求规范运行，公司监事认真履行监事职责，及时了解公司的生产经营情况，监督公司财务及资金运作 等情况，检查公司董事及高级管理人员执行职务行为，核查公司经营管理层实施公司股东大会和董事会决 议情况，切实维护公司和股东的合法权益。</w:t>
      </w:r>
    </w:p>
    <w:p>
      <w:pPr>
        <w:pStyle w:val="Style29"/>
        <w:keepNext w:val="0"/>
        <w:keepLines w:val="0"/>
        <w:widowControl w:val="0"/>
        <w:shd w:val="clear" w:color="auto" w:fill="auto"/>
        <w:bidi w:val="0"/>
        <w:spacing w:before="0" w:after="120" w:line="316" w:lineRule="exact"/>
        <w:ind w:left="0" w:right="0" w:firstLine="280"/>
        <w:jc w:val="left"/>
      </w:pPr>
      <w:r>
        <w:rPr>
          <w:color w:val="000000"/>
          <w:spacing w:val="0"/>
          <w:w w:val="100"/>
          <w:position w:val="0"/>
        </w:rPr>
        <w:t>公司治理的实际状况与法律、行政法规和中国证监会发布的关于上市公司治理的规定是否存在重大差异</w:t>
      </w:r>
    </w:p>
    <w:p>
      <w:pPr>
        <w:pStyle w:val="Style29"/>
        <w:keepNext w:val="0"/>
        <w:keepLines w:val="0"/>
        <w:widowControl w:val="0"/>
        <w:shd w:val="clear" w:color="auto" w:fill="auto"/>
        <w:bidi w:val="0"/>
        <w:spacing w:before="0" w:after="0" w:line="36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280" w:line="316" w:lineRule="exact"/>
        <w:ind w:left="0" w:right="0" w:firstLine="280"/>
        <w:jc w:val="left"/>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787" w:val="left"/>
        </w:tabs>
        <w:bidi w:val="0"/>
        <w:spacing w:before="0" w:after="280" w:line="331" w:lineRule="exact"/>
        <w:ind w:left="280" w:right="0" w:firstLine="0"/>
        <w:jc w:val="both"/>
      </w:pPr>
      <w:bookmarkStart w:id="241" w:name="bookmark241"/>
      <w:bookmarkStart w:id="242" w:name="bookmark242"/>
      <w:bookmarkStart w:id="243" w:name="bookmark243"/>
      <w:bookmarkStart w:id="244" w:name="bookmark244"/>
      <w:r>
        <w:rPr>
          <w:color w:val="000000"/>
          <w:spacing w:val="0"/>
          <w:w w:val="100"/>
          <w:position w:val="0"/>
        </w:rPr>
        <w:t>二</w:t>
      </w:r>
      <w:bookmarkEnd w:id="243"/>
      <w:r>
        <w:rPr>
          <w:color w:val="000000"/>
          <w:spacing w:val="0"/>
          <w:w w:val="100"/>
          <w:position w:val="0"/>
        </w:rPr>
        <w:t>、</w:t>
        <w:tab/>
        <w:t>公司相对于控股股东、实际控制人在保证公司资产、人员、财务、机构、业务等方面的 独立情况</w:t>
      </w:r>
      <w:bookmarkEnd w:id="241"/>
      <w:bookmarkEnd w:id="242"/>
      <w:bookmarkEnd w:id="244"/>
    </w:p>
    <w:p>
      <w:pPr>
        <w:pStyle w:val="Style22"/>
        <w:keepNext w:val="0"/>
        <w:keepLines w:val="0"/>
        <w:widowControl w:val="0"/>
        <w:shd w:val="clear" w:color="auto" w:fill="auto"/>
        <w:bidi w:val="0"/>
        <w:spacing w:before="0" w:after="200" w:line="317" w:lineRule="exact"/>
        <w:ind w:left="280" w:right="0" w:firstLine="420"/>
        <w:jc w:val="both"/>
      </w:pPr>
      <w:r>
        <w:rPr>
          <w:color w:val="000000"/>
          <w:spacing w:val="0"/>
          <w:w w:val="100"/>
          <w:position w:val="0"/>
        </w:rPr>
        <w:t>公司严格按照《公司法》《证券法》和《公司章程》的要求规范运作，在资产、人员、财务、机构、 业务等方面与控股股东完全分开，独立运作经营。报告期内不存在不能保证独立性、不能保持自主经营能 力的情况。</w:t>
      </w:r>
      <w:r>
        <w:br w:type="page"/>
      </w:r>
    </w:p>
    <w:p>
      <w:pPr>
        <w:pStyle w:val="Style27"/>
        <w:keepNext/>
        <w:keepLines/>
        <w:widowControl w:val="0"/>
        <w:shd w:val="clear" w:color="auto" w:fill="auto"/>
        <w:tabs>
          <w:tab w:pos="802" w:val="left"/>
        </w:tabs>
        <w:bidi w:val="0"/>
        <w:spacing w:before="0" w:after="380" w:line="240" w:lineRule="auto"/>
        <w:ind w:left="0" w:right="0" w:firstLine="280"/>
        <w:jc w:val="both"/>
      </w:pPr>
      <w:bookmarkStart w:id="245" w:name="bookmark245"/>
      <w:bookmarkStart w:id="246" w:name="bookmark246"/>
      <w:bookmarkStart w:id="247" w:name="bookmark247"/>
      <w:bookmarkStart w:id="248" w:name="bookmark248"/>
      <w:r>
        <w:rPr>
          <w:color w:val="000000"/>
          <w:spacing w:val="0"/>
          <w:w w:val="100"/>
          <w:position w:val="0"/>
        </w:rPr>
        <w:t>三</w:t>
      </w:r>
      <w:bookmarkEnd w:id="247"/>
      <w:r>
        <w:rPr>
          <w:color w:val="000000"/>
          <w:spacing w:val="0"/>
          <w:w w:val="100"/>
          <w:position w:val="0"/>
        </w:rPr>
        <w:t>、</w:t>
        <w:tab/>
        <w:t>同业竞争情况</w:t>
      </w:r>
      <w:bookmarkEnd w:id="245"/>
      <w:bookmarkEnd w:id="246"/>
      <w:bookmarkEnd w:id="248"/>
    </w:p>
    <w:p>
      <w:pPr>
        <w:pStyle w:val="Style29"/>
        <w:keepNext w:val="0"/>
        <w:keepLines w:val="0"/>
        <w:widowControl w:val="0"/>
        <w:shd w:val="clear" w:color="auto" w:fill="auto"/>
        <w:bidi w:val="0"/>
        <w:spacing w:before="0" w:after="38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802" w:val="left"/>
        </w:tabs>
        <w:bidi w:val="0"/>
        <w:spacing w:before="0" w:after="320" w:line="240" w:lineRule="auto"/>
        <w:ind w:left="0" w:right="0" w:firstLine="280"/>
        <w:jc w:val="left"/>
      </w:pPr>
      <w:bookmarkStart w:id="249" w:name="bookmark249"/>
      <w:bookmarkStart w:id="250" w:name="bookmark250"/>
      <w:bookmarkStart w:id="251" w:name="bookmark251"/>
      <w:bookmarkStart w:id="252" w:name="bookmark252"/>
      <w:r>
        <w:rPr>
          <w:color w:val="000000"/>
          <w:spacing w:val="0"/>
          <w:w w:val="100"/>
          <w:position w:val="0"/>
        </w:rPr>
        <w:t>四</w:t>
      </w:r>
      <w:bookmarkEnd w:id="251"/>
      <w:r>
        <w:rPr>
          <w:color w:val="000000"/>
          <w:spacing w:val="0"/>
          <w:w w:val="100"/>
          <w:position w:val="0"/>
        </w:rPr>
        <w:t>、</w:t>
        <w:tab/>
        <w:t>报告期内召开的年度股东大会和临时股东大会的有关情况</w:t>
      </w:r>
      <w:bookmarkEnd w:id="249"/>
      <w:bookmarkEnd w:id="250"/>
      <w:bookmarkEnd w:id="252"/>
    </w:p>
    <w:p>
      <w:pPr>
        <w:pStyle w:val="Style32"/>
        <w:keepNext/>
        <w:keepLines/>
        <w:widowControl w:val="0"/>
        <w:shd w:val="clear" w:color="auto" w:fill="auto"/>
        <w:bidi w:val="0"/>
        <w:spacing w:before="0" w:after="320" w:line="240" w:lineRule="auto"/>
        <w:ind w:left="0" w:right="0" w:firstLine="28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、本报告期股东大会情况</w:t>
      </w:r>
      <w:bookmarkEnd w:id="253"/>
      <w:bookmarkEnd w:id="254"/>
      <w:bookmarkEnd w:id="256"/>
    </w:p>
    <w:tbl>
      <w:tblPr>
        <w:tblOverlap w:val="never"/>
        <w:jc w:val="center"/>
        <w:tblLayout w:type="fixed"/>
      </w:tblPr>
      <w:tblGrid>
        <w:gridCol w:w="1286"/>
        <w:gridCol w:w="1272"/>
        <w:gridCol w:w="994"/>
        <w:gridCol w:w="1560"/>
        <w:gridCol w:w="1843"/>
        <w:gridCol w:w="26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年年度股东大会决议公告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年第一次临时股东大会决议 公告（公告编号：</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年第二次临时股东大会决议 公告（公告编号：</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28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、表决权恢复的优先股股东请求召开临时股东大会</w:t>
      </w:r>
      <w:bookmarkEnd w:id="257"/>
      <w:bookmarkEnd w:id="258"/>
      <w:bookmarkEnd w:id="260"/>
    </w:p>
    <w:p>
      <w:pPr>
        <w:pStyle w:val="Style29"/>
        <w:keepNext w:val="0"/>
        <w:keepLines w:val="0"/>
        <w:widowControl w:val="0"/>
        <w:shd w:val="clear" w:color="auto" w:fill="auto"/>
        <w:bidi w:val="0"/>
        <w:spacing w:before="0" w:after="38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797" w:val="left"/>
        </w:tabs>
        <w:bidi w:val="0"/>
        <w:spacing w:before="0" w:after="380" w:line="240" w:lineRule="auto"/>
        <w:ind w:left="0" w:right="0" w:firstLine="280"/>
        <w:jc w:val="left"/>
      </w:pPr>
      <w:bookmarkStart w:id="261" w:name="bookmark261"/>
      <w:bookmarkStart w:id="262" w:name="bookmark262"/>
      <w:bookmarkStart w:id="263" w:name="bookmark263"/>
      <w:bookmarkStart w:id="264" w:name="bookmark264"/>
      <w:r>
        <w:rPr>
          <w:color w:val="000000"/>
          <w:spacing w:val="0"/>
          <w:w w:val="100"/>
          <w:position w:val="0"/>
        </w:rPr>
        <w:t>五</w:t>
      </w:r>
      <w:bookmarkEnd w:id="263"/>
      <w:r>
        <w:rPr>
          <w:color w:val="000000"/>
          <w:spacing w:val="0"/>
          <w:w w:val="100"/>
          <w:position w:val="0"/>
        </w:rPr>
        <w:t>、</w:t>
        <w:tab/>
        <w:t>公司具有表决权差异安排</w:t>
      </w:r>
      <w:bookmarkEnd w:id="261"/>
      <w:bookmarkEnd w:id="262"/>
      <w:bookmarkEnd w:id="264"/>
    </w:p>
    <w:p>
      <w:pPr>
        <w:pStyle w:val="Style29"/>
        <w:keepNext w:val="0"/>
        <w:keepLines w:val="0"/>
        <w:widowControl w:val="0"/>
        <w:shd w:val="clear" w:color="auto" w:fill="auto"/>
        <w:bidi w:val="0"/>
        <w:spacing w:before="0" w:after="38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797" w:val="left"/>
        </w:tabs>
        <w:bidi w:val="0"/>
        <w:spacing w:before="0" w:after="380" w:line="240" w:lineRule="auto"/>
        <w:ind w:left="0" w:right="0" w:firstLine="280"/>
        <w:jc w:val="left"/>
      </w:pPr>
      <w:bookmarkStart w:id="265" w:name="bookmark265"/>
      <w:bookmarkStart w:id="266" w:name="bookmark266"/>
      <w:bookmarkStart w:id="267" w:name="bookmark267"/>
      <w:bookmarkStart w:id="268" w:name="bookmark268"/>
      <w:r>
        <w:rPr>
          <w:color w:val="000000"/>
          <w:spacing w:val="0"/>
          <w:w w:val="100"/>
          <w:position w:val="0"/>
        </w:rPr>
        <w:t>六</w:t>
      </w:r>
      <w:bookmarkEnd w:id="267"/>
      <w:r>
        <w:rPr>
          <w:color w:val="000000"/>
          <w:spacing w:val="0"/>
          <w:w w:val="100"/>
          <w:position w:val="0"/>
        </w:rPr>
        <w:t>、</w:t>
        <w:tab/>
        <w:t>红筹架构公司治理情况</w:t>
      </w:r>
      <w:bookmarkEnd w:id="265"/>
      <w:bookmarkEnd w:id="266"/>
      <w:bookmarkEnd w:id="268"/>
    </w:p>
    <w:p>
      <w:pPr>
        <w:pStyle w:val="Style29"/>
        <w:keepNext w:val="0"/>
        <w:keepLines w:val="0"/>
        <w:widowControl w:val="0"/>
        <w:shd w:val="clear" w:color="auto" w:fill="auto"/>
        <w:bidi w:val="0"/>
        <w:spacing w:before="0" w:after="38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802" w:val="left"/>
        </w:tabs>
        <w:bidi w:val="0"/>
        <w:spacing w:before="0" w:after="380" w:line="240" w:lineRule="auto"/>
        <w:ind w:left="0" w:right="0" w:firstLine="280"/>
        <w:jc w:val="left"/>
      </w:pPr>
      <w:bookmarkStart w:id="269" w:name="bookmark269"/>
      <w:bookmarkStart w:id="270" w:name="bookmark270"/>
      <w:bookmarkStart w:id="271" w:name="bookmark271"/>
      <w:bookmarkStart w:id="272" w:name="bookmark272"/>
      <w:r>
        <w:rPr>
          <w:color w:val="000000"/>
          <w:spacing w:val="0"/>
          <w:w w:val="100"/>
          <w:position w:val="0"/>
        </w:rPr>
        <w:t>七</w:t>
      </w:r>
      <w:bookmarkEnd w:id="271"/>
      <w:r>
        <w:rPr>
          <w:color w:val="000000"/>
          <w:spacing w:val="0"/>
          <w:w w:val="100"/>
          <w:position w:val="0"/>
        </w:rPr>
        <w:t>、</w:t>
        <w:tab/>
        <w:t>董事、监事和高级管理人员情况</w:t>
      </w:r>
      <w:bookmarkEnd w:id="269"/>
      <w:bookmarkEnd w:id="270"/>
      <w:bookmarkEnd w:id="272"/>
    </w:p>
    <w:p>
      <w:pPr>
        <w:pStyle w:val="Style32"/>
        <w:keepNext/>
        <w:keepLines/>
        <w:widowControl w:val="0"/>
        <w:shd w:val="clear" w:color="auto" w:fill="auto"/>
        <w:bidi w:val="0"/>
        <w:spacing w:before="0" w:after="320" w:line="240" w:lineRule="auto"/>
        <w:ind w:left="0" w:right="0" w:firstLine="28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、基本情况</w:t>
      </w:r>
      <w:bookmarkEnd w:id="273"/>
      <w:bookmarkEnd w:id="274"/>
      <w:bookmarkEnd w:id="276"/>
    </w:p>
    <w:tbl>
      <w:tblPr>
        <w:tblOverlap w:val="never"/>
        <w:jc w:val="center"/>
        <w:tblLayout w:type="fixed"/>
      </w:tblPr>
      <w:tblGrid>
        <w:gridCol w:w="576"/>
        <w:gridCol w:w="989"/>
        <w:gridCol w:w="427"/>
        <w:gridCol w:w="422"/>
        <w:gridCol w:w="427"/>
        <w:gridCol w:w="888"/>
        <w:gridCol w:w="888"/>
        <w:gridCol w:w="778"/>
        <w:gridCol w:w="427"/>
        <w:gridCol w:w="710"/>
        <w:gridCol w:w="638"/>
        <w:gridCol w:w="638"/>
        <w:gridCol w:w="638"/>
        <w:gridCol w:w="773"/>
        <w:gridCol w:w="10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任职</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任期起始日</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任期终止日</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期初持股</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股票</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期权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被授予的</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限制性股</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票数量</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本期增</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持股份</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数量</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本期减</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持股份</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数量</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其他增</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减变动</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期末持股</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股份增减变动</w:t>
            </w:r>
          </w:p>
          <w:p>
            <w:pPr>
              <w:pStyle w:val="Style2"/>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詹榜华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4,854,968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4,804,967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因个人资金需</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求减持股份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林雪焰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1,238,936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1,238,936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卢磊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2022</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989"/>
        <w:gridCol w:w="427"/>
        <w:gridCol w:w="422"/>
        <w:gridCol w:w="427"/>
        <w:gridCol w:w="888"/>
        <w:gridCol w:w="888"/>
        <w:gridCol w:w="778"/>
        <w:gridCol w:w="427"/>
        <w:gridCol w:w="710"/>
        <w:gridCol w:w="638"/>
        <w:gridCol w:w="638"/>
        <w:gridCol w:w="638"/>
        <w:gridCol w:w="773"/>
        <w:gridCol w:w="10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王亮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严轶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杜美杰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张文亮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吴舜皋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627,294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王赫威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杜晓玲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侯鹏亮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齐秀彬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4"/>
                <w:szCs w:val="14"/>
              </w:rPr>
            </w:pPr>
            <w:r>
              <w:rPr>
                <w:color w:val="000000"/>
                <w:spacing w:val="0"/>
                <w:w w:val="100"/>
                <w:position w:val="0"/>
                <w:sz w:val="14"/>
                <w:szCs w:val="14"/>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吴伟东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程小茁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256,371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256,371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高青山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雷毅平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张益谦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376,768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298,268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因个人资金需</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求减持股份</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7,354,337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128,501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7,225,836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报告期是否存在任期内董事、监事离任和高级管理人员解聘的情况</w:t>
      </w:r>
    </w:p>
    <w:p>
      <w:pPr>
        <w:pStyle w:val="Style29"/>
        <w:keepNext w:val="0"/>
        <w:keepLines w:val="0"/>
        <w:widowControl w:val="0"/>
        <w:shd w:val="clear" w:color="auto" w:fill="auto"/>
        <w:bidi w:val="0"/>
        <w:spacing w:before="0" w:after="120" w:line="24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20" w:line="326" w:lineRule="exact"/>
        <w:ind w:left="280" w:right="0" w:firstLine="420"/>
        <w:jc w:val="left"/>
      </w:pPr>
      <w:bookmarkStart w:id="277" w:name="bookmark277"/>
      <w:r>
        <w:rPr>
          <w:rFonts w:ascii="Times New Roman" w:eastAsia="Times New Roman" w:hAnsi="Times New Roman" w:cs="Times New Roman"/>
          <w:color w:val="000000"/>
          <w:spacing w:val="0"/>
          <w:w w:val="100"/>
          <w:position w:val="0"/>
        </w:rPr>
        <w:t>1</w:t>
      </w:r>
      <w:bookmarkEnd w:id="277"/>
      <w:r>
        <w:rPr>
          <w:color w:val="000000"/>
          <w:spacing w:val="0"/>
          <w:w w:val="100"/>
          <w:position w:val="0"/>
        </w:rPr>
        <w:t>、公司董事会于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日收到公司董事雷毅平先生的辞职报告。雷毅平先生因工作变动，申请 辞去公司董事职务，辞职后雷毅平先生不再担任公司任何职务。</w:t>
      </w:r>
    </w:p>
    <w:p>
      <w:pPr>
        <w:pStyle w:val="Style22"/>
        <w:keepNext w:val="0"/>
        <w:keepLines w:val="0"/>
        <w:widowControl w:val="0"/>
        <w:shd w:val="clear" w:color="auto" w:fill="auto"/>
        <w:tabs>
          <w:tab w:pos="1021" w:val="left"/>
        </w:tabs>
        <w:bidi w:val="0"/>
        <w:spacing w:before="0" w:after="240" w:line="331" w:lineRule="exact"/>
        <w:ind w:left="280" w:right="0" w:firstLine="420"/>
        <w:jc w:val="both"/>
      </w:pPr>
      <w:bookmarkStart w:id="278" w:name="bookmark278"/>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日收到公司董事卢磊先生的辞职报告。卢磊先生因工作变动，申请辞去 公司董事职务，辞职后卢磊先生不再担任公司任何职务。</w:t>
      </w:r>
    </w:p>
    <w:p>
      <w:pPr>
        <w:pStyle w:val="Style22"/>
        <w:keepNext w:val="0"/>
        <w:keepLines w:val="0"/>
        <w:widowControl w:val="0"/>
        <w:shd w:val="clear" w:color="auto" w:fill="auto"/>
        <w:tabs>
          <w:tab w:pos="1021" w:val="left"/>
        </w:tabs>
        <w:bidi w:val="0"/>
        <w:spacing w:before="0" w:after="240" w:line="331" w:lineRule="exact"/>
        <w:ind w:left="0" w:right="0" w:firstLine="700"/>
        <w:jc w:val="both"/>
      </w:pPr>
      <w:bookmarkStart w:id="279" w:name="bookmark279"/>
      <w:r>
        <w:rPr>
          <w:rFonts w:ascii="Times New Roman" w:eastAsia="Times New Roman" w:hAnsi="Times New Roman" w:cs="Times New Roman"/>
          <w:color w:val="000000"/>
          <w:spacing w:val="0"/>
          <w:w w:val="100"/>
          <w:position w:val="0"/>
        </w:rPr>
        <w:t>3</w:t>
      </w:r>
      <w:bookmarkEnd w:id="279"/>
      <w:r>
        <w:rPr>
          <w:color w:val="000000"/>
          <w:spacing w:val="0"/>
          <w:w w:val="100"/>
          <w:position w:val="0"/>
          <w:sz w:val="24"/>
          <w:szCs w:val="24"/>
        </w:rPr>
        <w:t>、</w:t>
        <w:tab/>
      </w:r>
      <w:r>
        <w:rPr>
          <w:color w:val="000000"/>
          <w:spacing w:val="0"/>
          <w:w w:val="100"/>
          <w:position w:val="0"/>
        </w:rPr>
        <w:t>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日收到公司副总经理张益谦先生的辞职报告。张益谦先生因工作变动，</w:t>
      </w:r>
    </w:p>
    <w:p>
      <w:pPr>
        <w:pStyle w:val="Style2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申请辞去公司副总经理职务，辞职后张益谦先生不再担任公司任何职务。</w:t>
      </w:r>
    </w:p>
    <w:p>
      <w:pPr>
        <w:pStyle w:val="Style29"/>
        <w:keepNext w:val="0"/>
        <w:keepLines w:val="0"/>
        <w:widowControl w:val="0"/>
        <w:shd w:val="clear" w:color="auto" w:fill="auto"/>
        <w:bidi w:val="0"/>
        <w:spacing w:before="0" w:after="120" w:line="240" w:lineRule="auto"/>
        <w:ind w:left="0" w:right="0" w:firstLine="280"/>
        <w:jc w:val="both"/>
      </w:pPr>
      <w:r>
        <w:rPr>
          <w:color w:val="000000"/>
          <w:spacing w:val="0"/>
          <w:w w:val="100"/>
          <w:position w:val="0"/>
        </w:rPr>
        <w:t>公司董事、监事、高级管理人员变动情况</w:t>
      </w:r>
    </w:p>
    <w:p>
      <w:pPr>
        <w:pStyle w:val="Style29"/>
        <w:keepNext w:val="0"/>
        <w:keepLines w:val="0"/>
        <w:widowControl w:val="0"/>
        <w:shd w:val="clear" w:color="auto" w:fill="auto"/>
        <w:bidi w:val="0"/>
        <w:spacing w:before="0" w:after="120" w:line="240" w:lineRule="auto"/>
        <w:ind w:left="0" w:right="0" w:firstLine="2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027"/>
        <w:gridCol w:w="1632"/>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雷毅平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因工作变动申请辞去公司董事职务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严轶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董事会成员补选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因工作变动申请辞去公司董事职务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张益谦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因工作变动申请辞去公司副总经理职务</w:t>
            </w:r>
          </w:p>
        </w:tc>
      </w:tr>
    </w:tbl>
    <w:p>
      <w:pPr>
        <w:widowControl w:val="0"/>
        <w:spacing w:after="239" w:line="1" w:lineRule="exact"/>
      </w:pPr>
    </w:p>
    <w:p>
      <w:pPr>
        <w:pStyle w:val="Style32"/>
        <w:keepNext/>
        <w:keepLines/>
        <w:widowControl w:val="0"/>
        <w:shd w:val="clear" w:color="auto" w:fill="auto"/>
        <w:bidi w:val="0"/>
        <w:spacing w:before="0" w:line="315" w:lineRule="exact"/>
        <w:ind w:left="0" w:right="0" w:firstLine="280"/>
        <w:jc w:val="both"/>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、任职情况</w:t>
      </w:r>
      <w:bookmarkEnd w:id="280"/>
      <w:bookmarkEnd w:id="281"/>
      <w:bookmarkEnd w:id="283"/>
    </w:p>
    <w:p>
      <w:pPr>
        <w:pStyle w:val="Style29"/>
        <w:keepNext w:val="0"/>
        <w:keepLines w:val="0"/>
        <w:widowControl w:val="0"/>
        <w:shd w:val="clear" w:color="auto" w:fill="auto"/>
        <w:bidi w:val="0"/>
        <w:spacing w:before="0" w:after="120" w:line="240" w:lineRule="auto"/>
        <w:ind w:left="0" w:right="0" w:firstLine="280"/>
        <w:jc w:val="both"/>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tabs>
          <w:tab w:pos="1021" w:val="left"/>
        </w:tabs>
        <w:bidi w:val="0"/>
        <w:spacing w:before="0" w:after="120" w:line="312" w:lineRule="exact"/>
        <w:ind w:left="280" w:right="0" w:firstLine="420"/>
        <w:jc w:val="left"/>
      </w:pPr>
      <w:bookmarkStart w:id="284" w:name="bookmark284"/>
      <w:r>
        <w:rPr>
          <w:rFonts w:ascii="Times New Roman" w:eastAsia="Times New Roman" w:hAnsi="Times New Roman" w:cs="Times New Roman"/>
          <w:color w:val="000000"/>
          <w:spacing w:val="0"/>
          <w:w w:val="100"/>
          <w:position w:val="0"/>
        </w:rPr>
        <w:t>1</w:t>
      </w:r>
      <w:bookmarkEnd w:id="284"/>
      <w:r>
        <w:rPr>
          <w:color w:val="000000"/>
          <w:spacing w:val="0"/>
          <w:w w:val="100"/>
          <w:position w:val="0"/>
        </w:rPr>
        <w:t>、</w:t>
        <w:tab/>
        <w:t>詹榜华先生：</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1988</w:t>
      </w:r>
      <w:r>
        <w:rPr>
          <w:color w:val="000000"/>
          <w:spacing w:val="0"/>
          <w:w w:val="100"/>
          <w:position w:val="0"/>
        </w:rPr>
        <w:t xml:space="preserve">年毕业于中南大学，获硕士学位; </w:t>
      </w:r>
      <w:r>
        <w:rPr>
          <w:rFonts w:ascii="Times New Roman" w:eastAsia="Times New Roman" w:hAnsi="Times New Roman" w:cs="Times New Roman"/>
          <w:color w:val="000000"/>
          <w:spacing w:val="0"/>
          <w:w w:val="100"/>
          <w:position w:val="0"/>
        </w:rPr>
        <w:t>2004</w:t>
      </w:r>
      <w:r>
        <w:rPr>
          <w:color w:val="000000"/>
          <w:spacing w:val="0"/>
          <w:w w:val="100"/>
          <w:position w:val="0"/>
        </w:rPr>
        <w:t>年毕业于北京邮电大学，获博士学位。</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年任职于解放军某研究所，任副研究员；</w:t>
      </w:r>
      <w:r>
        <w:rPr>
          <w:rFonts w:ascii="Times New Roman" w:eastAsia="Times New Roman" w:hAnsi="Times New Roman" w:cs="Times New Roman"/>
          <w:color w:val="000000"/>
          <w:spacing w:val="0"/>
          <w:w w:val="100"/>
          <w:position w:val="0"/>
        </w:rPr>
        <w:t>2002</w:t>
      </w:r>
      <w:r>
        <w:rPr>
          <w:color w:val="000000"/>
          <w:spacing w:val="0"/>
          <w:w w:val="100"/>
          <w:position w:val="0"/>
        </w:rPr>
        <w:t>年 至今任职于本公司，历任总经理，现任公司董事长，兼任全国信息安全标准化技术委员会委员和</w:t>
      </w:r>
      <w:r>
        <w:rPr>
          <w:rFonts w:ascii="Times New Roman" w:eastAsia="Times New Roman" w:hAnsi="Times New Roman" w:cs="Times New Roman"/>
          <w:color w:val="000000"/>
          <w:spacing w:val="0"/>
          <w:w w:val="100"/>
          <w:position w:val="0"/>
        </w:rPr>
        <w:t>WG3</w:t>
      </w:r>
      <w:r>
        <w:rPr>
          <w:color w:val="000000"/>
          <w:spacing w:val="0"/>
          <w:w w:val="100"/>
          <w:position w:val="0"/>
        </w:rPr>
        <w:t xml:space="preserve">组、 </w:t>
      </w:r>
      <w:r>
        <w:rPr>
          <w:rFonts w:ascii="Times New Roman" w:eastAsia="Times New Roman" w:hAnsi="Times New Roman" w:cs="Times New Roman"/>
          <w:color w:val="000000"/>
          <w:spacing w:val="0"/>
          <w:w w:val="100"/>
          <w:position w:val="0"/>
        </w:rPr>
        <w:t>WG4</w:t>
      </w:r>
      <w:r>
        <w:rPr>
          <w:color w:val="000000"/>
          <w:spacing w:val="0"/>
          <w:w w:val="100"/>
          <w:position w:val="0"/>
        </w:rPr>
        <w:t>组副组长、全国版权标准化技术委员会委员、密码行业标准化技术委员会副主任委员和应用组副组长、 国家商用密码应用技术体系研究总体工作组专家、北京市信息化专家咨询委员会委员、北京市商用密码行 业协会会长、中国密码学会常务理事、中国保密协会科学技术分会副主任委员、未来移动通信论坛</w:t>
      </w:r>
      <w:r>
        <w:rPr>
          <w:rFonts w:ascii="Times New Roman" w:eastAsia="Times New Roman" w:hAnsi="Times New Roman" w:cs="Times New Roman"/>
          <w:color w:val="000000"/>
          <w:spacing w:val="0"/>
          <w:w w:val="100"/>
          <w:position w:val="0"/>
        </w:rPr>
        <w:t>5G</w:t>
      </w:r>
      <w:r>
        <w:rPr>
          <w:color w:val="000000"/>
          <w:spacing w:val="0"/>
          <w:w w:val="100"/>
          <w:position w:val="0"/>
        </w:rPr>
        <w:t>信息 安全工作组副主席等。曾获</w:t>
      </w:r>
      <w:r>
        <w:rPr>
          <w:rFonts w:ascii="Times New Roman" w:eastAsia="Times New Roman" w:hAnsi="Times New Roman" w:cs="Times New Roman"/>
          <w:color w:val="000000"/>
          <w:spacing w:val="0"/>
          <w:w w:val="100"/>
          <w:position w:val="0"/>
        </w:rPr>
        <w:t>“</w:t>
      </w:r>
      <w:r>
        <w:rPr>
          <w:color w:val="000000"/>
          <w:spacing w:val="0"/>
          <w:w w:val="100"/>
          <w:position w:val="0"/>
        </w:rPr>
        <w:t>国家科技进步二等奖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中国计算机行业发展成就奖之人物成就奖</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22"/>
        <w:keepNext w:val="0"/>
        <w:keepLines w:val="0"/>
        <w:widowControl w:val="0"/>
        <w:shd w:val="clear" w:color="auto" w:fill="auto"/>
        <w:bidi w:val="0"/>
        <w:spacing w:before="0" w:after="120" w:line="316" w:lineRule="exact"/>
        <w:ind w:left="280" w:right="0" w:firstLine="420"/>
        <w:jc w:val="left"/>
      </w:pPr>
      <w:bookmarkStart w:id="285" w:name="bookmark285"/>
      <w:r>
        <w:rPr>
          <w:rFonts w:ascii="Times New Roman" w:eastAsia="Times New Roman" w:hAnsi="Times New Roman" w:cs="Times New Roman"/>
          <w:color w:val="000000"/>
          <w:spacing w:val="0"/>
          <w:w w:val="100"/>
          <w:position w:val="0"/>
        </w:rPr>
        <w:t>2</w:t>
      </w:r>
      <w:bookmarkEnd w:id="285"/>
      <w:r>
        <w:rPr>
          <w:color w:val="000000"/>
          <w:spacing w:val="0"/>
          <w:w w:val="100"/>
          <w:position w:val="0"/>
        </w:rPr>
        <w:t>、 林雪焰先生：</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1999</w:t>
      </w:r>
      <w:r>
        <w:rPr>
          <w:color w:val="000000"/>
          <w:spacing w:val="0"/>
          <w:w w:val="100"/>
          <w:position w:val="0"/>
        </w:rPr>
        <w:t>年毕业于电子科技集团第</w:t>
      </w:r>
      <w:r>
        <w:rPr>
          <w:rFonts w:ascii="Times New Roman" w:eastAsia="Times New Roman" w:hAnsi="Times New Roman" w:cs="Times New Roman"/>
          <w:color w:val="000000"/>
          <w:spacing w:val="0"/>
          <w:w w:val="100"/>
          <w:position w:val="0"/>
        </w:rPr>
        <w:t>30</w:t>
      </w:r>
      <w:r>
        <w:rPr>
          <w:color w:val="000000"/>
          <w:spacing w:val="0"/>
          <w:w w:val="100"/>
          <w:position w:val="0"/>
        </w:rPr>
        <w:t>研究 所，获硕士学位。</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年任职于电子科技集团第</w:t>
      </w:r>
      <w:r>
        <w:rPr>
          <w:rFonts w:ascii="Times New Roman" w:eastAsia="Times New Roman" w:hAnsi="Times New Roman" w:cs="Times New Roman"/>
          <w:color w:val="000000"/>
          <w:spacing w:val="0"/>
          <w:w w:val="100"/>
          <w:position w:val="0"/>
        </w:rPr>
        <w:t>29</w:t>
      </w:r>
      <w:r>
        <w:rPr>
          <w:color w:val="000000"/>
          <w:spacing w:val="0"/>
          <w:w w:val="100"/>
          <w:position w:val="0"/>
        </w:rPr>
        <w:t>研究所；</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年分别任职于成都卫士 通信息产业股份有限公司、北京天威诚信电子商务服务有限公司、北京创原天地科技有限公司；</w:t>
      </w:r>
      <w:r>
        <w:rPr>
          <w:rFonts w:ascii="Times New Roman" w:eastAsia="Times New Roman" w:hAnsi="Times New Roman" w:cs="Times New Roman"/>
          <w:color w:val="000000"/>
          <w:spacing w:val="0"/>
          <w:w w:val="100"/>
          <w:position w:val="0"/>
        </w:rPr>
        <w:t>2005</w:t>
      </w:r>
      <w:r>
        <w:rPr>
          <w:color w:val="000000"/>
          <w:spacing w:val="0"/>
          <w:w w:val="100"/>
          <w:position w:val="0"/>
        </w:rPr>
        <w:t>年至 今任职于本公司，曾任公司副总经理，现任公司董事、总经理。曾获</w:t>
      </w:r>
      <w:r>
        <w:rPr>
          <w:rFonts w:ascii="Times New Roman" w:eastAsia="Times New Roman" w:hAnsi="Times New Roman" w:cs="Times New Roman"/>
          <w:color w:val="000000"/>
          <w:spacing w:val="0"/>
          <w:w w:val="100"/>
          <w:position w:val="0"/>
        </w:rPr>
        <w:t>“</w:t>
      </w:r>
      <w:r>
        <w:rPr>
          <w:color w:val="000000"/>
          <w:spacing w:val="0"/>
          <w:w w:val="100"/>
          <w:position w:val="0"/>
        </w:rPr>
        <w:t>北京市科技进步奖</w:t>
      </w:r>
      <w:r>
        <w:rPr>
          <w:rFonts w:ascii="Times New Roman" w:eastAsia="Times New Roman" w:hAnsi="Times New Roman" w:cs="Times New Roman"/>
          <w:color w:val="000000"/>
          <w:spacing w:val="0"/>
          <w:w w:val="100"/>
          <w:position w:val="0"/>
        </w:rPr>
        <w:t>（</w:t>
      </w:r>
      <w:r>
        <w:rPr>
          <w:color w:val="000000"/>
          <w:spacing w:val="0"/>
          <w:w w:val="100"/>
          <w:position w:val="0"/>
        </w:rPr>
        <w:t>省部级</w:t>
      </w:r>
      <w:r>
        <w:rPr>
          <w:rFonts w:ascii="Times New Roman" w:eastAsia="Times New Roman" w:hAnsi="Times New Roman" w:cs="Times New Roman"/>
          <w:color w:val="000000"/>
          <w:spacing w:val="0"/>
          <w:w w:val="100"/>
          <w:position w:val="0"/>
        </w:rPr>
        <w:t>）</w:t>
      </w:r>
      <w:r>
        <w:rPr>
          <w:color w:val="000000"/>
          <w:spacing w:val="0"/>
          <w:w w:val="100"/>
          <w:position w:val="0"/>
        </w:rPr>
        <w:t>三等奖</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国家密码科技进步奖</w:t>
      </w:r>
      <w:r>
        <w:rPr>
          <w:rFonts w:ascii="Times New Roman" w:eastAsia="Times New Roman" w:hAnsi="Times New Roman" w:cs="Times New Roman"/>
          <w:color w:val="000000"/>
          <w:spacing w:val="0"/>
          <w:w w:val="100"/>
          <w:position w:val="0"/>
        </w:rPr>
        <w:t>（</w:t>
      </w:r>
      <w:r>
        <w:rPr>
          <w:color w:val="000000"/>
          <w:spacing w:val="0"/>
          <w:w w:val="100"/>
          <w:position w:val="0"/>
        </w:rPr>
        <w:t>省部级</w:t>
      </w:r>
      <w:r>
        <w:rPr>
          <w:rFonts w:ascii="Times New Roman" w:eastAsia="Times New Roman" w:hAnsi="Times New Roman" w:cs="Times New Roman"/>
          <w:color w:val="000000"/>
          <w:spacing w:val="0"/>
          <w:w w:val="100"/>
          <w:position w:val="0"/>
        </w:rPr>
        <w:t>）</w:t>
      </w:r>
      <w:r>
        <w:rPr>
          <w:color w:val="000000"/>
          <w:spacing w:val="0"/>
          <w:w w:val="100"/>
          <w:position w:val="0"/>
        </w:rPr>
        <w:t>二等奖</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22"/>
        <w:keepNext w:val="0"/>
        <w:keepLines w:val="0"/>
        <w:widowControl w:val="0"/>
        <w:shd w:val="clear" w:color="auto" w:fill="auto"/>
        <w:tabs>
          <w:tab w:pos="1021" w:val="left"/>
        </w:tabs>
        <w:bidi w:val="0"/>
        <w:spacing w:before="0" w:after="120" w:line="315" w:lineRule="exact"/>
        <w:ind w:left="280" w:right="0" w:firstLine="420"/>
        <w:jc w:val="left"/>
      </w:pPr>
      <w:bookmarkStart w:id="286" w:name="bookmark286"/>
      <w:r>
        <w:rPr>
          <w:rFonts w:ascii="Times New Roman" w:eastAsia="Times New Roman" w:hAnsi="Times New Roman" w:cs="Times New Roman"/>
          <w:color w:val="000000"/>
          <w:spacing w:val="0"/>
          <w:w w:val="100"/>
          <w:position w:val="0"/>
        </w:rPr>
        <w:t>3</w:t>
      </w:r>
      <w:bookmarkEnd w:id="286"/>
      <w:r>
        <w:rPr>
          <w:color w:val="000000"/>
          <w:spacing w:val="0"/>
          <w:w w:val="100"/>
          <w:position w:val="0"/>
        </w:rPr>
        <w:t>、</w:t>
        <w:tab/>
        <w:t>卢磊先生：</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年毕业于复旦大学，获学士学位。 </w:t>
      </w:r>
      <w:r>
        <w:rPr>
          <w:rFonts w:ascii="Times New Roman" w:eastAsia="Times New Roman" w:hAnsi="Times New Roman" w:cs="Times New Roman"/>
          <w:color w:val="000000"/>
          <w:spacing w:val="0"/>
          <w:w w:val="100"/>
          <w:position w:val="0"/>
        </w:rPr>
        <w:t>2016</w:t>
      </w:r>
      <w:r>
        <w:rPr>
          <w:color w:val="000000"/>
          <w:spacing w:val="0"/>
          <w:w w:val="100"/>
          <w:position w:val="0"/>
        </w:rPr>
        <w:t>年毕业于南开大学，获高级管理人员工商管理硕士学位。</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年任职于北大青鸟华育国际</w:t>
      </w:r>
      <w:r>
        <w:rPr>
          <w:rFonts w:ascii="Times New Roman" w:eastAsia="Times New Roman" w:hAnsi="Times New Roman" w:cs="Times New Roman"/>
          <w:color w:val="000000"/>
          <w:spacing w:val="0"/>
          <w:w w:val="100"/>
          <w:position w:val="0"/>
        </w:rPr>
        <w:t xml:space="preserve">IT </w:t>
      </w:r>
      <w:r>
        <w:rPr>
          <w:color w:val="000000"/>
          <w:spacing w:val="0"/>
          <w:w w:val="100"/>
          <w:position w:val="0"/>
        </w:rPr>
        <w:t>培训中心，任策划经理；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年任职于北京大岳咨询公司，任项目经理；</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年任职于 北京市国有资产经营有限责任公司，历任金融资产管理部项目经理、科技与现代制造业投资部项目经理、 高级经理；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月至今任职于首都信息发展股份有限公司。报告期内担任本公司董事，现任首都信息 发展股份有限公司副总经理、董事会秘书。</w:t>
      </w:r>
    </w:p>
    <w:p>
      <w:pPr>
        <w:pStyle w:val="Style22"/>
        <w:keepNext w:val="0"/>
        <w:keepLines w:val="0"/>
        <w:widowControl w:val="0"/>
        <w:shd w:val="clear" w:color="auto" w:fill="auto"/>
        <w:tabs>
          <w:tab w:pos="1021" w:val="left"/>
        </w:tabs>
        <w:bidi w:val="0"/>
        <w:spacing w:before="0" w:after="120" w:line="317" w:lineRule="exact"/>
        <w:ind w:left="280" w:right="0" w:firstLine="420"/>
        <w:jc w:val="left"/>
      </w:pPr>
      <w:bookmarkStart w:id="287" w:name="bookmark287"/>
      <w:r>
        <w:rPr>
          <w:rFonts w:ascii="Times New Roman" w:eastAsia="Times New Roman" w:hAnsi="Times New Roman" w:cs="Times New Roman"/>
          <w:color w:val="000000"/>
          <w:spacing w:val="0"/>
          <w:w w:val="100"/>
          <w:position w:val="0"/>
        </w:rPr>
        <w:t>4</w:t>
      </w:r>
      <w:bookmarkEnd w:id="287"/>
      <w:r>
        <w:rPr>
          <w:color w:val="000000"/>
          <w:spacing w:val="0"/>
          <w:w w:val="100"/>
          <w:position w:val="0"/>
        </w:rPr>
        <w:t>、</w:t>
        <w:tab/>
        <w:t>王亮先生：</w:t>
      </w:r>
      <w:r>
        <w:rPr>
          <w:rFonts w:ascii="Times New Roman" w:eastAsia="Times New Roman" w:hAnsi="Times New Roman" w:cs="Times New Roman"/>
          <w:color w:val="000000"/>
          <w:spacing w:val="0"/>
          <w:w w:val="100"/>
          <w:position w:val="0"/>
        </w:rPr>
        <w:t>1987</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2008</w:t>
      </w:r>
      <w:r>
        <w:rPr>
          <w:color w:val="000000"/>
          <w:spacing w:val="0"/>
          <w:w w:val="100"/>
          <w:position w:val="0"/>
        </w:rPr>
        <w:t>年毕业于黑龙江科技大学，获学士 学位；</w:t>
      </w:r>
      <w:r>
        <w:rPr>
          <w:rFonts w:ascii="Times New Roman" w:eastAsia="Times New Roman" w:hAnsi="Times New Roman" w:cs="Times New Roman"/>
          <w:color w:val="000000"/>
          <w:spacing w:val="0"/>
          <w:w w:val="100"/>
          <w:position w:val="0"/>
        </w:rPr>
        <w:t>2016</w:t>
      </w:r>
      <w:r>
        <w:rPr>
          <w:color w:val="000000"/>
          <w:spacing w:val="0"/>
          <w:w w:val="100"/>
          <w:position w:val="0"/>
        </w:rPr>
        <w:t>年毕业于黑龙江科技大学，获硕士学位。</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年，先后任职于京煤集团北京昊华能源 股份有限公司、京煤集团、中融国际信托有限公司；</w:t>
      </w:r>
      <w:r>
        <w:rPr>
          <w:rFonts w:ascii="Times New Roman" w:eastAsia="Times New Roman" w:hAnsi="Times New Roman" w:cs="Times New Roman"/>
          <w:color w:val="000000"/>
          <w:spacing w:val="0"/>
          <w:w w:val="100"/>
          <w:position w:val="0"/>
        </w:rPr>
        <w:t>2018</w:t>
      </w:r>
      <w:r>
        <w:rPr>
          <w:color w:val="000000"/>
          <w:spacing w:val="0"/>
          <w:w w:val="100"/>
          <w:position w:val="0"/>
        </w:rPr>
        <w:t>年至今任职于首都信息发展股份有限公司。现任 本公司董事，首都信息发展股份有限公司副总经理。</w:t>
      </w:r>
    </w:p>
    <w:p>
      <w:pPr>
        <w:pStyle w:val="Style22"/>
        <w:keepNext w:val="0"/>
        <w:keepLines w:val="0"/>
        <w:widowControl w:val="0"/>
        <w:shd w:val="clear" w:color="auto" w:fill="auto"/>
        <w:tabs>
          <w:tab w:pos="1021" w:val="left"/>
        </w:tabs>
        <w:bidi w:val="0"/>
        <w:spacing w:before="0" w:after="120" w:line="312" w:lineRule="exact"/>
        <w:ind w:left="280" w:right="0" w:firstLine="420"/>
        <w:jc w:val="left"/>
      </w:pPr>
      <w:bookmarkStart w:id="288" w:name="bookmark288"/>
      <w:r>
        <w:rPr>
          <w:rFonts w:ascii="Times New Roman" w:eastAsia="Times New Roman" w:hAnsi="Times New Roman" w:cs="Times New Roman"/>
          <w:color w:val="000000"/>
          <w:spacing w:val="0"/>
          <w:w w:val="100"/>
          <w:position w:val="0"/>
        </w:rPr>
        <w:t>5</w:t>
      </w:r>
      <w:bookmarkEnd w:id="288"/>
      <w:r>
        <w:rPr>
          <w:color w:val="000000"/>
          <w:spacing w:val="0"/>
          <w:w w:val="100"/>
          <w:position w:val="0"/>
        </w:rPr>
        <w:t>、</w:t>
        <w:tab/>
        <w:t xml:space="preserve">严轶女士： </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2006</w:t>
      </w:r>
      <w:r>
        <w:rPr>
          <w:color w:val="000000"/>
          <w:spacing w:val="0"/>
          <w:w w:val="100"/>
          <w:position w:val="0"/>
        </w:rPr>
        <w:t>年毕业于华中科技大学管理学院， 获学士学位；</w:t>
      </w:r>
      <w:r>
        <w:rPr>
          <w:rFonts w:ascii="Times New Roman" w:eastAsia="Times New Roman" w:hAnsi="Times New Roman" w:cs="Times New Roman"/>
          <w:color w:val="000000"/>
          <w:spacing w:val="0"/>
          <w:w w:val="100"/>
          <w:position w:val="0"/>
        </w:rPr>
        <w:t>2007</w:t>
      </w:r>
      <w:r>
        <w:rPr>
          <w:color w:val="000000"/>
          <w:spacing w:val="0"/>
          <w:w w:val="100"/>
          <w:position w:val="0"/>
        </w:rPr>
        <w:t>年毕业于英国谢菲尔德大学，获硕士学位；</w:t>
      </w:r>
      <w:r>
        <w:rPr>
          <w:rFonts w:ascii="Times New Roman" w:eastAsia="Times New Roman" w:hAnsi="Times New Roman" w:cs="Times New Roman"/>
          <w:color w:val="000000"/>
          <w:spacing w:val="0"/>
          <w:w w:val="100"/>
          <w:position w:val="0"/>
        </w:rPr>
        <w:t>2020</w:t>
      </w:r>
      <w:r>
        <w:rPr>
          <w:color w:val="000000"/>
          <w:spacing w:val="0"/>
          <w:w w:val="100"/>
          <w:position w:val="0"/>
        </w:rPr>
        <w:t>年获香港中文大学工商管理硕士学位。</w:t>
      </w:r>
    </w:p>
    <w:p>
      <w:pPr>
        <w:pStyle w:val="Style22"/>
        <w:keepNext w:val="0"/>
        <w:keepLines w:val="0"/>
        <w:widowControl w:val="0"/>
        <w:shd w:val="clear" w:color="auto" w:fill="auto"/>
        <w:bidi w:val="0"/>
        <w:spacing w:before="0" w:after="100" w:line="322" w:lineRule="exact"/>
        <w:ind w:left="28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年，先后任职于英国</w:t>
      </w:r>
      <w:r>
        <w:rPr>
          <w:rFonts w:ascii="Times New Roman" w:eastAsia="Times New Roman" w:hAnsi="Times New Roman" w:cs="Times New Roman"/>
          <w:color w:val="000000"/>
          <w:spacing w:val="0"/>
          <w:w w:val="100"/>
          <w:position w:val="0"/>
        </w:rPr>
        <w:t xml:space="preserve">MWH </w:t>
      </w:r>
      <w:r>
        <w:rPr>
          <w:color w:val="000000"/>
          <w:spacing w:val="0"/>
          <w:w w:val="100"/>
          <w:position w:val="0"/>
        </w:rPr>
        <w:t>（</w:t>
      </w:r>
      <w:r>
        <w:rPr>
          <w:rFonts w:ascii="Times New Roman" w:eastAsia="Times New Roman" w:hAnsi="Times New Roman" w:cs="Times New Roman"/>
          <w:color w:val="000000"/>
          <w:spacing w:val="0"/>
          <w:w w:val="100"/>
          <w:position w:val="0"/>
        </w:rPr>
        <w:t>UK</w:t>
      </w:r>
      <w:r>
        <w:rPr>
          <w:color w:val="000000"/>
          <w:spacing w:val="0"/>
          <w:w w:val="100"/>
          <w:position w:val="0"/>
        </w:rPr>
        <w:t>）</w:t>
      </w:r>
      <w:r>
        <w:rPr>
          <w:color w:val="000000"/>
          <w:spacing w:val="0"/>
          <w:w w:val="100"/>
          <w:position w:val="0"/>
        </w:rPr>
        <w:t>公司、通用电气医疗系统（中国）有限公司、北京市国有 资产经营有限责任公司、英智康复健康管理集团有限公司；</w:t>
      </w:r>
      <w:r>
        <w:rPr>
          <w:rFonts w:ascii="Times New Roman" w:eastAsia="Times New Roman" w:hAnsi="Times New Roman" w:cs="Times New Roman"/>
          <w:color w:val="000000"/>
          <w:spacing w:val="0"/>
          <w:w w:val="100"/>
          <w:position w:val="0"/>
        </w:rPr>
        <w:t>2018</w:t>
      </w:r>
      <w:r>
        <w:rPr>
          <w:color w:val="000000"/>
          <w:spacing w:val="0"/>
          <w:w w:val="100"/>
          <w:position w:val="0"/>
        </w:rPr>
        <w:t>年至今任职于北京市国有资产经营有限责 任公司。现任本公司董事，北京市国有资产经营有限责任公司高级项目经理。</w:t>
      </w:r>
    </w:p>
    <w:p>
      <w:pPr>
        <w:pStyle w:val="Style22"/>
        <w:keepNext w:val="0"/>
        <w:keepLines w:val="0"/>
        <w:widowControl w:val="0"/>
        <w:shd w:val="clear" w:color="auto" w:fill="auto"/>
        <w:tabs>
          <w:tab w:pos="1066" w:val="left"/>
        </w:tabs>
        <w:bidi w:val="0"/>
        <w:spacing w:before="0" w:after="100" w:line="313" w:lineRule="exact"/>
        <w:ind w:left="280" w:right="0" w:firstLine="420"/>
        <w:jc w:val="both"/>
      </w:pPr>
      <w:bookmarkStart w:id="289" w:name="bookmark289"/>
      <w:r>
        <w:rPr>
          <w:rFonts w:ascii="Times New Roman" w:eastAsia="Times New Roman" w:hAnsi="Times New Roman" w:cs="Times New Roman"/>
          <w:color w:val="000000"/>
          <w:spacing w:val="0"/>
          <w:w w:val="100"/>
          <w:position w:val="0"/>
        </w:rPr>
        <w:t>6</w:t>
      </w:r>
      <w:bookmarkEnd w:id="289"/>
      <w:r>
        <w:rPr>
          <w:color w:val="000000"/>
          <w:spacing w:val="0"/>
          <w:w w:val="100"/>
          <w:position w:val="0"/>
        </w:rPr>
        <w:t>、</w:t>
        <w:tab/>
        <w:t>王渝次先生：</w:t>
      </w:r>
      <w:r>
        <w:rPr>
          <w:rFonts w:ascii="Times New Roman" w:eastAsia="Times New Roman" w:hAnsi="Times New Roman" w:cs="Times New Roman"/>
          <w:color w:val="000000"/>
          <w:spacing w:val="0"/>
          <w:w w:val="100"/>
          <w:position w:val="0"/>
        </w:rPr>
        <w:t>1953</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1998</w:t>
      </w:r>
      <w:r>
        <w:rPr>
          <w:color w:val="000000"/>
          <w:spacing w:val="0"/>
          <w:w w:val="100"/>
          <w:position w:val="0"/>
        </w:rPr>
        <w:t>年毕业于陕西财经学院商业经济 学专业，获经济学博士学位。</w:t>
      </w:r>
      <w:r>
        <w:rPr>
          <w:rFonts w:ascii="Times New Roman" w:eastAsia="Times New Roman" w:hAnsi="Times New Roman" w:cs="Times New Roman"/>
          <w:color w:val="000000"/>
          <w:spacing w:val="0"/>
          <w:w w:val="100"/>
          <w:position w:val="0"/>
        </w:rPr>
        <w:t>1982</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年就职于中共中央办公厅；</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年就职于中央财经领 导小组办公室，历任秘书组处长、副组长、经贸组巡视员；</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年就职于国务院信息化工作办公 室，担任综合组副组长、国家信息化专家委秘书长、网络与信息安全组组长；</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年就职于国家 邮政局，担任副局长；</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年担任中央企业专职外部董事。现任本公司独立董事。</w:t>
      </w:r>
    </w:p>
    <w:p>
      <w:pPr>
        <w:pStyle w:val="Style22"/>
        <w:keepNext w:val="0"/>
        <w:keepLines w:val="0"/>
        <w:widowControl w:val="0"/>
        <w:shd w:val="clear" w:color="auto" w:fill="auto"/>
        <w:bidi w:val="0"/>
        <w:spacing w:before="0" w:after="100" w:line="317" w:lineRule="exact"/>
        <w:ind w:left="280" w:right="0" w:firstLine="420"/>
        <w:jc w:val="both"/>
      </w:pPr>
      <w:bookmarkStart w:id="290" w:name="bookmark290"/>
      <w:r>
        <w:rPr>
          <w:rFonts w:ascii="Times New Roman" w:eastAsia="Times New Roman" w:hAnsi="Times New Roman" w:cs="Times New Roman"/>
          <w:color w:val="000000"/>
          <w:spacing w:val="0"/>
          <w:w w:val="100"/>
          <w:position w:val="0"/>
        </w:rPr>
        <w:t>7</w:t>
      </w:r>
      <w:bookmarkEnd w:id="290"/>
      <w:r>
        <w:rPr>
          <w:color w:val="000000"/>
          <w:spacing w:val="0"/>
          <w:w w:val="100"/>
          <w:position w:val="0"/>
        </w:rPr>
        <w:t xml:space="preserve">、 杜美杰女士： </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年出生，中国国籍，无境外永久居留权。中国人民大学商学院会计系管理学博 士，北京大学光华管理学院博士后。曾先后取得中国注册会计师、美国注册内部审计师、美国注册管理会 计师等资格证书。现任本公司独立董事，北京语言大学商学院会计系副教授、会计系主任、</w:t>
      </w:r>
      <w:r>
        <w:rPr>
          <w:rFonts w:ascii="Times New Roman" w:eastAsia="Times New Roman" w:hAnsi="Times New Roman" w:cs="Times New Roman"/>
          <w:color w:val="000000"/>
          <w:spacing w:val="0"/>
          <w:w w:val="100"/>
          <w:position w:val="0"/>
        </w:rPr>
        <w:t>MPAcc</w:t>
      </w:r>
      <w:r>
        <w:rPr>
          <w:color w:val="000000"/>
          <w:spacing w:val="0"/>
          <w:w w:val="100"/>
          <w:position w:val="0"/>
        </w:rPr>
        <w:t>中心主 任。</w:t>
      </w:r>
    </w:p>
    <w:p>
      <w:pPr>
        <w:pStyle w:val="Style22"/>
        <w:keepNext w:val="0"/>
        <w:keepLines w:val="0"/>
        <w:widowControl w:val="0"/>
        <w:shd w:val="clear" w:color="auto" w:fill="auto"/>
        <w:tabs>
          <w:tab w:pos="1066" w:val="left"/>
        </w:tabs>
        <w:bidi w:val="0"/>
        <w:spacing w:before="0" w:after="100" w:line="319" w:lineRule="exact"/>
        <w:ind w:left="280" w:right="0" w:firstLine="420"/>
        <w:jc w:val="both"/>
      </w:pPr>
      <w:bookmarkStart w:id="291" w:name="bookmark291"/>
      <w:r>
        <w:rPr>
          <w:rFonts w:ascii="Times New Roman" w:eastAsia="Times New Roman" w:hAnsi="Times New Roman" w:cs="Times New Roman"/>
          <w:color w:val="000000"/>
          <w:spacing w:val="0"/>
          <w:w w:val="100"/>
          <w:position w:val="0"/>
        </w:rPr>
        <w:t>8</w:t>
      </w:r>
      <w:bookmarkEnd w:id="291"/>
      <w:r>
        <w:rPr>
          <w:color w:val="000000"/>
          <w:spacing w:val="0"/>
          <w:w w:val="100"/>
          <w:position w:val="0"/>
        </w:rPr>
        <w:t>、</w:t>
        <w:tab/>
        <w:t>张文亮先生：</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2001</w:t>
      </w:r>
      <w:r>
        <w:rPr>
          <w:color w:val="000000"/>
          <w:spacing w:val="0"/>
          <w:w w:val="100"/>
          <w:position w:val="0"/>
        </w:rPr>
        <w:t>年毕业于北京大学法学院，获学 士学位，</w:t>
      </w:r>
      <w:r>
        <w:rPr>
          <w:rFonts w:ascii="Times New Roman" w:eastAsia="Times New Roman" w:hAnsi="Times New Roman" w:cs="Times New Roman"/>
          <w:color w:val="000000"/>
          <w:spacing w:val="0"/>
          <w:w w:val="100"/>
          <w:position w:val="0"/>
        </w:rPr>
        <w:t>2009</w:t>
      </w:r>
      <w:r>
        <w:rPr>
          <w:color w:val="000000"/>
          <w:spacing w:val="0"/>
          <w:w w:val="100"/>
          <w:position w:val="0"/>
        </w:rPr>
        <w:t>年取得律师执业资格。</w:t>
      </w:r>
      <w:r>
        <w:rPr>
          <w:rFonts w:ascii="Times New Roman" w:eastAsia="Times New Roman" w:hAnsi="Times New Roman" w:cs="Times New Roman"/>
          <w:color w:val="000000"/>
          <w:spacing w:val="0"/>
          <w:w w:val="100"/>
          <w:position w:val="0"/>
        </w:rPr>
        <w:t>2008</w:t>
      </w:r>
      <w:r>
        <w:rPr>
          <w:color w:val="000000"/>
          <w:spacing w:val="0"/>
          <w:w w:val="100"/>
          <w:position w:val="0"/>
        </w:rPr>
        <w:t>年至今任职于北京观韬中茂律师事务所。现任本公司独立董事， 北京观韬中茂律师事务所合伙人。</w:t>
      </w:r>
    </w:p>
    <w:p>
      <w:pPr>
        <w:pStyle w:val="Style22"/>
        <w:keepNext w:val="0"/>
        <w:keepLines w:val="0"/>
        <w:widowControl w:val="0"/>
        <w:shd w:val="clear" w:color="auto" w:fill="auto"/>
        <w:tabs>
          <w:tab w:pos="1066" w:val="left"/>
        </w:tabs>
        <w:bidi w:val="0"/>
        <w:spacing w:before="0" w:after="100" w:line="319" w:lineRule="exact"/>
        <w:ind w:left="280" w:right="0" w:firstLine="420"/>
        <w:jc w:val="both"/>
      </w:pPr>
      <w:bookmarkStart w:id="292" w:name="bookmark292"/>
      <w:r>
        <w:rPr>
          <w:rFonts w:ascii="Times New Roman" w:eastAsia="Times New Roman" w:hAnsi="Times New Roman" w:cs="Times New Roman"/>
          <w:color w:val="000000"/>
          <w:spacing w:val="0"/>
          <w:w w:val="100"/>
          <w:position w:val="0"/>
        </w:rPr>
        <w:t>9</w:t>
      </w:r>
      <w:bookmarkEnd w:id="292"/>
      <w:r>
        <w:rPr>
          <w:color w:val="000000"/>
          <w:spacing w:val="0"/>
          <w:w w:val="100"/>
          <w:position w:val="0"/>
        </w:rPr>
        <w:t>、</w:t>
        <w:tab/>
        <w:t>吴舜皋先生：</w:t>
      </w:r>
      <w:r>
        <w:rPr>
          <w:rFonts w:ascii="Times New Roman" w:eastAsia="Times New Roman" w:hAnsi="Times New Roman" w:cs="Times New Roman"/>
          <w:color w:val="000000"/>
          <w:spacing w:val="0"/>
          <w:w w:val="100"/>
          <w:position w:val="0"/>
        </w:rPr>
        <w:t>1965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1986</w:t>
      </w:r>
      <w:r>
        <w:rPr>
          <w:color w:val="000000"/>
          <w:spacing w:val="0"/>
          <w:w w:val="100"/>
          <w:position w:val="0"/>
        </w:rPr>
        <w:t xml:space="preserve">年毕业于武汉大学，获学士学位。 </w:t>
      </w:r>
      <w:r>
        <w:rPr>
          <w:rFonts w:ascii="Times New Roman" w:eastAsia="Times New Roman" w:hAnsi="Times New Roman" w:cs="Times New Roman"/>
          <w:color w:val="000000"/>
          <w:spacing w:val="0"/>
          <w:w w:val="100"/>
          <w:position w:val="0"/>
        </w:rPr>
        <w:t>1986</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年任职于解放军某研究所，任高级工程师；</w:t>
      </w:r>
      <w:r>
        <w:rPr>
          <w:rFonts w:ascii="Times New Roman" w:eastAsia="Times New Roman" w:hAnsi="Times New Roman" w:cs="Times New Roman"/>
          <w:color w:val="000000"/>
          <w:spacing w:val="0"/>
          <w:w w:val="100"/>
          <w:position w:val="0"/>
        </w:rPr>
        <w:t>2003</w:t>
      </w:r>
      <w:r>
        <w:rPr>
          <w:color w:val="000000"/>
          <w:spacing w:val="0"/>
          <w:w w:val="100"/>
          <w:position w:val="0"/>
        </w:rPr>
        <w:t>年至今任职于本公司，现任本公司监事会主 席。曾获</w:t>
      </w:r>
      <w:r>
        <w:rPr>
          <w:rFonts w:ascii="Times New Roman" w:eastAsia="Times New Roman" w:hAnsi="Times New Roman" w:cs="Times New Roman"/>
          <w:color w:val="000000"/>
          <w:spacing w:val="0"/>
          <w:w w:val="100"/>
          <w:position w:val="0"/>
        </w:rPr>
        <w:t>“</w:t>
      </w:r>
      <w:r>
        <w:rPr>
          <w:color w:val="000000"/>
          <w:spacing w:val="0"/>
          <w:w w:val="100"/>
          <w:position w:val="0"/>
        </w:rPr>
        <w:t>国家科技进步二等奖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100" w:line="315" w:lineRule="exact"/>
        <w:ind w:left="280" w:right="0" w:firstLine="420"/>
        <w:jc w:val="both"/>
      </w:pPr>
      <w:bookmarkStart w:id="293" w:name="bookmark293"/>
      <w:r>
        <w:rPr>
          <w:rFonts w:ascii="Times New Roman" w:eastAsia="Times New Roman" w:hAnsi="Times New Roman" w:cs="Times New Roman"/>
          <w:color w:val="000000"/>
          <w:spacing w:val="0"/>
          <w:w w:val="100"/>
          <w:position w:val="0"/>
        </w:rPr>
        <w:t>1</w:t>
      </w:r>
      <w:bookmarkEnd w:id="293"/>
      <w:r>
        <w:rPr>
          <w:rFonts w:ascii="Times New Roman" w:eastAsia="Times New Roman" w:hAnsi="Times New Roman" w:cs="Times New Roman"/>
          <w:color w:val="000000"/>
          <w:spacing w:val="0"/>
          <w:w w:val="100"/>
          <w:position w:val="0"/>
        </w:rPr>
        <w:t>0</w:t>
      </w:r>
      <w:r>
        <w:rPr>
          <w:color w:val="000000"/>
          <w:spacing w:val="0"/>
          <w:w w:val="100"/>
          <w:position w:val="0"/>
        </w:rPr>
        <w:t>、 王赫威先生：</w:t>
      </w:r>
      <w:r>
        <w:rPr>
          <w:rFonts w:ascii="Times New Roman" w:eastAsia="Times New Roman" w:hAnsi="Times New Roman" w:cs="Times New Roman"/>
          <w:color w:val="000000"/>
          <w:spacing w:val="0"/>
          <w:w w:val="100"/>
          <w:position w:val="0"/>
        </w:rPr>
        <w:t>1985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2007</w:t>
      </w:r>
      <w:r>
        <w:rPr>
          <w:color w:val="000000"/>
          <w:spacing w:val="0"/>
          <w:w w:val="100"/>
          <w:position w:val="0"/>
        </w:rPr>
        <w:t>年毕业于北京物资学院财务管理 专业，获学士学位。</w:t>
      </w:r>
      <w:r>
        <w:rPr>
          <w:rFonts w:ascii="Times New Roman" w:eastAsia="Times New Roman" w:hAnsi="Times New Roman" w:cs="Times New Roman"/>
          <w:color w:val="000000"/>
          <w:spacing w:val="0"/>
          <w:w w:val="100"/>
          <w:position w:val="0"/>
        </w:rPr>
        <w:t>2017</w:t>
      </w:r>
      <w:r>
        <w:rPr>
          <w:color w:val="000000"/>
          <w:spacing w:val="0"/>
          <w:w w:val="100"/>
          <w:position w:val="0"/>
        </w:rPr>
        <w:t>年毕业于对外经济贸易大学企业管理专业，获硕士学位。</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 后任职于北京国际建设集团总公司、普华永道中天会计师事务所；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月至今任职于北京市国有资产 经营有限责任公司。现任本公司监事，北京市国有资产经营有限责任公司财务管理部副总经理。</w:t>
      </w:r>
    </w:p>
    <w:p>
      <w:pPr>
        <w:pStyle w:val="Style22"/>
        <w:keepNext w:val="0"/>
        <w:keepLines w:val="0"/>
        <w:widowControl w:val="0"/>
        <w:shd w:val="clear" w:color="auto" w:fill="auto"/>
        <w:bidi w:val="0"/>
        <w:spacing w:before="0" w:after="100" w:line="312" w:lineRule="exact"/>
        <w:ind w:left="280" w:right="0" w:firstLine="420"/>
        <w:jc w:val="both"/>
      </w:pPr>
      <w:bookmarkStart w:id="294" w:name="bookmark294"/>
      <w:r>
        <w:rPr>
          <w:rFonts w:ascii="Times New Roman" w:eastAsia="Times New Roman" w:hAnsi="Times New Roman" w:cs="Times New Roman"/>
          <w:color w:val="000000"/>
          <w:spacing w:val="0"/>
          <w:w w:val="100"/>
          <w:position w:val="0"/>
        </w:rPr>
        <w:t>1</w:t>
      </w:r>
      <w:bookmarkEnd w:id="294"/>
      <w:r>
        <w:rPr>
          <w:rFonts w:ascii="Times New Roman" w:eastAsia="Times New Roman" w:hAnsi="Times New Roman" w:cs="Times New Roman"/>
          <w:color w:val="000000"/>
          <w:spacing w:val="0"/>
          <w:w w:val="100"/>
          <w:position w:val="0"/>
        </w:rPr>
        <w:t>1</w:t>
      </w:r>
      <w:r>
        <w:rPr>
          <w:color w:val="000000"/>
          <w:spacing w:val="0"/>
          <w:w w:val="100"/>
          <w:position w:val="0"/>
        </w:rPr>
        <w:t xml:space="preserve">、 杜晓玲女士： </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2003</w:t>
      </w:r>
      <w:r>
        <w:rPr>
          <w:color w:val="000000"/>
          <w:spacing w:val="0"/>
          <w:w w:val="100"/>
          <w:position w:val="0"/>
        </w:rPr>
        <w:t>年毕业于西南师范大学会计学专 业。</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月先后任职于中国建筑第一工程局第三建筑公司、中国科学院；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月至今任职 于首都信息发展股份有限公司，现任首都信息发展股份有限公司副总经理、财务总监。公司监事会于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日收到杜晓玲女士的辞职报告，其辞职将在公司股东大会选举产生新任监事后生效。</w:t>
      </w:r>
    </w:p>
    <w:p>
      <w:pPr>
        <w:pStyle w:val="Style22"/>
        <w:keepNext w:val="0"/>
        <w:keepLines w:val="0"/>
        <w:widowControl w:val="0"/>
        <w:shd w:val="clear" w:color="auto" w:fill="auto"/>
        <w:bidi w:val="0"/>
        <w:spacing w:before="0" w:after="100" w:line="315" w:lineRule="exact"/>
        <w:ind w:left="280" w:right="0" w:firstLine="420"/>
        <w:jc w:val="both"/>
      </w:pPr>
      <w:bookmarkStart w:id="295" w:name="bookmark295"/>
      <w:r>
        <w:rPr>
          <w:rFonts w:ascii="Times New Roman" w:eastAsia="Times New Roman" w:hAnsi="Times New Roman" w:cs="Times New Roman"/>
          <w:color w:val="000000"/>
          <w:spacing w:val="0"/>
          <w:w w:val="100"/>
          <w:position w:val="0"/>
        </w:rPr>
        <w:t>1</w:t>
      </w:r>
      <w:bookmarkEnd w:id="295"/>
      <w:r>
        <w:rPr>
          <w:rFonts w:ascii="Times New Roman" w:eastAsia="Times New Roman" w:hAnsi="Times New Roman" w:cs="Times New Roman"/>
          <w:color w:val="000000"/>
          <w:spacing w:val="0"/>
          <w:w w:val="100"/>
          <w:position w:val="0"/>
        </w:rPr>
        <w:t>2</w:t>
      </w:r>
      <w:r>
        <w:rPr>
          <w:color w:val="000000"/>
          <w:spacing w:val="0"/>
          <w:w w:val="100"/>
          <w:position w:val="0"/>
        </w:rPr>
        <w:t>、 侯鹏亮先生：</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1997</w:t>
      </w:r>
      <w:r>
        <w:rPr>
          <w:color w:val="000000"/>
          <w:spacing w:val="0"/>
          <w:w w:val="100"/>
          <w:position w:val="0"/>
        </w:rPr>
        <w:t>毕业于江汉大学计算机技术系分 析测试专业，大学专科学历；</w:t>
      </w:r>
      <w:r>
        <w:rPr>
          <w:rFonts w:ascii="Times New Roman" w:eastAsia="Times New Roman" w:hAnsi="Times New Roman" w:cs="Times New Roman"/>
          <w:color w:val="000000"/>
          <w:spacing w:val="0"/>
          <w:w w:val="100"/>
          <w:position w:val="0"/>
        </w:rPr>
        <w:t>2004</w:t>
      </w:r>
      <w:r>
        <w:rPr>
          <w:color w:val="000000"/>
          <w:spacing w:val="0"/>
          <w:w w:val="100"/>
          <w:position w:val="0"/>
        </w:rPr>
        <w:t>毕业于武汉大学软件工程专业，在职硕士研究生学历；现就读于中国科 学院大学，信息化战略与科技创新专业在职博士研究生。</w:t>
      </w:r>
      <w:r>
        <w:rPr>
          <w:rFonts w:ascii="Times New Roman" w:eastAsia="Times New Roman" w:hAnsi="Times New Roman" w:cs="Times New Roman"/>
          <w:color w:val="000000"/>
          <w:spacing w:val="0"/>
          <w:w w:val="100"/>
          <w:position w:val="0"/>
        </w:rPr>
        <w:t>1997</w:t>
      </w:r>
      <w:r>
        <w:rPr>
          <w:color w:val="000000"/>
          <w:spacing w:val="0"/>
          <w:w w:val="100"/>
          <w:position w:val="0"/>
        </w:rPr>
        <w:t>至</w:t>
      </w:r>
      <w:r>
        <w:rPr>
          <w:rFonts w:ascii="Times New Roman" w:eastAsia="Times New Roman" w:hAnsi="Times New Roman" w:cs="Times New Roman"/>
          <w:color w:val="000000"/>
          <w:spacing w:val="0"/>
          <w:w w:val="100"/>
          <w:position w:val="0"/>
        </w:rPr>
        <w:t>2011</w:t>
      </w:r>
      <w:r>
        <w:rPr>
          <w:color w:val="000000"/>
          <w:spacing w:val="0"/>
          <w:w w:val="100"/>
          <w:position w:val="0"/>
        </w:rPr>
        <w:t>年分别任职于武汉维豪信息技术有限 公司、上海维豪信息安全有限公司。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月至今任职于本公司，现任公司副总经理。曾先后荣获</w:t>
      </w:r>
      <w:r>
        <w:rPr>
          <w:rFonts w:ascii="Times New Roman" w:eastAsia="Times New Roman" w:hAnsi="Times New Roman" w:cs="Times New Roman"/>
          <w:color w:val="000000"/>
          <w:spacing w:val="0"/>
          <w:w w:val="100"/>
          <w:position w:val="0"/>
        </w:rPr>
        <w:t>“</w:t>
      </w:r>
      <w:r>
        <w:rPr>
          <w:color w:val="000000"/>
          <w:spacing w:val="0"/>
          <w:w w:val="100"/>
          <w:position w:val="0"/>
        </w:rPr>
        <w:t>武汉 市科技进步三等奖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上海市科技进步一等奖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北京市科学技术三等奖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工业控制系统密码应 用研究项目</w:t>
      </w:r>
      <w:r>
        <w:rPr>
          <w:rFonts w:ascii="Times New Roman" w:eastAsia="Times New Roman" w:hAnsi="Times New Roman" w:cs="Times New Roman"/>
          <w:color w:val="000000"/>
          <w:spacing w:val="0"/>
          <w:w w:val="100"/>
          <w:position w:val="0"/>
        </w:rPr>
        <w:t>”</w:t>
      </w:r>
      <w:r>
        <w:rPr>
          <w:color w:val="000000"/>
          <w:spacing w:val="0"/>
          <w:w w:val="100"/>
          <w:position w:val="0"/>
        </w:rPr>
        <w:t>获得省部级密码奖三等奖。</w:t>
      </w:r>
    </w:p>
    <w:p>
      <w:pPr>
        <w:pStyle w:val="Style22"/>
        <w:keepNext w:val="0"/>
        <w:keepLines w:val="0"/>
        <w:widowControl w:val="0"/>
        <w:shd w:val="clear" w:color="auto" w:fill="auto"/>
        <w:tabs>
          <w:tab w:pos="1111" w:val="left"/>
        </w:tabs>
        <w:bidi w:val="0"/>
        <w:spacing w:before="0" w:after="100" w:line="314" w:lineRule="exact"/>
        <w:ind w:left="280" w:right="0" w:firstLine="420"/>
        <w:jc w:val="both"/>
      </w:pPr>
      <w:bookmarkStart w:id="296" w:name="bookmark296"/>
      <w:r>
        <w:rPr>
          <w:rFonts w:ascii="Times New Roman" w:eastAsia="Times New Roman" w:hAnsi="Times New Roman" w:cs="Times New Roman"/>
          <w:color w:val="000000"/>
          <w:spacing w:val="0"/>
          <w:w w:val="100"/>
          <w:position w:val="0"/>
        </w:rPr>
        <w:t>1</w:t>
      </w:r>
      <w:bookmarkEnd w:id="296"/>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齐秀彬女士： </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2001</w:t>
      </w:r>
      <w:r>
        <w:rPr>
          <w:color w:val="000000"/>
          <w:spacing w:val="0"/>
          <w:w w:val="100"/>
          <w:position w:val="0"/>
        </w:rPr>
        <w:t>年毕业于哈尔滨工业大学，获硕 士学位。</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年就职于大唐电信科技股份有限公司，</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年担任该公司董事会秘书，</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年兼任总法律顾问；</w:t>
      </w:r>
      <w:r>
        <w:rPr>
          <w:rFonts w:ascii="Times New Roman" w:eastAsia="Times New Roman" w:hAnsi="Times New Roman" w:cs="Times New Roman"/>
          <w:color w:val="000000"/>
          <w:spacing w:val="0"/>
          <w:w w:val="100"/>
          <w:position w:val="0"/>
        </w:rPr>
        <w:t>2017</w:t>
      </w:r>
      <w:r>
        <w:rPr>
          <w:color w:val="000000"/>
          <w:spacing w:val="0"/>
          <w:w w:val="100"/>
          <w:position w:val="0"/>
        </w:rPr>
        <w:t>年至今任职于本公司，现任公司副总经理、董事会秘书、总法律顾问。</w:t>
      </w:r>
    </w:p>
    <w:p>
      <w:pPr>
        <w:pStyle w:val="Style22"/>
        <w:keepNext w:val="0"/>
        <w:keepLines w:val="0"/>
        <w:widowControl w:val="0"/>
        <w:shd w:val="clear" w:color="auto" w:fill="auto"/>
        <w:tabs>
          <w:tab w:pos="1116" w:val="left"/>
        </w:tabs>
        <w:bidi w:val="0"/>
        <w:spacing w:before="0" w:after="100" w:line="315" w:lineRule="exact"/>
        <w:ind w:left="280" w:right="0" w:firstLine="420"/>
        <w:jc w:val="both"/>
      </w:pPr>
      <w:bookmarkStart w:id="297" w:name="bookmark297"/>
      <w:r>
        <w:rPr>
          <w:rFonts w:ascii="Times New Roman" w:eastAsia="Times New Roman" w:hAnsi="Times New Roman" w:cs="Times New Roman"/>
          <w:color w:val="000000"/>
          <w:spacing w:val="0"/>
          <w:w w:val="100"/>
          <w:position w:val="0"/>
        </w:rPr>
        <w:t>1</w:t>
      </w:r>
      <w:bookmarkEnd w:id="297"/>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吴伟东女士： </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1991</w:t>
      </w:r>
      <w:r>
        <w:rPr>
          <w:color w:val="000000"/>
          <w:spacing w:val="0"/>
          <w:w w:val="100"/>
          <w:position w:val="0"/>
        </w:rPr>
        <w:t>年毕业于中国人民大学社会学专 业，获法学学士学位。</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年先后任职于北京市人事局政策法规处、华理经济文化发展公司、北 京大发正大有限公司、北京科技园建设（集团）股份有限公司、首都信息发展股份有限公司；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至今任职于本公司，现任公司副总经理。</w:t>
      </w:r>
    </w:p>
    <w:p>
      <w:pPr>
        <w:pStyle w:val="Style22"/>
        <w:keepNext w:val="0"/>
        <w:keepLines w:val="0"/>
        <w:widowControl w:val="0"/>
        <w:shd w:val="clear" w:color="auto" w:fill="auto"/>
        <w:tabs>
          <w:tab w:pos="679" w:val="left"/>
        </w:tabs>
        <w:bidi w:val="0"/>
        <w:spacing w:before="0" w:after="80" w:line="315" w:lineRule="exact"/>
        <w:ind w:left="280" w:right="0" w:firstLine="420"/>
        <w:jc w:val="both"/>
      </w:pPr>
      <w:bookmarkStart w:id="298" w:name="bookmark298"/>
      <w:r>
        <w:rPr>
          <w:rFonts w:ascii="Times New Roman" w:eastAsia="Times New Roman" w:hAnsi="Times New Roman" w:cs="Times New Roman"/>
          <w:color w:val="000000"/>
          <w:spacing w:val="0"/>
          <w:w w:val="100"/>
          <w:position w:val="0"/>
        </w:rPr>
        <w:t>1</w:t>
      </w:r>
      <w:bookmarkEnd w:id="298"/>
      <w:r>
        <w:rPr>
          <w:rFonts w:ascii="Times New Roman" w:eastAsia="Times New Roman" w:hAnsi="Times New Roman" w:cs="Times New Roman"/>
          <w:color w:val="000000"/>
          <w:spacing w:val="0"/>
          <w:w w:val="100"/>
          <w:position w:val="0"/>
        </w:rPr>
        <w:t>5</w:t>
      </w:r>
      <w:r>
        <w:rPr>
          <w:color w:val="000000"/>
          <w:spacing w:val="0"/>
          <w:w w:val="100"/>
          <w:position w:val="0"/>
        </w:rPr>
        <w:t>、</w:t>
        <w:tab/>
        <w:t>程小茁先生：</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年毕业于辽宁石油化工大学计算</w:t>
        <w:br w:type="page"/>
      </w:r>
      <w:r>
        <w:rPr>
          <w:color w:val="000000"/>
          <w:spacing w:val="0"/>
          <w:w w:val="100"/>
          <w:position w:val="0"/>
        </w:rPr>
        <w:t>机应用技术专业，获工学硕士学位。</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年任职于首都信息发展股份有限公司，历任开发部工程 师、项目经理、售前工程师；</w:t>
      </w:r>
      <w:r>
        <w:rPr>
          <w:rFonts w:ascii="Times New Roman" w:eastAsia="Times New Roman" w:hAnsi="Times New Roman" w:cs="Times New Roman"/>
          <w:color w:val="000000"/>
          <w:spacing w:val="0"/>
          <w:w w:val="100"/>
          <w:position w:val="0"/>
        </w:rPr>
        <w:t>2004</w:t>
      </w:r>
      <w:r>
        <w:rPr>
          <w:color w:val="000000"/>
          <w:spacing w:val="0"/>
          <w:w w:val="100"/>
          <w:position w:val="0"/>
        </w:rPr>
        <w:t>年至今任职于本公司，现任公司副总经理，曾荣获北京市科技进步三等 奖。</w:t>
      </w:r>
    </w:p>
    <w:p>
      <w:pPr>
        <w:pStyle w:val="Style22"/>
        <w:keepNext w:val="0"/>
        <w:keepLines w:val="0"/>
        <w:widowControl w:val="0"/>
        <w:shd w:val="clear" w:color="auto" w:fill="auto"/>
        <w:bidi w:val="0"/>
        <w:spacing w:before="0" w:after="140" w:line="317" w:lineRule="exact"/>
        <w:ind w:left="280" w:right="0" w:firstLine="420"/>
        <w:jc w:val="both"/>
      </w:pPr>
      <w:bookmarkStart w:id="299" w:name="bookmark299"/>
      <w:r>
        <w:rPr>
          <w:rFonts w:ascii="Times New Roman" w:eastAsia="Times New Roman" w:hAnsi="Times New Roman" w:cs="Times New Roman"/>
          <w:color w:val="000000"/>
          <w:spacing w:val="0"/>
          <w:w w:val="100"/>
          <w:position w:val="0"/>
        </w:rPr>
        <w:t>1</w:t>
      </w:r>
      <w:bookmarkEnd w:id="299"/>
      <w:r>
        <w:rPr>
          <w:rFonts w:ascii="Times New Roman" w:eastAsia="Times New Roman" w:hAnsi="Times New Roman" w:cs="Times New Roman"/>
          <w:color w:val="000000"/>
          <w:spacing w:val="0"/>
          <w:w w:val="100"/>
          <w:position w:val="0"/>
        </w:rPr>
        <w:t>6</w:t>
      </w:r>
      <w:r>
        <w:rPr>
          <w:color w:val="000000"/>
          <w:spacing w:val="0"/>
          <w:w w:val="100"/>
          <w:position w:val="0"/>
        </w:rPr>
        <w:t>、高青山先生：</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年毕业于郑州轻工业学院会计学 专业，获学士学位。</w:t>
      </w:r>
      <w:r>
        <w:rPr>
          <w:rFonts w:ascii="Times New Roman" w:eastAsia="Times New Roman" w:hAnsi="Times New Roman" w:cs="Times New Roman"/>
          <w:color w:val="000000"/>
          <w:spacing w:val="0"/>
          <w:w w:val="100"/>
          <w:position w:val="0"/>
        </w:rPr>
        <w:t>2000</w:t>
      </w:r>
      <w:r>
        <w:rPr>
          <w:color w:val="000000"/>
          <w:spacing w:val="0"/>
          <w:w w:val="100"/>
          <w:position w:val="0"/>
        </w:rPr>
        <w:t>年任职于贵州航天乌江机电设备有限公司财务部，</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月，任职 于致同会计师事务所审计部，历任审计员、审计经理、高级经理、审计总监。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月至今任职于本公 司，现任公司财务负责人。</w:t>
      </w:r>
    </w:p>
    <w:p>
      <w:pPr>
        <w:pStyle w:val="Style29"/>
        <w:keepNext w:val="0"/>
        <w:keepLines w:val="0"/>
        <w:widowControl w:val="0"/>
        <w:shd w:val="clear" w:color="auto" w:fill="auto"/>
        <w:bidi w:val="0"/>
        <w:spacing w:before="0" w:line="240" w:lineRule="auto"/>
        <w:ind w:left="0" w:right="0" w:firstLine="28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120"/>
        <w:gridCol w:w="1416"/>
        <w:gridCol w:w="1632"/>
        <w:gridCol w:w="1632"/>
        <w:gridCol w:w="10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是否领取报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卢磊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副总经理、董事会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严轶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北京市国有资产经营有限责任公司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高级项目经理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王赫威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北京市国有资产经营有限责任公司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财务管理部副总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杜晓玲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28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120"/>
        <w:gridCol w:w="1416"/>
        <w:gridCol w:w="1632"/>
        <w:gridCol w:w="1632"/>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酬津贴</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詹榜华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全国信息安全标准化技术委员会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委员、</w:t>
            </w:r>
            <w:r>
              <w:rPr>
                <w:rFonts w:ascii="Times New Roman" w:eastAsia="Times New Roman" w:hAnsi="Times New Roman" w:cs="Times New Roman"/>
                <w:color w:val="000000"/>
                <w:spacing w:val="0"/>
                <w:w w:val="100"/>
                <w:position w:val="0"/>
                <w:sz w:val="18"/>
                <w:szCs w:val="18"/>
              </w:rPr>
              <w:t>WG3</w:t>
            </w:r>
            <w:r>
              <w:rPr>
                <w:color w:val="000000"/>
                <w:spacing w:val="0"/>
                <w:w w:val="100"/>
                <w:position w:val="0"/>
              </w:rPr>
              <w:t>组、</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WG4</w:t>
            </w:r>
            <w:r>
              <w:rPr>
                <w:color w:val="000000"/>
                <w:spacing w:val="0"/>
                <w:w w:val="100"/>
                <w:position w:val="0"/>
              </w:rPr>
              <w:t>组副组长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全国版权标准化技术委员会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密码行业标准化技术委员会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副主任委员、应用 组副组长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国家商用密码应用技术体系研究总体工 作组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北京市信息化专家咨询委员会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北京商用密码行业协会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中国密码学会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中国密码学会电子认证专业委员会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中国保密协会科学技术分会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未来移动通信论坛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信息安全工作组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416"/>
        <w:gridCol w:w="1632"/>
        <w:gridCol w:w="1632"/>
        <w:gridCol w:w="1070"/>
      </w:tblGrid>
      <w:tr>
        <w:trPr>
          <w:trHeight w:val="40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林雪焰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中国密码学会电子认证专业委员会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中国网络空间安全协会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中国网络安全产业联盟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密码行业标准化技术委员会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工业和信息化部商用密码应用产业促进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卢磊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北京首信网创网络信息服务有限责任公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首信医联信息技术有限公司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北京首信网创网络信息服务有限责任公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厦门融通信息技术有限责任公司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厦门融通信息技术有限责任公司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严轶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3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北京语言大学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商学院会计系副 教授、会计系主 任、</w:t>
            </w:r>
            <w:r>
              <w:rPr>
                <w:rFonts w:ascii="Times New Roman" w:eastAsia="Times New Roman" w:hAnsi="Times New Roman" w:cs="Times New Roman"/>
                <w:color w:val="000000"/>
                <w:spacing w:val="0"/>
                <w:w w:val="100"/>
                <w:position w:val="0"/>
                <w:sz w:val="18"/>
                <w:szCs w:val="18"/>
              </w:rPr>
              <w:t>MPAcc</w:t>
            </w:r>
            <w:r>
              <w:rPr>
                <w:color w:val="000000"/>
                <w:spacing w:val="0"/>
                <w:w w:val="100"/>
                <w:position w:val="0"/>
              </w:rPr>
              <w:t>中心 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北京凯普林光电科技股份有限公司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北京神导科技股份有限公司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冠新软件股份有限公司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佰利天控制设备（北京）股份有限公司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北京观韬中茂律师事务所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天津捷强动力装备股份有限公司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吴舜皋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数字医信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杜晓玲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北京文化体育科技有限公司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厦门融通信息技术有限责任公司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首信医联信息技术有限公司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416"/>
        <w:gridCol w:w="1632"/>
        <w:gridCol w:w="1632"/>
        <w:gridCol w:w="1070"/>
      </w:tblGrid>
      <w:tr>
        <w:trPr>
          <w:trHeight w:val="71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北京首信网创网络信息服务有限责任公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齐秀彬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数字医信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程小茁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南京信创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高青山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0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314" w:lineRule="exact"/>
        <w:ind w:left="0" w:right="0" w:firstLine="26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3</w:t>
      </w:r>
      <w:bookmarkEnd w:id="302"/>
      <w:r>
        <w:rPr>
          <w:color w:val="000000"/>
          <w:spacing w:val="0"/>
          <w:w w:val="100"/>
          <w:position w:val="0"/>
        </w:rPr>
        <w:t>、董事、监事、高级管理人员报酬情况</w:t>
      </w:r>
      <w:bookmarkEnd w:id="300"/>
      <w:bookmarkEnd w:id="301"/>
      <w:bookmarkEnd w:id="303"/>
    </w:p>
    <w:p>
      <w:pPr>
        <w:pStyle w:val="Style29"/>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tabs>
          <w:tab w:pos="1074" w:val="left"/>
        </w:tabs>
        <w:bidi w:val="0"/>
        <w:spacing w:before="0" w:after="120" w:line="314" w:lineRule="exact"/>
        <w:ind w:left="260" w:right="0" w:firstLine="220"/>
        <w:jc w:val="left"/>
      </w:pPr>
      <w:bookmarkStart w:id="304" w:name="bookmark304"/>
      <w:r>
        <w:rPr>
          <w:color w:val="000000"/>
          <w:spacing w:val="0"/>
          <w:w w:val="100"/>
          <w:position w:val="0"/>
        </w:rPr>
        <w:t>（</w:t>
      </w:r>
      <w:bookmarkEnd w:id="304"/>
      <w:r>
        <w:rPr>
          <w:color w:val="000000"/>
          <w:spacing w:val="0"/>
          <w:w w:val="100"/>
          <w:position w:val="0"/>
        </w:rPr>
        <w:t>一）</w:t>
        <w:tab/>
        <w:t>董事、监事、高级管理人员报酬的决策程序</w:t>
      </w:r>
    </w:p>
    <w:p>
      <w:pPr>
        <w:pStyle w:val="Style22"/>
        <w:keepNext w:val="0"/>
        <w:keepLines w:val="0"/>
        <w:widowControl w:val="0"/>
        <w:shd w:val="clear" w:color="auto" w:fill="auto"/>
        <w:bidi w:val="0"/>
        <w:spacing w:before="0" w:after="120" w:line="314" w:lineRule="exact"/>
        <w:ind w:left="260" w:right="0" w:firstLine="220"/>
        <w:jc w:val="left"/>
      </w:pPr>
      <w:r>
        <w:rPr>
          <w:color w:val="000000"/>
          <w:spacing w:val="0"/>
          <w:w w:val="100"/>
          <w:position w:val="0"/>
        </w:rPr>
        <w:t>公司董事、监事报酬由股东大会决定，高级管理人员报酬由董事会决定；与公司签署劳动合同的非独立 董事、监事、高级管理人员报酬由公司支付，非独立董事、监事不另外支付津贴。独立董事津贴根据股东 大会通过的决议进行支付。</w:t>
      </w:r>
    </w:p>
    <w:p>
      <w:pPr>
        <w:pStyle w:val="Style22"/>
        <w:keepNext w:val="0"/>
        <w:keepLines w:val="0"/>
        <w:widowControl w:val="0"/>
        <w:shd w:val="clear" w:color="auto" w:fill="auto"/>
        <w:tabs>
          <w:tab w:pos="1074" w:val="left"/>
        </w:tabs>
        <w:bidi w:val="0"/>
        <w:spacing w:before="0" w:after="120" w:line="314" w:lineRule="exact"/>
        <w:ind w:left="260" w:right="0" w:firstLine="220"/>
        <w:jc w:val="left"/>
      </w:pPr>
      <w:bookmarkStart w:id="305" w:name="bookmark305"/>
      <w:r>
        <w:rPr>
          <w:color w:val="000000"/>
          <w:spacing w:val="0"/>
          <w:w w:val="100"/>
          <w:position w:val="0"/>
        </w:rPr>
        <w:t>（</w:t>
      </w:r>
      <w:bookmarkEnd w:id="305"/>
      <w:r>
        <w:rPr>
          <w:color w:val="000000"/>
          <w:spacing w:val="0"/>
          <w:w w:val="100"/>
          <w:position w:val="0"/>
        </w:rPr>
        <w:t>二）</w:t>
        <w:tab/>
        <w:t>董事、监事、高级管理人员报酬确定依据</w:t>
      </w:r>
    </w:p>
    <w:p>
      <w:pPr>
        <w:pStyle w:val="Style22"/>
        <w:keepNext w:val="0"/>
        <w:keepLines w:val="0"/>
        <w:widowControl w:val="0"/>
        <w:shd w:val="clear" w:color="auto" w:fill="auto"/>
        <w:bidi w:val="0"/>
        <w:spacing w:before="0" w:after="120" w:line="314" w:lineRule="exact"/>
        <w:ind w:left="260" w:right="0" w:firstLine="220"/>
        <w:jc w:val="left"/>
      </w:pPr>
      <w:r>
        <w:rPr>
          <w:color w:val="000000"/>
          <w:spacing w:val="0"/>
          <w:w w:val="100"/>
          <w:position w:val="0"/>
        </w:rPr>
        <w:t>依据公司盈利水平及董事、监事、高级管理人员的职责履行情况并结合年度绩效完成情况综合确定。</w:t>
      </w:r>
    </w:p>
    <w:p>
      <w:pPr>
        <w:pStyle w:val="Style22"/>
        <w:keepNext w:val="0"/>
        <w:keepLines w:val="0"/>
        <w:widowControl w:val="0"/>
        <w:shd w:val="clear" w:color="auto" w:fill="auto"/>
        <w:tabs>
          <w:tab w:pos="1074" w:val="left"/>
        </w:tabs>
        <w:bidi w:val="0"/>
        <w:spacing w:before="0" w:after="120" w:line="314" w:lineRule="exact"/>
        <w:ind w:left="260" w:right="0" w:firstLine="220"/>
        <w:jc w:val="left"/>
      </w:pPr>
      <w:bookmarkStart w:id="306" w:name="bookmark306"/>
      <w:r>
        <w:rPr>
          <w:color w:val="000000"/>
          <w:spacing w:val="0"/>
          <w:w w:val="100"/>
          <w:position w:val="0"/>
        </w:rPr>
        <w:t>（</w:t>
      </w:r>
      <w:bookmarkEnd w:id="306"/>
      <w:r>
        <w:rPr>
          <w:color w:val="000000"/>
          <w:spacing w:val="0"/>
          <w:w w:val="100"/>
          <w:position w:val="0"/>
        </w:rPr>
        <w:t>三）</w:t>
        <w:tab/>
        <w:t>董事、监事、高级管理人员报酬的实际支付情况</w:t>
      </w:r>
    </w:p>
    <w:p>
      <w:pPr>
        <w:pStyle w:val="Style22"/>
        <w:keepNext w:val="0"/>
        <w:keepLines w:val="0"/>
        <w:widowControl w:val="0"/>
        <w:shd w:val="clear" w:color="auto" w:fill="auto"/>
        <w:bidi w:val="0"/>
        <w:spacing w:before="0" w:after="120" w:line="312" w:lineRule="exact"/>
        <w:ind w:left="260" w:right="0" w:firstLine="220"/>
        <w:jc w:val="left"/>
      </w:pPr>
      <w:r>
        <w:rPr>
          <w:color w:val="000000"/>
          <w:spacing w:val="0"/>
          <w:w w:val="100"/>
          <w:position w:val="0"/>
        </w:rPr>
        <w:t>公司董事、监事、高级管理人员基本工资已按月支付，绩效年薪根据公司相关规定发放；公司独立董事 津贴已按照确定的薪酬标准全额支付。</w:t>
      </w:r>
    </w:p>
    <w:p>
      <w:pPr>
        <w:pStyle w:val="Style29"/>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公司报告期内董事、监事和高级管理人员报酬情况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752"/>
        <w:gridCol w:w="984"/>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詹榜华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林雪焰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杜美杰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张文亮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吴舜皋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752"/>
        <w:gridCol w:w="984"/>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侯鹏亮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齐秀彬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副总经理、董事会秘 书、总法律顾问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程小茁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高青山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张益谦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791.26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260"/>
        <w:jc w:val="left"/>
      </w:pPr>
      <w:bookmarkStart w:id="307" w:name="bookmark307"/>
      <w:bookmarkStart w:id="308" w:name="bookmark308"/>
      <w:bookmarkStart w:id="309" w:name="bookmark309"/>
      <w:bookmarkStart w:id="310" w:name="bookmark310"/>
      <w:r>
        <w:rPr>
          <w:color w:val="000000"/>
          <w:spacing w:val="0"/>
          <w:w w:val="100"/>
          <w:position w:val="0"/>
        </w:rPr>
        <w:t>八</w:t>
      </w:r>
      <w:bookmarkEnd w:id="309"/>
      <w:r>
        <w:rPr>
          <w:color w:val="000000"/>
          <w:spacing w:val="0"/>
          <w:w w:val="100"/>
          <w:position w:val="0"/>
        </w:rPr>
        <w:t>、报告期内董事履行职责的情况</w:t>
      </w:r>
      <w:bookmarkEnd w:id="307"/>
      <w:bookmarkEnd w:id="308"/>
      <w:bookmarkEnd w:id="310"/>
    </w:p>
    <w:p>
      <w:pPr>
        <w:pStyle w:val="Style32"/>
        <w:keepNext/>
        <w:keepLines/>
        <w:widowControl w:val="0"/>
        <w:shd w:val="clear" w:color="auto" w:fill="auto"/>
        <w:bidi w:val="0"/>
        <w:spacing w:before="0" w:after="320" w:line="240" w:lineRule="auto"/>
        <w:ind w:left="0" w:right="0" w:firstLine="26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1</w:t>
      </w:r>
      <w:bookmarkEnd w:id="313"/>
      <w:r>
        <w:rPr>
          <w:color w:val="000000"/>
          <w:spacing w:val="0"/>
          <w:w w:val="100"/>
          <w:position w:val="0"/>
        </w:rPr>
        <w:t>、本报告期董事会情况</w:t>
      </w:r>
      <w:bookmarkEnd w:id="311"/>
      <w:bookmarkEnd w:id="312"/>
      <w:bookmarkEnd w:id="314"/>
    </w:p>
    <w:tbl>
      <w:tblPr>
        <w:tblOverlap w:val="never"/>
        <w:jc w:val="center"/>
        <w:tblLayout w:type="fixed"/>
      </w:tblPr>
      <w:tblGrid>
        <w:gridCol w:w="2270"/>
        <w:gridCol w:w="1560"/>
        <w:gridCol w:w="1560"/>
        <w:gridCol w:w="48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第四届董事会第五次会议决议公告（公告编号：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第四届董事会第六次会议决议公告（公告编号：</w:t>
            </w:r>
            <w:r>
              <w:rPr>
                <w:rFonts w:ascii="Times New Roman" w:eastAsia="Times New Roman" w:hAnsi="Times New Roman" w:cs="Times New Roman"/>
                <w:color w:val="000000"/>
                <w:spacing w:val="0"/>
                <w:w w:val="100"/>
                <w:position w:val="0"/>
                <w:sz w:val="18"/>
                <w:szCs w:val="18"/>
              </w:rPr>
              <w:t>2021-014</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本次会议审议通过《关于审议公司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w:t>
            </w:r>
            <w:r>
              <w:rPr>
                <w:color w:val="000000"/>
                <w:spacing w:val="0"/>
                <w:w w:val="100"/>
                <w:position w:val="0"/>
                <w:sz w:val="18"/>
                <w:szCs w:val="18"/>
              </w:rPr>
              <w:t>〉</w:t>
            </w:r>
            <w:r>
              <w:rPr>
                <w:color w:val="000000"/>
                <w:spacing w:val="0"/>
                <w:w w:val="100"/>
                <w:position w:val="0"/>
              </w:rPr>
              <w:t>的 议案》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第四届董事会第八次会议决议公告（公告编号：</w:t>
            </w:r>
            <w:r>
              <w:rPr>
                <w:rFonts w:ascii="Times New Roman" w:eastAsia="Times New Roman" w:hAnsi="Times New Roman" w:cs="Times New Roman"/>
                <w:color w:val="000000"/>
                <w:spacing w:val="0"/>
                <w:w w:val="100"/>
                <w:position w:val="0"/>
                <w:sz w:val="18"/>
                <w:szCs w:val="18"/>
              </w:rPr>
              <w:t>2021-029</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第四届董事会第九次会议决议公告（公告编号：</w:t>
            </w:r>
            <w:r>
              <w:rPr>
                <w:rFonts w:ascii="Times New Roman" w:eastAsia="Times New Roman" w:hAnsi="Times New Roman" w:cs="Times New Roman"/>
                <w:color w:val="000000"/>
                <w:spacing w:val="0"/>
                <w:w w:val="100"/>
                <w:position w:val="0"/>
                <w:sz w:val="18"/>
                <w:szCs w:val="18"/>
              </w:rPr>
              <w:t>2021-037</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第四届董事会第十次会议决议公告（公告编号：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本次会议审议通过《关于审议公司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r>
              <w:rPr>
                <w:color w:val="000000"/>
                <w:spacing w:val="0"/>
                <w:w w:val="100"/>
                <w:position w:val="0"/>
                <w:sz w:val="18"/>
                <w:szCs w:val="18"/>
              </w:rPr>
              <w:t>〉</w:t>
            </w:r>
            <w:r>
              <w:rPr>
                <w:color w:val="000000"/>
                <w:spacing w:val="0"/>
                <w:w w:val="100"/>
                <w:position w:val="0"/>
              </w:rPr>
              <w:t>的 议案》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第四届董事会第十二次会议决议公告（公告编号：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第四届董事会第十三次会议决议公告（公告编号：</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26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2</w:t>
      </w:r>
      <w:bookmarkEnd w:id="317"/>
      <w:r>
        <w:rPr>
          <w:color w:val="000000"/>
          <w:spacing w:val="0"/>
          <w:w w:val="100"/>
          <w:position w:val="0"/>
        </w:rPr>
        <w:t>、董事出席董事会及股东大会的情况</w:t>
      </w:r>
      <w:bookmarkEnd w:id="315"/>
      <w:bookmarkEnd w:id="316"/>
      <w:bookmarkEnd w:id="31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詹榜华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林雪焰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严轶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杜美杰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张文亮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雷毅平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59" w:line="1" w:lineRule="exact"/>
      </w:pPr>
    </w:p>
    <w:p>
      <w:pPr>
        <w:pStyle w:val="Style32"/>
        <w:keepNext/>
        <w:keepLines/>
        <w:widowControl w:val="0"/>
        <w:shd w:val="clear" w:color="auto" w:fill="auto"/>
        <w:tabs>
          <w:tab w:pos="638" w:val="left"/>
        </w:tabs>
        <w:bidi w:val="0"/>
        <w:spacing w:before="0" w:line="314" w:lineRule="exact"/>
        <w:ind w:left="0" w:right="0" w:firstLine="26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w:t>
        <w:tab/>
        <w:t>董事对公司有关事项提出异议的情况</w:t>
      </w:r>
      <w:bookmarkEnd w:id="319"/>
      <w:bookmarkEnd w:id="320"/>
      <w:bookmarkEnd w:id="322"/>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董事对公司有关事项是否提出异议</w:t>
      </w:r>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报告期内董事对公司有关事项未提出异议。</w:t>
      </w:r>
    </w:p>
    <w:p>
      <w:pPr>
        <w:pStyle w:val="Style32"/>
        <w:keepNext/>
        <w:keepLines/>
        <w:widowControl w:val="0"/>
        <w:shd w:val="clear" w:color="auto" w:fill="auto"/>
        <w:tabs>
          <w:tab w:pos="638" w:val="left"/>
        </w:tabs>
        <w:bidi w:val="0"/>
        <w:spacing w:before="0" w:line="314" w:lineRule="exact"/>
        <w:ind w:left="0" w:right="0" w:firstLine="26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4</w:t>
      </w:r>
      <w:bookmarkEnd w:id="325"/>
      <w:r>
        <w:rPr>
          <w:color w:val="000000"/>
          <w:spacing w:val="0"/>
          <w:w w:val="100"/>
          <w:position w:val="0"/>
        </w:rPr>
        <w:t>、</w:t>
        <w:tab/>
        <w:t>董事履行职责的其他说明</w:t>
      </w:r>
      <w:bookmarkEnd w:id="323"/>
      <w:bookmarkEnd w:id="324"/>
      <w:bookmarkEnd w:id="326"/>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董事对公司有关建议是否被采纳</w:t>
      </w:r>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董事对公司有关建议被采纳或未被采纳的说明</w:t>
      </w:r>
    </w:p>
    <w:p>
      <w:pPr>
        <w:pStyle w:val="Style22"/>
        <w:keepNext w:val="0"/>
        <w:keepLines w:val="0"/>
        <w:widowControl w:val="0"/>
        <w:shd w:val="clear" w:color="auto" w:fill="auto"/>
        <w:bidi w:val="0"/>
        <w:spacing w:before="0" w:after="380" w:line="314" w:lineRule="exact"/>
        <w:ind w:left="260" w:right="0" w:firstLine="440"/>
        <w:jc w:val="both"/>
      </w:pPr>
      <w:r>
        <w:rPr>
          <w:color w:val="000000"/>
          <w:spacing w:val="0"/>
          <w:w w:val="100"/>
          <w:position w:val="0"/>
        </w:rPr>
        <w:t>报告期内，公司全体董事严格按照《公司法》《公司章程》等有关规定和要求，积极主动了解公司的 经营、运作、管理和财务等情况，关注董事会审议事项的决策程序，充分考虑所审议事项的合法合规性、 对公司的影响以及存在的风险，谨慎、勤勉履行职责并对所议事项发表明确意见，确保决策科学、及时、 高效，切实维护公司和股东的合法权益。</w:t>
      </w:r>
    </w:p>
    <w:p>
      <w:pPr>
        <w:pStyle w:val="Style27"/>
        <w:keepNext/>
        <w:keepLines/>
        <w:widowControl w:val="0"/>
        <w:shd w:val="clear" w:color="auto" w:fill="auto"/>
        <w:bidi w:val="0"/>
        <w:spacing w:before="0" w:after="320" w:line="240" w:lineRule="auto"/>
        <w:ind w:left="0" w:right="0" w:firstLine="260"/>
        <w:jc w:val="left"/>
      </w:pPr>
      <w:bookmarkStart w:id="327" w:name="bookmark327"/>
      <w:bookmarkStart w:id="328" w:name="bookmark328"/>
      <w:bookmarkStart w:id="329" w:name="bookmark329"/>
      <w:bookmarkStart w:id="330" w:name="bookmark330"/>
      <w:r>
        <w:rPr>
          <w:color w:val="000000"/>
          <w:spacing w:val="0"/>
          <w:w w:val="100"/>
          <w:position w:val="0"/>
        </w:rPr>
        <w:t>九</w:t>
      </w:r>
      <w:bookmarkEnd w:id="329"/>
      <w:r>
        <w:rPr>
          <w:color w:val="000000"/>
          <w:spacing w:val="0"/>
          <w:w w:val="100"/>
          <w:position w:val="0"/>
        </w:rPr>
        <w:t>、董事会下设专门委员会在报告期内的情况</w:t>
      </w:r>
      <w:bookmarkEnd w:id="327"/>
      <w:bookmarkEnd w:id="328"/>
      <w:bookmarkEnd w:id="330"/>
    </w:p>
    <w:tbl>
      <w:tblPr>
        <w:tblOverlap w:val="never"/>
        <w:jc w:val="center"/>
        <w:tblLayout w:type="fixed"/>
      </w:tblPr>
      <w:tblGrid>
        <w:gridCol w:w="715"/>
        <w:gridCol w:w="854"/>
        <w:gridCol w:w="706"/>
        <w:gridCol w:w="854"/>
        <w:gridCol w:w="2861"/>
        <w:gridCol w:w="821"/>
        <w:gridCol w:w="1987"/>
        <w:gridCol w:w="7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提出的重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要意见和</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 审计委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杜美杰、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王渝次、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张文亮、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林雪焰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告及其摘要的议案》《关于公司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年度财务决算的议案》《关于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年度利润分配预案的议案》《关于聘 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年度会计师事务所的议案》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 报告的议案》《关于审议</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年度募集资金存放与实际使用情况 的专项报告</w:t>
            </w:r>
            <w:r>
              <w:rPr>
                <w:color w:val="000000"/>
                <w:spacing w:val="0"/>
                <w:w w:val="100"/>
                <w:position w:val="0"/>
                <w:sz w:val="18"/>
                <w:szCs w:val="18"/>
              </w:rPr>
              <w:t>〉</w:t>
            </w:r>
            <w:r>
              <w:rPr>
                <w:color w:val="000000"/>
                <w:spacing w:val="0"/>
                <w:w w:val="100"/>
                <w:position w:val="0"/>
              </w:rPr>
              <w:t>的议案》《关于审议</w:t>
            </w:r>
            <w:r>
              <w:rPr>
                <w:color w:val="000000"/>
                <w:spacing w:val="0"/>
                <w:w w:val="100"/>
                <w:position w:val="0"/>
                <w:sz w:val="18"/>
                <w:szCs w:val="18"/>
              </w:rPr>
              <w:t>〈</w:t>
            </w:r>
            <w:r>
              <w:rPr>
                <w:color w:val="000000"/>
                <w:spacing w:val="0"/>
                <w:w w:val="100"/>
                <w:position w:val="0"/>
              </w:rPr>
              <w:t>公 司非经营性资金占用及其他关联资 金往来的专项说明</w:t>
            </w:r>
            <w:r>
              <w:rPr>
                <w:color w:val="000000"/>
                <w:spacing w:val="0"/>
                <w:w w:val="100"/>
                <w:position w:val="0"/>
                <w:sz w:val="18"/>
                <w:szCs w:val="18"/>
              </w:rPr>
              <w:t>〉</w:t>
            </w:r>
            <w:r>
              <w:rPr>
                <w:color w:val="000000"/>
                <w:spacing w:val="0"/>
                <w:w w:val="100"/>
                <w:position w:val="0"/>
              </w:rPr>
              <w:t>的议案》《关于审 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年审计部工作总结</w:t>
            </w:r>
            <w:r>
              <w:rPr>
                <w:color w:val="000000"/>
                <w:spacing w:val="0"/>
                <w:w w:val="100"/>
                <w:position w:val="0"/>
                <w:sz w:val="18"/>
                <w:szCs w:val="18"/>
              </w:rPr>
              <w:t>〉</w:t>
            </w:r>
            <w:r>
              <w:rPr>
                <w:color w:val="000000"/>
                <w:spacing w:val="0"/>
                <w:w w:val="100"/>
                <w:position w:val="0"/>
              </w:rPr>
              <w:t>的议 案》《关于审议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年审计部工作 计划</w:t>
            </w:r>
            <w:r>
              <w:rPr>
                <w:color w:val="000000"/>
                <w:spacing w:val="0"/>
                <w:w w:val="100"/>
                <w:position w:val="0"/>
                <w:sz w:val="18"/>
                <w:szCs w:val="18"/>
              </w:rPr>
              <w:t>〉</w:t>
            </w:r>
            <w:r>
              <w:rPr>
                <w:color w:val="000000"/>
                <w:spacing w:val="0"/>
                <w:w w:val="100"/>
                <w:position w:val="0"/>
              </w:rPr>
              <w:t>的议案》《关于审议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检查报告</w:t>
            </w:r>
            <w:r>
              <w:rPr>
                <w:color w:val="000000"/>
                <w:spacing w:val="0"/>
                <w:w w:val="100"/>
                <w:position w:val="0"/>
                <w:sz w:val="18"/>
                <w:szCs w:val="18"/>
              </w:rPr>
              <w:t>〉</w:t>
            </w:r>
            <w:r>
              <w:rPr>
                <w:color w:val="000000"/>
                <w:spacing w:val="0"/>
                <w:w w:val="100"/>
                <w:position w:val="0"/>
              </w:rPr>
              <w:t>的议案》等十项议案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指导和监督及评估内部 审计工作；监督及评估外 部审计机构工作；审阅公 司的财务报告；根据中国 证监会等相关要求，多次 组织年报审计沟通会，对 年报审计工作安排、关键 审计事项、公司财务状况 等进行沟通，有效监督公 司年报编制与披露工作</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54"/>
        <w:gridCol w:w="706"/>
        <w:gridCol w:w="854"/>
        <w:gridCol w:w="2861"/>
        <w:gridCol w:w="821"/>
        <w:gridCol w:w="1987"/>
        <w:gridCol w:w="787"/>
      </w:tblGrid>
      <w:tr>
        <w:trPr>
          <w:trHeight w:val="19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审议通过《关于审议公司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一季度报告</w:t>
            </w:r>
            <w:r>
              <w:rPr>
                <w:color w:val="000000"/>
                <w:spacing w:val="0"/>
                <w:w w:val="100"/>
                <w:position w:val="0"/>
                <w:sz w:val="18"/>
                <w:szCs w:val="18"/>
              </w:rPr>
              <w:t>〉</w:t>
            </w:r>
            <w:r>
              <w:rPr>
                <w:color w:val="000000"/>
                <w:spacing w:val="0"/>
                <w:w w:val="100"/>
                <w:position w:val="0"/>
              </w:rPr>
              <w:t xml:space="preserve">的议案》《关于审议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年第一季度募集资金存放与 实际使用情况的专项报告</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年第一季度审计 部工作总结</w:t>
            </w:r>
            <w:r>
              <w:rPr>
                <w:color w:val="000000"/>
                <w:spacing w:val="0"/>
                <w:w w:val="100"/>
                <w:position w:val="0"/>
                <w:sz w:val="18"/>
                <w:szCs w:val="18"/>
              </w:rPr>
              <w:t>〉</w:t>
            </w:r>
            <w:r>
              <w:rPr>
                <w:color w:val="000000"/>
                <w:spacing w:val="0"/>
                <w:w w:val="100"/>
                <w:position w:val="0"/>
              </w:rPr>
              <w:t>的议案》等三项议案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杜美杰、 王渝次、 张文亮、 林雪焰、</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严轶</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报告及其摘要的议案》《关于审议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年半年度募集资金存放与 使用情况的专项报告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 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年半年度审计部工作总 结</w:t>
            </w:r>
            <w:r>
              <w:rPr>
                <w:color w:val="000000"/>
                <w:spacing w:val="0"/>
                <w:w w:val="100"/>
                <w:position w:val="0"/>
                <w:sz w:val="18"/>
                <w:szCs w:val="18"/>
              </w:rPr>
              <w:t>〉</w:t>
            </w:r>
            <w:r>
              <w:rPr>
                <w:color w:val="000000"/>
                <w:spacing w:val="0"/>
                <w:w w:val="100"/>
                <w:position w:val="0"/>
              </w:rPr>
              <w:t>的议案》《关于审议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度检查报告</w:t>
            </w:r>
            <w:r>
              <w:rPr>
                <w:color w:val="000000"/>
                <w:spacing w:val="0"/>
                <w:w w:val="100"/>
                <w:position w:val="0"/>
                <w:sz w:val="18"/>
                <w:szCs w:val="18"/>
              </w:rPr>
              <w:t>〉</w:t>
            </w:r>
            <w:r>
              <w:rPr>
                <w:color w:val="000000"/>
                <w:spacing w:val="0"/>
                <w:w w:val="100"/>
                <w:position w:val="0"/>
              </w:rPr>
              <w:t>的议案》等四项议案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审议通过《关于审议公司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三季度报告</w:t>
            </w:r>
            <w:r>
              <w:rPr>
                <w:color w:val="000000"/>
                <w:spacing w:val="0"/>
                <w:w w:val="100"/>
                <w:position w:val="0"/>
                <w:sz w:val="18"/>
                <w:szCs w:val="18"/>
              </w:rPr>
              <w:t>〉</w:t>
            </w:r>
            <w:r>
              <w:rPr>
                <w:color w:val="000000"/>
                <w:spacing w:val="0"/>
                <w:w w:val="100"/>
                <w:position w:val="0"/>
              </w:rPr>
              <w:t xml:space="preserve">的议案》《关于审议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年第三季度募集资金存放与 实际使用情况的专项报告</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《关于审议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年第三季度审计 部工作总结</w:t>
            </w:r>
            <w:r>
              <w:rPr>
                <w:color w:val="000000"/>
                <w:spacing w:val="0"/>
                <w:w w:val="100"/>
                <w:position w:val="0"/>
                <w:sz w:val="18"/>
                <w:szCs w:val="18"/>
              </w:rPr>
              <w:t>〉</w:t>
            </w:r>
            <w:r>
              <w:rPr>
                <w:color w:val="000000"/>
                <w:spacing w:val="0"/>
                <w:w w:val="100"/>
                <w:position w:val="0"/>
              </w:rPr>
              <w:t>的议案》等三项议案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提名委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张文亮、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詹榜华、</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杜美杰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审议通过《关于提名董事候选人的议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审议通过《关于提名齐秀彬女士为公 司总法律顾问的议案》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薪酬与 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王渝次、 张文亮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审议通过《关于审议</w:t>
            </w:r>
            <w:r>
              <w:rPr>
                <w:color w:val="000000"/>
                <w:spacing w:val="0"/>
                <w:w w:val="100"/>
                <w:position w:val="0"/>
                <w:sz w:val="18"/>
                <w:szCs w:val="18"/>
              </w:rPr>
              <w:t>〈</w:t>
            </w:r>
            <w:r>
              <w:rPr>
                <w:color w:val="000000"/>
                <w:spacing w:val="0"/>
                <w:w w:val="100"/>
                <w:position w:val="0"/>
              </w:rPr>
              <w:t>董事及高级管 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年度履行职责及年终绩 效情况审查报告</w:t>
            </w:r>
            <w:r>
              <w:rPr>
                <w:color w:val="000000"/>
                <w:spacing w:val="0"/>
                <w:w w:val="100"/>
                <w:position w:val="0"/>
                <w:sz w:val="18"/>
                <w:szCs w:val="18"/>
              </w:rPr>
              <w:t>〉</w:t>
            </w:r>
            <w:r>
              <w:rPr>
                <w:color w:val="000000"/>
                <w:spacing w:val="0"/>
                <w:w w:val="100"/>
                <w:position w:val="0"/>
              </w:rPr>
              <w:t>的议案》《关于公司 高级管理人员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年薪酬的议案》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《关于公司董事、监事薪酬方案的议 案》等三项议案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薪酬与 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王渝次、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张文亮、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严轶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审议通过《关于审议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北京数字认证 股份有限公司经理层成员任期制和 契约化管理的实施办法（暂行）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260"/>
        <w:jc w:val="left"/>
      </w:pPr>
      <w:bookmarkStart w:id="331" w:name="bookmark331"/>
      <w:bookmarkStart w:id="332" w:name="bookmark332"/>
      <w:bookmarkStart w:id="333" w:name="bookmark333"/>
      <w:r>
        <w:rPr>
          <w:color w:val="000000"/>
          <w:spacing w:val="0"/>
          <w:w w:val="100"/>
          <w:position w:val="0"/>
        </w:rPr>
        <w:t>十、监事会工作情况</w:t>
      </w:r>
      <w:bookmarkEnd w:id="331"/>
      <w:bookmarkEnd w:id="332"/>
      <w:bookmarkEnd w:id="333"/>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240" w:line="240" w:lineRule="auto"/>
        <w:ind w:left="0" w:right="0" w:firstLine="260"/>
        <w:jc w:val="left"/>
      </w:pPr>
      <w:r>
        <w:rPr>
          <w:color w:val="000000"/>
          <w:spacing w:val="0"/>
          <w:w w:val="100"/>
          <w:position w:val="0"/>
        </w:rPr>
        <w:t>监事会对报告期内的监督事项无异议。</w:t>
      </w:r>
      <w:r>
        <w:br w:type="page"/>
      </w:r>
    </w:p>
    <w:p>
      <w:pPr>
        <w:pStyle w:val="Style27"/>
        <w:keepNext/>
        <w:keepLines/>
        <w:widowControl w:val="0"/>
        <w:shd w:val="clear" w:color="auto" w:fill="auto"/>
        <w:bidi w:val="0"/>
        <w:spacing w:before="0" w:after="380" w:line="240" w:lineRule="auto"/>
        <w:ind w:left="0" w:right="0" w:firstLine="260"/>
        <w:jc w:val="both"/>
      </w:pPr>
      <w:bookmarkStart w:id="334" w:name="bookmark334"/>
      <w:bookmarkStart w:id="335" w:name="bookmark335"/>
      <w:bookmarkStart w:id="336" w:name="bookmark336"/>
      <w:r>
        <w:rPr>
          <w:color w:val="000000"/>
          <w:spacing w:val="0"/>
          <w:w w:val="100"/>
          <w:position w:val="0"/>
        </w:rPr>
        <w:t>十^一、公司员工情况</w:t>
      </w:r>
      <w:bookmarkEnd w:id="334"/>
      <w:bookmarkEnd w:id="335"/>
      <w:bookmarkEnd w:id="336"/>
    </w:p>
    <w:p>
      <w:pPr>
        <w:pStyle w:val="Style32"/>
        <w:keepNext/>
        <w:keepLines/>
        <w:widowControl w:val="0"/>
        <w:shd w:val="clear" w:color="auto" w:fill="auto"/>
        <w:bidi w:val="0"/>
        <w:spacing w:before="0" w:after="280" w:line="240" w:lineRule="auto"/>
        <w:ind w:left="0" w:right="0" w:firstLine="26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、员工数量、专业构成及教育程度</w:t>
      </w:r>
      <w:bookmarkEnd w:id="337"/>
      <w:bookmarkEnd w:id="338"/>
      <w:bookmarkEnd w:id="34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1180</w:t>
            </w:r>
          </w:p>
        </w:tc>
      </w:tr>
    </w:tbl>
    <w:p>
      <w:pPr>
        <w:widowControl w:val="0"/>
        <w:spacing w:after="279" w:line="1" w:lineRule="exact"/>
      </w:pPr>
    </w:p>
    <w:p>
      <w:pPr>
        <w:pStyle w:val="Style32"/>
        <w:keepNext/>
        <w:keepLines/>
        <w:widowControl w:val="0"/>
        <w:shd w:val="clear" w:color="auto" w:fill="auto"/>
        <w:tabs>
          <w:tab w:pos="638" w:val="left"/>
        </w:tabs>
        <w:bidi w:val="0"/>
        <w:spacing w:before="0" w:after="280" w:line="312" w:lineRule="exact"/>
        <w:ind w:left="0" w:right="0" w:firstLine="26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2</w:t>
      </w:r>
      <w:bookmarkEnd w:id="343"/>
      <w:r>
        <w:rPr>
          <w:color w:val="000000"/>
          <w:spacing w:val="0"/>
          <w:w w:val="100"/>
          <w:position w:val="0"/>
        </w:rPr>
        <w:t>、</w:t>
        <w:tab/>
        <w:t>薪酬政策</w:t>
      </w:r>
      <w:bookmarkEnd w:id="341"/>
      <w:bookmarkEnd w:id="342"/>
      <w:bookmarkEnd w:id="344"/>
    </w:p>
    <w:p>
      <w:pPr>
        <w:pStyle w:val="Style22"/>
        <w:keepNext w:val="0"/>
        <w:keepLines w:val="0"/>
        <w:widowControl w:val="0"/>
        <w:shd w:val="clear" w:color="auto" w:fill="auto"/>
        <w:bidi w:val="0"/>
        <w:spacing w:before="0" w:after="0" w:line="312" w:lineRule="exact"/>
        <w:ind w:left="260" w:right="0" w:firstLine="440"/>
        <w:jc w:val="both"/>
      </w:pPr>
      <w:r>
        <w:rPr>
          <w:color w:val="000000"/>
          <w:spacing w:val="0"/>
          <w:w w:val="100"/>
          <w:position w:val="0"/>
        </w:rPr>
        <w:t>员工的薪酬依据公司的薪酬制度按时发放，公司根据岗位价值、个人能力核定员工的固定工资，根据 公司及个人业绩核定员工的绩效奖金，薪酬分配向核心人才和绩优人才倾斜，确保核心人才收入水平的市 场竞争力。公司加强工效联动的薪酬激励体系设计，引导员工创造高绩效。员工的薪酬政策会根据地域差 异、人才供给情况、员工流失情况、行业环境变化程度及企业支付能力做动态调整。</w:t>
      </w:r>
    </w:p>
    <w:p>
      <w:pPr>
        <w:pStyle w:val="Style29"/>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2"/>
        <w:keepNext w:val="0"/>
        <w:keepLines w:val="0"/>
        <w:widowControl w:val="0"/>
        <w:shd w:val="clear" w:color="auto" w:fill="auto"/>
        <w:bidi w:val="0"/>
        <w:spacing w:before="0" w:after="280" w:line="322" w:lineRule="exact"/>
        <w:ind w:left="260" w:right="0" w:firstLine="440"/>
        <w:jc w:val="left"/>
      </w:pPr>
      <w:r>
        <w:rPr>
          <w:color w:val="000000"/>
          <w:spacing w:val="0"/>
          <w:w w:val="100"/>
          <w:position w:val="0"/>
        </w:rPr>
        <w:t>报告期内计入营业成本部分的职工薪酬总额为</w:t>
      </w:r>
      <w:r>
        <w:rPr>
          <w:rFonts w:ascii="Times New Roman" w:eastAsia="Times New Roman" w:hAnsi="Times New Roman" w:cs="Times New Roman"/>
          <w:color w:val="000000"/>
          <w:spacing w:val="0"/>
          <w:w w:val="100"/>
          <w:position w:val="0"/>
        </w:rPr>
        <w:t>10,194.68</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rPr>
        <w:t>22.80%</w:t>
      </w:r>
      <w:r>
        <w:rPr>
          <w:color w:val="000000"/>
          <w:spacing w:val="0"/>
          <w:w w:val="100"/>
          <w:position w:val="0"/>
        </w:rPr>
        <w:t>，公司利 润对职工薪酬总额变化的敏感性低。公司核心技术人员保持稳定，报告期内未发生变动。</w:t>
      </w:r>
    </w:p>
    <w:p>
      <w:pPr>
        <w:pStyle w:val="Style32"/>
        <w:keepNext/>
        <w:keepLines/>
        <w:widowControl w:val="0"/>
        <w:shd w:val="clear" w:color="auto" w:fill="auto"/>
        <w:tabs>
          <w:tab w:pos="638" w:val="left"/>
        </w:tabs>
        <w:bidi w:val="0"/>
        <w:spacing w:before="0" w:after="280" w:line="312" w:lineRule="exact"/>
        <w:ind w:left="0" w:right="0" w:firstLine="26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3</w:t>
      </w:r>
      <w:bookmarkEnd w:id="347"/>
      <w:r>
        <w:rPr>
          <w:color w:val="000000"/>
          <w:spacing w:val="0"/>
          <w:w w:val="100"/>
          <w:position w:val="0"/>
        </w:rPr>
        <w:t>、</w:t>
        <w:tab/>
        <w:t>培训计划</w:t>
      </w:r>
      <w:bookmarkEnd w:id="345"/>
      <w:bookmarkEnd w:id="346"/>
      <w:bookmarkEnd w:id="348"/>
    </w:p>
    <w:p>
      <w:pPr>
        <w:pStyle w:val="Style22"/>
        <w:keepNext w:val="0"/>
        <w:keepLines w:val="0"/>
        <w:widowControl w:val="0"/>
        <w:shd w:val="clear" w:color="auto" w:fill="auto"/>
        <w:bidi w:val="0"/>
        <w:spacing w:before="0" w:after="380" w:line="312" w:lineRule="exact"/>
        <w:ind w:left="0" w:right="0" w:firstLine="700"/>
        <w:jc w:val="left"/>
      </w:pPr>
      <w:r>
        <w:rPr>
          <w:color w:val="000000"/>
          <w:spacing w:val="0"/>
          <w:w w:val="100"/>
          <w:position w:val="0"/>
        </w:rPr>
        <w:t xml:space="preserve">公司高度重视人才队伍能力的提升，在以领导力、专业力、文化力为中心的培训体系框架下，持续创 </w:t>
      </w:r>
      <w:r>
        <w:rPr>
          <w:color w:val="000000"/>
          <w:spacing w:val="0"/>
          <w:w w:val="100"/>
          <w:position w:val="0"/>
        </w:rPr>
        <w:t>新人才培养方式，不断做强经典培训项目。领导力培训方面，公司分层级、有针对性开展培训项目，将干 部廉洁教育、政治素养提升、经营意识培养、管理能力提升贯穿到领导干部的培养工作中。专业力培训方 面，公司基于任职资格，设计岗位学习地图，指引能力提升方向；同时结合各项重点工作，以</w:t>
      </w:r>
      <w:r>
        <w:rPr>
          <w:rFonts w:ascii="Times New Roman" w:eastAsia="Times New Roman" w:hAnsi="Times New Roman" w:cs="Times New Roman"/>
          <w:color w:val="000000"/>
          <w:spacing w:val="0"/>
          <w:w w:val="100"/>
          <w:position w:val="0"/>
        </w:rPr>
        <w:t>“</w:t>
      </w:r>
      <w:r>
        <w:rPr>
          <w:color w:val="000000"/>
          <w:spacing w:val="0"/>
          <w:w w:val="100"/>
          <w:position w:val="0"/>
        </w:rPr>
        <w:t>内训为主， 外训为辅''为原则，开展专项培养项目，助力业务目标达成。文化力培训方面，公司定期开展新员工培训、 校招生培养项目，保证新人快速融入与成长。</w:t>
      </w:r>
    </w:p>
    <w:p>
      <w:pPr>
        <w:pStyle w:val="Style32"/>
        <w:keepNext/>
        <w:keepLines/>
        <w:widowControl w:val="0"/>
        <w:shd w:val="clear" w:color="auto" w:fill="auto"/>
        <w:bidi w:val="0"/>
        <w:spacing w:before="0" w:after="260" w:line="329" w:lineRule="auto"/>
        <w:ind w:left="260" w:right="0" w:firstLine="2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4</w:t>
      </w:r>
      <w:bookmarkEnd w:id="351"/>
      <w:r>
        <w:rPr>
          <w:color w:val="000000"/>
          <w:spacing w:val="0"/>
          <w:w w:val="100"/>
          <w:position w:val="0"/>
        </w:rPr>
        <w:t>、劳务外包情况</w:t>
      </w:r>
      <w:bookmarkEnd w:id="349"/>
      <w:bookmarkEnd w:id="350"/>
      <w:bookmarkEnd w:id="352"/>
    </w:p>
    <w:p>
      <w:pPr>
        <w:pStyle w:val="Style29"/>
        <w:keepNext w:val="0"/>
        <w:keepLines w:val="0"/>
        <w:widowControl w:val="0"/>
        <w:shd w:val="clear" w:color="auto" w:fill="auto"/>
        <w:bidi w:val="0"/>
        <w:spacing w:before="0" w:after="380" w:line="240" w:lineRule="auto"/>
        <w:ind w:left="26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260" w:right="0" w:firstLine="20"/>
        <w:jc w:val="left"/>
      </w:pPr>
      <w:bookmarkStart w:id="353" w:name="bookmark353"/>
      <w:bookmarkStart w:id="354" w:name="bookmark354"/>
      <w:bookmarkStart w:id="355" w:name="bookmark355"/>
      <w:r>
        <w:rPr>
          <w:color w:val="000000"/>
          <w:spacing w:val="0"/>
          <w:w w:val="100"/>
          <w:position w:val="0"/>
        </w:rPr>
        <w:t>十二、公司利润分配及资本公积金转增股本情况</w:t>
      </w:r>
      <w:bookmarkEnd w:id="353"/>
      <w:bookmarkEnd w:id="354"/>
      <w:bookmarkEnd w:id="355"/>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26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260" w:line="310" w:lineRule="exact"/>
        <w:ind w:left="260" w:right="0" w:firstLine="440"/>
        <w:jc w:val="both"/>
      </w:pPr>
      <w:r>
        <w:rPr>
          <w:color w:val="000000"/>
          <w:spacing w:val="0"/>
          <w:w w:val="100"/>
          <w:position w:val="0"/>
        </w:rPr>
        <w:t xml:space="preserve">根据《公司法》《公司章程》等有关规定，结合公司实际经营情况，并兼顾全体股东的整体利益，公 司制定了 </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年度权益分派方案，具体为：以公司股本总数</w:t>
      </w:r>
      <w:r>
        <w:rPr>
          <w:rFonts w:ascii="Times New Roman" w:eastAsia="Times New Roman" w:hAnsi="Times New Roman" w:cs="Times New Roman"/>
          <w:color w:val="000000"/>
          <w:spacing w:val="0"/>
          <w:w w:val="100"/>
          <w:position w:val="0"/>
        </w:rPr>
        <w:t>18,000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 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1,800</w:t>
      </w:r>
      <w:r>
        <w:rPr>
          <w:color w:val="000000"/>
          <w:spacing w:val="0"/>
          <w:w w:val="100"/>
          <w:position w:val="0"/>
        </w:rPr>
        <w:t>万元（含税）；不进行资本公积金转增股本和送股。报告 期内，公司召开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年年度股东大会审议通过该权益分派方案，并已按照股东大会决议执行完毕。</w:t>
      </w:r>
    </w:p>
    <w:tbl>
      <w:tblPr>
        <w:tblOverlap w:val="never"/>
        <w:jc w:val="center"/>
        <w:tblLayout w:type="fixed"/>
      </w:tblPr>
      <w:tblGrid>
        <w:gridCol w:w="4973"/>
        <w:gridCol w:w="4613"/>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未进行调整和变更</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240" w:lineRule="auto"/>
        <w:ind w:left="0" w:right="0" w:firstLine="260"/>
        <w:jc w:val="left"/>
      </w:pPr>
      <w:r>
        <w:rPr>
          <w:color w:val="000000"/>
          <w:spacing w:val="0"/>
          <w:w w:val="100"/>
          <w:position w:val="0"/>
        </w:rPr>
        <w:t>本年度利润分配及资本公积金转增股本情况</w:t>
      </w:r>
    </w:p>
    <w:tbl>
      <w:tblPr>
        <w:tblOverlap w:val="never"/>
        <w:jc w:val="center"/>
        <w:tblLayout w:type="fixed"/>
      </w:tblPr>
      <w:tblGrid>
        <w:gridCol w:w="5251"/>
        <w:gridCol w:w="43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344,965,328.71</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21" w:val="left"/>
        </w:tabs>
        <w:bidi w:val="0"/>
        <w:spacing w:before="0" w:after="80" w:line="312" w:lineRule="exact"/>
        <w:ind w:left="0" w:right="0" w:firstLine="260"/>
        <w:jc w:val="left"/>
        <w:rPr>
          <w:sz w:val="18"/>
          <w:szCs w:val="18"/>
        </w:rPr>
      </w:pPr>
      <w:r>
        <w:rPr>
          <w:color w:val="000000"/>
          <w:spacing w:val="0"/>
          <w:w w:val="100"/>
          <w:position w:val="0"/>
          <w:sz w:val="17"/>
          <w:szCs w:val="17"/>
        </w:rPr>
        <w:t>现金分红总额（含其他方式）占利润分配总额的比例</w:t>
        <w:tab/>
      </w:r>
      <w:r>
        <w:rPr>
          <w:rFonts w:ascii="Times New Roman" w:eastAsia="Times New Roman" w:hAnsi="Times New Roman" w:cs="Times New Roman"/>
          <w:color w:val="000000"/>
          <w:spacing w:val="0"/>
          <w:w w:val="100"/>
          <w:position w:val="0"/>
          <w:sz w:val="18"/>
          <w:szCs w:val="18"/>
        </w:rPr>
        <w:t>100.00%</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本次现金分红情况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260"/>
        <w:jc w:val="left"/>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利润分配或资本公积金转增预案的详细情况说明</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260" w:right="0" w:firstLine="20"/>
        <w:jc w:val="left"/>
      </w:pPr>
      <w:r>
        <w:rPr>
          <w:color w:val="000000"/>
          <w:spacing w:val="0"/>
          <w:w w:val="100"/>
          <w:position w:val="0"/>
        </w:rPr>
        <w:t>根据《公司法》及《公司章程》等有关规定，结合公司实际经营情况并兼顾全体股东的整体利益，制定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 配预案，具体为：以</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29"/>
        <w:keepNext w:val="0"/>
        <w:keepLines w:val="0"/>
        <w:widowControl w:val="0"/>
        <w:shd w:val="clear" w:color="auto" w:fill="auto"/>
        <w:bidi w:val="0"/>
        <w:spacing w:before="0" w:line="312" w:lineRule="exact"/>
        <w:ind w:left="260" w:right="0" w:firstLine="20"/>
        <w:jc w:val="left"/>
      </w:pPr>
      <w:r>
        <w:rPr>
          <w:color w:val="000000"/>
          <w:spacing w:val="0"/>
          <w:w w:val="100"/>
          <w:position w:val="0"/>
        </w:rPr>
        <w:t>公司报告期内盈利且母公司可供股东分配利润为正但未提出现金红利分配预案</w:t>
      </w:r>
    </w:p>
    <w:p>
      <w:pPr>
        <w:pStyle w:val="Style29"/>
        <w:keepNext w:val="0"/>
        <w:keepLines w:val="0"/>
        <w:widowControl w:val="0"/>
        <w:shd w:val="clear" w:color="auto" w:fill="auto"/>
        <w:bidi w:val="0"/>
        <w:spacing w:before="0" w:after="300" w:line="36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260"/>
        <w:jc w:val="both"/>
      </w:pPr>
      <w:bookmarkStart w:id="356" w:name="bookmark356"/>
      <w:bookmarkStart w:id="357" w:name="bookmark357"/>
      <w:bookmarkStart w:id="358" w:name="bookmark358"/>
      <w:r>
        <w:rPr>
          <w:color w:val="000000"/>
          <w:spacing w:val="0"/>
          <w:w w:val="100"/>
          <w:position w:val="0"/>
        </w:rPr>
        <w:t>十三、公司股权激励计划、员工持股计划或其他员工激励措施的实施情况</w:t>
      </w:r>
      <w:bookmarkEnd w:id="356"/>
      <w:bookmarkEnd w:id="357"/>
      <w:bookmarkEnd w:id="358"/>
    </w:p>
    <w:p>
      <w:pPr>
        <w:pStyle w:val="Style29"/>
        <w:keepNext w:val="0"/>
        <w:keepLines w:val="0"/>
        <w:widowControl w:val="0"/>
        <w:shd w:val="clear" w:color="auto" w:fill="auto"/>
        <w:bidi w:val="0"/>
        <w:spacing w:before="0" w:after="0" w:line="36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0" w:lineRule="exact"/>
        <w:ind w:left="260" w:right="0" w:firstLine="440"/>
        <w:jc w:val="left"/>
      </w:pPr>
      <w:r>
        <w:rPr>
          <w:color w:val="000000"/>
          <w:spacing w:val="0"/>
          <w:w w:val="100"/>
          <w:position w:val="0"/>
        </w:rPr>
        <w:t>公司报告期无上市公司股权激励计划、员工持股计划或其他员工激励措施及其实施情况。公司子公司 数字医信按照《国有科技型企业股权和分红激励暂行办法》（财资【</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号）等规定拟定股权激励计 划并已获北京市国资委批复，目前处于股权激励项目实施阶段。</w:t>
      </w:r>
    </w:p>
    <w:p>
      <w:pPr>
        <w:pStyle w:val="Style27"/>
        <w:keepNext/>
        <w:keepLines/>
        <w:widowControl w:val="0"/>
        <w:shd w:val="clear" w:color="auto" w:fill="auto"/>
        <w:bidi w:val="0"/>
        <w:spacing w:before="0" w:after="380" w:line="240" w:lineRule="auto"/>
        <w:ind w:left="0" w:right="0" w:firstLine="260"/>
        <w:jc w:val="left"/>
      </w:pPr>
      <w:bookmarkStart w:id="359" w:name="bookmark359"/>
      <w:bookmarkStart w:id="360" w:name="bookmark360"/>
      <w:bookmarkStart w:id="361" w:name="bookmark361"/>
      <w:r>
        <w:rPr>
          <w:color w:val="000000"/>
          <w:spacing w:val="0"/>
          <w:w w:val="100"/>
          <w:position w:val="0"/>
        </w:rPr>
        <w:t>十四、报告期内的内部控制制度建设及实施情况</w:t>
      </w:r>
      <w:bookmarkEnd w:id="359"/>
      <w:bookmarkEnd w:id="360"/>
      <w:bookmarkEnd w:id="361"/>
    </w:p>
    <w:p>
      <w:pPr>
        <w:pStyle w:val="Style32"/>
        <w:keepNext/>
        <w:keepLines/>
        <w:widowControl w:val="0"/>
        <w:shd w:val="clear" w:color="auto" w:fill="auto"/>
        <w:tabs>
          <w:tab w:pos="628" w:val="left"/>
        </w:tabs>
        <w:bidi w:val="0"/>
        <w:spacing w:before="0" w:after="200" w:line="326" w:lineRule="auto"/>
        <w:ind w:left="0" w:right="0" w:firstLine="26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内部控制建设及实施情况</w:t>
      </w:r>
      <w:bookmarkEnd w:id="362"/>
      <w:bookmarkEnd w:id="363"/>
      <w:bookmarkEnd w:id="365"/>
    </w:p>
    <w:p>
      <w:pPr>
        <w:pStyle w:val="Style22"/>
        <w:keepNext w:val="0"/>
        <w:keepLines w:val="0"/>
        <w:widowControl w:val="0"/>
        <w:shd w:val="clear" w:color="auto" w:fill="auto"/>
        <w:bidi w:val="0"/>
        <w:spacing w:before="0" w:after="380" w:line="313" w:lineRule="exact"/>
        <w:ind w:left="260" w:right="0" w:firstLine="440"/>
        <w:jc w:val="left"/>
      </w:pPr>
      <w:r>
        <w:rPr>
          <w:color w:val="000000"/>
          <w:spacing w:val="0"/>
          <w:w w:val="100"/>
          <w:position w:val="0"/>
        </w:rPr>
        <w:t>公司按照企业内部控制规范体系的规定，建立健全内部控制制度，不断完善内控制度建设，强化内部 审计监督。</w:t>
      </w:r>
      <w:r>
        <w:rPr>
          <w:rFonts w:ascii="Times New Roman" w:eastAsia="Times New Roman" w:hAnsi="Times New Roman" w:cs="Times New Roman"/>
          <w:color w:val="000000"/>
          <w:spacing w:val="0"/>
          <w:w w:val="100"/>
          <w:position w:val="0"/>
        </w:rPr>
        <w:t>2021</w:t>
      </w:r>
      <w:r>
        <w:rPr>
          <w:color w:val="000000"/>
          <w:spacing w:val="0"/>
          <w:w w:val="100"/>
          <w:position w:val="0"/>
        </w:rPr>
        <w:t>年，公司以风险管理为导向，整合内控管理和合规管理，初步建立风险、内控、合规管理 一体化管控模式的合规管理体系，进一步构建切实可行、规范有效的合规管理制度体系。报告期内，公司 审计部作为专职内控控制部门，对公司内部控制的完整性、合理性及其实施的有效性、财务信息的真实性、 完整性以及经营活动的效率和效果等进行检查监督，不断加强监督力度，提高内部审计工作的深度和广度， 确保内部控制制度得到有效执行，切实提升公司规范运作水平，促进公司健康可持续发展。</w:t>
      </w:r>
    </w:p>
    <w:p>
      <w:pPr>
        <w:pStyle w:val="Style32"/>
        <w:keepNext/>
        <w:keepLines/>
        <w:widowControl w:val="0"/>
        <w:shd w:val="clear" w:color="auto" w:fill="auto"/>
        <w:tabs>
          <w:tab w:pos="638" w:val="left"/>
        </w:tabs>
        <w:bidi w:val="0"/>
        <w:spacing w:before="0" w:after="300" w:line="326" w:lineRule="auto"/>
        <w:ind w:left="0" w:right="0" w:firstLine="26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报告期内发现的内部控制重大缺陷的具体情况</w:t>
      </w:r>
      <w:bookmarkEnd w:id="366"/>
      <w:bookmarkEnd w:id="367"/>
      <w:bookmarkEnd w:id="369"/>
    </w:p>
    <w:p>
      <w:pPr>
        <w:pStyle w:val="Style29"/>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00" w:line="240" w:lineRule="auto"/>
        <w:ind w:left="0" w:right="0" w:firstLine="260"/>
        <w:jc w:val="left"/>
      </w:pPr>
      <w:bookmarkStart w:id="370" w:name="bookmark370"/>
      <w:bookmarkStart w:id="371" w:name="bookmark371"/>
      <w:bookmarkStart w:id="372" w:name="bookmark372"/>
      <w:r>
        <w:rPr>
          <w:color w:val="000000"/>
          <w:spacing w:val="0"/>
          <w:w w:val="100"/>
          <w:position w:val="0"/>
        </w:rPr>
        <w:t>十五、公司报告期内对子公司的管理控制情况</w:t>
      </w:r>
      <w:bookmarkEnd w:id="370"/>
      <w:bookmarkEnd w:id="371"/>
      <w:bookmarkEnd w:id="372"/>
    </w:p>
    <w:tbl>
      <w:tblPr>
        <w:tblOverlap w:val="never"/>
        <w:jc w:val="center"/>
        <w:tblLayout w:type="fixed"/>
      </w:tblPr>
      <w:tblGrid>
        <w:gridCol w:w="1378"/>
        <w:gridCol w:w="1363"/>
        <w:gridCol w:w="1094"/>
        <w:gridCol w:w="1642"/>
        <w:gridCol w:w="1762"/>
        <w:gridCol w:w="974"/>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260"/>
        <w:jc w:val="left"/>
      </w:pPr>
      <w:bookmarkStart w:id="373" w:name="bookmark373"/>
      <w:bookmarkStart w:id="374" w:name="bookmark374"/>
      <w:bookmarkStart w:id="375" w:name="bookmark375"/>
      <w:r>
        <w:rPr>
          <w:color w:val="000000"/>
          <w:spacing w:val="0"/>
          <w:w w:val="100"/>
          <w:position w:val="0"/>
        </w:rPr>
        <w:t>十六、内部控制自我评价报告或内部控制审计报告</w:t>
      </w:r>
      <w:bookmarkEnd w:id="373"/>
      <w:bookmarkEnd w:id="374"/>
      <w:bookmarkEnd w:id="375"/>
    </w:p>
    <w:p>
      <w:pPr>
        <w:pStyle w:val="Style32"/>
        <w:keepNext/>
        <w:keepLines/>
        <w:widowControl w:val="0"/>
        <w:shd w:val="clear" w:color="auto" w:fill="auto"/>
        <w:bidi w:val="0"/>
        <w:spacing w:before="0" w:after="300" w:line="240" w:lineRule="auto"/>
        <w:ind w:left="0" w:right="0" w:firstLine="26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、内控自我评价报告</w:t>
      </w:r>
      <w:bookmarkEnd w:id="376"/>
      <w:bookmarkEnd w:id="377"/>
      <w:bookmarkEnd w:id="379"/>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003"/>
        <w:gridCol w:w="2198"/>
        <w:gridCol w:w="2194"/>
        <w:gridCol w:w="4190"/>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、重大缺陷：公司董事、监事或高级管理人员舞弊行为 并给公司造成重要损失和不利影响；公司更正已公告的 财务报表；注册会计师发现的却未被公司内部控制识别 的当期财务报表重大错报；审计委员会和审计部对公司 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、重要缺陷：未依照公认会计准则 选择和应用会计政策；未建立反舞弊程序和控制措施； 对于非常规或特殊交易的账务处理没有建立相应的控制 机制或没有实施且没有相应的补偿性控制；对于期末财 务报告过程的控制存在一项或多项缺陷且不能合理保证 编制的财务报表达到真实、完整的目标。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 除上述重大缺陷、重要缺陷以外的其他控制缺陷。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、重大缺陷：决策程序导致重大失误；重要业务缺 乏制度控制或系统性失效，且缺乏有效的补偿性控 制；内部控制评价的结果特别是重大缺陷未得到整 改；其他对公司产生重大负面影响的情形。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 缺陷：决策程序导致出现一般性失误；重要业务制度 或系统存在缺陷；内部控制评价的结果特别是重要缺 陷未得到整改；其他对公司产生较大负面影响的情 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、一般缺陷：决策程序效率不高；一般业务制 度或系统存在缺陷；一般缺陷未得到整改。</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tabs>
                <w:tab w:pos="3062"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p>
          <w:p>
            <w:pPr>
              <w:pStyle w:val="Style2"/>
              <w:keepNext w:val="0"/>
              <w:keepLines w:val="0"/>
              <w:widowControl w:val="0"/>
              <w:shd w:val="clear" w:color="auto" w:fill="auto"/>
              <w:tabs>
                <w:tab w:pos="3264" w:val="left"/>
              </w:tabs>
              <w:bidi w:val="0"/>
              <w:spacing w:before="0" w:after="100" w:line="240" w:lineRule="auto"/>
              <w:ind w:left="0" w:right="0" w:firstLine="0"/>
              <w:jc w:val="both"/>
            </w:pP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错报〈利润总额的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、重大缺陷：非财务报告内部控制缺陷导致的直接 经济损失金额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非 财务报告内部控制缺陷导致的直接经济损失金额＜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、一般缺陷：非财务报告内部控制缺陷导 致的直接经济损失金额＜</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26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、内部控制审计报告或鉴证报告</w:t>
      </w:r>
      <w:bookmarkEnd w:id="380"/>
      <w:bookmarkEnd w:id="381"/>
      <w:bookmarkEnd w:id="383"/>
    </w:p>
    <w:p>
      <w:pPr>
        <w:pStyle w:val="Style15"/>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我们认为，数字认证公司于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日在所有重大方面有效地保持了按照《企业内部控制基本规范》建立的与财 务报表相关的内部控制。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line="240" w:lineRule="auto"/>
        <w:ind w:left="0" w:right="0" w:firstLine="28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280"/>
        <w:jc w:val="left"/>
      </w:pPr>
      <w:r>
        <w:rPr>
          <w:color w:val="000000"/>
          <w:spacing w:val="0"/>
          <w:w w:val="100"/>
          <w:position w:val="0"/>
        </w:rPr>
        <w:t>会计师事务所出具的内部控制鉴证报告与董事会的自我评价报告意见是否一致</w:t>
      </w:r>
    </w:p>
    <w:p>
      <w:pPr>
        <w:pStyle w:val="Style29"/>
        <w:keepNext w:val="0"/>
        <w:keepLines w:val="0"/>
        <w:widowControl w:val="0"/>
        <w:shd w:val="clear" w:color="auto" w:fill="auto"/>
        <w:bidi w:val="0"/>
        <w:spacing w:before="0" w:after="360" w:line="24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keepLines/>
        <w:widowControl w:val="0"/>
        <w:shd w:val="clear" w:color="auto" w:fill="auto"/>
        <w:bidi w:val="0"/>
        <w:spacing w:before="0" w:after="280" w:line="240" w:lineRule="auto"/>
        <w:ind w:left="0" w:right="0" w:firstLine="280"/>
        <w:jc w:val="left"/>
      </w:pPr>
      <w:bookmarkStart w:id="384" w:name="bookmark384"/>
      <w:bookmarkStart w:id="385" w:name="bookmark385"/>
      <w:bookmarkStart w:id="386" w:name="bookmark386"/>
      <w:r>
        <w:rPr>
          <w:color w:val="000000"/>
          <w:spacing w:val="0"/>
          <w:w w:val="100"/>
          <w:position w:val="0"/>
        </w:rPr>
        <w:t>十七、上市公司治理专项行动自查问题整改情况</w:t>
      </w:r>
      <w:bookmarkEnd w:id="384"/>
      <w:bookmarkEnd w:id="385"/>
      <w:bookmarkEnd w:id="386"/>
    </w:p>
    <w:p>
      <w:pPr>
        <w:pStyle w:val="Style22"/>
        <w:keepNext w:val="0"/>
        <w:keepLines w:val="0"/>
        <w:widowControl w:val="0"/>
        <w:shd w:val="clear" w:color="auto" w:fill="auto"/>
        <w:bidi w:val="0"/>
        <w:spacing w:before="0" w:after="0" w:line="317" w:lineRule="exact"/>
        <w:ind w:left="280" w:right="0" w:firstLine="420"/>
        <w:jc w:val="left"/>
      </w:pPr>
      <w:r>
        <w:rPr>
          <w:color w:val="000000"/>
          <w:spacing w:val="0"/>
          <w:w w:val="100"/>
          <w:position w:val="0"/>
        </w:rPr>
        <w:t>根据中国证监会《关于开展上市公司治理专项行动的公告》（证监会公告</w:t>
      </w:r>
      <w:r>
        <w:rPr>
          <w:rFonts w:ascii="Times New Roman" w:eastAsia="Times New Roman" w:hAnsi="Times New Roman" w:cs="Times New Roman"/>
          <w:color w:val="000000"/>
          <w:spacing w:val="0"/>
          <w:w w:val="100"/>
          <w:position w:val="0"/>
        </w:rPr>
        <w:t>[2020]69</w:t>
      </w:r>
      <w:r>
        <w:rPr>
          <w:color w:val="000000"/>
          <w:spacing w:val="0"/>
          <w:w w:val="100"/>
          <w:position w:val="0"/>
        </w:rPr>
        <w:t>号）要求，公司对 照上市公司治理专项自查清单，认真梳理查找存在的问题，总结公司治理经验，并按期完成专项自查工作。</w:t>
      </w:r>
    </w:p>
    <w:p>
      <w:pPr>
        <w:pStyle w:val="Style22"/>
        <w:keepNext w:val="0"/>
        <w:keepLines w:val="0"/>
        <w:widowControl w:val="0"/>
        <w:shd w:val="clear" w:color="auto" w:fill="auto"/>
        <w:bidi w:val="0"/>
        <w:spacing w:before="0" w:after="140" w:line="314" w:lineRule="exact"/>
        <w:ind w:left="280" w:right="0" w:firstLine="420"/>
        <w:jc w:val="left"/>
        <w:sectPr>
          <w:footnotePr>
            <w:pos w:val="pageBottom"/>
            <w:numFmt w:val="decimal"/>
            <w:numRestart w:val="continuous"/>
          </w:footnotePr>
          <w:pgSz w:w="11900" w:h="16840"/>
          <w:pgMar w:top="1383" w:right="838" w:bottom="1455" w:left="837" w:header="0" w:footer="3" w:gutter="0"/>
          <w:cols w:space="720"/>
          <w:noEndnote/>
          <w:rtlGutter w:val="0"/>
          <w:docGrid w:linePitch="360"/>
        </w:sectPr>
      </w:pPr>
      <w:r>
        <w:rPr>
          <w:color w:val="000000"/>
          <w:spacing w:val="0"/>
          <w:w w:val="100"/>
          <w:position w:val="0"/>
        </w:rPr>
        <w:t>通过治理专项自查，公司认为公司治理实际情况符合《公司法》《证券法》《上市公司治理准则》《深 圳证券交易所创业板股票上市规则》等有关法律法规、规范性文件的要求，但存在部分董事、监事、高级 管理人员因工作原因未出席</w:t>
      </w:r>
      <w:r>
        <w:rPr>
          <w:rFonts w:ascii="Times New Roman" w:eastAsia="Times New Roman" w:hAnsi="Times New Roman" w:cs="Times New Roman"/>
          <w:color w:val="000000"/>
          <w:spacing w:val="0"/>
          <w:w w:val="100"/>
          <w:position w:val="0"/>
        </w:rPr>
        <w:t>/</w:t>
      </w:r>
      <w:r>
        <w:rPr>
          <w:color w:val="000000"/>
          <w:spacing w:val="0"/>
          <w:w w:val="100"/>
          <w:position w:val="0"/>
        </w:rPr>
        <w:t>列席股东大会的情况，对此公司已制定明确措施予以规范整改。</w:t>
      </w:r>
    </w:p>
    <w:p>
      <w:pPr>
        <w:pStyle w:val="Style10"/>
        <w:keepNext/>
        <w:keepLines/>
        <w:widowControl w:val="0"/>
        <w:shd w:val="clear" w:color="auto" w:fill="auto"/>
        <w:bidi w:val="0"/>
        <w:spacing w:before="560" w:after="560" w:line="240" w:lineRule="auto"/>
        <w:ind w:left="0" w:right="0" w:firstLine="0"/>
        <w:jc w:val="center"/>
      </w:pPr>
      <w:bookmarkStart w:id="387" w:name="bookmark387"/>
      <w:bookmarkStart w:id="388" w:name="bookmark388"/>
      <w:bookmarkStart w:id="389" w:name="bookmark389"/>
      <w:r>
        <w:rPr>
          <w:color w:val="000000"/>
          <w:spacing w:val="0"/>
          <w:w w:val="100"/>
          <w:position w:val="0"/>
        </w:rPr>
        <w:t>第五节环境和社会责任</w:t>
      </w:r>
      <w:bookmarkEnd w:id="387"/>
      <w:bookmarkEnd w:id="388"/>
      <w:bookmarkEnd w:id="389"/>
    </w:p>
    <w:p>
      <w:pPr>
        <w:pStyle w:val="Style27"/>
        <w:keepNext/>
        <w:keepLines/>
        <w:widowControl w:val="0"/>
        <w:shd w:val="clear" w:color="auto" w:fill="auto"/>
        <w:bidi w:val="0"/>
        <w:spacing w:before="0" w:line="240" w:lineRule="auto"/>
        <w:ind w:left="260" w:right="0" w:firstLine="20"/>
        <w:jc w:val="both"/>
      </w:pPr>
      <w:bookmarkStart w:id="390" w:name="bookmark390"/>
      <w:bookmarkStart w:id="391" w:name="bookmark391"/>
      <w:bookmarkStart w:id="392" w:name="bookmark392"/>
      <w:bookmarkStart w:id="393" w:name="bookmark393"/>
      <w:bookmarkStart w:id="394" w:name="bookmark394"/>
      <w:r>
        <w:rPr>
          <w:color w:val="000000"/>
          <w:spacing w:val="0"/>
          <w:w w:val="100"/>
          <w:position w:val="0"/>
        </w:rPr>
        <w:t>一</w:t>
      </w:r>
      <w:bookmarkEnd w:id="393"/>
      <w:r>
        <w:rPr>
          <w:color w:val="000000"/>
          <w:spacing w:val="0"/>
          <w:w w:val="100"/>
          <w:position w:val="0"/>
        </w:rPr>
        <w:t>、重大环保问题</w:t>
      </w:r>
      <w:bookmarkEnd w:id="391"/>
      <w:bookmarkEnd w:id="392"/>
      <w:bookmarkEnd w:id="394"/>
      <w:bookmarkEnd w:id="390"/>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北京数字认证股份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参照重点排污单位披露的其他环境信息</w:t>
      </w:r>
    </w:p>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在报告期内为减少其碳排放所采取的措施及效果</w:t>
      </w:r>
    </w:p>
    <w:p>
      <w:pPr>
        <w:pStyle w:val="Style15"/>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40" w:line="355" w:lineRule="exact"/>
        <w:ind w:left="0" w:right="0" w:firstLine="0"/>
        <w:jc w:val="left"/>
      </w:pPr>
      <w:r>
        <w:rPr>
          <w:color w:val="000000"/>
          <w:spacing w:val="0"/>
          <w:w w:val="100"/>
          <w:position w:val="0"/>
        </w:rPr>
        <w:t>未披露其他环境信息的原因</w:t>
      </w:r>
    </w:p>
    <w:p>
      <w:pPr>
        <w:pStyle w:val="Style15"/>
        <w:keepNext w:val="0"/>
        <w:keepLines w:val="0"/>
        <w:widowControl w:val="0"/>
        <w:shd w:val="clear" w:color="auto" w:fill="auto"/>
        <w:bidi w:val="0"/>
        <w:spacing w:before="0" w:after="100" w:line="314" w:lineRule="exact"/>
        <w:ind w:left="0" w:right="0" w:firstLine="0"/>
        <w:jc w:val="left"/>
        <w:rPr>
          <w:sz w:val="20"/>
          <w:szCs w:val="20"/>
        </w:rPr>
      </w:pPr>
      <w:r>
        <w:rPr>
          <w:color w:val="000000"/>
          <w:spacing w:val="0"/>
          <w:w w:val="100"/>
          <w:position w:val="0"/>
          <w:sz w:val="20"/>
          <w:szCs w:val="20"/>
        </w:rPr>
        <w:t>公司及子公司不属于环境保护部门公布的重点排污单位。</w:t>
      </w:r>
    </w:p>
    <w:p>
      <w:pPr>
        <w:widowControl w:val="0"/>
        <w:spacing w:after="359" w:line="1" w:lineRule="exact"/>
      </w:pPr>
    </w:p>
    <w:p>
      <w:pPr>
        <w:pStyle w:val="Style27"/>
        <w:keepNext/>
        <w:keepLines/>
        <w:widowControl w:val="0"/>
        <w:shd w:val="clear" w:color="auto" w:fill="auto"/>
        <w:bidi w:val="0"/>
        <w:spacing w:before="0" w:after="220" w:line="240" w:lineRule="auto"/>
        <w:ind w:left="260" w:right="0" w:firstLine="20"/>
        <w:jc w:val="both"/>
      </w:pPr>
      <w:bookmarkStart w:id="395" w:name="bookmark395"/>
      <w:bookmarkStart w:id="396" w:name="bookmark396"/>
      <w:bookmarkStart w:id="397" w:name="bookmark397"/>
      <w:bookmarkStart w:id="398" w:name="bookmark398"/>
      <w:r>
        <w:rPr>
          <w:color w:val="000000"/>
          <w:spacing w:val="0"/>
          <w:w w:val="100"/>
          <w:position w:val="0"/>
        </w:rPr>
        <w:t>二</w:t>
      </w:r>
      <w:bookmarkEnd w:id="397"/>
      <w:r>
        <w:rPr>
          <w:color w:val="000000"/>
          <w:spacing w:val="0"/>
          <w:w w:val="100"/>
          <w:position w:val="0"/>
        </w:rPr>
        <w:t>、社会责任情况</w:t>
      </w:r>
      <w:bookmarkEnd w:id="395"/>
      <w:bookmarkEnd w:id="396"/>
      <w:bookmarkEnd w:id="398"/>
    </w:p>
    <w:p>
      <w:pPr>
        <w:pStyle w:val="Style29"/>
        <w:keepNext w:val="0"/>
        <w:keepLines w:val="0"/>
        <w:widowControl w:val="0"/>
        <w:shd w:val="clear" w:color="auto" w:fill="auto"/>
        <w:bidi w:val="0"/>
        <w:spacing w:before="0" w:after="120" w:line="355" w:lineRule="exact"/>
        <w:ind w:left="260" w:right="0" w:firstLine="2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网络安全业务相关的社会责任的情况</w:t>
      </w:r>
    </w:p>
    <w:p>
      <w:pPr>
        <w:pStyle w:val="Style22"/>
        <w:keepNext w:val="0"/>
        <w:keepLines w:val="0"/>
        <w:widowControl w:val="0"/>
        <w:shd w:val="clear" w:color="auto" w:fill="auto"/>
        <w:tabs>
          <w:tab w:pos="1009" w:val="left"/>
        </w:tabs>
        <w:bidi w:val="0"/>
        <w:spacing w:before="0" w:after="120" w:line="312" w:lineRule="exact"/>
        <w:ind w:left="260" w:right="0" w:firstLine="440"/>
        <w:jc w:val="both"/>
      </w:pPr>
      <w:bookmarkStart w:id="399" w:name="bookmark399"/>
      <w:r>
        <w:rPr>
          <w:rFonts w:ascii="Times New Roman" w:eastAsia="Times New Roman" w:hAnsi="Times New Roman" w:cs="Times New Roman"/>
          <w:color w:val="000000"/>
          <w:spacing w:val="0"/>
          <w:w w:val="100"/>
          <w:position w:val="0"/>
        </w:rPr>
        <w:t>1</w:t>
      </w:r>
      <w:bookmarkEnd w:id="399"/>
      <w:r>
        <w:rPr>
          <w:color w:val="000000"/>
          <w:spacing w:val="0"/>
          <w:w w:val="100"/>
          <w:position w:val="0"/>
        </w:rPr>
        <w:t>、</w:t>
        <w:tab/>
        <w:t>积极履行首都网络安全基础设施保障责任。公司全面参与庆祝中国共产党成立</w:t>
      </w:r>
      <w:r>
        <w:rPr>
          <w:rFonts w:ascii="Times New Roman" w:eastAsia="Times New Roman" w:hAnsi="Times New Roman" w:cs="Times New Roman"/>
          <w:color w:val="000000"/>
          <w:spacing w:val="0"/>
          <w:w w:val="100"/>
          <w:position w:val="0"/>
        </w:rPr>
        <w:t>100</w:t>
      </w:r>
      <w:r>
        <w:rPr>
          <w:color w:val="000000"/>
          <w:spacing w:val="0"/>
          <w:w w:val="100"/>
          <w:position w:val="0"/>
        </w:rPr>
        <w:t>周年大会的网络 安全保障工作，以零事故、零风险为保障目标，筑牢网络安全</w:t>
      </w:r>
      <w:r>
        <w:rPr>
          <w:rFonts w:ascii="Times New Roman" w:eastAsia="Times New Roman" w:hAnsi="Times New Roman" w:cs="Times New Roman"/>
          <w:color w:val="000000"/>
          <w:spacing w:val="0"/>
          <w:w w:val="100"/>
          <w:position w:val="0"/>
        </w:rPr>
        <w:t>“</w:t>
      </w:r>
      <w:r>
        <w:rPr>
          <w:color w:val="000000"/>
          <w:spacing w:val="0"/>
          <w:w w:val="100"/>
          <w:position w:val="0"/>
        </w:rPr>
        <w:t>防火墙</w:t>
      </w:r>
      <w:r>
        <w:rPr>
          <w:rFonts w:ascii="Times New Roman" w:eastAsia="Times New Roman" w:hAnsi="Times New Roman" w:cs="Times New Roman"/>
          <w:color w:val="000000"/>
          <w:spacing w:val="0"/>
          <w:w w:val="100"/>
          <w:position w:val="0"/>
        </w:rPr>
        <w:t>”</w:t>
      </w:r>
      <w:r>
        <w:rPr>
          <w:color w:val="000000"/>
          <w:spacing w:val="0"/>
          <w:w w:val="100"/>
          <w:position w:val="0"/>
        </w:rPr>
        <w:t>，织密网络安全</w:t>
      </w:r>
      <w:r>
        <w:rPr>
          <w:rFonts w:ascii="Times New Roman" w:eastAsia="Times New Roman" w:hAnsi="Times New Roman" w:cs="Times New Roman"/>
          <w:color w:val="000000"/>
          <w:spacing w:val="0"/>
          <w:w w:val="100"/>
          <w:position w:val="0"/>
        </w:rPr>
        <w:t>“</w:t>
      </w:r>
      <w:r>
        <w:rPr>
          <w:color w:val="000000"/>
          <w:spacing w:val="0"/>
          <w:w w:val="100"/>
          <w:position w:val="0"/>
        </w:rPr>
        <w:t>保护网</w:t>
      </w:r>
      <w:r>
        <w:rPr>
          <w:rFonts w:ascii="Times New Roman" w:eastAsia="Times New Roman" w:hAnsi="Times New Roman" w:cs="Times New Roman"/>
          <w:color w:val="000000"/>
          <w:spacing w:val="0"/>
          <w:w w:val="100"/>
          <w:position w:val="0"/>
        </w:rPr>
        <w:t>”</w:t>
      </w:r>
      <w:r>
        <w:rPr>
          <w:color w:val="000000"/>
          <w:spacing w:val="0"/>
          <w:w w:val="100"/>
          <w:position w:val="0"/>
        </w:rPr>
        <w:t>，助力大 会成功举行，获得大会前沿指挥部高度肯定；公司参与</w:t>
      </w:r>
      <w:r>
        <w:rPr>
          <w:rFonts w:ascii="Times New Roman" w:eastAsia="Times New Roman" w:hAnsi="Times New Roman" w:cs="Times New Roman"/>
          <w:color w:val="000000"/>
          <w:spacing w:val="0"/>
          <w:w w:val="100"/>
          <w:position w:val="0"/>
        </w:rPr>
        <w:t>2022</w:t>
      </w:r>
      <w:r>
        <w:rPr>
          <w:color w:val="000000"/>
          <w:spacing w:val="0"/>
          <w:w w:val="100"/>
          <w:position w:val="0"/>
        </w:rPr>
        <w:t>年北京冬奥会、冬残奥会等重大项目网络安全 建设和保障服务；公司积极服务北京市网络安全及副中心行政办公区信息化工作，全力保障北京市电子政 务内网、行政办公区骨干网等关键信息基础设施安全运行，为北京市多家政务单位提供网络安全运维服务。</w:t>
      </w:r>
    </w:p>
    <w:p>
      <w:pPr>
        <w:pStyle w:val="Style22"/>
        <w:keepNext w:val="0"/>
        <w:keepLines w:val="0"/>
        <w:widowControl w:val="0"/>
        <w:shd w:val="clear" w:color="auto" w:fill="auto"/>
        <w:tabs>
          <w:tab w:pos="1009" w:val="left"/>
        </w:tabs>
        <w:bidi w:val="0"/>
        <w:spacing w:before="0" w:after="120" w:line="314" w:lineRule="exact"/>
        <w:ind w:left="260" w:right="0" w:firstLine="440"/>
        <w:jc w:val="both"/>
      </w:pPr>
      <w:bookmarkStart w:id="400" w:name="bookmark400"/>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持续助力疫情防控工作。公司将自主研发的政务云身份认证服务与北京市免疫规划信息管理系统 相对接，为北京市新冠疫苗接种工作提供数字化、智能化的认证服务；为北京市免疫规划信息管理系统提 供</w:t>
      </w:r>
      <w:r>
        <w:rPr>
          <w:rFonts w:ascii="Times New Roman" w:eastAsia="Times New Roman" w:hAnsi="Times New Roman" w:cs="Times New Roman"/>
          <w:color w:val="000000"/>
          <w:spacing w:val="0"/>
          <w:w w:val="100"/>
          <w:position w:val="0"/>
        </w:rPr>
        <w:t>7*24</w:t>
      </w:r>
      <w:r>
        <w:rPr>
          <w:color w:val="000000"/>
          <w:spacing w:val="0"/>
          <w:w w:val="100"/>
          <w:position w:val="0"/>
        </w:rPr>
        <w:t>小时安全服务保障，全力护航北京市新冠疫苗接种工作平稳安全有序进行；利用自主研发的密码技 术构建起网络安全保障体系，有效保障疫苗在出库、入库、接种全流程中信息数据追溯留痕，对接种人员 信息、疫苗信息统计全过程可控可管，确保疫苗接种管理、追溯管理等免疫管理业务安全可信，多措并举 助力疫苗信息数据安全可信。</w:t>
      </w:r>
    </w:p>
    <w:p>
      <w:pPr>
        <w:pStyle w:val="Style22"/>
        <w:keepNext w:val="0"/>
        <w:keepLines w:val="0"/>
        <w:widowControl w:val="0"/>
        <w:shd w:val="clear" w:color="auto" w:fill="auto"/>
        <w:tabs>
          <w:tab w:pos="1009" w:val="left"/>
        </w:tabs>
        <w:bidi w:val="0"/>
        <w:spacing w:before="0" w:after="120" w:line="315" w:lineRule="exact"/>
        <w:ind w:left="260" w:right="0" w:firstLine="440"/>
        <w:jc w:val="both"/>
      </w:pPr>
      <w:bookmarkStart w:id="401" w:name="bookmark401"/>
      <w:r>
        <w:rPr>
          <w:rFonts w:ascii="Times New Roman" w:eastAsia="Times New Roman" w:hAnsi="Times New Roman" w:cs="Times New Roman"/>
          <w:color w:val="000000"/>
          <w:spacing w:val="0"/>
          <w:w w:val="100"/>
          <w:position w:val="0"/>
        </w:rPr>
        <w:t>3</w:t>
      </w:r>
      <w:bookmarkEnd w:id="401"/>
      <w:r>
        <w:rPr>
          <w:color w:val="000000"/>
          <w:spacing w:val="0"/>
          <w:w w:val="100"/>
          <w:position w:val="0"/>
        </w:rPr>
        <w:t>、</w:t>
        <w:tab/>
        <w:t>牵头或参与网络安全业务相关的国家与行业标准制定。截至本报告期末，公司正牵头和参与制定 的国家、行业、地方、团体标准达</w:t>
      </w:r>
      <w:r>
        <w:rPr>
          <w:rFonts w:ascii="Times New Roman" w:eastAsia="Times New Roman" w:hAnsi="Times New Roman" w:cs="Times New Roman"/>
          <w:color w:val="000000"/>
          <w:spacing w:val="0"/>
          <w:w w:val="100"/>
          <w:position w:val="0"/>
        </w:rPr>
        <w:t>88</w:t>
      </w:r>
      <w:r>
        <w:rPr>
          <w:color w:val="000000"/>
          <w:spacing w:val="0"/>
          <w:w w:val="100"/>
          <w:position w:val="0"/>
        </w:rPr>
        <w:t>项。报告期内，公司牵头或参与制定包括</w:t>
      </w:r>
      <w:r>
        <w:rPr>
          <w:rFonts w:ascii="Times New Roman" w:eastAsia="Times New Roman" w:hAnsi="Times New Roman" w:cs="Times New Roman"/>
          <w:color w:val="000000"/>
          <w:spacing w:val="0"/>
          <w:w w:val="100"/>
          <w:position w:val="0"/>
        </w:rPr>
        <w:t>GB/T 39786-2021</w:t>
      </w:r>
      <w:r>
        <w:rPr>
          <w:color w:val="000000"/>
          <w:spacing w:val="0"/>
          <w:w w:val="100"/>
          <w:position w:val="0"/>
        </w:rPr>
        <w:t>《信息安全 技术信息系统密码应用基本要求》、</w:t>
      </w:r>
      <w:r>
        <w:rPr>
          <w:rFonts w:ascii="Times New Roman" w:eastAsia="Times New Roman" w:hAnsi="Times New Roman" w:cs="Times New Roman"/>
          <w:color w:val="000000"/>
          <w:spacing w:val="0"/>
          <w:w w:val="100"/>
          <w:position w:val="0"/>
        </w:rPr>
        <w:t>GB/T 40018-2021</w:t>
      </w:r>
      <w:r>
        <w:rPr>
          <w:color w:val="000000"/>
          <w:spacing w:val="0"/>
          <w:w w:val="100"/>
          <w:position w:val="0"/>
        </w:rPr>
        <w:t>《信息安全技术基于多信道的证书申请和应用协议》 在内的多项国家及行业标准获批发布。</w:t>
      </w:r>
    </w:p>
    <w:p>
      <w:pPr>
        <w:pStyle w:val="Style22"/>
        <w:keepNext w:val="0"/>
        <w:keepLines w:val="0"/>
        <w:widowControl w:val="0"/>
        <w:shd w:val="clear" w:color="auto" w:fill="auto"/>
        <w:tabs>
          <w:tab w:pos="332" w:val="left"/>
        </w:tabs>
        <w:bidi w:val="0"/>
        <w:spacing w:before="0" w:after="120" w:line="314" w:lineRule="exact"/>
        <w:ind w:left="0" w:right="0" w:firstLine="700"/>
        <w:jc w:val="both"/>
      </w:pPr>
      <w:bookmarkStart w:id="402" w:name="bookmark402"/>
      <w:r>
        <w:rPr>
          <w:rFonts w:ascii="Times New Roman" w:eastAsia="Times New Roman" w:hAnsi="Times New Roman" w:cs="Times New Roman"/>
          <w:color w:val="000000"/>
          <w:spacing w:val="0"/>
          <w:w w:val="100"/>
          <w:position w:val="0"/>
        </w:rPr>
        <w:t>4</w:t>
      </w:r>
      <w:bookmarkEnd w:id="402"/>
      <w:r>
        <w:rPr>
          <w:color w:val="000000"/>
          <w:spacing w:val="0"/>
          <w:w w:val="100"/>
          <w:position w:val="0"/>
        </w:rPr>
        <w:t>、</w:t>
        <w:tab/>
        <w:t xml:space="preserve">积极进行技术创新与精进，不断提升服务质量，相关业务受肯定。报告期内，公司持续加大技术 </w:t>
      </w:r>
      <w:r>
        <w:rPr>
          <w:color w:val="000000"/>
          <w:spacing w:val="0"/>
          <w:w w:val="100"/>
          <w:position w:val="0"/>
        </w:rPr>
        <w:t>创新，获得两项省部级科学技术奖，其中</w:t>
      </w:r>
      <w:r>
        <w:rPr>
          <w:rFonts w:ascii="Times New Roman" w:eastAsia="Times New Roman" w:hAnsi="Times New Roman" w:cs="Times New Roman"/>
          <w:color w:val="000000"/>
          <w:spacing w:val="0"/>
          <w:w w:val="100"/>
          <w:position w:val="0"/>
        </w:rPr>
        <w:t>“</w:t>
      </w:r>
      <w:r>
        <w:rPr>
          <w:color w:val="000000"/>
          <w:spacing w:val="0"/>
          <w:w w:val="100"/>
          <w:position w:val="0"/>
        </w:rPr>
        <w:t>电子病历文件管理及密码技术创新应用项目</w:t>
      </w:r>
      <w:r>
        <w:rPr>
          <w:rFonts w:ascii="Times New Roman" w:eastAsia="Times New Roman" w:hAnsi="Times New Roman" w:cs="Times New Roman"/>
          <w:color w:val="000000"/>
          <w:spacing w:val="0"/>
          <w:w w:val="100"/>
          <w:position w:val="0"/>
        </w:rPr>
        <w:t>''</w:t>
      </w:r>
      <w:r>
        <w:rPr>
          <w:color w:val="000000"/>
          <w:spacing w:val="0"/>
          <w:w w:val="100"/>
          <w:position w:val="0"/>
        </w:rPr>
        <w:t>获党政机要密码科 学技术二等奖；</w:t>
      </w:r>
      <w:r>
        <w:rPr>
          <w:rFonts w:ascii="Times New Roman" w:eastAsia="Times New Roman" w:hAnsi="Times New Roman" w:cs="Times New Roman"/>
          <w:color w:val="000000"/>
          <w:spacing w:val="0"/>
          <w:w w:val="100"/>
          <w:position w:val="0"/>
        </w:rPr>
        <w:t>“</w:t>
      </w:r>
      <w:r>
        <w:rPr>
          <w:color w:val="000000"/>
          <w:spacing w:val="0"/>
          <w:w w:val="100"/>
          <w:position w:val="0"/>
        </w:rPr>
        <w:t>某计算平台数字签名管理体系研究与应用，，项目获保密科学技术三等奖。</w:t>
      </w:r>
    </w:p>
    <w:p>
      <w:pPr>
        <w:pStyle w:val="Style22"/>
        <w:keepNext w:val="0"/>
        <w:keepLines w:val="0"/>
        <w:widowControl w:val="0"/>
        <w:shd w:val="clear" w:color="auto" w:fill="auto"/>
        <w:tabs>
          <w:tab w:pos="1010" w:val="left"/>
        </w:tabs>
        <w:bidi w:val="0"/>
        <w:spacing w:before="0" w:after="120" w:line="314" w:lineRule="exact"/>
        <w:ind w:left="280" w:right="0" w:firstLine="420"/>
        <w:jc w:val="both"/>
      </w:pPr>
      <w:bookmarkStart w:id="403" w:name="bookmark403"/>
      <w:r>
        <w:rPr>
          <w:rFonts w:ascii="Times New Roman" w:eastAsia="Times New Roman" w:hAnsi="Times New Roman" w:cs="Times New Roman"/>
          <w:color w:val="000000"/>
          <w:spacing w:val="0"/>
          <w:w w:val="100"/>
          <w:position w:val="0"/>
        </w:rPr>
        <w:t>5</w:t>
      </w:r>
      <w:bookmarkEnd w:id="403"/>
      <w:r>
        <w:rPr>
          <w:color w:val="000000"/>
          <w:spacing w:val="0"/>
          <w:w w:val="100"/>
          <w:position w:val="0"/>
        </w:rPr>
        <w:t>、</w:t>
        <w:tab/>
        <w:t>积极参与社会公益事业，组织开展</w:t>
      </w:r>
      <w:r>
        <w:rPr>
          <w:rFonts w:ascii="Times New Roman" w:eastAsia="Times New Roman" w:hAnsi="Times New Roman" w:cs="Times New Roman"/>
          <w:color w:val="000000"/>
          <w:spacing w:val="0"/>
          <w:w w:val="100"/>
          <w:position w:val="0"/>
        </w:rPr>
        <w:t>“</w:t>
      </w:r>
      <w:r>
        <w:rPr>
          <w:color w:val="000000"/>
          <w:spacing w:val="0"/>
          <w:w w:val="100"/>
          <w:position w:val="0"/>
        </w:rPr>
        <w:t>共产党员献爱心''捐献活动。以</w:t>
      </w:r>
      <w:r>
        <w:rPr>
          <w:rFonts w:ascii="Times New Roman" w:eastAsia="Times New Roman" w:hAnsi="Times New Roman" w:cs="Times New Roman"/>
          <w:color w:val="000000"/>
          <w:spacing w:val="0"/>
          <w:w w:val="100"/>
          <w:position w:val="0"/>
        </w:rPr>
        <w:t>“</w:t>
      </w:r>
      <w:r>
        <w:rPr>
          <w:color w:val="000000"/>
          <w:spacing w:val="0"/>
          <w:w w:val="100"/>
          <w:position w:val="0"/>
        </w:rPr>
        <w:t>传承百年红色基因助力慈善为 民办实事''为主题，公司组织开展</w:t>
      </w:r>
      <w:r>
        <w:rPr>
          <w:rFonts w:ascii="Times New Roman" w:eastAsia="Times New Roman" w:hAnsi="Times New Roman" w:cs="Times New Roman"/>
          <w:color w:val="000000"/>
          <w:spacing w:val="0"/>
          <w:w w:val="100"/>
          <w:position w:val="0"/>
        </w:rPr>
        <w:t>“</w:t>
      </w:r>
      <w:r>
        <w:rPr>
          <w:color w:val="000000"/>
          <w:spacing w:val="0"/>
          <w:w w:val="100"/>
          <w:position w:val="0"/>
        </w:rPr>
        <w:t>共产党员献爱心''捐献活动，引导广大党员坚守初心使命，动员广大党员 积极参加捐献活动，捐赠款项均交至北京市慈善协会，为落实助老、助医、助学和应急救助等慈善项目贡 献力量。</w:t>
      </w:r>
    </w:p>
    <w:p>
      <w:pPr>
        <w:pStyle w:val="Style22"/>
        <w:keepNext w:val="0"/>
        <w:keepLines w:val="0"/>
        <w:widowControl w:val="0"/>
        <w:shd w:val="clear" w:color="auto" w:fill="auto"/>
        <w:bidi w:val="0"/>
        <w:spacing w:before="0" w:after="360" w:line="315" w:lineRule="exact"/>
        <w:ind w:left="280" w:right="0" w:firstLine="420"/>
        <w:jc w:val="both"/>
      </w:pPr>
      <w:bookmarkStart w:id="404" w:name="bookmark404"/>
      <w:r>
        <w:rPr>
          <w:rFonts w:ascii="Times New Roman" w:eastAsia="Times New Roman" w:hAnsi="Times New Roman" w:cs="Times New Roman"/>
          <w:color w:val="000000"/>
          <w:spacing w:val="0"/>
          <w:w w:val="100"/>
          <w:position w:val="0"/>
        </w:rPr>
        <w:t>6</w:t>
      </w:r>
      <w:bookmarkEnd w:id="404"/>
      <w:r>
        <w:rPr>
          <w:color w:val="000000"/>
          <w:spacing w:val="0"/>
          <w:w w:val="100"/>
          <w:position w:val="0"/>
        </w:rPr>
        <w:t>、 股东权益保护。</w:t>
      </w:r>
      <w:r>
        <w:rPr>
          <w:rFonts w:ascii="Times New Roman" w:eastAsia="Times New Roman" w:hAnsi="Times New Roman" w:cs="Times New Roman"/>
          <w:color w:val="000000"/>
          <w:spacing w:val="0"/>
          <w:w w:val="100"/>
          <w:position w:val="0"/>
        </w:rPr>
        <w:t>2021</w:t>
      </w:r>
      <w:r>
        <w:rPr>
          <w:color w:val="000000"/>
          <w:spacing w:val="0"/>
          <w:w w:val="100"/>
          <w:position w:val="0"/>
        </w:rPr>
        <w:t>年，公司严格按照《公司法》《证券法》《上市公司治理准则》等法律法规 及规范性文件的要求，不断健全和完善法人治理结构，切实维护所有股东特别是中小股东的合法权益，确 保股东充分享有法律法规规定的各项合法权益。报告期内，公司严格按照《公司章程》确定的现金分红政 策和股东大会审议批准的现金分红具体方案，积极回报股东；重视投资者关系管理，不断提升信息披露水 平，通过投资者咨询电话、电子邮箱和投资者关系互动平台、举行投资者关系活动、网上业绩说明会等多 种方式与投资者进行沟通交流，形成良性互动，保证所有投资者的知情权、参与权。</w:t>
      </w:r>
    </w:p>
    <w:p>
      <w:pPr>
        <w:pStyle w:val="Style27"/>
        <w:keepNext/>
        <w:keepLines/>
        <w:widowControl w:val="0"/>
        <w:shd w:val="clear" w:color="auto" w:fill="auto"/>
        <w:bidi w:val="0"/>
        <w:spacing w:before="0" w:after="300" w:line="240" w:lineRule="auto"/>
        <w:ind w:left="0" w:right="0" w:firstLine="280"/>
        <w:jc w:val="both"/>
      </w:pPr>
      <w:bookmarkStart w:id="405" w:name="bookmark405"/>
      <w:bookmarkStart w:id="406" w:name="bookmark406"/>
      <w:bookmarkStart w:id="407" w:name="bookmark407"/>
      <w:bookmarkStart w:id="408" w:name="bookmark408"/>
      <w:r>
        <w:rPr>
          <w:color w:val="000000"/>
          <w:spacing w:val="0"/>
          <w:w w:val="100"/>
          <w:position w:val="0"/>
        </w:rPr>
        <w:t>三</w:t>
      </w:r>
      <w:bookmarkEnd w:id="407"/>
      <w:r>
        <w:rPr>
          <w:color w:val="000000"/>
          <w:spacing w:val="0"/>
          <w:w w:val="100"/>
          <w:position w:val="0"/>
        </w:rPr>
        <w:t>、巩固拓展脱贫攻坚成果、乡村振兴的情况</w:t>
      </w:r>
      <w:bookmarkEnd w:id="405"/>
      <w:bookmarkEnd w:id="406"/>
      <w:bookmarkEnd w:id="408"/>
    </w:p>
    <w:p>
      <w:pPr>
        <w:pStyle w:val="Style22"/>
        <w:keepNext w:val="0"/>
        <w:keepLines w:val="0"/>
        <w:widowControl w:val="0"/>
        <w:shd w:val="clear" w:color="auto" w:fill="auto"/>
        <w:bidi w:val="0"/>
        <w:spacing w:before="0" w:after="120" w:line="312" w:lineRule="exact"/>
        <w:ind w:left="280" w:right="0" w:firstLine="420"/>
        <w:jc w:val="both"/>
      </w:pPr>
      <w:bookmarkStart w:id="409" w:name="bookmark409"/>
      <w:r>
        <w:rPr>
          <w:rFonts w:ascii="Times New Roman" w:eastAsia="Times New Roman" w:hAnsi="Times New Roman" w:cs="Times New Roman"/>
          <w:color w:val="000000"/>
          <w:spacing w:val="0"/>
          <w:w w:val="100"/>
          <w:position w:val="0"/>
        </w:rPr>
        <w:t>1</w:t>
      </w:r>
      <w:bookmarkEnd w:id="409"/>
      <w:r>
        <w:rPr>
          <w:color w:val="000000"/>
          <w:spacing w:val="0"/>
          <w:w w:val="100"/>
          <w:position w:val="0"/>
        </w:rPr>
        <w:t>、 助力乡村教育事业发展。公司积极贯彻落实《国家乡村振兴战略规划（</w:t>
      </w:r>
      <w:r>
        <w:rPr>
          <w:rFonts w:ascii="Times New Roman" w:eastAsia="Times New Roman" w:hAnsi="Times New Roman" w:cs="Times New Roman"/>
          <w:color w:val="000000"/>
          <w:spacing w:val="0"/>
          <w:w w:val="100"/>
          <w:position w:val="0"/>
        </w:rPr>
        <w:t>2018-202</w:t>
      </w:r>
      <w:r>
        <w:rPr>
          <w:rFonts w:ascii="Times New Roman" w:eastAsia="Times New Roman" w:hAnsi="Times New Roman" w:cs="Times New Roman"/>
          <w:color w:val="000000"/>
          <w:spacing w:val="0"/>
          <w:w w:val="100"/>
          <w:position w:val="0"/>
        </w:rPr>
        <w:t>2</w:t>
      </w:r>
      <w:r>
        <w:rPr>
          <w:color w:val="000000"/>
          <w:spacing w:val="0"/>
          <w:w w:val="100"/>
          <w:position w:val="0"/>
        </w:rPr>
        <w:t>年）》，响应北 京市对口支援西藏自治区工作，向西藏自治区的乡村小学定向捐赠教学设备及学生文体用品，帮扶当地教 育事业发展。</w:t>
      </w:r>
    </w:p>
    <w:p>
      <w:pPr>
        <w:pStyle w:val="Style22"/>
        <w:keepNext w:val="0"/>
        <w:keepLines w:val="0"/>
        <w:widowControl w:val="0"/>
        <w:shd w:val="clear" w:color="auto" w:fill="auto"/>
        <w:bidi w:val="0"/>
        <w:spacing w:before="0" w:after="200" w:line="314" w:lineRule="exact"/>
        <w:ind w:left="280" w:right="0" w:firstLine="420"/>
        <w:jc w:val="both"/>
      </w:pPr>
      <w:bookmarkStart w:id="410" w:name="bookmark410"/>
      <w:r>
        <w:rPr>
          <w:rFonts w:ascii="Times New Roman" w:eastAsia="Times New Roman" w:hAnsi="Times New Roman" w:cs="Times New Roman"/>
          <w:color w:val="000000"/>
          <w:spacing w:val="0"/>
          <w:w w:val="100"/>
          <w:position w:val="0"/>
        </w:rPr>
        <w:t>2</w:t>
      </w:r>
      <w:bookmarkEnd w:id="410"/>
      <w:r>
        <w:rPr>
          <w:color w:val="000000"/>
          <w:spacing w:val="0"/>
          <w:w w:val="100"/>
          <w:position w:val="0"/>
        </w:rPr>
        <w:t>、 全力支持北京市</w:t>
      </w:r>
      <w:r>
        <w:rPr>
          <w:rFonts w:ascii="Times New Roman" w:eastAsia="Times New Roman" w:hAnsi="Times New Roman" w:cs="Times New Roman"/>
          <w:color w:val="000000"/>
          <w:spacing w:val="0"/>
          <w:w w:val="100"/>
          <w:position w:val="0"/>
        </w:rPr>
        <w:t>“</w:t>
      </w:r>
      <w:r>
        <w:rPr>
          <w:color w:val="000000"/>
          <w:spacing w:val="0"/>
          <w:w w:val="100"/>
          <w:position w:val="0"/>
        </w:rPr>
        <w:t>乡村振兴</w:t>
      </w:r>
      <w:r>
        <w:rPr>
          <w:color w:val="000000"/>
          <w:spacing w:val="0"/>
          <w:w w:val="100"/>
          <w:position w:val="0"/>
        </w:rPr>
        <w:t>，，</w:t>
      </w:r>
      <w:r>
        <w:rPr>
          <w:color w:val="000000"/>
          <w:spacing w:val="0"/>
          <w:w w:val="100"/>
          <w:position w:val="0"/>
        </w:rPr>
        <w:t>工作。公司与北京市门头沟区清水镇杜家庄村进行结对帮扶，制定结对 帮扶工作方案及工作计划。</w:t>
      </w:r>
      <w:r>
        <w:rPr>
          <w:rFonts w:ascii="Times New Roman" w:eastAsia="Times New Roman" w:hAnsi="Times New Roman" w:cs="Times New Roman"/>
          <w:color w:val="000000"/>
          <w:spacing w:val="0"/>
          <w:w w:val="100"/>
          <w:position w:val="0"/>
        </w:rPr>
        <w:t>2021</w:t>
      </w:r>
      <w:r>
        <w:rPr>
          <w:color w:val="000000"/>
          <w:spacing w:val="0"/>
          <w:w w:val="100"/>
          <w:position w:val="0"/>
        </w:rPr>
        <w:t>年，公司多次前往门头沟区清水镇杜家庄村开展交流座谈，进行实地调研， 了解村内农产品种植、产销等情况，采购当地农产品，并向杜家庄选派驻村第一书记，助力杜家庄村实现 乡村振兴。同时，公司践行国企社会责任，积极开展消费帮扶，向北京首农消费帮扶双创中心采购助农产 品，助力北京市</w:t>
      </w:r>
      <w:r>
        <w:rPr>
          <w:rFonts w:ascii="Times New Roman" w:eastAsia="Times New Roman" w:hAnsi="Times New Roman" w:cs="Times New Roman"/>
          <w:color w:val="000000"/>
          <w:spacing w:val="0"/>
          <w:w w:val="100"/>
          <w:position w:val="0"/>
        </w:rPr>
        <w:t>“</w:t>
      </w:r>
      <w:r>
        <w:rPr>
          <w:color w:val="000000"/>
          <w:spacing w:val="0"/>
          <w:w w:val="100"/>
          <w:position w:val="0"/>
        </w:rPr>
        <w:t>乡村振兴</w:t>
      </w:r>
      <w:r>
        <w:rPr>
          <w:color w:val="000000"/>
          <w:spacing w:val="0"/>
          <w:w w:val="100"/>
          <w:position w:val="0"/>
        </w:rPr>
        <w:t>，，</w:t>
      </w:r>
      <w:r>
        <w:rPr>
          <w:color w:val="000000"/>
          <w:spacing w:val="0"/>
          <w:w w:val="100"/>
          <w:position w:val="0"/>
        </w:rPr>
        <w:t>工作。</w:t>
      </w:r>
      <w:r>
        <w:br w:type="page"/>
      </w:r>
    </w:p>
    <w:p>
      <w:pPr>
        <w:pStyle w:val="Style10"/>
        <w:keepNext/>
        <w:keepLines/>
        <w:widowControl w:val="0"/>
        <w:shd w:val="clear" w:color="auto" w:fill="auto"/>
        <w:bidi w:val="0"/>
        <w:spacing w:before="0" w:after="580" w:line="240" w:lineRule="auto"/>
        <w:ind w:left="0" w:right="0" w:firstLine="0"/>
        <w:jc w:val="center"/>
      </w:pPr>
      <w:bookmarkStart w:id="411" w:name="bookmark411"/>
      <w:bookmarkStart w:id="412" w:name="bookmark412"/>
      <w:bookmarkStart w:id="413" w:name="bookmark413"/>
      <w:r>
        <w:rPr>
          <w:color w:val="000000"/>
          <w:spacing w:val="0"/>
          <w:w w:val="100"/>
          <w:position w:val="0"/>
        </w:rPr>
        <w:t>第六节重要事项</w:t>
      </w:r>
      <w:bookmarkEnd w:id="411"/>
      <w:bookmarkEnd w:id="412"/>
      <w:bookmarkEnd w:id="413"/>
    </w:p>
    <w:p>
      <w:pPr>
        <w:pStyle w:val="Style27"/>
        <w:keepNext/>
        <w:keepLines/>
        <w:widowControl w:val="0"/>
        <w:shd w:val="clear" w:color="auto" w:fill="auto"/>
        <w:bidi w:val="0"/>
        <w:spacing w:before="0" w:after="260" w:line="240" w:lineRule="auto"/>
        <w:ind w:left="0" w:right="0" w:firstLine="200"/>
        <w:jc w:val="left"/>
      </w:pPr>
      <w:bookmarkStart w:id="414" w:name="bookmark414"/>
      <w:bookmarkStart w:id="415" w:name="bookmark415"/>
      <w:bookmarkStart w:id="416" w:name="bookmark416"/>
      <w:bookmarkStart w:id="417" w:name="bookmark417"/>
      <w:bookmarkStart w:id="418" w:name="bookmark418"/>
      <w:r>
        <w:rPr>
          <w:color w:val="000000"/>
          <w:spacing w:val="0"/>
          <w:w w:val="100"/>
          <w:position w:val="0"/>
        </w:rPr>
        <w:t>一</w:t>
      </w:r>
      <w:bookmarkEnd w:id="417"/>
      <w:r>
        <w:rPr>
          <w:color w:val="000000"/>
          <w:spacing w:val="0"/>
          <w:w w:val="100"/>
          <w:position w:val="0"/>
        </w:rPr>
        <w:t>、承诺事项履行情况</w:t>
      </w:r>
      <w:bookmarkEnd w:id="415"/>
      <w:bookmarkEnd w:id="416"/>
      <w:bookmarkEnd w:id="418"/>
      <w:bookmarkEnd w:id="414"/>
    </w:p>
    <w:p>
      <w:pPr>
        <w:pStyle w:val="Style32"/>
        <w:keepNext/>
        <w:keepLines/>
        <w:widowControl w:val="0"/>
        <w:shd w:val="clear" w:color="auto" w:fill="auto"/>
        <w:bidi w:val="0"/>
        <w:spacing w:before="0" w:after="340" w:line="326" w:lineRule="exact"/>
        <w:ind w:left="20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、公司实际控制人、股东、关联方、收购人以及公司等承诺相关方在报告期内履行完毕及截至报告期末 尚未履行完毕的承诺事项</w:t>
      </w:r>
      <w:bookmarkEnd w:id="419"/>
      <w:bookmarkEnd w:id="420"/>
      <w:bookmarkEnd w:id="422"/>
    </w:p>
    <w:p>
      <w:pPr>
        <w:pStyle w:val="Style15"/>
        <w:keepNext w:val="0"/>
        <w:keepLines w:val="0"/>
        <w:widowControl w:val="0"/>
        <w:shd w:val="clear" w:color="auto" w:fill="auto"/>
        <w:bidi w:val="0"/>
        <w:spacing w:before="0" w:after="0" w:line="240" w:lineRule="auto"/>
        <w:ind w:left="187"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965"/>
        <w:gridCol w:w="566"/>
        <w:gridCol w:w="4675"/>
        <w:gridCol w:w="850"/>
        <w:gridCol w:w="566"/>
        <w:gridCol w:w="10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北京市国有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资产经营有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自公司股票上市之日起三十六个月内，公司控股股东及实际 控制人北京国资公司不转让或者委托他人管理其直接或者 间接持有的公司公开发行股票前已发行的股份，也不由公司 回购其直接或者间接持有的公开发行股票前已发行的股份。 公司首次公开发行并上市后，北京国资公司所持的股票在锁 定期满后两年内减持的，减持价格不低于发行价；公司上市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个交易日的收盘价均低于发行价， 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个月期末收盘价低于发行价，北京国资公司持 有股票的锁定期限将自动延长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展股份有限</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自公司股票上市之日起三十六个月内，公司股东首信股份不 转让或者委托他人管理其直接或者间接持有的公开发行股 票前已发行的股份，也不由公司回购其直接或者间接持有的 公开发行股票前已发行的股份。首次公开发行并上市后，首 信股份所持股票在锁定期满后两年内减持的，减持价格不低 于发行价；公司上市后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 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 行价，首信股份持有股票的锁定期限将自动延长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6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北京市国有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资产经营有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在锁定期届满后两年内无减持意向。此后拟减持股票的，北 京国资公司将提前三个交易日通知公司并公告拟减持的数 量、减持价格区间、减持时间区间等。如果北京国资公司未 能履行关于股份锁定期的所有承诺，则违规减持的收入将归 公司所有。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不存在违反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该承诺情</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形。</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展股份有限</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在锁定期满后两年内每年减持的股份数量不超过上一年末 其所持公司股份的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。首信股份所持公司股票在锁定期满 后两年内减持的，其减持价格不低于发行价。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426"/>
        <w:gridCol w:w="965"/>
        <w:gridCol w:w="566"/>
        <w:gridCol w:w="4675"/>
        <w:gridCol w:w="850"/>
        <w:gridCol w:w="566"/>
        <w:gridCol w:w="1003"/>
      </w:tblGrid>
      <w:tr>
        <w:trPr>
          <w:trHeight w:val="133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首都信息发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展股份有限</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首信股份拟减持股票的，将提前三个交易日通知公司并公告 拟减持的数量、减持价格区间、减持时间区间等。如果首信 股份未能履行关于股份锁定期的所有承诺，则违规减持的收 入将归公司所有。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正常履行，</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不存在违反</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该承诺情</w:t>
            </w:r>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形。</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北京科桥创</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业投资中心</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（有限合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在股份锁定期届满后，将结合其自身资金需求并综合考虑公 司实际经营状况决定持股情况。如果科桥投资拟减持公司股 票的，将提前三个交易日通知发行人并公告拟减持的数量、 减持价格区间、减持时间区间等。科桥投资在锁定期届满后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个月内减持数量将不超过其目前所持公司股份数量的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12-24</w:t>
            </w:r>
            <w:r>
              <w:rPr>
                <w:color w:val="000000"/>
                <w:spacing w:val="0"/>
                <w:w w:val="100"/>
                <w:position w:val="0"/>
              </w:rPr>
              <w:t>个月内减持数量将不超过其目前所持公司股份 数量的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。如科桥投资未能履行关于股份锁定期的所有承 诺，则违规减持的收入将归公司所有。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已履行完毕</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北京市国有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资产经营有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本企业目前不存在且不从事与北京数字认证股份有限公司 及其子公司主营业务相同或构成竞争的业务，也未以投资控 股、参股、合资、联营或其它形式经营或为他人经营任何与 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及其子公司的主营业务相同、相近或构成竞争的业 务。同时，本企业承诺：将来不以任何方式从事，包括与他 人合作直接或间接从事与北京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及其子公司相同、相似或 在任何方面构成竞争的业务；将来不直接或间接投资于业务 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 xml:space="preserve">及其子公司相同、类似或在任何方面构成竞争的 公司、企业或其他机构、组织；将来不向其他业务与北京 </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及其子公司相同、类似或在任何方面构成竞争的公司、 企业或其他机构、组织或个人提供专有技术或提供销售渠 道、客户信息等商业机密；如果未来本企业拟从事的业务可 能与北京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 xml:space="preserve">及其子公司存在同业竞争，本企业将本着北京 </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及其子公司优先的原则与北京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协商解决。本承诺函 自盖章之日起生效，并在本企业作为北京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股东的整个期 间持续有效。如出现因本企业违反上述承诺而导致北京</w:t>
            </w:r>
            <w:r>
              <w:rPr>
                <w:rFonts w:ascii="Times New Roman" w:eastAsia="Times New Roman" w:hAnsi="Times New Roman" w:cs="Times New Roman"/>
                <w:color w:val="000000"/>
                <w:spacing w:val="0"/>
                <w:w w:val="100"/>
                <w:position w:val="0"/>
                <w:sz w:val="18"/>
                <w:szCs w:val="18"/>
              </w:rPr>
              <w:t xml:space="preserve">CA </w:t>
            </w:r>
            <w:r>
              <w:rPr>
                <w:color w:val="000000"/>
                <w:spacing w:val="0"/>
                <w:w w:val="100"/>
                <w:position w:val="0"/>
              </w:rPr>
              <w:t>及其子公司权益受到损害的情况，本企业愿意承担相应的赔 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正常履行，</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不存在违反</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该承诺情</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形。</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展股份有限</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北京数字认证股份有限公司及其子公司的主营业务为提供 电子认证服务、电子认证产品及信息安全服务。除持有北京 </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股份外，本公司目前不存在且不从事与北京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 公司上述主营业务相同或构成竞争的业务，也未以投资控 股、参股、合资、联营或其它形式经营或为他人经营任何与 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及其子公司上述主营业务相同、相近或构成竞争的 业务。本公司承诺：本公司将来不以任何方式从事，包括与 他人合作直接或间接从事与北京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及其子公司上述主营业 务相同、相似或在任何方面构成竞争的业务；本公司将不直 接或间接投资于业务与北京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 xml:space="preserve">及其子公司上述主营业务相 同、类似或在任何方面构成竞争的公司、企业或其他机构、 组织。本承诺函自盖章之日起生效，并在本公司作为北京 </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股东的整个期间持续有效。如出现因本企业违反上述承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正常履行，</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不存在违反</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该承诺情</w:t>
            </w:r>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形。</w:t>
            </w:r>
          </w:p>
        </w:tc>
      </w:tr>
    </w:tbl>
    <w:p>
      <w:pPr>
        <w:spacing w:lineRule="exact" w:line="1"/>
        <w:rPr>
          <w:sz w:val="2"/>
          <w:szCs w:val="2"/>
        </w:rPr>
      </w:pPr>
      <w:r>
        <w:br w:type="page"/>
      </w:r>
    </w:p>
    <w:tbl>
      <w:tblPr>
        <w:tblOverlap w:val="never"/>
        <w:jc w:val="center"/>
        <w:tblLayout w:type="fixed"/>
      </w:tblPr>
      <w:tblGrid>
        <w:gridCol w:w="1426"/>
        <w:gridCol w:w="965"/>
        <w:gridCol w:w="566"/>
        <w:gridCol w:w="4675"/>
        <w:gridCol w:w="850"/>
        <w:gridCol w:w="566"/>
        <w:gridCol w:w="1003"/>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诺而导致北京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及其子公司权益受到损害的情况，本企业 愿意承担相应的赔偿责任。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北京数字认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证股份有限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本次公开发行完成后，公司每股收益和净资产收益率等指标 在短期内可能出现一定幅度的下降。为降低本次公开发行摊 薄即期回报的影响，充分保护中小股东的利益，公司制定了 如下措施：</w:t>
            </w:r>
          </w:p>
          <w:p>
            <w:pPr>
              <w:pStyle w:val="Style2"/>
              <w:keepNext w:val="0"/>
              <w:keepLines w:val="0"/>
              <w:widowControl w:val="0"/>
              <w:shd w:val="clear" w:color="auto" w:fill="auto"/>
              <w:tabs>
                <w:tab w:pos="542" w:val="left"/>
              </w:tabs>
              <w:bidi w:val="0"/>
              <w:spacing w:before="0" w:after="0" w:line="317" w:lineRule="exact"/>
              <w:ind w:left="0" w:right="0" w:firstLine="0"/>
              <w:jc w:val="both"/>
            </w:pPr>
            <w:r>
              <w:rPr>
                <w:color w:val="000000"/>
                <w:spacing w:val="0"/>
                <w:w w:val="100"/>
                <w:position w:val="0"/>
              </w:rPr>
              <w:t>（一）</w:t>
              <w:tab/>
              <w:t>积极推进实施公司发展战略，提升公司核心竞争力 公司将继续加强电子认证服务和安全服务方面的优势；不断 完善渠道布局，扩大客户规模；努力提高''一体化''电子认证 解决方案的能力，完善电子认证服务网络和电子认证产品体 系。如果本次公开发行股票并上市获得批准，公司还将借助 资本市场的力量，增强资本实力，扩展公司业务覆盖区域， 提升盈利能力，巩固公司在''一体化''电子认证解决方案领域 的优势地位，整合优势资源，快速实现公司的跨越式发展。</w:t>
            </w:r>
          </w:p>
          <w:p>
            <w:pPr>
              <w:pStyle w:val="Style2"/>
              <w:keepNext w:val="0"/>
              <w:keepLines w:val="0"/>
              <w:widowControl w:val="0"/>
              <w:shd w:val="clear" w:color="auto" w:fill="auto"/>
              <w:tabs>
                <w:tab w:pos="446" w:val="left"/>
              </w:tabs>
              <w:bidi w:val="0"/>
              <w:spacing w:before="0" w:after="0" w:line="317" w:lineRule="exact"/>
              <w:ind w:left="0" w:right="0" w:firstLine="0"/>
              <w:jc w:val="both"/>
            </w:pPr>
            <w:r>
              <w:rPr>
                <w:color w:val="000000"/>
                <w:spacing w:val="0"/>
                <w:w w:val="100"/>
                <w:position w:val="0"/>
              </w:rPr>
              <w:t>（二）</w:t>
              <w:tab/>
              <w:t>加强技术研发，进一步提升技术水平</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公司紧跟行业发展趋势和市场需求，不断加大研发投入，进 行技术创新，进一步提升技术水平。公司将以可靠电子签名 和可信数字身份为中心，研发完整应对客户需求的产品和服 务；将在技术创新的基础上，积极推进服务的产品化工作， 全力打造包括数字身份管理服务、可信数据电文服务在内的 核心服务；将继续完善公司的产品体系，打造数字证书认证 系统、数字身份管理系统、可信数据电文系统、安全客户端、 移动网络信任服务等核心产品；将依托数字身份管理、可信 数据电文、移动网络信任服务等核心技术，以及五大核心产 品，提供面向各个行业的网络信任安全解决方案，提升公司 持续盈利能力。</w:t>
            </w:r>
          </w:p>
          <w:p>
            <w:pPr>
              <w:pStyle w:val="Style2"/>
              <w:keepNext w:val="0"/>
              <w:keepLines w:val="0"/>
              <w:widowControl w:val="0"/>
              <w:shd w:val="clear" w:color="auto" w:fill="auto"/>
              <w:tabs>
                <w:tab w:pos="542" w:val="left"/>
              </w:tabs>
              <w:bidi w:val="0"/>
              <w:spacing w:before="0" w:after="0" w:line="316" w:lineRule="exact"/>
              <w:ind w:left="0" w:right="0" w:firstLine="0"/>
              <w:jc w:val="both"/>
            </w:pPr>
            <w:r>
              <w:rPr>
                <w:color w:val="000000"/>
                <w:spacing w:val="0"/>
                <w:w w:val="100"/>
                <w:position w:val="0"/>
              </w:rPr>
              <w:t>（三）</w:t>
              <w:tab/>
              <w:t xml:space="preserve">加强对募投项目监管，保证募集资金合理合法使用 为规范公司募集资金的使用与管理，确保募集资金的使用规 范、安全、高效，公司制定了《募集资金管理及使用制度》 等制度。公司募集资金实施专项存储制度，募集资金存放于 董事会决定的专项账户集中管理。公司将在募集资金到位后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个月内与保荐机构、存放募集资金的商业银行签订三方监 管协议。公司将严格按照募集资金使用计划确保专款专用， 同时严格执行深圳证券交易所及中国证监会有关募集资金 使用的规定。本次发行募集资金到位后，公司将加快推进募 投项目建设，实现预期效益。同时，公司将根据相关法律、 法规和《募集资金管理及使用制度》的要求，严格管理募集 资金使用，并积极配合监管机构对募集资金使用的检查和监 督，防范募集资金使用风险。</w:t>
            </w:r>
          </w:p>
          <w:p>
            <w:pPr>
              <w:pStyle w:val="Style2"/>
              <w:keepNext w:val="0"/>
              <w:keepLines w:val="0"/>
              <w:widowControl w:val="0"/>
              <w:shd w:val="clear" w:color="auto" w:fill="auto"/>
              <w:tabs>
                <w:tab w:pos="518" w:val="left"/>
              </w:tabs>
              <w:bidi w:val="0"/>
              <w:spacing w:before="0" w:after="0" w:line="325" w:lineRule="exact"/>
              <w:ind w:left="0" w:right="0" w:firstLine="0"/>
              <w:jc w:val="both"/>
            </w:pPr>
            <w:r>
              <w:rPr>
                <w:color w:val="000000"/>
                <w:spacing w:val="0"/>
                <w:w w:val="100"/>
                <w:position w:val="0"/>
              </w:rPr>
              <w:t>（四）</w:t>
              <w:tab/>
              <w:t>加快募投项目投资进度，争取早日实现项目预期效益 在本次公开发行股票募集资金到位前，为尽快实现募投项目 预期利益，公司拟根据项目进度的实际情况，通过多种渠道 积极筹措资金先行投入，争取尽早实现项目预期收益，增强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不存在违反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该承诺情</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形。</w:t>
            </w:r>
          </w:p>
        </w:tc>
      </w:tr>
    </w:tbl>
    <w:p>
      <w:pPr>
        <w:spacing w:lineRule="exact" w:line="1"/>
        <w:rPr>
          <w:sz w:val="2"/>
          <w:szCs w:val="2"/>
        </w:rPr>
      </w:pPr>
      <w:r>
        <w:br w:type="page"/>
      </w:r>
    </w:p>
    <w:tbl>
      <w:tblPr>
        <w:tblOverlap w:val="never"/>
        <w:jc w:val="center"/>
        <w:tblLayout w:type="fixed"/>
      </w:tblPr>
      <w:tblGrid>
        <w:gridCol w:w="1426"/>
        <w:gridCol w:w="965"/>
        <w:gridCol w:w="566"/>
        <w:gridCol w:w="4675"/>
        <w:gridCol w:w="850"/>
        <w:gridCol w:w="566"/>
        <w:gridCol w:w="1003"/>
      </w:tblGrid>
      <w:tr>
        <w:trPr>
          <w:trHeight w:val="582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未来年度的股东回报，降低本次公开发行导致的即期回报摊 薄的风险。</w:t>
            </w:r>
          </w:p>
          <w:p>
            <w:pPr>
              <w:pStyle w:val="Style2"/>
              <w:keepNext w:val="0"/>
              <w:keepLines w:val="0"/>
              <w:widowControl w:val="0"/>
              <w:shd w:val="clear" w:color="auto" w:fill="auto"/>
              <w:tabs>
                <w:tab w:pos="518" w:val="left"/>
              </w:tabs>
              <w:bidi w:val="0"/>
              <w:spacing w:before="0" w:after="0" w:line="318" w:lineRule="exact"/>
              <w:ind w:left="0" w:right="0" w:firstLine="0"/>
              <w:jc w:val="both"/>
            </w:pPr>
            <w:r>
              <w:rPr>
                <w:color w:val="000000"/>
                <w:spacing w:val="0"/>
                <w:w w:val="100"/>
                <w:position w:val="0"/>
              </w:rPr>
              <w:t>（五）</w:t>
              <w:tab/>
              <w:t>加强经营管理和内部控制，提升经营效率和盈利能力 公司将努力提高资金的使用效率，完善并强化投资决策程 序，设计更合理的资金使用方案，合理运用各种融资工具和 渠道，控制资金成本，提升资金使用效率。公司将加强企业 内部控制，发挥企业管控效能。推进预算规划，优化预算管 理流程，加强成本管理，强化预算执行监督，全面有效地控 制公司经营和管控风险。</w:t>
            </w:r>
          </w:p>
          <w:p>
            <w:pPr>
              <w:pStyle w:val="Style2"/>
              <w:keepNext w:val="0"/>
              <w:keepLines w:val="0"/>
              <w:widowControl w:val="0"/>
              <w:shd w:val="clear" w:color="auto" w:fill="auto"/>
              <w:tabs>
                <w:tab w:pos="547" w:val="left"/>
              </w:tabs>
              <w:bidi w:val="0"/>
              <w:spacing w:before="0" w:after="0" w:line="317" w:lineRule="exact"/>
              <w:ind w:left="0" w:right="0" w:firstLine="0"/>
              <w:jc w:val="both"/>
            </w:pPr>
            <w:r>
              <w:rPr>
                <w:color w:val="000000"/>
                <w:spacing w:val="0"/>
                <w:w w:val="100"/>
                <w:position w:val="0"/>
              </w:rPr>
              <w:t>（六）</w:t>
              <w:tab/>
              <w:t>进一步完善利润分配制度，强化投资者回报机制 根据《上市公司监管指引第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上市公司现金分红》等规 定的要求，为完善公司利润分配政策，增强利润分配的透明 度，保护公众投资者的合法权益，公司于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召开了第一届董事会第十四次会议，于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 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年第一次临时股东大会，对原《公司章程（草案）》 中关于利润分配政策的条款进行了修订。公司将根据中国证 监会、深圳证券交易所后续出台的实施细则，持续完善填补 被摊薄即期回报的各项措施。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冯晔；金锦 萍;林雪焰； 刘汉莎；卢 磊；罗炜； 徐哲；詹榜 华;张益谦；</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周贤伟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根据《国务院关于进一步促进资本市场健康发展的若干意 见》（国发</w:t>
            </w:r>
            <w:r>
              <w:rPr>
                <w:rFonts w:ascii="Times New Roman" w:eastAsia="Times New Roman" w:hAnsi="Times New Roman" w:cs="Times New Roman"/>
                <w:color w:val="000000"/>
                <w:spacing w:val="0"/>
                <w:w w:val="100"/>
                <w:position w:val="0"/>
                <w:sz w:val="18"/>
                <w:szCs w:val="18"/>
              </w:rPr>
              <w:t>[2014]17</w:t>
            </w:r>
            <w:r>
              <w:rPr>
                <w:color w:val="000000"/>
                <w:spacing w:val="0"/>
                <w:w w:val="100"/>
                <w:position w:val="0"/>
                <w:sz w:val="17"/>
                <w:szCs w:val="17"/>
              </w:rPr>
              <w:t xml:space="preserve">号）、《国务院办公厅关于进一步加强资 本市场中小投资者合法权益保护工作的意见》（国办发 </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sz w:val="17"/>
                <w:szCs w:val="17"/>
              </w:rPr>
              <w:t>号）和《关于首发及再融资、重大资产重组摊薄 即期回报有关事项的指导意见》（中国证券监督管理委员会 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7"/>
                <w:szCs w:val="17"/>
              </w:rPr>
              <w:t>号）要求，公司的董事、高级管理人员将忠实、 勤勉地履行职责，维护公司和全体股东的合法权益。为贯彻 执行上述规定和文件精神，公司全体董事、高级管理人员作 出以下承诺：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、本人承诺不无偿或以不公平条件向其他单 位或者个人输送利益，也不采用其他方式损害公司利益；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本人承诺对本人的职务消费行为进行约束；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、本人承诺不 动用公司资产从事与本人履行职责无关的投资、消费活动；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、本人承诺由董事会或薪酬委员会制定的薪酬制度与公司 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、本人承诺，如公司拟 进行员工股权激励，则拟公布的公司股权激励的行权条件与 公司填补回报措施的执行情况相挂钩。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、本人承诺切实履 行公司制定的有关填补回报措施以及对此作出的任何有关 填补回报措施的承诺，若违反该等承诺并给公司或者投资者 造成损失的，本人愿意依法承担对公司或者投资者的补偿责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不存在违反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该承诺情</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形。</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北京数字认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证股份有限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如果公司首次公开发行并上市的招股说明书有虚假记载、误 导性陈述或者重大遗漏，对判断公司是否符合法律规定的发 行条件构成重大、实质影响的，公司将依法回购首次公开发 行的全部新股（如公司发生送股、资本公积转增等除权除息 事宜，回购数量应相应调整），回购价格以发行价格（若发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不存在违反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该承诺情</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形。</w:t>
            </w:r>
          </w:p>
        </w:tc>
      </w:tr>
    </w:tbl>
    <w:p>
      <w:pPr>
        <w:spacing w:lineRule="exact" w:line="1"/>
        <w:rPr>
          <w:sz w:val="2"/>
          <w:szCs w:val="2"/>
        </w:rPr>
      </w:pPr>
      <w:r>
        <w:br w:type="page"/>
      </w:r>
    </w:p>
    <w:tbl>
      <w:tblPr>
        <w:tblOverlap w:val="never"/>
        <w:jc w:val="center"/>
        <w:tblLayout w:type="fixed"/>
      </w:tblPr>
      <w:tblGrid>
        <w:gridCol w:w="1426"/>
        <w:gridCol w:w="965"/>
        <w:gridCol w:w="566"/>
        <w:gridCol w:w="4675"/>
        <w:gridCol w:w="850"/>
        <w:gridCol w:w="566"/>
        <w:gridCol w:w="1003"/>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行人股票在此期间发生派息、送股、资本公积转增股本等除 权除息事项的，发行价格应相应调整）加计同期存款基准利 率所对应的利息确定，具体程序按中国证监会和证券交易所 的相应规定办理。在实施上述股份回购时，如相关法律法规、 规范性文件和公司章程等另有规定的从其规定。如果公司首 次公开发行并上市的招股说明书有虚假记载、误导性陈述或 者重大遗漏，致使投资者在证券发行和交易中遭受损失的， 公司将依法赔偿投资者损失。公司将冻结与发行新股所募集 资金等额的自有资金，为公司需根据法律法规和监管要求赔 偿的投资者的损失提供保障。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北京市国有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资产经营有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如果公司首次公开发行并上市的招股说明书有虚假记载、误 导性陈述或者重大遗漏，对判断公司是否符合法律规定的发 行条件构成重大、实质影响的，北京国资公司将依法回购首 次公开发行的全部新股（若公司发生送股、资本公积转增股 本等除权除息事项的，回购数量应相应调整），回购价格以 发行价格（若公司股票在此期间发生派息、送股、资本公积 转增股本等除权除息事项的，发行价格应相应调整）加计同 期存款基准利率所对应的利息确定，具体程序按中国证监会 和证券交易所的相应规定办理。在实施上述股份回购时，如 法律法规、公司章程等另有规定的从其规定。如果公司首次 公开发行并上市的招股说明书有虚假记载、误导性陈述或者 重大遗漏，致使投资者在证券发行和交易中遭受损失的，北 京国资公司将依法赔偿投资者损失。北京国资公司将冻结与 发售股份所取得的资金等额的自有资金，为北京国资公司需 根据法律法规和监管要求赔偿的投资者的损失提供保障。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正常履行，</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不存在违反</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该承诺情</w:t>
            </w:r>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形。</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展股份有限</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如果公司首次公开发行并上市的招股说明书有虚假记载、误 导性陈述或者重大遗漏，对判断公司是否符合法律规定的发 行条件构成重大、实质影响的，首信股份将依法回购首次公 开发行的全部新股（若发行人发生送股、资本公积转增股本 等除权除息事项的，回购数量应相应调整），回购价格以发 行价格（若发行人股票在此期间发生派息、送股、资本公积 转增股本等除权除息事项的，发行价格应相应调整）加计同 期存款基准利率所对应的利息确定，具体程序按中国证监会 和证券交易所的相应规定办理。在实施上述股份回购时，如 法律法规、公司章程等另有规定的从其规定。如果首次公开 发行并上市的招股说明书有虚假记载、误导性陈述或者重大 遗漏，致使投资者在证券发行和交易中遭受损失，首信股份 将依法赔偿投资者损失。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正常履行，</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不存在违反</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该承诺情</w:t>
            </w:r>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形。</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冯晔；金锦 萍;林雪焰； 刘汉莎；刘 明哲；卢贺 会；卢磊；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如果公司首次公开发行并上市的招股说明书有虚假记载、误 导性陈述或者重大遗漏，致使投资者在证券发行和交易中遭 受损失的，公司董事、监事和高级管理人员将依法赔偿投资 者损失。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正常履行，</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不存在违反</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该承诺情</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形。</w:t>
            </w:r>
          </w:p>
        </w:tc>
      </w:tr>
    </w:tbl>
    <w:tbl>
      <w:tblPr>
        <w:tblOverlap w:val="never"/>
        <w:jc w:val="center"/>
        <w:tblLayout w:type="fixed"/>
      </w:tblPr>
      <w:tblGrid>
        <w:gridCol w:w="1426"/>
        <w:gridCol w:w="965"/>
        <w:gridCol w:w="566"/>
        <w:gridCol w:w="4675"/>
        <w:gridCol w:w="850"/>
        <w:gridCol w:w="566"/>
        <w:gridCol w:w="1003"/>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罗炜；吴舜 皋；徐哲； 詹榜华；张 益谦；周贤 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承诺是否按时履 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39" w:line="1" w:lineRule="exact"/>
      </w:pPr>
    </w:p>
    <w:p>
      <w:pPr>
        <w:pStyle w:val="Style32"/>
        <w:keepNext/>
        <w:keepLines/>
        <w:widowControl w:val="0"/>
        <w:shd w:val="clear" w:color="auto" w:fill="auto"/>
        <w:bidi w:val="0"/>
        <w:spacing w:before="0" w:line="322" w:lineRule="exact"/>
        <w:ind w:left="20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、公司资产或项目存在盈利预测，且报告期仍处在盈利预测期间，公司就资产或项目达到原盈利预测及 其原因做出说明</w:t>
      </w:r>
      <w:bookmarkEnd w:id="423"/>
      <w:bookmarkEnd w:id="424"/>
      <w:bookmarkEnd w:id="426"/>
    </w:p>
    <w:p>
      <w:pPr>
        <w:pStyle w:val="Style29"/>
        <w:keepNext w:val="0"/>
        <w:keepLines w:val="0"/>
        <w:widowControl w:val="0"/>
        <w:shd w:val="clear" w:color="auto" w:fill="auto"/>
        <w:bidi w:val="0"/>
        <w:spacing w:before="0" w:after="38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717" w:val="left"/>
        </w:tabs>
        <w:bidi w:val="0"/>
        <w:spacing w:before="0" w:after="380" w:line="240" w:lineRule="auto"/>
        <w:ind w:left="0" w:right="0" w:firstLine="200"/>
        <w:jc w:val="left"/>
      </w:pPr>
      <w:bookmarkStart w:id="427" w:name="bookmark427"/>
      <w:bookmarkStart w:id="428" w:name="bookmark428"/>
      <w:bookmarkStart w:id="429" w:name="bookmark429"/>
      <w:bookmarkStart w:id="430" w:name="bookmark430"/>
      <w:r>
        <w:rPr>
          <w:color w:val="000000"/>
          <w:spacing w:val="0"/>
          <w:w w:val="100"/>
          <w:position w:val="0"/>
        </w:rPr>
        <w:t>二</w:t>
      </w:r>
      <w:bookmarkEnd w:id="429"/>
      <w:r>
        <w:rPr>
          <w:color w:val="000000"/>
          <w:spacing w:val="0"/>
          <w:w w:val="100"/>
          <w:position w:val="0"/>
        </w:rPr>
        <w:t>、</w:t>
        <w:tab/>
        <w:t>控股股东及其他关联方对上市公司的非经营性占用资金情况</w:t>
      </w:r>
      <w:bookmarkEnd w:id="427"/>
      <w:bookmarkEnd w:id="428"/>
      <w:bookmarkEnd w:id="430"/>
    </w:p>
    <w:p>
      <w:pPr>
        <w:pStyle w:val="Style29"/>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722" w:val="left"/>
        </w:tabs>
        <w:bidi w:val="0"/>
        <w:spacing w:before="0" w:after="380" w:line="240" w:lineRule="auto"/>
        <w:ind w:left="0" w:right="0" w:firstLine="200"/>
        <w:jc w:val="left"/>
      </w:pPr>
      <w:bookmarkStart w:id="431" w:name="bookmark431"/>
      <w:bookmarkStart w:id="432" w:name="bookmark432"/>
      <w:bookmarkStart w:id="433" w:name="bookmark433"/>
      <w:bookmarkStart w:id="434" w:name="bookmark434"/>
      <w:r>
        <w:rPr>
          <w:color w:val="000000"/>
          <w:spacing w:val="0"/>
          <w:w w:val="100"/>
          <w:position w:val="0"/>
        </w:rPr>
        <w:t>三</w:t>
      </w:r>
      <w:bookmarkEnd w:id="433"/>
      <w:r>
        <w:rPr>
          <w:color w:val="000000"/>
          <w:spacing w:val="0"/>
          <w:w w:val="100"/>
          <w:position w:val="0"/>
        </w:rPr>
        <w:t>、</w:t>
        <w:tab/>
        <w:t>违规对外担保情况</w:t>
      </w:r>
      <w:bookmarkEnd w:id="431"/>
      <w:bookmarkEnd w:id="432"/>
      <w:bookmarkEnd w:id="434"/>
    </w:p>
    <w:p>
      <w:pPr>
        <w:pStyle w:val="Style29"/>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公司报告期无违规对外担保情况。</w:t>
      </w:r>
    </w:p>
    <w:p>
      <w:pPr>
        <w:pStyle w:val="Style27"/>
        <w:keepNext/>
        <w:keepLines/>
        <w:widowControl w:val="0"/>
        <w:shd w:val="clear" w:color="auto" w:fill="auto"/>
        <w:tabs>
          <w:tab w:pos="722" w:val="left"/>
        </w:tabs>
        <w:bidi w:val="0"/>
        <w:spacing w:before="0" w:after="380" w:line="240" w:lineRule="auto"/>
        <w:ind w:left="0" w:right="0" w:firstLine="200"/>
        <w:jc w:val="left"/>
      </w:pPr>
      <w:bookmarkStart w:id="435" w:name="bookmark435"/>
      <w:bookmarkStart w:id="436" w:name="bookmark436"/>
      <w:bookmarkStart w:id="437" w:name="bookmark437"/>
      <w:bookmarkStart w:id="438" w:name="bookmark438"/>
      <w:r>
        <w:rPr>
          <w:color w:val="000000"/>
          <w:spacing w:val="0"/>
          <w:w w:val="100"/>
          <w:position w:val="0"/>
        </w:rPr>
        <w:t>四</w:t>
      </w:r>
      <w:bookmarkEnd w:id="437"/>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35"/>
      <w:bookmarkEnd w:id="436"/>
      <w:bookmarkEnd w:id="438"/>
    </w:p>
    <w:p>
      <w:pPr>
        <w:pStyle w:val="Style29"/>
        <w:keepNext w:val="0"/>
        <w:keepLines w:val="0"/>
        <w:widowControl w:val="0"/>
        <w:shd w:val="clear" w:color="auto" w:fill="auto"/>
        <w:bidi w:val="0"/>
        <w:spacing w:before="0" w:after="380" w:line="240" w:lineRule="auto"/>
        <w:ind w:left="0" w:right="0" w:firstLine="2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722" w:val="left"/>
        </w:tabs>
        <w:bidi w:val="0"/>
        <w:spacing w:before="0" w:after="380" w:line="240" w:lineRule="auto"/>
        <w:ind w:left="0" w:right="0" w:firstLine="200"/>
        <w:jc w:val="both"/>
      </w:pPr>
      <w:bookmarkStart w:id="439" w:name="bookmark439"/>
      <w:bookmarkStart w:id="440" w:name="bookmark440"/>
      <w:bookmarkStart w:id="441" w:name="bookmark441"/>
      <w:bookmarkStart w:id="442" w:name="bookmark442"/>
      <w:r>
        <w:rPr>
          <w:color w:val="000000"/>
          <w:spacing w:val="0"/>
          <w:w w:val="100"/>
          <w:position w:val="0"/>
        </w:rPr>
        <w:t>五</w:t>
      </w:r>
      <w:bookmarkEnd w:id="44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39"/>
      <w:bookmarkEnd w:id="440"/>
      <w:bookmarkEnd w:id="442"/>
    </w:p>
    <w:p>
      <w:pPr>
        <w:pStyle w:val="Style29"/>
        <w:keepNext w:val="0"/>
        <w:keepLines w:val="0"/>
        <w:widowControl w:val="0"/>
        <w:shd w:val="clear" w:color="auto" w:fill="auto"/>
        <w:bidi w:val="0"/>
        <w:spacing w:before="0" w:after="380" w:line="240" w:lineRule="auto"/>
        <w:ind w:left="0" w:right="0" w:firstLine="20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722" w:val="left"/>
        </w:tabs>
        <w:bidi w:val="0"/>
        <w:spacing w:before="0" w:after="380" w:line="240" w:lineRule="auto"/>
        <w:ind w:left="0" w:right="0" w:firstLine="200"/>
        <w:jc w:val="left"/>
      </w:pPr>
      <w:bookmarkStart w:id="443" w:name="bookmark443"/>
      <w:bookmarkStart w:id="444" w:name="bookmark444"/>
      <w:bookmarkStart w:id="445" w:name="bookmark445"/>
      <w:bookmarkStart w:id="446" w:name="bookmark446"/>
      <w:r>
        <w:rPr>
          <w:color w:val="000000"/>
          <w:spacing w:val="0"/>
          <w:w w:val="100"/>
          <w:position w:val="0"/>
        </w:rPr>
        <w:t>六</w:t>
      </w:r>
      <w:bookmarkEnd w:id="445"/>
      <w:r>
        <w:rPr>
          <w:color w:val="000000"/>
          <w:spacing w:val="0"/>
          <w:w w:val="100"/>
          <w:position w:val="0"/>
        </w:rPr>
        <w:t>、</w:t>
        <w:tab/>
        <w:t>董事会关于报告期会计政策、会计估计变更或重大会计差错更正的说明</w:t>
      </w:r>
      <w:bookmarkEnd w:id="443"/>
      <w:bookmarkEnd w:id="444"/>
      <w:bookmarkEnd w:id="446"/>
    </w:p>
    <w:p>
      <w:pPr>
        <w:pStyle w:val="Style29"/>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80" w:line="322" w:lineRule="exact"/>
        <w:ind w:left="0" w:right="0" w:firstLine="6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日发布了《关于修订印发</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color w:val="000000"/>
          <w:spacing w:val="0"/>
          <w:w w:val="100"/>
          <w:position w:val="0"/>
        </w:rPr>
        <w:t>〉</w:t>
      </w:r>
      <w:r>
        <w:rPr>
          <w:color w:val="000000"/>
          <w:spacing w:val="0"/>
          <w:w w:val="100"/>
          <w:position w:val="0"/>
        </w:rPr>
        <w:t>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2018</w:t>
      </w:r>
      <w:r>
        <w:rPr>
          <w:color w:val="000000"/>
          <w:spacing w:val="0"/>
          <w:w w:val="100"/>
          <w:position w:val="0"/>
        </w:rPr>
        <w:t>）</w:t>
      </w:r>
    </w:p>
    <w:p>
      <w:pPr>
        <w:pStyle w:val="Style22"/>
        <w:keepNext w:val="0"/>
        <w:keepLines w:val="0"/>
        <w:widowControl w:val="0"/>
        <w:shd w:val="clear" w:color="auto" w:fill="auto"/>
        <w:bidi w:val="0"/>
        <w:spacing w:before="0" w:after="80" w:line="336" w:lineRule="auto"/>
        <w:ind w:left="0" w:right="0" w:firstLine="200"/>
        <w:jc w:val="left"/>
      </w:pPr>
      <w:r>
        <w:rPr>
          <w:rFonts w:ascii="Times New Roman" w:eastAsia="Times New Roman" w:hAnsi="Times New Roman" w:cs="Times New Roman"/>
          <w:color w:val="000000"/>
          <w:spacing w:val="0"/>
          <w:w w:val="100"/>
          <w:position w:val="0"/>
        </w:rPr>
        <w:t>35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，按照通知的规定和要求，本公司对原会计政策进行相应变更，自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22"/>
        <w:keepNext w:val="0"/>
        <w:keepLines w:val="0"/>
        <w:widowControl w:val="0"/>
        <w:numPr>
          <w:ilvl w:val="0"/>
          <w:numId w:val="5"/>
        </w:numPr>
        <w:shd w:val="clear" w:color="auto" w:fill="auto"/>
        <w:bidi w:val="0"/>
        <w:spacing w:before="0" w:after="0" w:line="336" w:lineRule="auto"/>
        <w:ind w:left="0" w:right="0" w:firstLine="620"/>
        <w:jc w:val="both"/>
      </w:pPr>
      <w:bookmarkStart w:id="447" w:name="bookmark447"/>
      <w:bookmarkEnd w:id="447"/>
      <w:r>
        <w:rPr>
          <w:color w:val="000000"/>
          <w:spacing w:val="0"/>
          <w:w w:val="100"/>
          <w:position w:val="0"/>
        </w:rPr>
        <w:t>会计政策变更概述</w:t>
      </w:r>
    </w:p>
    <w:p>
      <w:pPr>
        <w:pStyle w:val="Style22"/>
        <w:keepNext w:val="0"/>
        <w:keepLines w:val="0"/>
        <w:widowControl w:val="0"/>
        <w:shd w:val="clear" w:color="auto" w:fill="auto"/>
        <w:bidi w:val="0"/>
        <w:spacing w:before="0" w:after="80" w:line="322" w:lineRule="exact"/>
        <w:ind w:left="0" w:right="0" w:firstLine="6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日发布了《关于修订印发</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color w:val="000000"/>
          <w:spacing w:val="0"/>
          <w:w w:val="100"/>
          <w:position w:val="0"/>
        </w:rPr>
        <w:t>〉</w:t>
      </w:r>
      <w:r>
        <w:rPr>
          <w:color w:val="000000"/>
          <w:spacing w:val="0"/>
          <w:w w:val="100"/>
          <w:position w:val="0"/>
        </w:rPr>
        <w:t>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2018</w:t>
      </w:r>
      <w:r>
        <w:rPr>
          <w:color w:val="000000"/>
          <w:spacing w:val="0"/>
          <w:w w:val="100"/>
          <w:position w:val="0"/>
        </w:rPr>
        <w:t>）</w:t>
      </w:r>
    </w:p>
    <w:p>
      <w:pPr>
        <w:pStyle w:val="Style22"/>
        <w:keepNext w:val="0"/>
        <w:keepLines w:val="0"/>
        <w:widowControl w:val="0"/>
        <w:shd w:val="clear" w:color="auto" w:fill="auto"/>
        <w:bidi w:val="0"/>
        <w:spacing w:before="0" w:after="100" w:line="336" w:lineRule="auto"/>
        <w:ind w:left="0" w:right="0" w:firstLine="200"/>
        <w:jc w:val="left"/>
      </w:pPr>
      <w:r>
        <w:rPr>
          <w:rFonts w:ascii="Times New Roman" w:eastAsia="Times New Roman" w:hAnsi="Times New Roman" w:cs="Times New Roman"/>
          <w:color w:val="000000"/>
          <w:spacing w:val="0"/>
          <w:w w:val="100"/>
          <w:position w:val="0"/>
        </w:rPr>
        <w:t>35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 xml:space="preserve">，新租赁准则要求在境内外同时上市的企业以及在境外上市并采用国际财务 </w:t>
      </w:r>
      <w:r>
        <w:rPr>
          <w:color w:val="000000"/>
          <w:spacing w:val="0"/>
          <w:w w:val="100"/>
          <w:position w:val="0"/>
        </w:rPr>
        <w:t>报告准则或企业会计准则编制财务报表的企业，自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日起施行；其他执行企业会计准则的企业自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日起施行。按照上述通知的规定和要求，公司需对原会计政策进行相应变更。</w:t>
      </w:r>
    </w:p>
    <w:p>
      <w:pPr>
        <w:pStyle w:val="Style22"/>
        <w:keepNext w:val="0"/>
        <w:keepLines w:val="0"/>
        <w:widowControl w:val="0"/>
        <w:shd w:val="clear" w:color="auto" w:fill="auto"/>
        <w:bidi w:val="0"/>
        <w:spacing w:before="0" w:after="200" w:line="317" w:lineRule="exact"/>
        <w:ind w:left="0" w:right="0" w:firstLine="620"/>
        <w:jc w:val="both"/>
      </w:pPr>
      <w:r>
        <w:rPr>
          <w:color w:val="000000"/>
          <w:spacing w:val="0"/>
          <w:w w:val="100"/>
          <w:position w:val="0"/>
        </w:rPr>
        <w:t>根据新租赁准则的要求，公司自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w:t>
      </w:r>
    </w:p>
    <w:p>
      <w:pPr>
        <w:pStyle w:val="Style22"/>
        <w:keepNext w:val="0"/>
        <w:keepLines w:val="0"/>
        <w:widowControl w:val="0"/>
        <w:numPr>
          <w:ilvl w:val="0"/>
          <w:numId w:val="5"/>
        </w:numPr>
        <w:shd w:val="clear" w:color="auto" w:fill="auto"/>
        <w:tabs>
          <w:tab w:pos="988" w:val="left"/>
        </w:tabs>
        <w:bidi w:val="0"/>
        <w:spacing w:before="0" w:after="0" w:line="331" w:lineRule="auto"/>
        <w:ind w:left="0" w:right="0" w:firstLine="620"/>
        <w:jc w:val="both"/>
      </w:pPr>
      <w:bookmarkStart w:id="448" w:name="bookmark448"/>
      <w:bookmarkEnd w:id="448"/>
      <w:r>
        <w:rPr>
          <w:color w:val="000000"/>
          <w:spacing w:val="0"/>
          <w:w w:val="100"/>
          <w:position w:val="0"/>
        </w:rPr>
        <w:t>会计政策变更的主要内容</w:t>
      </w:r>
    </w:p>
    <w:p>
      <w:pPr>
        <w:pStyle w:val="Style22"/>
        <w:keepNext w:val="0"/>
        <w:keepLines w:val="0"/>
        <w:widowControl w:val="0"/>
        <w:shd w:val="clear" w:color="auto" w:fill="auto"/>
        <w:tabs>
          <w:tab w:pos="970" w:val="left"/>
        </w:tabs>
        <w:bidi w:val="0"/>
        <w:spacing w:before="0" w:after="100" w:line="322" w:lineRule="exact"/>
        <w:ind w:left="180" w:right="0" w:firstLine="440"/>
        <w:jc w:val="both"/>
      </w:pPr>
      <w:bookmarkStart w:id="449" w:name="bookmark449"/>
      <w:r>
        <w:rPr>
          <w:rFonts w:ascii="Times New Roman" w:eastAsia="Times New Roman" w:hAnsi="Times New Roman" w:cs="Times New Roman"/>
          <w:color w:val="000000"/>
          <w:spacing w:val="0"/>
          <w:w w:val="100"/>
          <w:position w:val="0"/>
        </w:rPr>
        <w:t>1</w:t>
      </w:r>
      <w:bookmarkEnd w:id="449"/>
      <w:r>
        <w:rPr>
          <w:color w:val="000000"/>
          <w:spacing w:val="0"/>
          <w:w w:val="100"/>
          <w:position w:val="0"/>
        </w:rPr>
        <w:t>、</w:t>
        <w:tab/>
        <w:t>新租赁准则下，除短期租赁和低价值资产租赁外，承租人不再区分融资租赁和经营租赁，所有租 赁将采用相同的会计处理，均须确认使用权资产和租赁负债。</w:t>
      </w:r>
    </w:p>
    <w:p>
      <w:pPr>
        <w:pStyle w:val="Style22"/>
        <w:keepNext w:val="0"/>
        <w:keepLines w:val="0"/>
        <w:widowControl w:val="0"/>
        <w:shd w:val="clear" w:color="auto" w:fill="auto"/>
        <w:bidi w:val="0"/>
        <w:spacing w:before="0" w:after="100" w:line="317" w:lineRule="exact"/>
        <w:ind w:left="180" w:right="0" w:firstLine="440"/>
        <w:jc w:val="both"/>
      </w:pPr>
      <w:bookmarkStart w:id="450" w:name="bookmark450"/>
      <w:r>
        <w:rPr>
          <w:rFonts w:ascii="Times New Roman" w:eastAsia="Times New Roman" w:hAnsi="Times New Roman" w:cs="Times New Roman"/>
          <w:color w:val="000000"/>
          <w:spacing w:val="0"/>
          <w:w w:val="100"/>
          <w:position w:val="0"/>
        </w:rPr>
        <w:t>2</w:t>
      </w:r>
      <w:bookmarkEnd w:id="450"/>
      <w:r>
        <w:rPr>
          <w:color w:val="000000"/>
          <w:spacing w:val="0"/>
          <w:w w:val="100"/>
          <w:position w:val="0"/>
        </w:rPr>
        <w:t>、 对于使用权资产，承租人能够合理确认租赁期届满时取得租赁资产所有权的，应当在租赁资产剩 余寿命内计提折旧。无法合理确定租赁期届满时能够取得租赁资产所有权的，应当在租赁期与租赁资产剩 余寿命两者孰短的期间内计提折旧。同时承租人需确定使用权资产是否发生减值，并对已识别的减值损失 进行会计处理。</w:t>
      </w:r>
    </w:p>
    <w:p>
      <w:pPr>
        <w:pStyle w:val="Style22"/>
        <w:keepNext w:val="0"/>
        <w:keepLines w:val="0"/>
        <w:widowControl w:val="0"/>
        <w:shd w:val="clear" w:color="auto" w:fill="auto"/>
        <w:tabs>
          <w:tab w:pos="993" w:val="left"/>
        </w:tabs>
        <w:bidi w:val="0"/>
        <w:spacing w:before="0" w:after="100" w:line="317" w:lineRule="exact"/>
        <w:ind w:left="180" w:right="0" w:firstLine="440"/>
        <w:jc w:val="both"/>
      </w:pPr>
      <w:bookmarkStart w:id="451" w:name="bookmark451"/>
      <w:r>
        <w:rPr>
          <w:rFonts w:ascii="Times New Roman" w:eastAsia="Times New Roman" w:hAnsi="Times New Roman" w:cs="Times New Roman"/>
          <w:color w:val="000000"/>
          <w:spacing w:val="0"/>
          <w:w w:val="100"/>
          <w:position w:val="0"/>
        </w:rPr>
        <w:t>3</w:t>
      </w:r>
      <w:bookmarkEnd w:id="451"/>
      <w:r>
        <w:rPr>
          <w:color w:val="000000"/>
          <w:spacing w:val="0"/>
          <w:w w:val="100"/>
          <w:position w:val="0"/>
        </w:rPr>
        <w:t>、</w:t>
        <w:tab/>
        <w:t>对于租赁负债，承租人应当计算租赁负债在租赁期内各期间的利息费用，并计入当期损益。</w:t>
      </w:r>
    </w:p>
    <w:p>
      <w:pPr>
        <w:pStyle w:val="Style22"/>
        <w:keepNext w:val="0"/>
        <w:keepLines w:val="0"/>
        <w:widowControl w:val="0"/>
        <w:shd w:val="clear" w:color="auto" w:fill="auto"/>
        <w:tabs>
          <w:tab w:pos="970" w:val="left"/>
        </w:tabs>
        <w:bidi w:val="0"/>
        <w:spacing w:before="0" w:after="200" w:line="326" w:lineRule="exact"/>
        <w:ind w:left="180" w:right="0" w:firstLine="440"/>
        <w:jc w:val="both"/>
      </w:pPr>
      <w:bookmarkStart w:id="452" w:name="bookmark452"/>
      <w:r>
        <w:rPr>
          <w:rFonts w:ascii="Times New Roman" w:eastAsia="Times New Roman" w:hAnsi="Times New Roman" w:cs="Times New Roman"/>
          <w:color w:val="000000"/>
          <w:spacing w:val="0"/>
          <w:w w:val="100"/>
          <w:position w:val="0"/>
        </w:rPr>
        <w:t>4</w:t>
      </w:r>
      <w:bookmarkEnd w:id="452"/>
      <w:r>
        <w:rPr>
          <w:color w:val="000000"/>
          <w:spacing w:val="0"/>
          <w:w w:val="100"/>
          <w:position w:val="0"/>
        </w:rPr>
        <w:t>、</w:t>
        <w:tab/>
        <w:t>对于短期租赁和低价值资产租赁，承租人可以选择不确认使用权资产和租赁负债，并在租赁期内 各个期间按照直线法或其他系统合理的方法计入相关资产成本或当期损益。</w:t>
      </w:r>
    </w:p>
    <w:p>
      <w:pPr>
        <w:pStyle w:val="Style22"/>
        <w:keepNext w:val="0"/>
        <w:keepLines w:val="0"/>
        <w:widowControl w:val="0"/>
        <w:numPr>
          <w:ilvl w:val="0"/>
          <w:numId w:val="5"/>
        </w:numPr>
        <w:shd w:val="clear" w:color="auto" w:fill="auto"/>
        <w:tabs>
          <w:tab w:pos="988" w:val="left"/>
        </w:tabs>
        <w:bidi w:val="0"/>
        <w:spacing w:before="0" w:after="0" w:line="331" w:lineRule="auto"/>
        <w:ind w:left="0" w:right="0" w:firstLine="620"/>
        <w:jc w:val="both"/>
      </w:pPr>
      <w:bookmarkStart w:id="453" w:name="bookmark453"/>
      <w:bookmarkEnd w:id="453"/>
      <w:r>
        <w:rPr>
          <w:color w:val="000000"/>
          <w:spacing w:val="0"/>
          <w:w w:val="100"/>
          <w:position w:val="0"/>
        </w:rPr>
        <w:t>会计政策变更对公司的影响</w:t>
      </w:r>
    </w:p>
    <w:p>
      <w:pPr>
        <w:pStyle w:val="Style22"/>
        <w:keepNext w:val="0"/>
        <w:keepLines w:val="0"/>
        <w:widowControl w:val="0"/>
        <w:shd w:val="clear" w:color="auto" w:fill="auto"/>
        <w:bidi w:val="0"/>
        <w:spacing w:before="0" w:after="100" w:line="312" w:lineRule="exact"/>
        <w:ind w:left="180" w:right="0" w:firstLine="440"/>
        <w:jc w:val="both"/>
      </w:pPr>
      <w:r>
        <w:rPr>
          <w:color w:val="000000"/>
          <w:spacing w:val="0"/>
          <w:w w:val="100"/>
          <w:position w:val="0"/>
        </w:rPr>
        <w:t>根据新租赁准则衔接规定，公司在执行新租赁准则时选择简化处理，于</w:t>
      </w:r>
      <w:r>
        <w:rPr>
          <w:rFonts w:ascii="Times New Roman" w:eastAsia="Times New Roman" w:hAnsi="Times New Roman" w:cs="Times New Roman"/>
          <w:color w:val="000000"/>
          <w:spacing w:val="0"/>
          <w:w w:val="100"/>
          <w:position w:val="0"/>
        </w:rPr>
        <w:t>2021</w:t>
      </w:r>
      <w:r>
        <w:rPr>
          <w:color w:val="000000"/>
          <w:spacing w:val="0"/>
          <w:w w:val="100"/>
          <w:position w:val="0"/>
        </w:rPr>
        <w:t>年年初确认使用权资产和 租赁负债；无需调整</w:t>
      </w:r>
      <w:r>
        <w:rPr>
          <w:rFonts w:ascii="Times New Roman" w:eastAsia="Times New Roman" w:hAnsi="Times New Roman" w:cs="Times New Roman"/>
          <w:color w:val="000000"/>
          <w:spacing w:val="0"/>
          <w:w w:val="100"/>
          <w:position w:val="0"/>
        </w:rPr>
        <w:t>2021</w:t>
      </w:r>
      <w:r>
        <w:rPr>
          <w:color w:val="000000"/>
          <w:spacing w:val="0"/>
          <w:w w:val="100"/>
          <w:position w:val="0"/>
        </w:rPr>
        <w:t>年年初留存收益，无需调整可比期间信息。</w:t>
      </w:r>
    </w:p>
    <w:p>
      <w:pPr>
        <w:pStyle w:val="Style22"/>
        <w:keepNext w:val="0"/>
        <w:keepLines w:val="0"/>
        <w:widowControl w:val="0"/>
        <w:shd w:val="clear" w:color="auto" w:fill="auto"/>
        <w:bidi w:val="0"/>
        <w:spacing w:before="0" w:after="360" w:line="326" w:lineRule="exact"/>
        <w:ind w:left="180" w:right="0" w:firstLine="440"/>
        <w:jc w:val="both"/>
      </w:pPr>
      <w:r>
        <w:rPr>
          <w:color w:val="000000"/>
          <w:spacing w:val="0"/>
          <w:w w:val="100"/>
          <w:position w:val="0"/>
        </w:rPr>
        <w:t>具体受影响的报表项目名称和金额详见本附注项下（</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 年初财务报表相关项目情况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tabs>
          <w:tab w:pos="702" w:val="left"/>
        </w:tabs>
        <w:bidi w:val="0"/>
        <w:spacing w:before="0" w:line="240" w:lineRule="auto"/>
        <w:ind w:left="0" w:right="0" w:firstLine="180"/>
        <w:jc w:val="left"/>
      </w:pPr>
      <w:bookmarkStart w:id="454" w:name="bookmark454"/>
      <w:bookmarkStart w:id="455" w:name="bookmark455"/>
      <w:bookmarkStart w:id="456" w:name="bookmark456"/>
      <w:bookmarkStart w:id="457" w:name="bookmark457"/>
      <w:r>
        <w:rPr>
          <w:color w:val="000000"/>
          <w:spacing w:val="0"/>
          <w:w w:val="100"/>
          <w:position w:val="0"/>
        </w:rPr>
        <w:t>七</w:t>
      </w:r>
      <w:bookmarkEnd w:id="456"/>
      <w:r>
        <w:rPr>
          <w:color w:val="000000"/>
          <w:spacing w:val="0"/>
          <w:w w:val="100"/>
          <w:position w:val="0"/>
        </w:rPr>
        <w:t>、</w:t>
        <w:tab/>
        <w:t>与上年度财务报告相比，合并报表范围发生变化的情况说明</w:t>
      </w:r>
      <w:bookmarkEnd w:id="454"/>
      <w:bookmarkEnd w:id="455"/>
      <w:bookmarkEnd w:id="457"/>
    </w:p>
    <w:p>
      <w:pPr>
        <w:pStyle w:val="Style29"/>
        <w:keepNext w:val="0"/>
        <w:keepLines w:val="0"/>
        <w:widowControl w:val="0"/>
        <w:shd w:val="clear" w:color="auto" w:fill="auto"/>
        <w:bidi w:val="0"/>
        <w:spacing w:before="0" w:after="0" w:line="360" w:lineRule="auto"/>
        <w:ind w:left="0" w:right="0" w:firstLine="1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180" w:right="0" w:firstLine="20"/>
        <w:jc w:val="both"/>
      </w:pPr>
      <w:r>
        <w:rPr>
          <w:color w:val="000000"/>
          <w:spacing w:val="0"/>
          <w:w w:val="100"/>
          <w:position w:val="0"/>
        </w:rPr>
        <w:t>与上年度财务报告相比，本报告期合并范围增加南京信创。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日，经公司第四届董事会第四次会议审议批准，同 意公司在江苏南京发起设立全资子公司。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日，子公司南京信创数字认证有限责任公司完成工商登记手续，本期合 并范围相应增加南京信创。</w:t>
      </w:r>
    </w:p>
    <w:p>
      <w:pPr>
        <w:pStyle w:val="Style27"/>
        <w:keepNext/>
        <w:keepLines/>
        <w:widowControl w:val="0"/>
        <w:shd w:val="clear" w:color="auto" w:fill="auto"/>
        <w:tabs>
          <w:tab w:pos="702" w:val="left"/>
        </w:tabs>
        <w:bidi w:val="0"/>
        <w:spacing w:before="0" w:line="240" w:lineRule="auto"/>
        <w:ind w:left="0" w:right="0" w:firstLine="180"/>
        <w:jc w:val="left"/>
      </w:pPr>
      <w:bookmarkStart w:id="458" w:name="bookmark458"/>
      <w:bookmarkStart w:id="459" w:name="bookmark459"/>
      <w:bookmarkStart w:id="460" w:name="bookmark460"/>
      <w:bookmarkStart w:id="461" w:name="bookmark461"/>
      <w:r>
        <w:rPr>
          <w:color w:val="000000"/>
          <w:spacing w:val="0"/>
          <w:w w:val="100"/>
          <w:position w:val="0"/>
        </w:rPr>
        <w:t>八</w:t>
      </w:r>
      <w:bookmarkEnd w:id="460"/>
      <w:r>
        <w:rPr>
          <w:color w:val="000000"/>
          <w:spacing w:val="0"/>
          <w:w w:val="100"/>
          <w:position w:val="0"/>
        </w:rPr>
        <w:t>、</w:t>
        <w:tab/>
        <w:t>聘任、解聘会计师事务所情况</w:t>
      </w:r>
      <w:bookmarkEnd w:id="458"/>
      <w:bookmarkEnd w:id="459"/>
      <w:bookmarkEnd w:id="461"/>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郑建彪、于莹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郑建彪</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年、于莹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200"/>
        <w:jc w:val="left"/>
      </w:pPr>
      <w:bookmarkStart w:id="462" w:name="bookmark462"/>
      <w:bookmarkStart w:id="463" w:name="bookmark463"/>
      <w:bookmarkStart w:id="464" w:name="bookmark464"/>
      <w:bookmarkStart w:id="465" w:name="bookmark465"/>
      <w:r>
        <w:rPr>
          <w:color w:val="000000"/>
          <w:spacing w:val="0"/>
          <w:w w:val="100"/>
          <w:position w:val="0"/>
        </w:rPr>
        <w:t>九</w:t>
      </w:r>
      <w:bookmarkEnd w:id="464"/>
      <w:r>
        <w:rPr>
          <w:color w:val="000000"/>
          <w:spacing w:val="0"/>
          <w:w w:val="100"/>
          <w:position w:val="0"/>
        </w:rPr>
        <w:t>、年度报告披露后面临退市情况</w:t>
      </w:r>
      <w:bookmarkEnd w:id="462"/>
      <w:bookmarkEnd w:id="463"/>
      <w:bookmarkEnd w:id="465"/>
    </w:p>
    <w:p>
      <w:pPr>
        <w:pStyle w:val="Style29"/>
        <w:keepNext w:val="0"/>
        <w:keepLines w:val="0"/>
        <w:widowControl w:val="0"/>
        <w:shd w:val="clear" w:color="auto" w:fill="auto"/>
        <w:bidi w:val="0"/>
        <w:spacing w:before="0" w:after="38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200"/>
        <w:jc w:val="left"/>
      </w:pPr>
      <w:bookmarkStart w:id="466" w:name="bookmark466"/>
      <w:bookmarkStart w:id="467" w:name="bookmark467"/>
      <w:bookmarkStart w:id="468" w:name="bookmark468"/>
      <w:r>
        <w:rPr>
          <w:color w:val="000000"/>
          <w:spacing w:val="0"/>
          <w:w w:val="100"/>
          <w:position w:val="0"/>
        </w:rPr>
        <w:t>十、破产重整相关事项</w:t>
      </w:r>
      <w:bookmarkEnd w:id="466"/>
      <w:bookmarkEnd w:id="467"/>
      <w:bookmarkEnd w:id="468"/>
    </w:p>
    <w:p>
      <w:pPr>
        <w:pStyle w:val="Style29"/>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80" w:line="240" w:lineRule="auto"/>
        <w:ind w:left="0" w:right="0" w:firstLine="200"/>
        <w:jc w:val="left"/>
      </w:pPr>
      <w:bookmarkStart w:id="469" w:name="bookmark469"/>
      <w:bookmarkStart w:id="470" w:name="bookmark470"/>
      <w:bookmarkStart w:id="471" w:name="bookmark471"/>
      <w:r>
        <w:rPr>
          <w:color w:val="000000"/>
          <w:spacing w:val="0"/>
          <w:w w:val="100"/>
          <w:position w:val="0"/>
        </w:rPr>
        <w:t>十一、重大诉讼、仲裁事项</w:t>
      </w:r>
      <w:bookmarkEnd w:id="469"/>
      <w:bookmarkEnd w:id="470"/>
      <w:bookmarkEnd w:id="471"/>
    </w:p>
    <w:p>
      <w:pPr>
        <w:pStyle w:val="Style29"/>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after="380" w:line="240" w:lineRule="auto"/>
        <w:ind w:left="0" w:right="0" w:firstLine="200"/>
        <w:jc w:val="left"/>
      </w:pPr>
      <w:bookmarkStart w:id="472" w:name="bookmark472"/>
      <w:bookmarkStart w:id="473" w:name="bookmark473"/>
      <w:bookmarkStart w:id="474" w:name="bookmark474"/>
      <w:r>
        <w:rPr>
          <w:color w:val="000000"/>
          <w:spacing w:val="0"/>
          <w:w w:val="100"/>
          <w:position w:val="0"/>
        </w:rPr>
        <w:t>十二、处罚及整改情况</w:t>
      </w:r>
      <w:bookmarkEnd w:id="472"/>
      <w:bookmarkEnd w:id="473"/>
      <w:bookmarkEnd w:id="474"/>
    </w:p>
    <w:p>
      <w:pPr>
        <w:pStyle w:val="Style29"/>
        <w:keepNext w:val="0"/>
        <w:keepLines w:val="0"/>
        <w:widowControl w:val="0"/>
        <w:numPr>
          <w:ilvl w:val="0"/>
          <w:numId w:val="7"/>
        </w:numPr>
        <w:shd w:val="clear" w:color="auto" w:fill="auto"/>
        <w:tabs>
          <w:tab w:pos="482" w:val="left"/>
        </w:tabs>
        <w:bidi w:val="0"/>
        <w:spacing w:before="0" w:line="240" w:lineRule="auto"/>
        <w:ind w:left="0" w:right="0" w:firstLine="200"/>
        <w:jc w:val="left"/>
      </w:pPr>
      <w:bookmarkStart w:id="475" w:name="bookmark475"/>
      <w:bookmarkEnd w:id="4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80" w:line="240" w:lineRule="auto"/>
        <w:ind w:left="0" w:right="0" w:firstLine="200"/>
        <w:jc w:val="left"/>
      </w:pPr>
      <w:bookmarkStart w:id="476" w:name="bookmark476"/>
      <w:bookmarkStart w:id="477" w:name="bookmark477"/>
      <w:bookmarkStart w:id="478" w:name="bookmark478"/>
      <w:r>
        <w:rPr>
          <w:color w:val="000000"/>
          <w:spacing w:val="0"/>
          <w:w w:val="100"/>
          <w:position w:val="0"/>
        </w:rPr>
        <w:t>十三、公司及其控股股东、实际控制人的诚信状况</w:t>
      </w:r>
      <w:bookmarkEnd w:id="476"/>
      <w:bookmarkEnd w:id="477"/>
      <w:bookmarkEnd w:id="478"/>
    </w:p>
    <w:p>
      <w:pPr>
        <w:pStyle w:val="Style29"/>
        <w:keepNext w:val="0"/>
        <w:keepLines w:val="0"/>
        <w:widowControl w:val="0"/>
        <w:numPr>
          <w:ilvl w:val="0"/>
          <w:numId w:val="7"/>
        </w:numPr>
        <w:shd w:val="clear" w:color="auto" w:fill="auto"/>
        <w:tabs>
          <w:tab w:pos="482" w:val="left"/>
        </w:tabs>
        <w:bidi w:val="0"/>
        <w:spacing w:before="0" w:after="380" w:line="240" w:lineRule="auto"/>
        <w:ind w:left="0" w:right="0" w:firstLine="200"/>
        <w:jc w:val="left"/>
      </w:pPr>
      <w:bookmarkStart w:id="479" w:name="bookmark479"/>
      <w:bookmarkEnd w:id="47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200"/>
        <w:jc w:val="left"/>
      </w:pPr>
      <w:bookmarkStart w:id="480" w:name="bookmark480"/>
      <w:bookmarkStart w:id="481" w:name="bookmark481"/>
      <w:bookmarkStart w:id="482" w:name="bookmark482"/>
      <w:r>
        <w:rPr>
          <w:color w:val="000000"/>
          <w:spacing w:val="0"/>
          <w:w w:val="100"/>
          <w:position w:val="0"/>
        </w:rPr>
        <w:t>十四、重大关联交易</w:t>
      </w:r>
      <w:bookmarkEnd w:id="480"/>
      <w:bookmarkEnd w:id="481"/>
      <w:bookmarkEnd w:id="482"/>
    </w:p>
    <w:p>
      <w:pPr>
        <w:pStyle w:val="Style32"/>
        <w:keepNext/>
        <w:keepLines/>
        <w:widowControl w:val="0"/>
        <w:shd w:val="clear" w:color="auto" w:fill="auto"/>
        <w:tabs>
          <w:tab w:pos="568" w:val="left"/>
        </w:tabs>
        <w:bidi w:val="0"/>
        <w:spacing w:before="0" w:line="240" w:lineRule="auto"/>
        <w:ind w:left="0" w:right="0" w:firstLine="20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w:t>
        <w:tab/>
        <w:t>与日常经营相关的关联交易</w:t>
      </w:r>
      <w:bookmarkEnd w:id="483"/>
      <w:bookmarkEnd w:id="484"/>
      <w:bookmarkEnd w:id="486"/>
    </w:p>
    <w:p>
      <w:pPr>
        <w:pStyle w:val="Style29"/>
        <w:keepNext w:val="0"/>
        <w:keepLines w:val="0"/>
        <w:widowControl w:val="0"/>
        <w:numPr>
          <w:ilvl w:val="0"/>
          <w:numId w:val="7"/>
        </w:numPr>
        <w:shd w:val="clear" w:color="auto" w:fill="auto"/>
        <w:tabs>
          <w:tab w:pos="482" w:val="left"/>
        </w:tabs>
        <w:bidi w:val="0"/>
        <w:spacing w:before="0" w:line="240" w:lineRule="auto"/>
        <w:ind w:left="0" w:right="0" w:firstLine="200"/>
        <w:jc w:val="left"/>
      </w:pPr>
      <w:bookmarkStart w:id="487" w:name="bookmark487"/>
      <w:bookmarkEnd w:id="4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公司报告期未发生与日常经营相关的重大关联交易。</w:t>
      </w:r>
    </w:p>
    <w:p>
      <w:pPr>
        <w:pStyle w:val="Style32"/>
        <w:keepNext/>
        <w:keepLines/>
        <w:widowControl w:val="0"/>
        <w:shd w:val="clear" w:color="auto" w:fill="auto"/>
        <w:tabs>
          <w:tab w:pos="578" w:val="left"/>
        </w:tabs>
        <w:bidi w:val="0"/>
        <w:spacing w:before="0" w:line="240" w:lineRule="auto"/>
        <w:ind w:left="0" w:right="0" w:firstLine="20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w:t>
        <w:tab/>
        <w:t>资产或股权收购、出售发生的关联交易</w:t>
      </w:r>
      <w:bookmarkEnd w:id="488"/>
      <w:bookmarkEnd w:id="489"/>
      <w:bookmarkEnd w:id="491"/>
    </w:p>
    <w:p>
      <w:pPr>
        <w:pStyle w:val="Style29"/>
        <w:keepNext w:val="0"/>
        <w:keepLines w:val="0"/>
        <w:widowControl w:val="0"/>
        <w:numPr>
          <w:ilvl w:val="0"/>
          <w:numId w:val="7"/>
        </w:numPr>
        <w:shd w:val="clear" w:color="auto" w:fill="auto"/>
        <w:tabs>
          <w:tab w:pos="482" w:val="left"/>
        </w:tabs>
        <w:bidi w:val="0"/>
        <w:spacing w:before="0" w:line="240" w:lineRule="auto"/>
        <w:ind w:left="0" w:right="0" w:firstLine="200"/>
        <w:jc w:val="left"/>
      </w:pPr>
      <w:bookmarkStart w:id="492" w:name="bookmark492"/>
      <w:bookmarkEnd w:id="49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578" w:val="left"/>
        </w:tabs>
        <w:bidi w:val="0"/>
        <w:spacing w:before="0" w:line="240" w:lineRule="auto"/>
        <w:ind w:left="0" w:right="0" w:firstLine="20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共同对外投资的关联交易</w:t>
      </w:r>
      <w:bookmarkEnd w:id="493"/>
      <w:bookmarkEnd w:id="494"/>
      <w:bookmarkEnd w:id="496"/>
    </w:p>
    <w:p>
      <w:pPr>
        <w:pStyle w:val="Style29"/>
        <w:keepNext w:val="0"/>
        <w:keepLines w:val="0"/>
        <w:widowControl w:val="0"/>
        <w:numPr>
          <w:ilvl w:val="0"/>
          <w:numId w:val="7"/>
        </w:numPr>
        <w:shd w:val="clear" w:color="auto" w:fill="auto"/>
        <w:tabs>
          <w:tab w:pos="482" w:val="left"/>
        </w:tabs>
        <w:bidi w:val="0"/>
        <w:spacing w:before="0" w:line="240" w:lineRule="auto"/>
        <w:ind w:left="0" w:right="0" w:firstLine="200"/>
        <w:jc w:val="left"/>
      </w:pPr>
      <w:bookmarkStart w:id="497" w:name="bookmark497"/>
      <w:bookmarkEnd w:id="49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578" w:val="left"/>
        </w:tabs>
        <w:bidi w:val="0"/>
        <w:spacing w:before="0" w:line="240" w:lineRule="auto"/>
        <w:ind w:left="0" w:right="0" w:firstLine="20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4</w:t>
      </w:r>
      <w:bookmarkEnd w:id="500"/>
      <w:r>
        <w:rPr>
          <w:color w:val="000000"/>
          <w:spacing w:val="0"/>
          <w:w w:val="100"/>
          <w:position w:val="0"/>
        </w:rPr>
        <w:t>、</w:t>
        <w:tab/>
        <w:t>关联债权债务往来</w:t>
      </w:r>
      <w:bookmarkEnd w:id="498"/>
      <w:bookmarkEnd w:id="499"/>
      <w:bookmarkEnd w:id="501"/>
    </w:p>
    <w:p>
      <w:pPr>
        <w:pStyle w:val="Style29"/>
        <w:keepNext w:val="0"/>
        <w:keepLines w:val="0"/>
        <w:widowControl w:val="0"/>
        <w:numPr>
          <w:ilvl w:val="0"/>
          <w:numId w:val="7"/>
        </w:numPr>
        <w:shd w:val="clear" w:color="auto" w:fill="auto"/>
        <w:tabs>
          <w:tab w:pos="482" w:val="left"/>
        </w:tabs>
        <w:bidi w:val="0"/>
        <w:spacing w:before="0" w:line="240" w:lineRule="auto"/>
        <w:ind w:left="0" w:right="0" w:firstLine="200"/>
        <w:jc w:val="left"/>
      </w:pPr>
      <w:bookmarkStart w:id="502" w:name="bookmark502"/>
      <w:bookmarkEnd w:id="5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公司报告期不存在关联债权债务往来。</w:t>
      </w:r>
    </w:p>
    <w:p>
      <w:pPr>
        <w:pStyle w:val="Style32"/>
        <w:keepNext/>
        <w:keepLines/>
        <w:widowControl w:val="0"/>
        <w:shd w:val="clear" w:color="auto" w:fill="auto"/>
        <w:tabs>
          <w:tab w:pos="578" w:val="left"/>
        </w:tabs>
        <w:bidi w:val="0"/>
        <w:spacing w:before="0" w:after="280" w:line="240" w:lineRule="auto"/>
        <w:ind w:left="0" w:right="0" w:firstLine="20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5</w:t>
      </w:r>
      <w:bookmarkEnd w:id="505"/>
      <w:r>
        <w:rPr>
          <w:color w:val="000000"/>
          <w:spacing w:val="0"/>
          <w:w w:val="100"/>
          <w:position w:val="0"/>
        </w:rPr>
        <w:t>、</w:t>
        <w:tab/>
        <w:t>与存在关联关系的财务公司的往来情况</w:t>
      </w:r>
      <w:bookmarkEnd w:id="503"/>
      <w:bookmarkEnd w:id="504"/>
      <w:bookmarkEnd w:id="506"/>
    </w:p>
    <w:p>
      <w:pPr>
        <w:pStyle w:val="Style29"/>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22" w:lineRule="exact"/>
        <w:ind w:left="0" w:right="0" w:firstLine="20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578" w:val="left"/>
        </w:tabs>
        <w:bidi w:val="0"/>
        <w:spacing w:before="0" w:after="280" w:line="240" w:lineRule="auto"/>
        <w:ind w:left="0" w:right="0" w:firstLine="20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6</w:t>
      </w:r>
      <w:bookmarkEnd w:id="509"/>
      <w:r>
        <w:rPr>
          <w:color w:val="000000"/>
          <w:spacing w:val="0"/>
          <w:w w:val="100"/>
          <w:position w:val="0"/>
        </w:rPr>
        <w:t>、</w:t>
        <w:tab/>
        <w:t>公司控股的财务公司与关联方的往来情况</w:t>
      </w:r>
      <w:bookmarkEnd w:id="507"/>
      <w:bookmarkEnd w:id="508"/>
      <w:bookmarkEnd w:id="510"/>
    </w:p>
    <w:p>
      <w:pPr>
        <w:pStyle w:val="Style29"/>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22" w:lineRule="exact"/>
        <w:ind w:left="0" w:right="0" w:firstLine="20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578" w:val="left"/>
        </w:tabs>
        <w:bidi w:val="0"/>
        <w:spacing w:before="0" w:after="280" w:line="240" w:lineRule="auto"/>
        <w:ind w:left="0" w:right="0" w:firstLine="20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7</w:t>
      </w:r>
      <w:bookmarkEnd w:id="513"/>
      <w:r>
        <w:rPr>
          <w:color w:val="000000"/>
          <w:spacing w:val="0"/>
          <w:w w:val="100"/>
          <w:position w:val="0"/>
        </w:rPr>
        <w:t>、</w:t>
        <w:tab/>
        <w:t>其他重大关联交易</w:t>
      </w:r>
      <w:bookmarkEnd w:id="511"/>
      <w:bookmarkEnd w:id="512"/>
      <w:bookmarkEnd w:id="514"/>
    </w:p>
    <w:p>
      <w:pPr>
        <w:pStyle w:val="Style29"/>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22" w:lineRule="exact"/>
        <w:ind w:left="0" w:right="0" w:firstLine="20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200"/>
        <w:jc w:val="left"/>
      </w:pPr>
      <w:bookmarkStart w:id="515" w:name="bookmark515"/>
      <w:bookmarkStart w:id="516" w:name="bookmark516"/>
      <w:bookmarkStart w:id="517" w:name="bookmark517"/>
      <w:r>
        <w:rPr>
          <w:color w:val="000000"/>
          <w:spacing w:val="0"/>
          <w:w w:val="100"/>
          <w:position w:val="0"/>
        </w:rPr>
        <w:t>十五、重大合同及其履行情况</w:t>
      </w:r>
      <w:bookmarkEnd w:id="515"/>
      <w:bookmarkEnd w:id="516"/>
      <w:bookmarkEnd w:id="517"/>
    </w:p>
    <w:p>
      <w:pPr>
        <w:pStyle w:val="Style32"/>
        <w:keepNext/>
        <w:keepLines/>
        <w:widowControl w:val="0"/>
        <w:shd w:val="clear" w:color="auto" w:fill="auto"/>
        <w:tabs>
          <w:tab w:pos="568" w:val="left"/>
        </w:tabs>
        <w:bidi w:val="0"/>
        <w:spacing w:before="0" w:line="240" w:lineRule="auto"/>
        <w:ind w:left="0" w:right="0" w:firstLine="20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1</w:t>
      </w:r>
      <w:bookmarkEnd w:id="520"/>
      <w:r>
        <w:rPr>
          <w:color w:val="000000"/>
          <w:spacing w:val="0"/>
          <w:w w:val="100"/>
          <w:position w:val="0"/>
        </w:rPr>
        <w:t>、</w:t>
        <w:tab/>
        <w:t>托管、承包、租赁事项情况</w:t>
      </w:r>
      <w:bookmarkEnd w:id="518"/>
      <w:bookmarkEnd w:id="519"/>
      <w:bookmarkEnd w:id="521"/>
    </w:p>
    <w:p>
      <w:pPr>
        <w:pStyle w:val="Style42"/>
        <w:keepNext/>
        <w:keepLines/>
        <w:widowControl w:val="0"/>
        <w:shd w:val="clear" w:color="auto" w:fill="auto"/>
        <w:tabs>
          <w:tab w:pos="693" w:val="left"/>
        </w:tabs>
        <w:bidi w:val="0"/>
        <w:spacing w:before="0" w:line="240" w:lineRule="auto"/>
        <w:ind w:left="0" w:right="0" w:firstLine="200"/>
        <w:jc w:val="left"/>
      </w:pPr>
      <w:bookmarkStart w:id="522" w:name="bookmark522"/>
      <w:bookmarkStart w:id="523" w:name="bookmark523"/>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22"/>
      <w:bookmarkEnd w:id="523"/>
      <w:bookmarkEnd w:id="525"/>
    </w:p>
    <w:p>
      <w:pPr>
        <w:pStyle w:val="Style29"/>
        <w:keepNext w:val="0"/>
        <w:keepLines w:val="0"/>
        <w:widowControl w:val="0"/>
        <w:numPr>
          <w:ilvl w:val="0"/>
          <w:numId w:val="7"/>
        </w:numPr>
        <w:shd w:val="clear" w:color="auto" w:fill="auto"/>
        <w:tabs>
          <w:tab w:pos="492" w:val="left"/>
        </w:tabs>
        <w:bidi w:val="0"/>
        <w:spacing w:before="0" w:after="0" w:line="374" w:lineRule="auto"/>
        <w:ind w:left="0" w:right="0" w:firstLine="200"/>
        <w:jc w:val="left"/>
      </w:pPr>
      <w:bookmarkStart w:id="526" w:name="bookmark526"/>
      <w:bookmarkEnd w:id="5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322" w:lineRule="exact"/>
        <w:ind w:left="0" w:right="0" w:firstLine="200"/>
        <w:jc w:val="left"/>
      </w:pPr>
      <w:r>
        <w:rPr>
          <w:color w:val="000000"/>
          <w:spacing w:val="0"/>
          <w:w w:val="100"/>
          <w:position w:val="0"/>
        </w:rPr>
        <w:t>公司报告期不存在托管情况。</w:t>
      </w:r>
    </w:p>
    <w:p>
      <w:pPr>
        <w:pStyle w:val="Style42"/>
        <w:keepNext/>
        <w:keepLines/>
        <w:widowControl w:val="0"/>
        <w:shd w:val="clear" w:color="auto" w:fill="auto"/>
        <w:tabs>
          <w:tab w:pos="693" w:val="left"/>
        </w:tabs>
        <w:bidi w:val="0"/>
        <w:spacing w:before="0" w:line="240" w:lineRule="auto"/>
        <w:ind w:left="0" w:right="0" w:firstLine="20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7"/>
      <w:bookmarkEnd w:id="528"/>
      <w:bookmarkEnd w:id="530"/>
    </w:p>
    <w:p>
      <w:pPr>
        <w:pStyle w:val="Style29"/>
        <w:keepNext w:val="0"/>
        <w:keepLines w:val="0"/>
        <w:widowControl w:val="0"/>
        <w:numPr>
          <w:ilvl w:val="0"/>
          <w:numId w:val="7"/>
        </w:numPr>
        <w:shd w:val="clear" w:color="auto" w:fill="auto"/>
        <w:tabs>
          <w:tab w:pos="492" w:val="left"/>
        </w:tabs>
        <w:bidi w:val="0"/>
        <w:spacing w:before="0" w:after="0" w:line="374" w:lineRule="auto"/>
        <w:ind w:left="0" w:right="0" w:firstLine="200"/>
        <w:jc w:val="left"/>
      </w:pPr>
      <w:bookmarkStart w:id="531" w:name="bookmark531"/>
      <w:bookmarkEnd w:id="5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322" w:lineRule="exact"/>
        <w:ind w:left="0" w:right="0" w:firstLine="200"/>
        <w:jc w:val="left"/>
      </w:pPr>
      <w:r>
        <w:rPr>
          <w:color w:val="000000"/>
          <w:spacing w:val="0"/>
          <w:w w:val="100"/>
          <w:position w:val="0"/>
        </w:rPr>
        <w:t>公司报告期不存在承包情况。</w:t>
      </w:r>
    </w:p>
    <w:p>
      <w:pPr>
        <w:pStyle w:val="Style42"/>
        <w:keepNext/>
        <w:keepLines/>
        <w:widowControl w:val="0"/>
        <w:shd w:val="clear" w:color="auto" w:fill="auto"/>
        <w:tabs>
          <w:tab w:pos="693" w:val="left"/>
        </w:tabs>
        <w:bidi w:val="0"/>
        <w:spacing w:before="0" w:line="240" w:lineRule="auto"/>
        <w:ind w:left="0" w:right="0" w:firstLine="200"/>
        <w:jc w:val="left"/>
      </w:pPr>
      <w:bookmarkStart w:id="532" w:name="bookmark532"/>
      <w:bookmarkStart w:id="533" w:name="bookmark533"/>
      <w:bookmarkStart w:id="534" w:name="bookmark534"/>
      <w:bookmarkStart w:id="535" w:name="bookmark535"/>
      <w:r>
        <w:rPr>
          <w:color w:val="000000"/>
          <w:spacing w:val="0"/>
          <w:w w:val="100"/>
          <w:position w:val="0"/>
        </w:rPr>
        <w:t>（</w:t>
      </w:r>
      <w:bookmarkEnd w:id="53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2"/>
      <w:bookmarkEnd w:id="533"/>
      <w:bookmarkEnd w:id="535"/>
    </w:p>
    <w:p>
      <w:pPr>
        <w:pStyle w:val="Style29"/>
        <w:keepNext w:val="0"/>
        <w:keepLines w:val="0"/>
        <w:widowControl w:val="0"/>
        <w:numPr>
          <w:ilvl w:val="0"/>
          <w:numId w:val="9"/>
        </w:numPr>
        <w:shd w:val="clear" w:color="auto" w:fill="auto"/>
        <w:tabs>
          <w:tab w:pos="492" w:val="left"/>
        </w:tabs>
        <w:bidi w:val="0"/>
        <w:spacing w:before="0" w:after="0" w:line="374" w:lineRule="auto"/>
        <w:ind w:left="0" w:right="0" w:firstLine="200"/>
        <w:jc w:val="left"/>
      </w:pPr>
      <w:bookmarkStart w:id="536" w:name="bookmark536"/>
      <w:bookmarkEnd w:id="53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firstLine="200"/>
        <w:jc w:val="left"/>
      </w:pPr>
      <w:r>
        <w:rPr>
          <w:color w:val="000000"/>
          <w:spacing w:val="0"/>
          <w:w w:val="100"/>
          <w:position w:val="0"/>
        </w:rPr>
        <w:t>租赁情况说明</w:t>
      </w:r>
    </w:p>
    <w:p>
      <w:pPr>
        <w:pStyle w:val="Style29"/>
        <w:keepNext w:val="0"/>
        <w:keepLines w:val="0"/>
        <w:widowControl w:val="0"/>
        <w:shd w:val="clear" w:color="auto" w:fill="auto"/>
        <w:bidi w:val="0"/>
        <w:spacing w:before="0" w:after="0" w:line="322" w:lineRule="exact"/>
        <w:ind w:left="200" w:right="0" w:firstLine="0"/>
        <w:jc w:val="left"/>
      </w:pPr>
      <w:r>
        <w:rPr>
          <w:color w:val="000000"/>
          <w:spacing w:val="0"/>
          <w:w w:val="100"/>
          <w:position w:val="0"/>
        </w:rPr>
        <w:t>本期末，本集团因租赁办公场所而确认的使用权资产为</w:t>
      </w:r>
      <w:r>
        <w:rPr>
          <w:rFonts w:ascii="Times New Roman" w:eastAsia="Times New Roman" w:hAnsi="Times New Roman" w:cs="Times New Roman"/>
          <w:color w:val="000000"/>
          <w:spacing w:val="0"/>
          <w:w w:val="100"/>
          <w:position w:val="0"/>
          <w:sz w:val="18"/>
          <w:szCs w:val="18"/>
        </w:rPr>
        <w:t>5,788</w:t>
      </w:r>
      <w:r>
        <w:rPr>
          <w:color w:val="000000"/>
          <w:spacing w:val="0"/>
          <w:w w:val="100"/>
          <w:position w:val="0"/>
        </w:rPr>
        <w:t>万元，租赁负债为</w:t>
      </w:r>
      <w:r>
        <w:rPr>
          <w:rFonts w:ascii="Times New Roman" w:eastAsia="Times New Roman" w:hAnsi="Times New Roman" w:cs="Times New Roman"/>
          <w:color w:val="000000"/>
          <w:spacing w:val="0"/>
          <w:w w:val="100"/>
          <w:position w:val="0"/>
          <w:sz w:val="18"/>
          <w:szCs w:val="18"/>
        </w:rPr>
        <w:t>5,657</w:t>
      </w:r>
      <w:r>
        <w:rPr>
          <w:color w:val="000000"/>
          <w:spacing w:val="0"/>
          <w:w w:val="100"/>
          <w:position w:val="0"/>
        </w:rPr>
        <w:t>万元，本报告期支付的租赁费用为</w:t>
      </w:r>
      <w:r>
        <w:rPr>
          <w:rFonts w:ascii="Times New Roman" w:eastAsia="Times New Roman" w:hAnsi="Times New Roman" w:cs="Times New Roman"/>
          <w:color w:val="000000"/>
          <w:spacing w:val="0"/>
          <w:w w:val="100"/>
          <w:position w:val="0"/>
          <w:sz w:val="18"/>
          <w:szCs w:val="18"/>
        </w:rPr>
        <w:t xml:space="preserve">2,126 </w:t>
      </w:r>
      <w:r>
        <w:rPr>
          <w:color w:val="000000"/>
          <w:spacing w:val="0"/>
          <w:w w:val="100"/>
          <w:position w:val="0"/>
        </w:rPr>
        <w:t>万元。</w:t>
      </w:r>
    </w:p>
    <w:p>
      <w:pPr>
        <w:pStyle w:val="Style29"/>
        <w:keepNext w:val="0"/>
        <w:keepLines w:val="0"/>
        <w:widowControl w:val="0"/>
        <w:shd w:val="clear" w:color="auto" w:fill="auto"/>
        <w:bidi w:val="0"/>
        <w:spacing w:before="0" w:after="120" w:line="322" w:lineRule="exact"/>
        <w:ind w:left="0" w:right="0" w:firstLine="20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numPr>
          <w:ilvl w:val="0"/>
          <w:numId w:val="7"/>
        </w:numPr>
        <w:shd w:val="clear" w:color="auto" w:fill="auto"/>
        <w:tabs>
          <w:tab w:pos="492" w:val="left"/>
        </w:tabs>
        <w:bidi w:val="0"/>
        <w:spacing w:before="0" w:after="0" w:line="374" w:lineRule="auto"/>
        <w:ind w:left="0" w:right="0" w:firstLine="200"/>
        <w:jc w:val="left"/>
      </w:pPr>
      <w:bookmarkStart w:id="537" w:name="bookmark537"/>
      <w:bookmarkEnd w:id="53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322" w:lineRule="exact"/>
        <w:ind w:left="0" w:right="0" w:firstLine="20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578" w:val="left"/>
        </w:tabs>
        <w:bidi w:val="0"/>
        <w:spacing w:before="0" w:line="240" w:lineRule="auto"/>
        <w:ind w:left="0" w:right="0" w:firstLine="20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w:t>
        <w:tab/>
        <w:t>重大担保</w:t>
      </w:r>
      <w:bookmarkEnd w:id="538"/>
      <w:bookmarkEnd w:id="539"/>
      <w:bookmarkEnd w:id="541"/>
    </w:p>
    <w:p>
      <w:pPr>
        <w:pStyle w:val="Style29"/>
        <w:keepNext w:val="0"/>
        <w:keepLines w:val="0"/>
        <w:widowControl w:val="0"/>
        <w:numPr>
          <w:ilvl w:val="0"/>
          <w:numId w:val="9"/>
        </w:numPr>
        <w:shd w:val="clear" w:color="auto" w:fill="auto"/>
        <w:tabs>
          <w:tab w:pos="492" w:val="left"/>
        </w:tabs>
        <w:bidi w:val="0"/>
        <w:spacing w:before="0" w:after="0" w:line="374" w:lineRule="auto"/>
        <w:ind w:left="0" w:right="0" w:firstLine="200"/>
        <w:jc w:val="both"/>
      </w:pPr>
      <w:bookmarkStart w:id="542" w:name="bookmark542"/>
      <w:bookmarkEnd w:id="54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380" w:line="322" w:lineRule="exact"/>
        <w:ind w:left="0" w:right="180" w:firstLine="0"/>
        <w:jc w:val="right"/>
      </w:pPr>
      <w:r>
        <w:rPr>
          <w:color w:val="000000"/>
          <w:spacing w:val="0"/>
          <w:w w:val="100"/>
          <w:position w:val="0"/>
        </w:rPr>
        <w:t>单位：万元</w:t>
      </w:r>
      <w:r>
        <w:br w:type="page"/>
      </w:r>
    </w:p>
    <w:tbl>
      <w:tblPr>
        <w:tblOverlap w:val="never"/>
        <w:jc w:val="center"/>
        <w:tblLayout w:type="fixed"/>
      </w:tblPr>
      <w:tblGrid>
        <w:gridCol w:w="946"/>
        <w:gridCol w:w="931"/>
        <w:gridCol w:w="557"/>
        <w:gridCol w:w="370"/>
        <w:gridCol w:w="931"/>
        <w:gridCol w:w="931"/>
        <w:gridCol w:w="931"/>
        <w:gridCol w:w="931"/>
        <w:gridCol w:w="662"/>
        <w:gridCol w:w="797"/>
        <w:gridCol w:w="802"/>
        <w:gridCol w:w="802"/>
      </w:tblGrid>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数字医信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25"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bl>
    <w:p>
      <w:pPr>
        <w:spacing w:lineRule="exact" w:line="1"/>
        <w:rPr>
          <w:sz w:val="2"/>
          <w:szCs w:val="2"/>
        </w:rPr>
      </w:pPr>
      <w:r>
        <w:br w:type="page"/>
      </w:r>
    </w:p>
    <w:tbl>
      <w:tblPr>
        <w:tblOverlap w:val="never"/>
        <w:jc w:val="center"/>
        <w:tblLayout w:type="fixed"/>
      </w:tblPr>
      <w:tblGrid>
        <w:gridCol w:w="8371"/>
        <w:gridCol w:w="1219"/>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对未到期担保合同，报告期内已发生担保责任或有证据表明有可能承担连带清偿责任的情况说明（如有）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3</w:t>
      </w:r>
      <w:bookmarkEnd w:id="545"/>
      <w:r>
        <w:rPr>
          <w:color w:val="000000"/>
          <w:spacing w:val="0"/>
          <w:w w:val="100"/>
          <w:position w:val="0"/>
        </w:rPr>
        <w:t>、委托他人进行现金资产管理情况</w:t>
      </w:r>
      <w:bookmarkEnd w:id="543"/>
      <w:bookmarkEnd w:id="544"/>
      <w:bookmarkEnd w:id="546"/>
    </w:p>
    <w:p>
      <w:pPr>
        <w:pStyle w:val="Style42"/>
        <w:keepNext/>
        <w:keepLines/>
        <w:widowControl w:val="0"/>
        <w:shd w:val="clear" w:color="auto" w:fill="auto"/>
        <w:bidi w:val="0"/>
        <w:spacing w:before="0" w:after="36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47"/>
      <w:bookmarkEnd w:id="548"/>
      <w:bookmarkEnd w:id="550"/>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15"/>
        <w:gridCol w:w="456"/>
        <w:gridCol w:w="605"/>
        <w:gridCol w:w="576"/>
        <w:gridCol w:w="350"/>
        <w:gridCol w:w="768"/>
        <w:gridCol w:w="648"/>
        <w:gridCol w:w="475"/>
        <w:gridCol w:w="562"/>
        <w:gridCol w:w="562"/>
        <w:gridCol w:w="562"/>
        <w:gridCol w:w="562"/>
        <w:gridCol w:w="562"/>
        <w:gridCol w:w="547"/>
        <w:gridCol w:w="547"/>
        <w:gridCol w:w="547"/>
        <w:gridCol w:w="54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受托机 构名称 （或受</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 机构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 受托 人）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确定</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参考</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年化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还有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事项 概述 及相 关查 询索 引（如 有）</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招商银行北</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京方庄支行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01</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04</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02</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01</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02</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25</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02</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01</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02</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25</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03</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03</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03</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园支行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03</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01</w:t>
            </w:r>
            <w:r>
              <w:rPr>
                <w:color w:val="000000"/>
                <w:spacing w:val="0"/>
                <w:w w:val="100"/>
                <w:position w:val="0"/>
                <w:sz w:val="13"/>
                <w:szCs w:val="13"/>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03</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30</w:t>
            </w:r>
            <w:r>
              <w:rPr>
                <w:color w:val="000000"/>
                <w:spacing w:val="0"/>
                <w:w w:val="100"/>
                <w:position w:val="0"/>
                <w:sz w:val="13"/>
                <w:szCs w:val="13"/>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456"/>
        <w:gridCol w:w="605"/>
        <w:gridCol w:w="576"/>
        <w:gridCol w:w="350"/>
        <w:gridCol w:w="768"/>
        <w:gridCol w:w="648"/>
        <w:gridCol w:w="475"/>
        <w:gridCol w:w="562"/>
        <w:gridCol w:w="562"/>
        <w:gridCol w:w="562"/>
        <w:gridCol w:w="562"/>
        <w:gridCol w:w="562"/>
        <w:gridCol w:w="547"/>
        <w:gridCol w:w="547"/>
        <w:gridCol w:w="547"/>
        <w:gridCol w:w="54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04</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01</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04</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04</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01</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07</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05</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06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08</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18</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招商银行北</w:t>
            </w:r>
          </w:p>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京方庄支行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05</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08</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17</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07</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28</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09</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08</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12</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24</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招商银行北</w:t>
            </w:r>
          </w:p>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京方庄支行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09</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12</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09</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12</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招商银行北</w:t>
            </w:r>
          </w:p>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京方庄支行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12</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全部收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27</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2022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03</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28</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尚未到</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北京银行燕</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保本浮动</w:t>
            </w:r>
          </w:p>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自有</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3"/>
                <w:szCs w:val="13"/>
              </w:rPr>
              <w:t>月</w:t>
            </w:r>
          </w:p>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2022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03</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28</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协议约</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尚未到</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111,200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131.86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496.47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both"/>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51"/>
      <w:bookmarkEnd w:id="552"/>
      <w:bookmarkEnd w:id="554"/>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2"/>
        <w:keepNext/>
        <w:keepLines/>
        <w:widowControl w:val="0"/>
        <w:shd w:val="clear" w:color="auto" w:fill="auto"/>
        <w:bidi w:val="0"/>
        <w:spacing w:before="0" w:line="240" w:lineRule="auto"/>
        <w:ind w:left="0" w:right="0" w:firstLine="0"/>
        <w:jc w:val="both"/>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4</w:t>
      </w:r>
      <w:bookmarkEnd w:id="557"/>
      <w:r>
        <w:rPr>
          <w:color w:val="000000"/>
          <w:spacing w:val="0"/>
          <w:w w:val="100"/>
          <w:position w:val="0"/>
        </w:rPr>
        <w:t>、其他重大合同</w:t>
      </w:r>
      <w:bookmarkEnd w:id="555"/>
      <w:bookmarkEnd w:id="556"/>
      <w:bookmarkEnd w:id="558"/>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both"/>
      </w:pPr>
      <w:bookmarkStart w:id="559" w:name="bookmark559"/>
      <w:bookmarkStart w:id="560" w:name="bookmark560"/>
      <w:bookmarkStart w:id="561" w:name="bookmark561"/>
      <w:r>
        <w:rPr>
          <w:color w:val="000000"/>
          <w:spacing w:val="0"/>
          <w:w w:val="100"/>
          <w:position w:val="0"/>
        </w:rPr>
        <w:t>十六、其他重大事项的说明</w:t>
      </w:r>
      <w:bookmarkEnd w:id="559"/>
      <w:bookmarkEnd w:id="560"/>
      <w:bookmarkEnd w:id="561"/>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公司报告期不存在需要说明的其他重大事项。</w:t>
      </w:r>
      <w:r>
        <w:br w:type="page"/>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新增的网络安全相关业务资质的情况</w:t>
      </w:r>
    </w:p>
    <w:tbl>
      <w:tblPr>
        <w:tblOverlap w:val="never"/>
        <w:jc w:val="center"/>
        <w:tblLayout w:type="fixed"/>
      </w:tblPr>
      <w:tblGrid>
        <w:gridCol w:w="888"/>
        <w:gridCol w:w="1958"/>
        <w:gridCol w:w="1810"/>
        <w:gridCol w:w="3293"/>
        <w:gridCol w:w="566"/>
        <w:gridCol w:w="1325"/>
      </w:tblGrid>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取得主体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资质证书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颁发机构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资质内容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b/>
                <w:bCs/>
                <w:color w:val="000000"/>
                <w:spacing w:val="0"/>
                <w:w w:val="100"/>
                <w:position w:val="0"/>
                <w:sz w:val="14"/>
                <w:szCs w:val="14"/>
              </w:rPr>
              <w:t>适用</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范围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有效期</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安信天行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CS</w:t>
            </w:r>
            <w:r>
              <w:rPr>
                <w:color w:val="000000"/>
                <w:spacing w:val="0"/>
                <w:w w:val="100"/>
                <w:position w:val="0"/>
                <w:sz w:val="14"/>
                <w:szCs w:val="14"/>
              </w:rPr>
              <w:t>信息系统建设和服务能力</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等级证书</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四级</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4"/>
                <w:szCs w:val="14"/>
              </w:rPr>
            </w:pPr>
            <w:r>
              <w:rPr>
                <w:color w:val="000000"/>
                <w:spacing w:val="0"/>
                <w:w w:val="100"/>
                <w:position w:val="0"/>
                <w:sz w:val="14"/>
                <w:szCs w:val="14"/>
              </w:rPr>
              <w:t>中国电子信息行业联合会、 北京赛西认证有限责任公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证明安信天行符合《信息系统建设和服务能力评</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估体系能力要求》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限制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2021.5.24-2025.5.23</w:t>
            </w:r>
          </w:p>
        </w:tc>
      </w:tr>
    </w:tbl>
    <w:p>
      <w:pPr>
        <w:widowControl w:val="0"/>
        <w:spacing w:after="259" w:line="1" w:lineRule="exact"/>
      </w:pPr>
    </w:p>
    <w:p>
      <w:pPr>
        <w:pStyle w:val="Style2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报告期内，公司拥有的部分网络安全相关业务资质因有效期届满申请更新换证，具体情况如下:</w:t>
      </w:r>
    </w:p>
    <w:tbl>
      <w:tblPr>
        <w:tblOverlap w:val="never"/>
        <w:jc w:val="center"/>
        <w:tblLayout w:type="fixed"/>
      </w:tblPr>
      <w:tblGrid>
        <w:gridCol w:w="864"/>
        <w:gridCol w:w="1982"/>
        <w:gridCol w:w="1810"/>
        <w:gridCol w:w="3293"/>
        <w:gridCol w:w="566"/>
        <w:gridCol w:w="1286"/>
      </w:tblGrid>
      <w:tr>
        <w:trPr>
          <w:trHeight w:val="67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取得主体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资质证书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颁发机构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资质内容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b/>
                <w:bCs/>
                <w:color w:val="000000"/>
                <w:spacing w:val="0"/>
                <w:w w:val="100"/>
                <w:position w:val="0"/>
                <w:sz w:val="14"/>
                <w:szCs w:val="14"/>
              </w:rPr>
              <w:t>适用</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范围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有效期</w:t>
            </w:r>
          </w:p>
        </w:tc>
      </w:tr>
      <w:tr>
        <w:trPr>
          <w:trHeight w:val="6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数字认证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电子认证服务使用密码许可证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国家密码管理局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认定数字认证的电子认证服务系统符合《电子认证</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服务密码管理办法》的规定，批准使用商用密码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2021.12.9-2026.12.8</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信息安全服务资质认证证书</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信息系统安全集成一级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中国网络安全审查技术与</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证明数字认证的信息系统安全集成服务资质符合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《信息安全服务规范》一级服务资质要求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2012.7.24-2022.7.23</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国家信息安全测评信息安全服</w:t>
            </w:r>
          </w:p>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务资质认证证书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中国信息安全评测中心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认定数字认证符合《信息安全服务资质评估准则》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二级（计划跟踪级）（</w:t>
            </w:r>
            <w:r>
              <w:rPr>
                <w:rFonts w:ascii="Times New Roman" w:eastAsia="Times New Roman" w:hAnsi="Times New Roman" w:cs="Times New Roman"/>
                <w:color w:val="000000"/>
                <w:spacing w:val="0"/>
                <w:w w:val="100"/>
                <w:position w:val="0"/>
                <w:sz w:val="15"/>
                <w:szCs w:val="15"/>
              </w:rPr>
              <w:t>A</w:t>
            </w:r>
            <w:r>
              <w:rPr>
                <w:color w:val="000000"/>
                <w:spacing w:val="0"/>
                <w:w w:val="100"/>
                <w:position w:val="0"/>
                <w:sz w:val="14"/>
                <w:szCs w:val="14"/>
              </w:rPr>
              <w:t>类）要求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2012.9.10-2025.1.17</w:t>
            </w:r>
          </w:p>
        </w:tc>
      </w:tr>
      <w:tr>
        <w:trPr>
          <w:trHeight w:val="6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安信天行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信息安全服务资质认证证书</w:t>
            </w:r>
          </w:p>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应急处理一级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中国网络安全审查技术与</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证明安信天行的信息安全应急处理服务资质符合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《信息安全服务规范》一级服务资质要求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2016.7.1-2022.6.30</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信息安全服务资质认证证书</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信息系统安全集成一级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中国网络安全审查技术与</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证明安信天行的信息系统安全集成服务资质符合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《信息安全服务规范》一级服务资质要求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2016.7.1-2022.6.30</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信息安全服务资质认证证书</w:t>
            </w:r>
          </w:p>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风险评估一级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中国网络安全审查技术与</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证明安信天行的信息安全风险评估服务资质符合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《信息安全服务规范》一级服务资质要求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2016.7.1-2022.6.30</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信息安全服务资质认证证书</w:t>
            </w:r>
          </w:p>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安全运维一级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中国网络安全审查技术与</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证明安信天行的信息系统安全运维服务资质符合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《信息安全服务规范》一级服务资质要求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2017.8.7-2022.6.30</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信息安全服务资质认证证书</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软件安全开发一级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中国网络安全审查技术与</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证明安信天行的软件安全开发服务资质符合《信息</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安全服务规范》一级服务资质要求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2017.8.7-2022.6.30</w:t>
            </w:r>
          </w:p>
        </w:tc>
      </w:tr>
      <w:tr>
        <w:trPr>
          <w:trHeight w:val="7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信息安全服务资质认证证书</w:t>
            </w:r>
          </w:p>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网络安全审计二级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中国网络安全审查技术与</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证明安信天行的网络安全审计服务资质符合《信息</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安全服务规范》二级服务资质要求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2020.6.24-2022.6.30</w:t>
            </w:r>
          </w:p>
        </w:tc>
      </w:tr>
      <w:tr>
        <w:trPr>
          <w:trHeight w:val="129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国家信息安全漏洞共享平台成</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员单位证书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4"/>
                <w:szCs w:val="14"/>
              </w:rPr>
            </w:pPr>
            <w:r>
              <w:rPr>
                <w:color w:val="000000"/>
                <w:spacing w:val="0"/>
                <w:w w:val="100"/>
                <w:position w:val="0"/>
                <w:sz w:val="14"/>
                <w:szCs w:val="14"/>
              </w:rPr>
              <w:t>中国互联网协会网络与信 息安全工作委员会、国家计 算机网络应急技术处理协 调中心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认证安信天行为</w:t>
            </w:r>
            <w:r>
              <w:rPr>
                <w:rFonts w:ascii="Times New Roman" w:eastAsia="Times New Roman" w:hAnsi="Times New Roman" w:cs="Times New Roman"/>
                <w:color w:val="000000"/>
                <w:spacing w:val="0"/>
                <w:w w:val="100"/>
                <w:position w:val="0"/>
                <w:sz w:val="15"/>
                <w:szCs w:val="15"/>
              </w:rPr>
              <w:t>CNVD</w:t>
            </w:r>
            <w:r>
              <w:rPr>
                <w:color w:val="000000"/>
                <w:spacing w:val="0"/>
                <w:w w:val="100"/>
                <w:position w:val="0"/>
                <w:sz w:val="14"/>
                <w:szCs w:val="14"/>
              </w:rPr>
              <w:t>技术组支撑单位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无地域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2021.3.12-2022.3.11</w:t>
            </w:r>
          </w:p>
        </w:tc>
      </w:tr>
    </w:tbl>
    <w:p>
      <w:pPr>
        <w:widowControl w:val="0"/>
        <w:spacing w:after="199" w:line="1" w:lineRule="exact"/>
      </w:pPr>
    </w:p>
    <w:p>
      <w:pPr>
        <w:pStyle w:val="Style22"/>
        <w:keepNext w:val="0"/>
        <w:keepLines w:val="0"/>
        <w:widowControl w:val="0"/>
        <w:shd w:val="clear" w:color="auto" w:fill="auto"/>
        <w:bidi w:val="0"/>
        <w:spacing w:before="0" w:after="320" w:line="314" w:lineRule="exact"/>
        <w:ind w:left="0" w:right="0" w:firstLine="440"/>
        <w:jc w:val="left"/>
      </w:pPr>
      <w:r>
        <w:rPr>
          <w:color w:val="000000"/>
          <w:spacing w:val="0"/>
          <w:w w:val="100"/>
          <w:position w:val="0"/>
        </w:rPr>
        <w:t>此外，公司拥有的《商用密码应用系统测评证书》于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日有效期满，其颁发机构国家密码 管理局商用密码检测中心不再续办，该资质到期废止，对公司业务活动无重大影响。除前述资质外，公司 及控股子公司拥有的主要网络安全相关业务资质无变化。</w:t>
      </w:r>
    </w:p>
    <w:p>
      <w:pPr>
        <w:pStyle w:val="Style2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截至本报告期末，公司列入《网络关键设备和网络安全专用产品目录》的产品情况如下:</w:t>
      </w:r>
    </w:p>
    <w:tbl>
      <w:tblPr>
        <w:tblOverlap w:val="never"/>
        <w:jc w:val="center"/>
        <w:tblLayout w:type="fixed"/>
      </w:tblPr>
      <w:tblGrid>
        <w:gridCol w:w="2842"/>
        <w:gridCol w:w="3331"/>
        <w:gridCol w:w="3480"/>
      </w:tblGrid>
      <w:tr>
        <w:trPr>
          <w:trHeight w:val="67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网络安全专用产品名称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WEB</w:t>
            </w:r>
            <w:r>
              <w:rPr>
                <w:b/>
                <w:bCs/>
                <w:color w:val="000000"/>
                <w:spacing w:val="0"/>
                <w:w w:val="100"/>
                <w:position w:val="0"/>
                <w:sz w:val="17"/>
                <w:szCs w:val="17"/>
              </w:rPr>
              <w:t>应用防火墙</w:t>
            </w:r>
            <w:r>
              <w:rPr>
                <w:rFonts w:ascii="Times New Roman" w:eastAsia="Times New Roman" w:hAnsi="Times New Roman" w:cs="Times New Roman"/>
                <w:b/>
                <w:bCs/>
                <w:color w:val="000000"/>
                <w:spacing w:val="0"/>
                <w:w w:val="100"/>
                <w:position w:val="0"/>
                <w:sz w:val="18"/>
                <w:szCs w:val="18"/>
              </w:rPr>
              <w:t>（WAF）</w:t>
            </w:r>
            <w:r>
              <w:rPr>
                <w:b/>
                <w:bCs/>
                <w:color w:val="000000"/>
                <w:spacing w:val="0"/>
                <w:w w:val="100"/>
                <w:position w:val="0"/>
                <w:sz w:val="17"/>
                <w:szCs w:val="17"/>
              </w:rPr>
              <w:t>类 安信天行</w:t>
            </w:r>
            <w:r>
              <w:rPr>
                <w:rFonts w:ascii="Times New Roman" w:eastAsia="Times New Roman" w:hAnsi="Times New Roman" w:cs="Times New Roman"/>
                <w:b/>
                <w:bCs/>
                <w:color w:val="000000"/>
                <w:spacing w:val="0"/>
                <w:w w:val="100"/>
                <w:position w:val="0"/>
                <w:sz w:val="18"/>
                <w:szCs w:val="18"/>
              </w:rPr>
              <w:t>WEB</w:t>
            </w:r>
            <w:r>
              <w:rPr>
                <w:b/>
                <w:bCs/>
                <w:color w:val="000000"/>
                <w:spacing w:val="0"/>
                <w:w w:val="100"/>
                <w:position w:val="0"/>
                <w:sz w:val="17"/>
                <w:szCs w:val="17"/>
              </w:rPr>
              <w:t>应用防护系统</w:t>
            </w:r>
            <w:r>
              <w:rPr>
                <w:rFonts w:ascii="Times New Roman" w:eastAsia="Times New Roman" w:hAnsi="Times New Roman" w:cs="Times New Roman"/>
                <w:b/>
                <w:bCs/>
                <w:color w:val="000000"/>
                <w:spacing w:val="0"/>
                <w:w w:val="100"/>
                <w:position w:val="0"/>
                <w:sz w:val="18"/>
                <w:szCs w:val="18"/>
              </w:rPr>
              <w:t>WAF/V1.0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入侵检测系统</w:t>
            </w:r>
            <w:r>
              <w:rPr>
                <w:rFonts w:ascii="Times New Roman" w:eastAsia="Times New Roman" w:hAnsi="Times New Roman" w:cs="Times New Roman"/>
                <w:b/>
                <w:bCs/>
                <w:color w:val="000000"/>
                <w:spacing w:val="0"/>
                <w:w w:val="100"/>
                <w:position w:val="0"/>
                <w:sz w:val="18"/>
                <w:szCs w:val="18"/>
              </w:rPr>
              <w:t>（IDS）</w:t>
            </w:r>
            <w:r>
              <w:rPr>
                <w:b/>
                <w:bCs/>
                <w:color w:val="000000"/>
                <w:spacing w:val="0"/>
                <w:w w:val="100"/>
                <w:position w:val="0"/>
              </w:rPr>
              <w:t>类</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安信天行网络入侵检测系统</w:t>
            </w:r>
            <w:r>
              <w:rPr>
                <w:rFonts w:ascii="Times New Roman" w:eastAsia="Times New Roman" w:hAnsi="Times New Roman" w:cs="Times New Roman"/>
                <w:b/>
                <w:bCs/>
                <w:color w:val="000000"/>
                <w:spacing w:val="0"/>
                <w:w w:val="100"/>
                <w:position w:val="0"/>
                <w:sz w:val="18"/>
                <w:szCs w:val="18"/>
              </w:rPr>
              <w:t>AXTX-IDS/V1.0</w:t>
            </w:r>
          </w:p>
        </w:tc>
      </w:tr>
    </w:tbl>
    <w:tbl>
      <w:tblPr>
        <w:tblOverlap w:val="never"/>
        <w:jc w:val="center"/>
        <w:tblLayout w:type="fixed"/>
      </w:tblPr>
      <w:tblGrid>
        <w:gridCol w:w="2842"/>
        <w:gridCol w:w="3331"/>
        <w:gridCol w:w="3480"/>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公安部第三研究所销售许可检测 通过检测时间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中国网络安全审查技术与认证中心 通过认证时间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认证审查结果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w:t>
            </w:r>
          </w:p>
        </w:tc>
      </w:tr>
    </w:tbl>
    <w:p>
      <w:pPr>
        <w:widowControl w:val="0"/>
        <w:spacing w:after="99" w:line="1" w:lineRule="exact"/>
      </w:pP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报告期内公司相关资质证书不存在因违反网络安全相关法律法规被吊销、收回或失去效力的情况，也 不存在因公司产品服务不符合强制性标准或未通过相关认证、检测、审查导致无法对外销售的情况。</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公司网络安全相关业务经营遵守所适用监管规定的总体情况，详见本报告中第三节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 析''中</w:t>
      </w:r>
      <w:r>
        <w:rPr>
          <w:rFonts w:ascii="Times New Roman" w:eastAsia="Times New Roman" w:hAnsi="Times New Roman" w:cs="Times New Roman"/>
          <w:color w:val="000000"/>
          <w:spacing w:val="0"/>
          <w:w w:val="100"/>
          <w:position w:val="0"/>
        </w:rPr>
        <w:t>“</w:t>
      </w:r>
      <w:r>
        <w:rPr>
          <w:color w:val="000000"/>
          <w:spacing w:val="0"/>
          <w:w w:val="100"/>
          <w:position w:val="0"/>
        </w:rPr>
        <w:t>一、报告期内公司所处行业情况</w:t>
      </w:r>
      <w:r>
        <w:rPr>
          <w:rFonts w:ascii="Times New Roman" w:eastAsia="Times New Roman" w:hAnsi="Times New Roman" w:cs="Times New Roman"/>
          <w:color w:val="000000"/>
          <w:spacing w:val="0"/>
          <w:w w:val="100"/>
          <w:position w:val="0"/>
        </w:rPr>
        <w:t>”</w:t>
      </w:r>
      <w:r>
        <w:rPr>
          <w:color w:val="000000"/>
          <w:spacing w:val="0"/>
          <w:w w:val="100"/>
          <w:position w:val="0"/>
        </w:rPr>
        <w:t>部分。报告期内，公司不存在因网络安全相关业务经营活动涉嫌违 法违规行为被行业主管部门要求自查，或被行业主管部门采取立案调查等行政措施的情况。公司也不存在 被行业主管部门依据网络安全相关法律法规给予行政处罚的情况。</w:t>
      </w:r>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公司重视产品服务质量，已取得</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质量管理体系证书、</w:t>
      </w:r>
      <w:r>
        <w:rPr>
          <w:rFonts w:ascii="Times New Roman" w:eastAsia="Times New Roman" w:hAnsi="Times New Roman" w:cs="Times New Roman"/>
          <w:color w:val="000000"/>
          <w:spacing w:val="0"/>
          <w:w w:val="100"/>
          <w:position w:val="0"/>
        </w:rPr>
        <w:t>ISO27001</w:t>
      </w:r>
      <w:r>
        <w:rPr>
          <w:color w:val="000000"/>
          <w:spacing w:val="0"/>
          <w:w w:val="100"/>
          <w:position w:val="0"/>
        </w:rPr>
        <w:t xml:space="preserve">信息安全管理体系认证证书、 </w:t>
      </w:r>
      <w:r>
        <w:rPr>
          <w:rFonts w:ascii="Times New Roman" w:eastAsia="Times New Roman" w:hAnsi="Times New Roman" w:cs="Times New Roman"/>
          <w:color w:val="000000"/>
          <w:spacing w:val="0"/>
          <w:w w:val="100"/>
          <w:position w:val="0"/>
        </w:rPr>
        <w:t>CMMI3</w:t>
      </w:r>
      <w:r>
        <w:rPr>
          <w:color w:val="000000"/>
          <w:spacing w:val="0"/>
          <w:w w:val="100"/>
          <w:position w:val="0"/>
        </w:rPr>
        <w:t>级证书。根据业务发展需要，公司建立了一整套从公司战略、产品战略、技术战略到产品和技术研 发的管理机制，保障战略目标的落实，结合</w:t>
      </w:r>
      <w:r>
        <w:rPr>
          <w:rFonts w:ascii="Times New Roman" w:eastAsia="Times New Roman" w:hAnsi="Times New Roman" w:cs="Times New Roman"/>
          <w:color w:val="000000"/>
          <w:spacing w:val="0"/>
          <w:w w:val="100"/>
          <w:position w:val="0"/>
        </w:rPr>
        <w:t>IPD+CMMI+ISO9001</w:t>
      </w:r>
      <w:r>
        <w:rPr>
          <w:color w:val="000000"/>
          <w:spacing w:val="0"/>
          <w:w w:val="100"/>
          <w:position w:val="0"/>
        </w:rPr>
        <w:t>建立了从概念到发布的全生命周期管理产 品管理体系，从概念、需求、设计、开发和测试、产品发布等多方面通过团队、专家、公司决策等多层面 的评审和决策，有力保证产品服务质量。</w:t>
      </w:r>
    </w:p>
    <w:p>
      <w:pPr>
        <w:pStyle w:val="Style22"/>
        <w:keepNext w:val="0"/>
        <w:keepLines w:val="0"/>
        <w:widowControl w:val="0"/>
        <w:shd w:val="clear" w:color="auto" w:fill="auto"/>
        <w:bidi w:val="0"/>
        <w:spacing w:before="0" w:after="360" w:line="316" w:lineRule="exact"/>
        <w:ind w:left="0" w:right="0" w:firstLine="440"/>
        <w:jc w:val="both"/>
      </w:pPr>
      <w:r>
        <w:rPr>
          <w:color w:val="000000"/>
          <w:spacing w:val="0"/>
          <w:w w:val="100"/>
          <w:position w:val="0"/>
        </w:rPr>
        <w:t>报告期内，公司将国产</w:t>
      </w:r>
      <w:r>
        <w:rPr>
          <w:rFonts w:ascii="Times New Roman" w:eastAsia="Times New Roman" w:hAnsi="Times New Roman" w:cs="Times New Roman"/>
          <w:color w:val="000000"/>
          <w:spacing w:val="0"/>
          <w:w w:val="100"/>
          <w:position w:val="0"/>
        </w:rPr>
        <w:t>SM2</w:t>
      </w:r>
      <w:r>
        <w:rPr>
          <w:color w:val="000000"/>
          <w:spacing w:val="0"/>
          <w:w w:val="100"/>
          <w:position w:val="0"/>
        </w:rPr>
        <w:t>算法的证书运营体系纳入到</w:t>
      </w:r>
      <w:r>
        <w:rPr>
          <w:rFonts w:ascii="Times New Roman" w:eastAsia="Times New Roman" w:hAnsi="Times New Roman" w:cs="Times New Roman"/>
          <w:color w:val="000000"/>
          <w:spacing w:val="0"/>
          <w:w w:val="100"/>
          <w:position w:val="0"/>
        </w:rPr>
        <w:t>Webtrust</w:t>
      </w:r>
      <w:r>
        <w:rPr>
          <w:color w:val="000000"/>
          <w:spacing w:val="0"/>
          <w:w w:val="100"/>
          <w:position w:val="0"/>
        </w:rPr>
        <w:t>国际审计范围并通过审计，将</w:t>
      </w:r>
      <w:r>
        <w:rPr>
          <w:rFonts w:ascii="Times New Roman" w:eastAsia="Times New Roman" w:hAnsi="Times New Roman" w:cs="Times New Roman"/>
          <w:color w:val="000000"/>
          <w:spacing w:val="0"/>
          <w:w w:val="100"/>
          <w:position w:val="0"/>
        </w:rPr>
        <w:t>SM2</w:t>
      </w:r>
      <w:r>
        <w:rPr>
          <w:color w:val="000000"/>
          <w:spacing w:val="0"/>
          <w:w w:val="100"/>
          <w:position w:val="0"/>
        </w:rPr>
        <w:t>算 法的根证书成功入根</w:t>
      </w:r>
      <w:r>
        <w:rPr>
          <w:rFonts w:ascii="Times New Roman" w:eastAsia="Times New Roman" w:hAnsi="Times New Roman" w:cs="Times New Roman"/>
          <w:color w:val="000000"/>
          <w:spacing w:val="0"/>
          <w:w w:val="100"/>
          <w:position w:val="0"/>
        </w:rPr>
        <w:t>360</w:t>
      </w:r>
      <w:r>
        <w:rPr>
          <w:color w:val="000000"/>
          <w:spacing w:val="0"/>
          <w:w w:val="100"/>
          <w:position w:val="0"/>
        </w:rPr>
        <w:t>、奇安信等国内主流浏览器，为国产</w:t>
      </w:r>
      <w:r>
        <w:rPr>
          <w:rFonts w:ascii="Times New Roman" w:eastAsia="Times New Roman" w:hAnsi="Times New Roman" w:cs="Times New Roman"/>
          <w:color w:val="000000"/>
          <w:spacing w:val="0"/>
          <w:w w:val="100"/>
          <w:position w:val="0"/>
        </w:rPr>
        <w:t>SSL</w:t>
      </w:r>
      <w:r>
        <w:rPr>
          <w:color w:val="000000"/>
          <w:spacing w:val="0"/>
          <w:w w:val="100"/>
          <w:position w:val="0"/>
        </w:rPr>
        <w:t>证书应用与推广奠定基础；同时，公司加 快国际化能力建设，通过与</w:t>
      </w:r>
      <w:r>
        <w:rPr>
          <w:rFonts w:ascii="Times New Roman" w:eastAsia="Times New Roman" w:hAnsi="Times New Roman" w:cs="Times New Roman"/>
          <w:color w:val="000000"/>
          <w:spacing w:val="0"/>
          <w:w w:val="100"/>
          <w:position w:val="0"/>
        </w:rPr>
        <w:t>AdobeSign</w:t>
      </w:r>
      <w:r>
        <w:rPr>
          <w:color w:val="000000"/>
          <w:spacing w:val="0"/>
          <w:w w:val="100"/>
          <w:position w:val="0"/>
        </w:rPr>
        <w:t>、</w:t>
      </w:r>
      <w:r>
        <w:rPr>
          <w:rFonts w:ascii="Times New Roman" w:eastAsia="Times New Roman" w:hAnsi="Times New Roman" w:cs="Times New Roman"/>
          <w:color w:val="000000"/>
          <w:spacing w:val="0"/>
          <w:w w:val="100"/>
          <w:position w:val="0"/>
        </w:rPr>
        <w:t>DocuSign</w:t>
      </w:r>
      <w:r>
        <w:rPr>
          <w:color w:val="000000"/>
          <w:spacing w:val="0"/>
          <w:w w:val="100"/>
          <w:position w:val="0"/>
        </w:rPr>
        <w:t>、</w:t>
      </w:r>
      <w:r>
        <w:rPr>
          <w:rFonts w:ascii="Times New Roman" w:eastAsia="Times New Roman" w:hAnsi="Times New Roman" w:cs="Times New Roman"/>
          <w:color w:val="000000"/>
          <w:spacing w:val="0"/>
          <w:w w:val="100"/>
          <w:position w:val="0"/>
        </w:rPr>
        <w:t>CSC</w:t>
      </w:r>
      <w:r>
        <w:rPr>
          <w:color w:val="000000"/>
          <w:spacing w:val="0"/>
          <w:w w:val="100"/>
          <w:position w:val="0"/>
        </w:rPr>
        <w:t>国际云签名联盟等组织合作，运营服务管理与支撑 能力持续增强；在</w:t>
      </w:r>
      <w:r>
        <w:rPr>
          <w:rFonts w:ascii="Times New Roman" w:eastAsia="Times New Roman" w:hAnsi="Times New Roman" w:cs="Times New Roman"/>
          <w:color w:val="000000"/>
          <w:spacing w:val="0"/>
          <w:w w:val="100"/>
          <w:position w:val="0"/>
        </w:rPr>
        <w:t>CA</w:t>
      </w:r>
      <w:r>
        <w:rPr>
          <w:color w:val="000000"/>
          <w:spacing w:val="0"/>
          <w:w w:val="100"/>
          <w:position w:val="0"/>
        </w:rPr>
        <w:t>运营系统基础设施建设方面，公司武汉异地容灾机房建设完成，进一步提升</w:t>
      </w:r>
      <w:r>
        <w:rPr>
          <w:rFonts w:ascii="Times New Roman" w:eastAsia="Times New Roman" w:hAnsi="Times New Roman" w:cs="Times New Roman"/>
          <w:color w:val="000000"/>
          <w:spacing w:val="0"/>
          <w:w w:val="100"/>
          <w:position w:val="0"/>
        </w:rPr>
        <w:t>CA</w:t>
      </w:r>
      <w:r>
        <w:rPr>
          <w:color w:val="000000"/>
          <w:spacing w:val="0"/>
          <w:w w:val="100"/>
          <w:position w:val="0"/>
        </w:rPr>
        <w:t>证书 服务运营的业务连续性和异地容灾能力。</w:t>
      </w:r>
    </w:p>
    <w:p>
      <w:pPr>
        <w:pStyle w:val="Style27"/>
        <w:keepNext/>
        <w:keepLines/>
        <w:widowControl w:val="0"/>
        <w:shd w:val="clear" w:color="auto" w:fill="auto"/>
        <w:bidi w:val="0"/>
        <w:spacing w:before="0" w:line="240" w:lineRule="auto"/>
        <w:ind w:left="0" w:right="0" w:firstLine="0"/>
        <w:jc w:val="both"/>
      </w:pPr>
      <w:bookmarkStart w:id="562" w:name="bookmark562"/>
      <w:bookmarkStart w:id="563" w:name="bookmark563"/>
      <w:bookmarkStart w:id="564" w:name="bookmark564"/>
      <w:r>
        <w:rPr>
          <w:color w:val="000000"/>
          <w:spacing w:val="0"/>
          <w:w w:val="100"/>
          <w:position w:val="0"/>
        </w:rPr>
        <w:t>十七、公司子公司重大事项</w:t>
      </w:r>
      <w:bookmarkEnd w:id="562"/>
      <w:bookmarkEnd w:id="563"/>
      <w:bookmarkEnd w:id="564"/>
    </w:p>
    <w:p>
      <w:pPr>
        <w:pStyle w:val="Style29"/>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1900" w:h="16840"/>
          <w:pgMar w:top="1407" w:right="837" w:bottom="1460" w:left="84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540" w:after="560" w:line="240" w:lineRule="auto"/>
        <w:ind w:left="0" w:right="0" w:firstLine="0"/>
        <w:jc w:val="center"/>
      </w:pPr>
      <w:bookmarkStart w:id="568" w:name="bookmark568"/>
      <w:bookmarkStart w:id="569" w:name="bookmark569"/>
      <w:bookmarkStart w:id="570" w:name="bookmark570"/>
      <w:r>
        <w:rPr>
          <w:color w:val="000000"/>
          <w:spacing w:val="0"/>
          <w:w w:val="100"/>
          <w:position w:val="0"/>
        </w:rPr>
        <w:t>第七节股份变动及股东情况</w:t>
      </w:r>
      <w:bookmarkEnd w:id="568"/>
      <w:bookmarkEnd w:id="569"/>
      <w:bookmarkEnd w:id="570"/>
    </w:p>
    <w:p>
      <w:pPr>
        <w:pStyle w:val="Style27"/>
        <w:keepNext/>
        <w:keepLines/>
        <w:widowControl w:val="0"/>
        <w:shd w:val="clear" w:color="auto" w:fill="auto"/>
        <w:bidi w:val="0"/>
        <w:spacing w:before="0" w:line="240" w:lineRule="auto"/>
        <w:ind w:left="0" w:right="0" w:firstLine="0"/>
        <w:jc w:val="left"/>
      </w:pPr>
      <w:bookmarkStart w:id="571" w:name="bookmark571"/>
      <w:bookmarkStart w:id="572" w:name="bookmark572"/>
      <w:bookmarkStart w:id="573" w:name="bookmark573"/>
      <w:bookmarkStart w:id="574" w:name="bookmark574"/>
      <w:bookmarkStart w:id="575" w:name="bookmark575"/>
      <w:r>
        <w:rPr>
          <w:color w:val="000000"/>
          <w:spacing w:val="0"/>
          <w:w w:val="100"/>
          <w:position w:val="0"/>
        </w:rPr>
        <w:t>一</w:t>
      </w:r>
      <w:bookmarkEnd w:id="574"/>
      <w:r>
        <w:rPr>
          <w:color w:val="000000"/>
          <w:spacing w:val="0"/>
          <w:w w:val="100"/>
          <w:position w:val="0"/>
        </w:rPr>
        <w:t>、股份变动情况</w:t>
      </w:r>
      <w:bookmarkEnd w:id="572"/>
      <w:bookmarkEnd w:id="573"/>
      <w:bookmarkEnd w:id="575"/>
      <w:bookmarkEnd w:id="571"/>
    </w:p>
    <w:p>
      <w:pPr>
        <w:pStyle w:val="Style32"/>
        <w:keepNext/>
        <w:keepLines/>
        <w:widowControl w:val="0"/>
        <w:shd w:val="clear" w:color="auto" w:fill="auto"/>
        <w:bidi w:val="0"/>
        <w:spacing w:before="0" w:after="36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、股份变动情况</w:t>
      </w:r>
      <w:bookmarkEnd w:id="576"/>
      <w:bookmarkEnd w:id="577"/>
      <w:bookmarkEnd w:id="57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725"/>
        <w:gridCol w:w="691"/>
        <w:gridCol w:w="710"/>
        <w:gridCol w:w="850"/>
        <w:gridCol w:w="850"/>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5,684,944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5,684,944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5,684,944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174,315,056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174,468,556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174,315,056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174,468,556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tabs>
          <w:tab w:pos="728" w:val="left"/>
        </w:tabs>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、限售股份变动情况</w:t>
      </w:r>
      <w:bookmarkEnd w:id="580"/>
      <w:bookmarkEnd w:id="581"/>
      <w:bookmarkEnd w:id="583"/>
    </w:p>
    <w:p>
      <w:pPr>
        <w:pStyle w:val="Style29"/>
        <w:keepNext w:val="0"/>
        <w:keepLines w:val="0"/>
        <w:widowControl w:val="0"/>
        <w:shd w:val="clear" w:color="auto" w:fill="auto"/>
        <w:tabs>
          <w:tab w:pos="723" w:val="left"/>
        </w:tabs>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1022"/>
        <w:gridCol w:w="1018"/>
        <w:gridCol w:w="1022"/>
        <w:gridCol w:w="1018"/>
        <w:gridCol w:w="1022"/>
        <w:gridCol w:w="362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本期解除限</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詹榜华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3,716,226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担任董事、监事或高级管理人员期间，每年转 让直接或间接持有公司的股份不超过直接或</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林雪焰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929,202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vMerge/>
            <w:tcBorders>
              <w:left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859"/>
        <w:gridCol w:w="1022"/>
        <w:gridCol w:w="1018"/>
        <w:gridCol w:w="1022"/>
        <w:gridCol w:w="1018"/>
        <w:gridCol w:w="1022"/>
        <w:gridCol w:w="362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吴舜皋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间接持有股份总数的</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程小茁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192,278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192,278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vMerge/>
            <w:tcBorders>
              <w:left w:val="single" w:sz="4"/>
              <w:right w:val="single" w:sz="4"/>
            </w:tcBorders>
            <w:shd w:val="clear" w:color="auto" w:fill="FFFFFF"/>
            <w:vAlign w:val="top"/>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张益谦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376,768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日申请辞去公司副总经理职务， 自其离职半年内，不转让其所持公司股份；在 其离职半年后至原定任期届满（</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日）后六个月内，每年转让的股份不超过其 所持有本公司股份总数的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5,684,944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5,531,444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tabs>
          <w:tab w:pos="517" w:val="left"/>
        </w:tabs>
        <w:bidi w:val="0"/>
        <w:spacing w:before="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二</w:t>
      </w:r>
      <w:bookmarkEnd w:id="586"/>
      <w:r>
        <w:rPr>
          <w:color w:val="000000"/>
          <w:spacing w:val="0"/>
          <w:w w:val="100"/>
          <w:position w:val="0"/>
        </w:rPr>
        <w:t>、</w:t>
        <w:tab/>
        <w:t>证券发行与上市情况</w:t>
      </w:r>
      <w:bookmarkEnd w:id="584"/>
      <w:bookmarkEnd w:id="585"/>
      <w:bookmarkEnd w:id="587"/>
    </w:p>
    <w:p>
      <w:pPr>
        <w:pStyle w:val="Style32"/>
        <w:keepNext/>
        <w:keepLines/>
        <w:widowControl w:val="0"/>
        <w:shd w:val="clear" w:color="auto" w:fill="auto"/>
        <w:tabs>
          <w:tab w:pos="381" w:val="left"/>
        </w:tabs>
        <w:bidi w:val="0"/>
        <w:spacing w:before="0" w:after="36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w:t>
        <w:tab/>
        <w:t>报告期内证券发行（不含优先股）情况</w:t>
      </w:r>
      <w:bookmarkEnd w:id="588"/>
      <w:bookmarkEnd w:id="589"/>
      <w:bookmarkEnd w:id="59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81" w:val="left"/>
        </w:tabs>
        <w:bidi w:val="0"/>
        <w:spacing w:before="0" w:after="36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w:t>
        <w:tab/>
        <w:t>公司股份总数及股东结构的变动、公司资产和负债结构的变动情况说明</w:t>
      </w:r>
      <w:bookmarkEnd w:id="592"/>
      <w:bookmarkEnd w:id="593"/>
      <w:bookmarkEnd w:id="59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81" w:val="left"/>
        </w:tabs>
        <w:bidi w:val="0"/>
        <w:spacing w:before="0" w:after="36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w:t>
        <w:tab/>
        <w:t>现存的内部职工股情况</w:t>
      </w:r>
      <w:bookmarkEnd w:id="596"/>
      <w:bookmarkEnd w:id="597"/>
      <w:bookmarkEnd w:id="59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三</w:t>
      </w:r>
      <w:bookmarkEnd w:id="602"/>
      <w:r>
        <w:rPr>
          <w:color w:val="000000"/>
          <w:spacing w:val="0"/>
          <w:w w:val="100"/>
          <w:position w:val="0"/>
        </w:rPr>
        <w:t>、</w:t>
        <w:tab/>
        <w:t>股东和实际控制人情况</w:t>
      </w:r>
      <w:bookmarkEnd w:id="600"/>
      <w:bookmarkEnd w:id="601"/>
      <w:bookmarkEnd w:id="603"/>
    </w:p>
    <w:p>
      <w:pPr>
        <w:pStyle w:val="Style32"/>
        <w:keepNext/>
        <w:keepLines/>
        <w:widowControl w:val="0"/>
        <w:shd w:val="clear" w:color="auto" w:fill="auto"/>
        <w:bidi w:val="0"/>
        <w:spacing w:before="0" w:after="36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、公司股东数量及持股情况</w:t>
      </w:r>
      <w:bookmarkEnd w:id="604"/>
      <w:bookmarkEnd w:id="605"/>
      <w:bookmarkEnd w:id="60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6"/>
        <w:gridCol w:w="422"/>
        <w:gridCol w:w="264"/>
        <w:gridCol w:w="730"/>
        <w:gridCol w:w="283"/>
        <w:gridCol w:w="586"/>
        <w:gridCol w:w="974"/>
        <w:gridCol w:w="283"/>
        <w:gridCol w:w="710"/>
        <w:gridCol w:w="1272"/>
        <w:gridCol w:w="427"/>
        <w:gridCol w:w="581"/>
        <w:gridCol w:w="979"/>
        <w:gridCol w:w="283"/>
        <w:gridCol w:w="50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24,398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年度报告披 露日前上一 月末普通股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年度报告披露日前上 一月末表决权恢复的 优先股股东总数（如 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持有特别表决 权股份的股东 总数（如有）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北京市国有资产经营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47,237,193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47,237,193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首都信息发展股份有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47,223,931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47,223,931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詹榜华</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4,804,967</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3,641,226</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1,163,741</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9"/>
        <w:gridCol w:w="994"/>
        <w:gridCol w:w="566"/>
        <w:gridCol w:w="283"/>
        <w:gridCol w:w="994"/>
        <w:gridCol w:w="994"/>
        <w:gridCol w:w="850"/>
        <w:gridCol w:w="422"/>
        <w:gridCol w:w="1013"/>
        <w:gridCol w:w="974"/>
        <w:gridCol w:w="7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上海西上海投资发展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3,552,100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上海西上海资产经营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3,292,725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2,155,150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香港中央结算有限公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1,477,520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753,706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林雪焰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1,238,936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309,734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杨华均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765,576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国资公司和首信股份存在关联关系，国资公司系首信股份的控股股东，持有首信股份 </w:t>
            </w:r>
            <w:r>
              <w:rPr>
                <w:rFonts w:ascii="Times New Roman" w:eastAsia="Times New Roman" w:hAnsi="Times New Roman" w:cs="Times New Roman"/>
                <w:color w:val="000000"/>
                <w:spacing w:val="0"/>
                <w:w w:val="100"/>
                <w:position w:val="0"/>
                <w:sz w:val="18"/>
                <w:szCs w:val="18"/>
              </w:rPr>
              <w:t xml:space="preserve">63.31% </w:t>
            </w:r>
            <w:r>
              <w:rPr>
                <w:color w:val="000000"/>
                <w:spacing w:val="0"/>
                <w:w w:val="100"/>
                <w:position w:val="0"/>
              </w:rPr>
              <w:t>股权。</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 放弃表决权情况的说明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 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北京市国有资产经营有限责任公司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47,237,193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47,237,193</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47,223,931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47,223,931</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上海西上海投资发展有限公司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3,552,100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3,552,100</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上海西上海资产经营有限公司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3,292,725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3,292,725</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徐敏</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2,155,150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2,155,150</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1,477,520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1,477,520</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詹榜华</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1,163,741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1,163,741</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杨华均</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765,576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765,576</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黄娜</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731,350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731,350</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孙鸿斌</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560,142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560,142</w:t>
            </w:r>
          </w:p>
        </w:tc>
      </w:tr>
      <w:tr>
        <w:trPr>
          <w:trHeight w:val="10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间关联关系或一致行动的说明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国资公司和首信股份存在关联关系，国资公司系首信股份的控股股东，持有首信 股份</w:t>
            </w:r>
            <w:r>
              <w:rPr>
                <w:rFonts w:ascii="Times New Roman" w:eastAsia="Times New Roman" w:hAnsi="Times New Roman" w:cs="Times New Roman"/>
                <w:color w:val="000000"/>
                <w:spacing w:val="0"/>
                <w:w w:val="100"/>
                <w:position w:val="0"/>
                <w:sz w:val="18"/>
                <w:szCs w:val="18"/>
              </w:rPr>
              <w:t>63.31%</w:t>
            </w:r>
            <w:r>
              <w:rPr>
                <w:color w:val="000000"/>
                <w:spacing w:val="0"/>
                <w:w w:val="100"/>
                <w:position w:val="0"/>
              </w:rPr>
              <w:t>股权。</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参与融资融券业务股东情况说明（如有）</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公司是否具有表决权差异安排</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24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、公司控股股东情况</w:t>
      </w:r>
      <w:bookmarkEnd w:id="608"/>
      <w:bookmarkEnd w:id="609"/>
      <w:bookmarkEnd w:id="611"/>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控股股东性质：地方国有控股</w:t>
      </w:r>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北京市国有资产经营有限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911100004005921645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资本运营</w:t>
            </w:r>
          </w:p>
        </w:tc>
      </w:tr>
      <w:tr>
        <w:trPr>
          <w:trHeight w:val="39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控股的上市公司：</w:t>
            </w:r>
          </w:p>
          <w:p>
            <w:pPr>
              <w:pStyle w:val="Style2"/>
              <w:keepNext w:val="0"/>
              <w:keepLines w:val="0"/>
              <w:widowControl w:val="0"/>
              <w:shd w:val="clear" w:color="auto" w:fill="auto"/>
              <w:tabs>
                <w:tab w:pos="26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首都信息发展股份有限公司（</w:t>
            </w:r>
            <w:r>
              <w:rPr>
                <w:rFonts w:ascii="Times New Roman" w:eastAsia="Times New Roman" w:hAnsi="Times New Roman" w:cs="Times New Roman"/>
                <w:color w:val="000000"/>
                <w:spacing w:val="0"/>
                <w:w w:val="100"/>
                <w:position w:val="0"/>
                <w:sz w:val="18"/>
                <w:szCs w:val="18"/>
              </w:rPr>
              <w:t>HK1075</w:t>
            </w:r>
            <w:r>
              <w:rPr>
                <w:color w:val="000000"/>
                <w:spacing w:val="0"/>
                <w:w w:val="100"/>
                <w:position w:val="0"/>
              </w:rPr>
              <w:t>）</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持股数量：</w:t>
            </w:r>
            <w:r>
              <w:rPr>
                <w:rFonts w:ascii="Times New Roman" w:eastAsia="Times New Roman" w:hAnsi="Times New Roman" w:cs="Times New Roman"/>
                <w:color w:val="000000"/>
                <w:spacing w:val="0"/>
                <w:w w:val="100"/>
                <w:position w:val="0"/>
                <w:sz w:val="18"/>
                <w:szCs w:val="18"/>
              </w:rPr>
              <w:t>183,454,175.60</w:t>
            </w:r>
            <w:r>
              <w:rPr>
                <w:color w:val="000000"/>
                <w:spacing w:val="0"/>
                <w:w w:val="100"/>
                <w:position w:val="0"/>
              </w:rPr>
              <w:t>股</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63.31%</w:t>
            </w:r>
          </w:p>
          <w:p>
            <w:pPr>
              <w:pStyle w:val="Style2"/>
              <w:keepNext w:val="0"/>
              <w:keepLines w:val="0"/>
              <w:widowControl w:val="0"/>
              <w:shd w:val="clear" w:color="auto" w:fill="auto"/>
              <w:tabs>
                <w:tab w:pos="283"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绿色动力环保集团股份有限公司（</w:t>
            </w:r>
            <w:r>
              <w:rPr>
                <w:rFonts w:ascii="Times New Roman" w:eastAsia="Times New Roman" w:hAnsi="Times New Roman" w:cs="Times New Roman"/>
                <w:color w:val="000000"/>
                <w:spacing w:val="0"/>
                <w:w w:val="100"/>
                <w:position w:val="0"/>
                <w:sz w:val="18"/>
                <w:szCs w:val="18"/>
              </w:rPr>
              <w:t>HK1330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SH601330</w:t>
            </w:r>
            <w:r>
              <w:rPr>
                <w:color w:val="000000"/>
                <w:spacing w:val="0"/>
                <w:w w:val="100"/>
                <w:position w:val="0"/>
              </w:rPr>
              <w:t>）</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持股数量：</w:t>
            </w:r>
            <w:r>
              <w:rPr>
                <w:rFonts w:ascii="Times New Roman" w:eastAsia="Times New Roman" w:hAnsi="Times New Roman" w:cs="Times New Roman"/>
                <w:color w:val="000000"/>
                <w:spacing w:val="0"/>
                <w:w w:val="100"/>
                <w:position w:val="0"/>
                <w:sz w:val="18"/>
                <w:szCs w:val="18"/>
              </w:rPr>
              <w:t>594,085,618.00</w:t>
            </w:r>
            <w:r>
              <w:rPr>
                <w:color w:val="000000"/>
                <w:spacing w:val="0"/>
                <w:w w:val="100"/>
                <w:position w:val="0"/>
              </w:rPr>
              <w:t>股</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42.63%</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参股的上市公司：</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北京银行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SH601169</w:t>
            </w:r>
            <w:r>
              <w:rPr>
                <w:color w:val="000000"/>
                <w:spacing w:val="0"/>
                <w:w w:val="100"/>
                <w:position w:val="0"/>
              </w:rPr>
              <w:t>）</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持股数量：</w:t>
            </w:r>
            <w:r>
              <w:rPr>
                <w:rFonts w:ascii="Times New Roman" w:eastAsia="Times New Roman" w:hAnsi="Times New Roman" w:cs="Times New Roman"/>
                <w:color w:val="000000"/>
                <w:spacing w:val="0"/>
                <w:w w:val="100"/>
                <w:position w:val="0"/>
                <w:sz w:val="18"/>
                <w:szCs w:val="18"/>
              </w:rPr>
              <w:t xml:space="preserve">1,825,228,052.00 </w:t>
            </w:r>
            <w:r>
              <w:rPr>
                <w:color w:val="000000"/>
                <w:spacing w:val="0"/>
                <w:w w:val="100"/>
                <w:position w:val="0"/>
              </w:rPr>
              <w:t>股</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8.63%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3</w:t>
      </w:r>
      <w:bookmarkEnd w:id="614"/>
      <w:r>
        <w:rPr>
          <w:color w:val="000000"/>
          <w:spacing w:val="0"/>
          <w:w w:val="100"/>
          <w:position w:val="0"/>
        </w:rPr>
        <w:t>、公司实际控制人及其一致行动人</w:t>
      </w:r>
      <w:bookmarkEnd w:id="612"/>
      <w:bookmarkEnd w:id="613"/>
      <w:bookmarkEnd w:id="61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实际控制人性质：地方国资管理机构</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8"/>
        <w:gridCol w:w="1790"/>
        <w:gridCol w:w="1680"/>
        <w:gridCol w:w="1699"/>
        <w:gridCol w:w="22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北京市国有资产经营有限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911100004005921645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资本运营</w:t>
            </w:r>
          </w:p>
        </w:tc>
      </w:tr>
      <w:tr>
        <w:trPr>
          <w:trHeight w:val="181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首都信息发展股份有限公司（</w:t>
            </w:r>
            <w:r>
              <w:rPr>
                <w:rFonts w:ascii="Times New Roman" w:eastAsia="Times New Roman" w:hAnsi="Times New Roman" w:cs="Times New Roman"/>
                <w:color w:val="000000"/>
                <w:spacing w:val="0"/>
                <w:w w:val="100"/>
                <w:position w:val="0"/>
                <w:sz w:val="18"/>
                <w:szCs w:val="18"/>
              </w:rPr>
              <w:t>HK1075</w:t>
            </w:r>
            <w:r>
              <w:rPr>
                <w:color w:val="000000"/>
                <w:spacing w:val="0"/>
                <w:w w:val="100"/>
                <w:position w:val="0"/>
              </w:rPr>
              <w:t>）</w:t>
            </w:r>
          </w:p>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持股数量：</w:t>
            </w:r>
            <w:r>
              <w:rPr>
                <w:rFonts w:ascii="Times New Roman" w:eastAsia="Times New Roman" w:hAnsi="Times New Roman" w:cs="Times New Roman"/>
                <w:color w:val="000000"/>
                <w:spacing w:val="0"/>
                <w:w w:val="100"/>
                <w:position w:val="0"/>
                <w:sz w:val="18"/>
                <w:szCs w:val="18"/>
              </w:rPr>
              <w:t>183,454,175.60</w:t>
            </w:r>
            <w:r>
              <w:rPr>
                <w:color w:val="000000"/>
                <w:spacing w:val="0"/>
                <w:w w:val="100"/>
                <w:position w:val="0"/>
              </w:rPr>
              <w:t>股</w:t>
            </w:r>
          </w:p>
          <w:p>
            <w:pPr>
              <w:pStyle w:val="Style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63.31%</w:t>
            </w:r>
          </w:p>
          <w:p>
            <w:pPr>
              <w:pStyle w:val="Style2"/>
              <w:keepNext w:val="0"/>
              <w:keepLines w:val="0"/>
              <w:widowControl w:val="0"/>
              <w:shd w:val="clear" w:color="auto" w:fill="auto"/>
              <w:tabs>
                <w:tab w:pos="283" w:val="left"/>
              </w:tabs>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绿色动力环保集团股份有限公司（</w:t>
            </w:r>
            <w:r>
              <w:rPr>
                <w:rFonts w:ascii="Times New Roman" w:eastAsia="Times New Roman" w:hAnsi="Times New Roman" w:cs="Times New Roman"/>
                <w:color w:val="000000"/>
                <w:spacing w:val="0"/>
                <w:w w:val="100"/>
                <w:position w:val="0"/>
                <w:sz w:val="18"/>
                <w:szCs w:val="18"/>
              </w:rPr>
              <w:t>HK1330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SH601330</w:t>
            </w:r>
            <w:r>
              <w:rPr>
                <w:color w:val="000000"/>
                <w:spacing w:val="0"/>
                <w:w w:val="100"/>
                <w:position w:val="0"/>
              </w:rPr>
              <w:t xml:space="preserve">） </w:t>
            </w:r>
            <w:r>
              <w:rPr>
                <w:color w:val="000000"/>
                <w:spacing w:val="0"/>
                <w:w w:val="100"/>
                <w:position w:val="0"/>
              </w:rPr>
              <w:t>持股数量：</w:t>
            </w:r>
            <w:r>
              <w:rPr>
                <w:rFonts w:ascii="Times New Roman" w:eastAsia="Times New Roman" w:hAnsi="Times New Roman" w:cs="Times New Roman"/>
                <w:color w:val="000000"/>
                <w:spacing w:val="0"/>
                <w:w w:val="100"/>
                <w:position w:val="0"/>
                <w:sz w:val="18"/>
                <w:szCs w:val="18"/>
              </w:rPr>
              <w:t>594,085,618.00</w:t>
            </w:r>
            <w:r>
              <w:rPr>
                <w:color w:val="000000"/>
                <w:spacing w:val="0"/>
                <w:w w:val="100"/>
                <w:position w:val="0"/>
              </w:rPr>
              <w:t>股</w:t>
            </w:r>
          </w:p>
        </w:tc>
      </w:tr>
    </w:tbl>
    <w:p>
      <w:pPr>
        <w:widowControl w:val="0"/>
        <w:spacing w:line="1" w:lineRule="exact"/>
      </w:pPr>
    </w:p>
    <w:tbl>
      <w:tblPr>
        <w:tblOverlap w:val="never"/>
        <w:jc w:val="center"/>
        <w:tblLayout w:type="fixed"/>
      </w:tblPr>
      <w:tblGrid>
        <w:gridCol w:w="2208"/>
        <w:gridCol w:w="737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42.63%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444240" cy="21520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444240" cy="2152015"/>
                    </a:xfrm>
                    <a:prstGeom prst="rect"/>
                  </pic:spPr>
                </pic:pic>
              </a:graphicData>
            </a:graphic>
          </wp:inline>
        </w:drawing>
      </w:r>
    </w:p>
    <w:p>
      <w:pPr>
        <w:widowControl w:val="0"/>
        <w:spacing w:after="25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4</w:t>
      </w:r>
      <w:bookmarkEnd w:id="618"/>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16"/>
      <w:bookmarkEnd w:id="617"/>
      <w:bookmarkEnd w:id="61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5</w:t>
      </w:r>
      <w:bookmarkEnd w:id="62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0"/>
      <w:bookmarkEnd w:id="621"/>
      <w:bookmarkEnd w:id="623"/>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587"/>
        <w:gridCol w:w="1392"/>
        <w:gridCol w:w="1699"/>
        <w:gridCol w:w="1416"/>
        <w:gridCol w:w="249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首都信息发展股份有限公司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余东辉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28980.8609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应用信息系统的建设与运维</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6</w:t>
      </w:r>
      <w:bookmarkEnd w:id="626"/>
      <w:r>
        <w:rPr>
          <w:color w:val="000000"/>
          <w:spacing w:val="0"/>
          <w:w w:val="100"/>
          <w:position w:val="0"/>
        </w:rPr>
        <w:t>、控股股东、实际控制人、重组方及其他承诺主体股份限制减持情况</w:t>
      </w:r>
      <w:bookmarkEnd w:id="624"/>
      <w:bookmarkEnd w:id="625"/>
      <w:bookmarkEnd w:id="627"/>
    </w:p>
    <w:p>
      <w:pPr>
        <w:pStyle w:val="Style29"/>
        <w:keepNext w:val="0"/>
        <w:keepLines w:val="0"/>
        <w:widowControl w:val="0"/>
        <w:numPr>
          <w:ilvl w:val="0"/>
          <w:numId w:val="11"/>
        </w:numPr>
        <w:shd w:val="clear" w:color="auto" w:fill="auto"/>
        <w:tabs>
          <w:tab w:pos="282" w:val="left"/>
        </w:tabs>
        <w:bidi w:val="0"/>
        <w:spacing w:before="0" w:after="380" w:line="240" w:lineRule="auto"/>
        <w:ind w:left="0" w:right="0" w:firstLine="0"/>
        <w:jc w:val="left"/>
      </w:pPr>
      <w:bookmarkStart w:id="628" w:name="bookmark628"/>
      <w:bookmarkEnd w:id="62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四</w:t>
      </w:r>
      <w:bookmarkEnd w:id="631"/>
      <w:r>
        <w:rPr>
          <w:color w:val="000000"/>
          <w:spacing w:val="0"/>
          <w:w w:val="100"/>
          <w:position w:val="0"/>
        </w:rPr>
        <w:t>、股份回购在报告期的具体实施情况</w:t>
      </w:r>
      <w:bookmarkEnd w:id="629"/>
      <w:bookmarkEnd w:id="630"/>
      <w:bookmarkEnd w:id="63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9"/>
        <w:keepNext w:val="0"/>
        <w:keepLines w:val="0"/>
        <w:widowControl w:val="0"/>
        <w:numPr>
          <w:ilvl w:val="0"/>
          <w:numId w:val="11"/>
        </w:numPr>
        <w:shd w:val="clear" w:color="auto" w:fill="auto"/>
        <w:tabs>
          <w:tab w:pos="282" w:val="left"/>
        </w:tabs>
        <w:bidi w:val="0"/>
        <w:spacing w:before="0" w:line="240" w:lineRule="auto"/>
        <w:ind w:left="0" w:right="0" w:firstLine="0"/>
        <w:jc w:val="left"/>
      </w:pPr>
      <w:bookmarkStart w:id="633" w:name="bookmark633"/>
      <w:bookmarkEnd w:id="6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numPr>
          <w:ilvl w:val="0"/>
          <w:numId w:val="11"/>
        </w:numPr>
        <w:shd w:val="clear" w:color="auto" w:fill="auto"/>
        <w:tabs>
          <w:tab w:pos="282" w:val="left"/>
        </w:tabs>
        <w:bidi w:val="0"/>
        <w:spacing w:before="0" w:after="260" w:line="240" w:lineRule="auto"/>
        <w:ind w:left="0" w:right="0" w:firstLine="0"/>
        <w:jc w:val="left"/>
      </w:pPr>
      <w:bookmarkStart w:id="634" w:name="bookmark634"/>
      <w:bookmarkEnd w:id="63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2696845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565" w:name="bookmark565"/>
                            <w:bookmarkStart w:id="566" w:name="bookmark566"/>
                            <w:bookmarkStart w:id="567" w:name="bookmark567"/>
                            <w:r>
                              <w:rPr>
                                <w:color w:val="000000"/>
                                <w:spacing w:val="0"/>
                                <w:w w:val="100"/>
                                <w:position w:val="0"/>
                              </w:rPr>
                              <w:t>第八节优先股相关情况</w:t>
                            </w:r>
                            <w:bookmarkEnd w:id="565"/>
                            <w:bookmarkEnd w:id="566"/>
                            <w:bookmarkEnd w:id="567"/>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2.34999999999999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565" w:name="bookmark565"/>
                      <w:bookmarkStart w:id="566" w:name="bookmark566"/>
                      <w:bookmarkStart w:id="567" w:name="bookmark567"/>
                      <w:r>
                        <w:rPr>
                          <w:color w:val="000000"/>
                          <w:spacing w:val="0"/>
                          <w:w w:val="100"/>
                          <w:position w:val="0"/>
                        </w:rPr>
                        <w:t>第八节优先股相关情况</w:t>
                      </w:r>
                      <w:bookmarkEnd w:id="565"/>
                      <w:bookmarkEnd w:id="566"/>
                      <w:bookmarkEnd w:id="567"/>
                    </w:p>
                  </w:txbxContent>
                </v:textbox>
                <w10:wrap type="topAndBottom" anchorx="page"/>
              </v:shape>
            </w:pict>
          </mc:Fallback>
        </mc:AlternateContent>
      </w:r>
    </w:p>
    <w:p>
      <w:pPr>
        <w:pStyle w:val="Style29"/>
        <w:keepNext w:val="0"/>
        <w:keepLines w:val="0"/>
        <w:widowControl w:val="0"/>
        <w:shd w:val="clear" w:color="auto" w:fill="auto"/>
        <w:bidi w:val="0"/>
        <w:spacing w:before="0" w:line="240" w:lineRule="auto"/>
        <w:ind w:left="0" w:right="0" w:firstLine="0"/>
        <w:jc w:val="left"/>
      </w:pPr>
      <w:bookmarkStart w:id="635" w:name="bookmark63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35"/>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4" w:right="1144" w:bottom="1441" w:left="1069"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9"/>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36" w:name="bookmark63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36"/>
    </w:p>
    <w:p>
      <w:pPr>
        <w:pStyle w:val="Style10"/>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37" w:name="bookmark637"/>
      <w:bookmarkStart w:id="638" w:name="bookmark638"/>
      <w:bookmarkStart w:id="639" w:name="bookmark639"/>
      <w:r>
        <w:rPr>
          <w:color w:val="000000"/>
          <w:spacing w:val="0"/>
          <w:w w:val="100"/>
          <w:position w:val="0"/>
        </w:rPr>
        <w:t>第九节债券相关情况</w:t>
      </w:r>
      <w:bookmarkEnd w:id="637"/>
      <w:bookmarkEnd w:id="638"/>
      <w:bookmarkEnd w:id="639"/>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0"/>
        <w:keepNext/>
        <w:keepLines/>
        <w:widowControl w:val="0"/>
        <w:shd w:val="clear" w:color="auto" w:fill="auto"/>
        <w:bidi w:val="0"/>
        <w:spacing w:before="560" w:after="540" w:line="240" w:lineRule="auto"/>
        <w:ind w:left="0" w:right="0" w:firstLine="0"/>
        <w:jc w:val="center"/>
      </w:pPr>
      <w:bookmarkStart w:id="640" w:name="bookmark640"/>
      <w:bookmarkStart w:id="641" w:name="bookmark641"/>
      <w:bookmarkStart w:id="642" w:name="bookmark642"/>
      <w:r>
        <w:rPr>
          <w:color w:val="000000"/>
          <w:spacing w:val="0"/>
          <w:w w:val="100"/>
          <w:position w:val="0"/>
        </w:rPr>
        <w:t>第十节财务报告</w:t>
      </w:r>
      <w:bookmarkEnd w:id="640"/>
      <w:bookmarkEnd w:id="641"/>
      <w:bookmarkEnd w:id="642"/>
    </w:p>
    <w:p>
      <w:pPr>
        <w:pStyle w:val="Style27"/>
        <w:keepNext/>
        <w:keepLines/>
        <w:widowControl w:val="0"/>
        <w:shd w:val="clear" w:color="auto" w:fill="auto"/>
        <w:bidi w:val="0"/>
        <w:spacing w:before="0" w:after="320" w:line="240" w:lineRule="auto"/>
        <w:ind w:left="0" w:right="0" w:firstLine="0"/>
        <w:jc w:val="left"/>
      </w:pPr>
      <w:bookmarkStart w:id="643" w:name="bookmark643"/>
      <w:bookmarkStart w:id="644" w:name="bookmark644"/>
      <w:bookmarkStart w:id="645" w:name="bookmark645"/>
      <w:bookmarkStart w:id="646" w:name="bookmark646"/>
      <w:bookmarkStart w:id="647" w:name="bookmark647"/>
      <w:r>
        <w:rPr>
          <w:color w:val="000000"/>
          <w:spacing w:val="0"/>
          <w:w w:val="100"/>
          <w:position w:val="0"/>
        </w:rPr>
        <w:t>一</w:t>
      </w:r>
      <w:bookmarkEnd w:id="646"/>
      <w:r>
        <w:rPr>
          <w:color w:val="000000"/>
          <w:spacing w:val="0"/>
          <w:w w:val="100"/>
          <w:position w:val="0"/>
        </w:rPr>
        <w:t>、审计报告</w:t>
      </w:r>
      <w:bookmarkEnd w:id="644"/>
      <w:bookmarkEnd w:id="645"/>
      <w:bookmarkEnd w:id="647"/>
      <w:bookmarkEnd w:id="64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110A004113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郑建彪、于莹</w:t>
            </w:r>
          </w:p>
        </w:tc>
      </w:tr>
    </w:tbl>
    <w:p>
      <w:pPr>
        <w:pStyle w:val="Style1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19" w:line="1" w:lineRule="exact"/>
      </w:pPr>
    </w:p>
    <w:p>
      <w:pPr>
        <w:pStyle w:val="Style2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北京数字认证股份有限公司全体股东：</w:t>
      </w:r>
    </w:p>
    <w:p>
      <w:pPr>
        <w:pStyle w:val="Style22"/>
        <w:keepNext w:val="0"/>
        <w:keepLines w:val="0"/>
        <w:widowControl w:val="0"/>
        <w:shd w:val="clear" w:color="auto" w:fill="auto"/>
        <w:tabs>
          <w:tab w:pos="978" w:val="left"/>
        </w:tabs>
        <w:bidi w:val="0"/>
        <w:spacing w:before="0" w:after="0" w:line="312" w:lineRule="exact"/>
        <w:ind w:left="0" w:right="0" w:firstLine="500"/>
        <w:jc w:val="both"/>
      </w:pPr>
      <w:bookmarkStart w:id="648" w:name="bookmark648"/>
      <w:r>
        <w:rPr>
          <w:b/>
          <w:bCs/>
          <w:color w:val="000000"/>
          <w:spacing w:val="0"/>
          <w:w w:val="100"/>
          <w:position w:val="0"/>
        </w:rPr>
        <w:t>一</w:t>
      </w:r>
      <w:bookmarkEnd w:id="648"/>
      <w:r>
        <w:rPr>
          <w:b/>
          <w:bCs/>
          <w:color w:val="000000"/>
          <w:spacing w:val="0"/>
          <w:w w:val="100"/>
          <w:position w:val="0"/>
        </w:rPr>
        <w:t>、</w:t>
        <w:tab/>
        <w:t>审计意见</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我们审计了北京数字认证股份有限公司（以下简称数字认证公司）财务报表，包括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年度的合并及公司利润表、合并及公司现金流量表、合并及公司股东权益变 动表以及相关财务报表附注。</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我们认为，后附的财务报表在所有重大方面按照企业会计准则的规定编制，公允反映了数字认证公司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年度的合并及公司的经营成果和现金流量。</w:t>
      </w:r>
    </w:p>
    <w:p>
      <w:pPr>
        <w:pStyle w:val="Style22"/>
        <w:keepNext w:val="0"/>
        <w:keepLines w:val="0"/>
        <w:widowControl w:val="0"/>
        <w:shd w:val="clear" w:color="auto" w:fill="auto"/>
        <w:tabs>
          <w:tab w:pos="978" w:val="left"/>
        </w:tabs>
        <w:bidi w:val="0"/>
        <w:spacing w:before="0" w:after="0" w:line="312" w:lineRule="exact"/>
        <w:ind w:left="0" w:right="0" w:firstLine="500"/>
        <w:jc w:val="both"/>
      </w:pPr>
      <w:bookmarkStart w:id="649" w:name="bookmark649"/>
      <w:r>
        <w:rPr>
          <w:b/>
          <w:bCs/>
          <w:color w:val="000000"/>
          <w:spacing w:val="0"/>
          <w:w w:val="100"/>
          <w:position w:val="0"/>
        </w:rPr>
        <w:t>二</w:t>
      </w:r>
      <w:bookmarkEnd w:id="649"/>
      <w:r>
        <w:rPr>
          <w:b/>
          <w:bCs/>
          <w:color w:val="000000"/>
          <w:spacing w:val="0"/>
          <w:w w:val="100"/>
          <w:position w:val="0"/>
        </w:rPr>
        <w:t>、</w:t>
        <w:tab/>
        <w:t>形成审计意见的基础</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部分进一步阐述了我们在这些准则下的责任。按照中国注册会计师职业道德守则，我们独立于数 字认证公司，并履行了职业道德方面的其他责任。我们相信，我们获取的审计证据是充分、适当的，为发 表审计意见提供了基础。</w:t>
      </w:r>
    </w:p>
    <w:p>
      <w:pPr>
        <w:pStyle w:val="Style22"/>
        <w:keepNext w:val="0"/>
        <w:keepLines w:val="0"/>
        <w:widowControl w:val="0"/>
        <w:shd w:val="clear" w:color="auto" w:fill="auto"/>
        <w:tabs>
          <w:tab w:pos="983" w:val="left"/>
        </w:tabs>
        <w:bidi w:val="0"/>
        <w:spacing w:before="0" w:after="0" w:line="312" w:lineRule="exact"/>
        <w:ind w:left="0" w:right="0" w:firstLine="500"/>
        <w:jc w:val="both"/>
      </w:pPr>
      <w:bookmarkStart w:id="650" w:name="bookmark650"/>
      <w:r>
        <w:rPr>
          <w:b/>
          <w:bCs/>
          <w:color w:val="000000"/>
          <w:spacing w:val="0"/>
          <w:w w:val="100"/>
          <w:position w:val="0"/>
        </w:rPr>
        <w:t>三</w:t>
      </w:r>
      <w:bookmarkEnd w:id="650"/>
      <w:r>
        <w:rPr>
          <w:b/>
          <w:bCs/>
          <w:color w:val="000000"/>
          <w:spacing w:val="0"/>
          <w:w w:val="100"/>
          <w:position w:val="0"/>
        </w:rPr>
        <w:t>、</w:t>
        <w:tab/>
        <w:t>关键审计事项</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22"/>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收入确认</w:t>
      </w:r>
    </w:p>
    <w:p>
      <w:pPr>
        <w:pStyle w:val="Style22"/>
        <w:keepNext w:val="0"/>
        <w:keepLines w:val="0"/>
        <w:widowControl w:val="0"/>
        <w:shd w:val="clear" w:color="auto" w:fill="auto"/>
        <w:tabs>
          <w:tab w:pos="921" w:val="left"/>
        </w:tabs>
        <w:bidi w:val="0"/>
        <w:spacing w:before="0" w:after="0" w:line="326" w:lineRule="auto"/>
        <w:ind w:left="0" w:right="0" w:firstLine="500"/>
        <w:jc w:val="both"/>
      </w:pPr>
      <w:bookmarkStart w:id="651" w:name="bookmark651"/>
      <w:r>
        <w:rPr>
          <w:rFonts w:ascii="Times New Roman" w:eastAsia="Times New Roman" w:hAnsi="Times New Roman" w:cs="Times New Roman"/>
          <w:color w:val="000000"/>
          <w:spacing w:val="0"/>
          <w:w w:val="100"/>
          <w:position w:val="0"/>
        </w:rPr>
        <w:t>1</w:t>
      </w:r>
      <w:bookmarkEnd w:id="651"/>
      <w:r>
        <w:rPr>
          <w:color w:val="000000"/>
          <w:spacing w:val="0"/>
          <w:w w:val="100"/>
          <w:position w:val="0"/>
        </w:rPr>
        <w:t>、</w:t>
        <w:tab/>
        <w:t>事项描述</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数字认证公司会计政策和估计的披露参见附注三、</w:t>
      </w:r>
      <w:r>
        <w:rPr>
          <w:rFonts w:ascii="Times New Roman" w:eastAsia="Times New Roman" w:hAnsi="Times New Roman" w:cs="Times New Roman"/>
          <w:color w:val="000000"/>
          <w:spacing w:val="0"/>
          <w:w w:val="100"/>
          <w:position w:val="0"/>
        </w:rPr>
        <w:t>24</w:t>
      </w:r>
      <w:r>
        <w:rPr>
          <w:color w:val="000000"/>
          <w:spacing w:val="0"/>
          <w:w w:val="100"/>
          <w:position w:val="0"/>
        </w:rPr>
        <w:t>,关于收入的金额的披露参见附注五、</w:t>
      </w:r>
      <w:r>
        <w:rPr>
          <w:rFonts w:ascii="Times New Roman" w:eastAsia="Times New Roman" w:hAnsi="Times New Roman" w:cs="Times New Roman"/>
          <w:color w:val="000000"/>
          <w:spacing w:val="0"/>
          <w:w w:val="100"/>
          <w:position w:val="0"/>
        </w:rPr>
        <w:t>32</w:t>
      </w:r>
      <w:r>
        <w:rPr>
          <w:color w:val="000000"/>
          <w:spacing w:val="0"/>
          <w:w w:val="100"/>
          <w:position w:val="0"/>
        </w:rPr>
        <w:t>,附注 十五、</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数字认证公司的营业收入分为电子认证服务收入、网络安全产品收入、网络安全集成收入、网络安全 服务收入四类。数字认证公司</w:t>
      </w:r>
      <w:r>
        <w:rPr>
          <w:rFonts w:ascii="Times New Roman" w:eastAsia="Times New Roman" w:hAnsi="Times New Roman" w:cs="Times New Roman"/>
          <w:color w:val="000000"/>
          <w:spacing w:val="0"/>
          <w:w w:val="100"/>
          <w:position w:val="0"/>
        </w:rPr>
        <w:t>2021</w:t>
      </w:r>
      <w:r>
        <w:rPr>
          <w:color w:val="000000"/>
          <w:spacing w:val="0"/>
          <w:w w:val="100"/>
          <w:position w:val="0"/>
        </w:rPr>
        <w:t>年度确认的营业收入为</w:t>
      </w:r>
      <w:r>
        <w:rPr>
          <w:rFonts w:ascii="Times New Roman" w:eastAsia="Times New Roman" w:hAnsi="Times New Roman" w:cs="Times New Roman"/>
          <w:color w:val="000000"/>
          <w:spacing w:val="0"/>
          <w:w w:val="100"/>
          <w:position w:val="0"/>
        </w:rPr>
        <w:t>102,627.28</w:t>
      </w:r>
      <w:r>
        <w:rPr>
          <w:color w:val="000000"/>
          <w:spacing w:val="0"/>
          <w:w w:val="100"/>
          <w:position w:val="0"/>
        </w:rPr>
        <w:t>万元。</w:t>
      </w:r>
    </w:p>
    <w:p>
      <w:pPr>
        <w:pStyle w:val="Style22"/>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由于数字认证公司产品类型多样，收入确认方式复杂，且收入是关键业绩指标，是否在恰当的会计期 间确认收入可能存在潜在错报。因此我们将收入确认作为关键审计事项。</w:t>
      </w:r>
    </w:p>
    <w:p>
      <w:pPr>
        <w:pStyle w:val="Style22"/>
        <w:keepNext w:val="0"/>
        <w:keepLines w:val="0"/>
        <w:widowControl w:val="0"/>
        <w:shd w:val="clear" w:color="auto" w:fill="auto"/>
        <w:tabs>
          <w:tab w:pos="921" w:val="left"/>
        </w:tabs>
        <w:bidi w:val="0"/>
        <w:spacing w:before="0" w:after="0" w:line="326" w:lineRule="auto"/>
        <w:ind w:left="0" w:right="0" w:firstLine="500"/>
        <w:jc w:val="left"/>
      </w:pPr>
      <w:bookmarkStart w:id="652" w:name="bookmark652"/>
      <w:r>
        <w:rPr>
          <w:rFonts w:ascii="Times New Roman" w:eastAsia="Times New Roman" w:hAnsi="Times New Roman" w:cs="Times New Roman"/>
          <w:color w:val="000000"/>
          <w:spacing w:val="0"/>
          <w:w w:val="100"/>
          <w:position w:val="0"/>
        </w:rPr>
        <w:t>2</w:t>
      </w:r>
      <w:bookmarkEnd w:id="652"/>
      <w:r>
        <w:rPr>
          <w:color w:val="000000"/>
          <w:spacing w:val="0"/>
          <w:w w:val="100"/>
          <w:position w:val="0"/>
        </w:rPr>
        <w:t>、</w:t>
        <w:tab/>
        <w:t>审计应对</w:t>
      </w:r>
    </w:p>
    <w:p>
      <w:pPr>
        <w:pStyle w:val="Style22"/>
        <w:keepNext w:val="0"/>
        <w:keepLines w:val="0"/>
        <w:widowControl w:val="0"/>
        <w:shd w:val="clear" w:color="auto" w:fill="auto"/>
        <w:bidi w:val="0"/>
        <w:spacing w:before="0" w:after="0" w:line="312" w:lineRule="exact"/>
        <w:ind w:left="0" w:right="0" w:firstLine="500"/>
        <w:jc w:val="left"/>
      </w:pPr>
      <w:r>
        <w:rPr>
          <w:color w:val="000000"/>
          <w:spacing w:val="0"/>
          <w:w w:val="100"/>
          <w:position w:val="0"/>
        </w:rPr>
        <w:t>针对收入确认，我们实施的审计程序主要包括：</w:t>
      </w:r>
    </w:p>
    <w:p>
      <w:pPr>
        <w:pStyle w:val="Style22"/>
        <w:keepNext w:val="0"/>
        <w:keepLines w:val="0"/>
        <w:widowControl w:val="0"/>
        <w:shd w:val="clear" w:color="auto" w:fill="auto"/>
        <w:tabs>
          <w:tab w:pos="1078" w:val="left"/>
        </w:tabs>
        <w:bidi w:val="0"/>
        <w:spacing w:before="0" w:after="0" w:line="312" w:lineRule="exact"/>
        <w:ind w:left="0" w:right="0" w:firstLine="50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1</w:t>
      </w:r>
      <w:r>
        <w:rPr>
          <w:color w:val="000000"/>
          <w:spacing w:val="0"/>
          <w:w w:val="100"/>
          <w:position w:val="0"/>
        </w:rPr>
        <w:t>）</w:t>
        <w:tab/>
        <w:t>了解并评价了数字认证公司与收入确认相关的内部控制制度，并选取关键控制流程执行了控制 测试；</w:t>
      </w:r>
    </w:p>
    <w:p>
      <w:pPr>
        <w:pStyle w:val="Style22"/>
        <w:keepNext w:val="0"/>
        <w:keepLines w:val="0"/>
        <w:widowControl w:val="0"/>
        <w:shd w:val="clear" w:color="auto" w:fill="auto"/>
        <w:tabs>
          <w:tab w:pos="1078" w:val="left"/>
        </w:tabs>
        <w:bidi w:val="0"/>
        <w:spacing w:before="0" w:after="80" w:line="312" w:lineRule="exact"/>
        <w:ind w:left="0" w:right="0" w:firstLine="50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2</w:t>
      </w:r>
      <w:r>
        <w:rPr>
          <w:color w:val="000000"/>
          <w:spacing w:val="0"/>
          <w:w w:val="100"/>
          <w:position w:val="0"/>
        </w:rPr>
        <w:t>）</w:t>
        <w:tab/>
        <w:t>选取销售合同或订单样本，对收入确认有关的条款进行分析，检查了与产品交付、验收及回款 等有关的单据，分析履约义务的识别、交易价格的分摊、相关商品或服务的控制权转移时点的确定等是否 符合数字认证公司的经营模式及企业会计准则的规定；</w:t>
      </w:r>
    </w:p>
    <w:p>
      <w:pPr>
        <w:pStyle w:val="Style22"/>
        <w:keepNext w:val="0"/>
        <w:keepLines w:val="0"/>
        <w:widowControl w:val="0"/>
        <w:shd w:val="clear" w:color="auto" w:fill="auto"/>
        <w:bidi w:val="0"/>
        <w:spacing w:before="0" w:after="0" w:line="315" w:lineRule="exact"/>
        <w:ind w:left="0" w:right="0" w:firstLine="48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3</w:t>
      </w:r>
      <w:r>
        <w:rPr>
          <w:color w:val="000000"/>
          <w:spacing w:val="0"/>
          <w:w w:val="100"/>
          <w:position w:val="0"/>
        </w:rPr>
        <w:t>） 对各类收入和毛利执行了分析程序，分析数字认证公司收入的整体合理性；</w:t>
      </w:r>
    </w:p>
    <w:p>
      <w:pPr>
        <w:pStyle w:val="Style22"/>
        <w:keepNext w:val="0"/>
        <w:keepLines w:val="0"/>
        <w:widowControl w:val="0"/>
        <w:shd w:val="clear" w:color="auto" w:fill="auto"/>
        <w:bidi w:val="0"/>
        <w:spacing w:before="0" w:after="0" w:line="315" w:lineRule="exact"/>
        <w:ind w:left="0" w:right="0" w:firstLine="48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4</w:t>
      </w:r>
      <w:r>
        <w:rPr>
          <w:color w:val="000000"/>
          <w:spacing w:val="0"/>
          <w:w w:val="100"/>
          <w:position w:val="0"/>
        </w:rPr>
        <w:t>） 抽样检查与收入确认相关的支持性文件，包括检查合同、验收单、回款单据等，评价相关收入 确认的真实性和准确性；</w:t>
      </w:r>
    </w:p>
    <w:p>
      <w:pPr>
        <w:pStyle w:val="Style22"/>
        <w:keepNext w:val="0"/>
        <w:keepLines w:val="0"/>
        <w:widowControl w:val="0"/>
        <w:shd w:val="clear" w:color="auto" w:fill="auto"/>
        <w:tabs>
          <w:tab w:pos="968" w:val="left"/>
        </w:tabs>
        <w:bidi w:val="0"/>
        <w:spacing w:before="0" w:after="0" w:line="315" w:lineRule="exact"/>
        <w:ind w:left="0" w:right="0" w:firstLine="48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5</w:t>
      </w:r>
      <w:r>
        <w:rPr>
          <w:color w:val="000000"/>
          <w:spacing w:val="0"/>
          <w:w w:val="100"/>
          <w:position w:val="0"/>
        </w:rPr>
        <w:t>）</w:t>
        <w:tab/>
        <w:t>选取样本对报告期内的客户执行函证程序，针对未回函的样本执行替代程序；</w:t>
      </w:r>
    </w:p>
    <w:p>
      <w:pPr>
        <w:pStyle w:val="Style22"/>
        <w:keepNext w:val="0"/>
        <w:keepLines w:val="0"/>
        <w:widowControl w:val="0"/>
        <w:shd w:val="clear" w:color="auto" w:fill="auto"/>
        <w:tabs>
          <w:tab w:pos="1078" w:val="left"/>
        </w:tabs>
        <w:bidi w:val="0"/>
        <w:spacing w:before="0" w:after="0" w:line="315" w:lineRule="exact"/>
        <w:ind w:left="0" w:right="0" w:firstLine="48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rPr>
        <w:t>6</w:t>
      </w:r>
      <w:r>
        <w:rPr>
          <w:color w:val="000000"/>
          <w:spacing w:val="0"/>
          <w:w w:val="100"/>
          <w:position w:val="0"/>
        </w:rPr>
        <w:t>）</w:t>
        <w:tab/>
        <w:t>对本期确认的电子认证服务收入，抽查运行服务平台中证书和云服务实际签发的数据与财务数 据是否一致，并根据实际发生的成本、完成合同预算及回函情况，判断相关合同的履约进度，以验证收入 确认的准确性；</w:t>
      </w:r>
    </w:p>
    <w:p>
      <w:pPr>
        <w:pStyle w:val="Style22"/>
        <w:keepNext w:val="0"/>
        <w:keepLines w:val="0"/>
        <w:widowControl w:val="0"/>
        <w:shd w:val="clear" w:color="auto" w:fill="auto"/>
        <w:tabs>
          <w:tab w:pos="1078" w:val="left"/>
        </w:tabs>
        <w:bidi w:val="0"/>
        <w:spacing w:before="0" w:after="0" w:line="315" w:lineRule="exact"/>
        <w:ind w:left="0" w:right="0" w:firstLine="48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7</w:t>
      </w:r>
      <w:r>
        <w:rPr>
          <w:color w:val="000000"/>
          <w:spacing w:val="0"/>
          <w:w w:val="100"/>
          <w:position w:val="0"/>
        </w:rPr>
        <w:t>）</w:t>
        <w:tab/>
        <w:t>选取临近资产负债表日前后记录收入的样本，核对客户验收报告及其他支持性文件，以评价收 入是否被记录于恰当的会计期间。</w:t>
      </w:r>
    </w:p>
    <w:p>
      <w:pPr>
        <w:pStyle w:val="Style22"/>
        <w:keepNext w:val="0"/>
        <w:keepLines w:val="0"/>
        <w:widowControl w:val="0"/>
        <w:shd w:val="clear" w:color="auto" w:fill="auto"/>
        <w:tabs>
          <w:tab w:pos="944" w:val="left"/>
        </w:tabs>
        <w:bidi w:val="0"/>
        <w:spacing w:before="0" w:after="0" w:line="315" w:lineRule="exact"/>
        <w:ind w:left="0" w:right="0" w:firstLine="480"/>
        <w:jc w:val="both"/>
      </w:pPr>
      <w:bookmarkStart w:id="660" w:name="bookmark660"/>
      <w:r>
        <w:rPr>
          <w:b/>
          <w:bCs/>
          <w:color w:val="000000"/>
          <w:spacing w:val="0"/>
          <w:w w:val="100"/>
          <w:position w:val="0"/>
        </w:rPr>
        <w:t>四</w:t>
      </w:r>
      <w:bookmarkEnd w:id="660"/>
      <w:r>
        <w:rPr>
          <w:b/>
          <w:bCs/>
          <w:color w:val="000000"/>
          <w:spacing w:val="0"/>
          <w:w w:val="100"/>
          <w:position w:val="0"/>
        </w:rPr>
        <w:t>、</w:t>
        <w:tab/>
        <w:t>其他信息</w:t>
      </w:r>
    </w:p>
    <w:p>
      <w:pPr>
        <w:pStyle w:val="Style2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数字认证公司管理层对其他信息负责。其他信息包括数字认证公司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 不包括财务报表和我们的审计报告。</w:t>
      </w:r>
    </w:p>
    <w:p>
      <w:pPr>
        <w:pStyle w:val="Style2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22"/>
        <w:keepNext w:val="0"/>
        <w:keepLines w:val="0"/>
        <w:widowControl w:val="0"/>
        <w:shd w:val="clear" w:color="auto" w:fill="auto"/>
        <w:tabs>
          <w:tab w:pos="958" w:val="left"/>
        </w:tabs>
        <w:bidi w:val="0"/>
        <w:spacing w:before="0" w:after="0" w:line="315" w:lineRule="exact"/>
        <w:ind w:left="0" w:right="0" w:firstLine="480"/>
        <w:jc w:val="both"/>
      </w:pPr>
      <w:bookmarkStart w:id="661" w:name="bookmark661"/>
      <w:r>
        <w:rPr>
          <w:b/>
          <w:bCs/>
          <w:color w:val="000000"/>
          <w:spacing w:val="0"/>
          <w:w w:val="100"/>
          <w:position w:val="0"/>
        </w:rPr>
        <w:t>五</w:t>
      </w:r>
      <w:bookmarkEnd w:id="661"/>
      <w:r>
        <w:rPr>
          <w:b/>
          <w:bCs/>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数字认证公司管理层负责按照企业会计准则的规定编制财务报表，使其实现公允反映，并设计、执行 和维护必要的内部控制，以使财务报表不存在由于舞弊或错误导致的重大错报。</w:t>
      </w:r>
    </w:p>
    <w:p>
      <w:pPr>
        <w:pStyle w:val="Style2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在编制财务报表时，管理层负责评估数字认证公司的持续经营能力，披露与持续经营相关的事项（如 适用），并运用持续经营假设，除非管理层计划清算数字认证公司、终止运营或别无其他现实的选择。</w:t>
      </w:r>
    </w:p>
    <w:p>
      <w:pPr>
        <w:pStyle w:val="Style2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治理层负责监督数字认证公司的财务报告过程。</w:t>
      </w:r>
    </w:p>
    <w:p>
      <w:pPr>
        <w:pStyle w:val="Style22"/>
        <w:keepNext w:val="0"/>
        <w:keepLines w:val="0"/>
        <w:widowControl w:val="0"/>
        <w:shd w:val="clear" w:color="auto" w:fill="auto"/>
        <w:tabs>
          <w:tab w:pos="958" w:val="left"/>
        </w:tabs>
        <w:bidi w:val="0"/>
        <w:spacing w:before="0" w:after="0" w:line="315" w:lineRule="exact"/>
        <w:ind w:left="0" w:right="0" w:firstLine="480"/>
        <w:jc w:val="both"/>
      </w:pPr>
      <w:bookmarkStart w:id="662" w:name="bookmark662"/>
      <w:r>
        <w:rPr>
          <w:b/>
          <w:bCs/>
          <w:color w:val="000000"/>
          <w:spacing w:val="0"/>
          <w:w w:val="100"/>
          <w:position w:val="0"/>
        </w:rPr>
        <w:t>六</w:t>
      </w:r>
      <w:bookmarkEnd w:id="662"/>
      <w:r>
        <w:rPr>
          <w:b/>
          <w:bCs/>
          <w:color w:val="000000"/>
          <w:spacing w:val="0"/>
          <w:w w:val="100"/>
          <w:position w:val="0"/>
        </w:rPr>
        <w:t>、</w:t>
        <w:tab/>
        <w:t>注册会计师对财务报表审计的责任</w:t>
      </w:r>
    </w:p>
    <w:p>
      <w:pPr>
        <w:pStyle w:val="Style2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2"/>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在按照审计准则执行审计工作的过程中，我们运用职业判断，并保持职业怀疑。同时，我们也执行以 下工作：</w:t>
      </w:r>
    </w:p>
    <w:p>
      <w:pPr>
        <w:pStyle w:val="Style22"/>
        <w:keepNext w:val="0"/>
        <w:keepLines w:val="0"/>
        <w:widowControl w:val="0"/>
        <w:shd w:val="clear" w:color="auto" w:fill="auto"/>
        <w:tabs>
          <w:tab w:pos="1078" w:val="left"/>
        </w:tabs>
        <w:bidi w:val="0"/>
        <w:spacing w:before="0" w:after="0" w:line="315" w:lineRule="exact"/>
        <w:ind w:left="0" w:right="0" w:firstLine="48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2"/>
        <w:keepNext w:val="0"/>
        <w:keepLines w:val="0"/>
        <w:widowControl w:val="0"/>
        <w:shd w:val="clear" w:color="auto" w:fill="auto"/>
        <w:tabs>
          <w:tab w:pos="1074" w:val="left"/>
        </w:tabs>
        <w:bidi w:val="0"/>
        <w:spacing w:before="0" w:after="0" w:line="315" w:lineRule="exact"/>
        <w:ind w:left="0" w:right="0" w:firstLine="48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22"/>
        <w:keepNext w:val="0"/>
        <w:keepLines w:val="0"/>
        <w:widowControl w:val="0"/>
        <w:shd w:val="clear" w:color="auto" w:fill="auto"/>
        <w:tabs>
          <w:tab w:pos="968" w:val="left"/>
        </w:tabs>
        <w:bidi w:val="0"/>
        <w:spacing w:before="0" w:after="0" w:line="315" w:lineRule="exact"/>
        <w:ind w:left="0" w:right="0" w:firstLine="48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2"/>
        <w:keepNext w:val="0"/>
        <w:keepLines w:val="0"/>
        <w:widowControl w:val="0"/>
        <w:shd w:val="clear" w:color="auto" w:fill="auto"/>
        <w:tabs>
          <w:tab w:pos="1078" w:val="left"/>
        </w:tabs>
        <w:bidi w:val="0"/>
        <w:spacing w:before="0" w:after="0" w:line="315" w:lineRule="exact"/>
        <w:ind w:left="0" w:right="0" w:firstLine="48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对管理层使用持续经营假设的恰当性得出结论。同时，根据获取的审计证据，就可能导致对数 字认证公司的持续经营能力产生重大疑虑的事项或情况是否存在重大不确定性得出结论。如果我们得出结 论认为存在重大不确定性，审计准则要求我们在审计报告中提请报表使用者注意财务报表中的相关披露； 如果披露不充分，我们应当发表非无保留意见。我们的结论基于截至审计报告日可获得的信息。然而，未 来的事项或情况可能导致数字认证公司不能持续经营。</w:t>
      </w:r>
    </w:p>
    <w:p>
      <w:pPr>
        <w:pStyle w:val="Style22"/>
        <w:keepNext w:val="0"/>
        <w:keepLines w:val="0"/>
        <w:widowControl w:val="0"/>
        <w:shd w:val="clear" w:color="auto" w:fill="auto"/>
        <w:tabs>
          <w:tab w:pos="968" w:val="left"/>
        </w:tabs>
        <w:bidi w:val="0"/>
        <w:spacing w:before="0" w:after="0" w:line="315" w:lineRule="exact"/>
        <w:ind w:left="0" w:right="0" w:firstLine="48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22"/>
        <w:keepNext w:val="0"/>
        <w:keepLines w:val="0"/>
        <w:widowControl w:val="0"/>
        <w:shd w:val="clear" w:color="auto" w:fill="auto"/>
        <w:tabs>
          <w:tab w:pos="488" w:val="left"/>
        </w:tabs>
        <w:bidi w:val="0"/>
        <w:spacing w:before="0" w:after="0" w:line="315" w:lineRule="exact"/>
        <w:ind w:left="0" w:right="0" w:firstLine="48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6</w:t>
      </w:r>
      <w:r>
        <w:rPr>
          <w:color w:val="000000"/>
          <w:spacing w:val="0"/>
          <w:w w:val="100"/>
          <w:position w:val="0"/>
        </w:rPr>
        <w:t>）</w:t>
        <w:tab/>
        <w:t xml:space="preserve">就数字认证公司中实体或业务活动的财务信息获取充分、适当的审计证据，以对财务报表发表 </w:t>
      </w:r>
      <w:r>
        <w:rPr>
          <w:color w:val="000000"/>
          <w:spacing w:val="0"/>
          <w:w w:val="100"/>
          <w:position w:val="0"/>
        </w:rPr>
        <w:t>意见。我们负责指导、监督和执行集团审计，并对审计意见承担全部责任。</w:t>
      </w:r>
    </w:p>
    <w:p>
      <w:pPr>
        <w:pStyle w:val="Style2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22"/>
        <w:keepNext w:val="0"/>
        <w:keepLines w:val="0"/>
        <w:widowControl w:val="0"/>
        <w:shd w:val="clear" w:color="auto" w:fill="auto"/>
        <w:bidi w:val="0"/>
        <w:spacing w:before="0" w:after="560" w:line="314" w:lineRule="exact"/>
        <w:ind w:left="0" w:right="0" w:firstLine="48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2"/>
        <w:keepNext w:val="0"/>
        <w:keepLines w:val="0"/>
        <w:widowControl w:val="0"/>
        <w:shd w:val="clear" w:color="auto" w:fill="auto"/>
        <w:tabs>
          <w:tab w:pos="4848" w:val="left"/>
        </w:tabs>
        <w:bidi w:val="0"/>
        <w:spacing w:before="0" w:after="60" w:line="240" w:lineRule="auto"/>
        <w:ind w:left="0" w:right="0" w:firstLine="0"/>
        <w:jc w:val="left"/>
      </w:pPr>
      <w:r>
        <w:rPr>
          <w:b/>
          <w:bCs/>
          <w:color w:val="000000"/>
          <w:spacing w:val="0"/>
          <w:w w:val="100"/>
          <w:position w:val="0"/>
        </w:rPr>
        <w:t>致同会计师事务所</w:t>
        <w:tab/>
        <w:t>中国注册会计师</w:t>
      </w:r>
    </w:p>
    <w:p>
      <w:pPr>
        <w:pStyle w:val="Style22"/>
        <w:keepNext w:val="0"/>
        <w:keepLines w:val="0"/>
        <w:widowControl w:val="0"/>
        <w:shd w:val="clear" w:color="auto" w:fill="auto"/>
        <w:tabs>
          <w:tab w:pos="4848" w:val="left"/>
        </w:tabs>
        <w:bidi w:val="0"/>
        <w:spacing w:before="0" w:after="380" w:line="240" w:lineRule="auto"/>
        <w:ind w:left="0" w:right="0" w:firstLine="0"/>
        <w:jc w:val="left"/>
      </w:pPr>
      <w:r>
        <w:rPr>
          <w:b/>
          <w:bCs/>
          <w:color w:val="000000"/>
          <w:spacing w:val="0"/>
          <w:w w:val="100"/>
          <w:position w:val="0"/>
        </w:rPr>
        <w:t>（特殊普通合伙）</w:t>
        <w:tab/>
        <w:t>（项目合伙人）</w:t>
      </w:r>
    </w:p>
    <w:p>
      <w:pPr>
        <w:pStyle w:val="Style22"/>
        <w:keepNext w:val="0"/>
        <w:keepLines w:val="0"/>
        <w:widowControl w:val="0"/>
        <w:shd w:val="clear" w:color="auto" w:fill="auto"/>
        <w:bidi w:val="0"/>
        <w:spacing w:before="0" w:after="380" w:line="240" w:lineRule="auto"/>
        <w:ind w:left="4880" w:right="0" w:firstLine="0"/>
        <w:jc w:val="left"/>
      </w:pPr>
      <w:r>
        <w:rPr>
          <w:b/>
          <w:bCs/>
          <w:color w:val="000000"/>
          <w:spacing w:val="0"/>
          <w:w w:val="100"/>
          <w:position w:val="0"/>
        </w:rPr>
        <w:t>中国注册会计师</w:t>
      </w:r>
    </w:p>
    <w:p>
      <w:pPr>
        <w:pStyle w:val="Style22"/>
        <w:keepNext w:val="0"/>
        <w:keepLines w:val="0"/>
        <w:widowControl w:val="0"/>
        <w:shd w:val="clear" w:color="auto" w:fill="auto"/>
        <w:tabs>
          <w:tab w:pos="4248" w:val="left"/>
        </w:tabs>
        <w:bidi w:val="0"/>
        <w:spacing w:before="0" w:after="38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北京</w:t>
        <w:tab/>
        <w:t>二0二二年三月二十九日</w:t>
      </w:r>
    </w:p>
    <w:p>
      <w:pPr>
        <w:pStyle w:val="Style27"/>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二</w:t>
      </w:r>
      <w:bookmarkEnd w:id="671"/>
      <w:r>
        <w:rPr>
          <w:color w:val="000000"/>
          <w:spacing w:val="0"/>
          <w:w w:val="100"/>
          <w:position w:val="0"/>
        </w:rPr>
        <w:t>、财务报表</w:t>
      </w:r>
      <w:bookmarkEnd w:id="669"/>
      <w:bookmarkEnd w:id="670"/>
      <w:bookmarkEnd w:id="67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left"/>
      </w:pPr>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3"/>
      <w:bookmarkEnd w:id="674"/>
      <w:bookmarkEnd w:id="67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编制单位：北京数字认证股份有限公司</w:t>
      </w:r>
    </w:p>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685"/>
        <w:gridCol w:w="2448"/>
        <w:gridCol w:w="24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457,165,320.06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720,005,920.92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453,855.50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360,205,002.81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292,559,766.10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29,820,675.99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38,458,201.16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20,959,417.52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23,280,338.66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260,806,945.10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207,892,767.84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37,743,402.80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45,630,151.52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9,497,217.52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6,693,914.19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1,345,651,837.30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1,334,998,973.73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23,597,066.48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20,712,680.38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29,483,776.84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25,798,536.23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88,650,794.83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65,130,423.49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57,882,762.01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15,396,758.72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9,790,772.36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190,856.28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35,024,034.76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35,007,284.04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20,094,367.00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270,129,560.64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158,101,692.78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1,615,781,397.94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1,493,100,666.51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111,876,579.01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130,873,769.96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401,962,176.66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431,159,270.94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83,377,696.95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81,627,600.82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29,826,102.82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25,422,845.04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11,263,368.79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13,126,118.19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19,331,535.75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44,451,329.62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36,311,187.30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712,088,789.60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723,520,792.25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37,241,765.68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5,074,208.10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9,711,531.10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42,315,973.78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9,711,531.10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754,404,763.38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733,232,323.35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147,985,267.04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147,850,961.30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56,592,655.06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47,759,621.13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468,820,305.31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379,625,402.38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853,398,227.41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755,235,984.81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7,978,407.15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4,632,358.35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861,376,634.56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759,868,343.16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1,615,781,397.94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1,493,100,666.51</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80" behindDoc="0" locked="0" layoutInCell="1" allowOverlap="1">
                <wp:simplePos x="0" y="0"/>
                <wp:positionH relativeFrom="page">
                  <wp:posOffset>704215</wp:posOffset>
                </wp:positionH>
                <wp:positionV relativeFrom="margin">
                  <wp:posOffset>5626735</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法定代表人：詹榜华</w:t>
                            </w:r>
                          </w:p>
                        </w:txbxContent>
                      </wps:txbx>
                      <wps:bodyPr wrap="none" lIns="0" tIns="0" rIns="0" bIns="0">
                        <a:noAutoFit/>
                      </wps:bodyPr>
                    </wps:wsp>
                  </a:graphicData>
                </a:graphic>
              </wp:anchor>
            </w:drawing>
          </mc:Choice>
          <mc:Fallback>
            <w:pict>
              <v:shape id="_x0000_s1030" type="#_x0000_t202" style="position:absolute;margin-left:55.450000000000003pt;margin-top:443.05000000000001pt;width:83.049999999999997pt;height:11.75pt;z-index:-125829373;mso-wrap-distance-left:9.pt;mso-wrap-distance-top:11.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法定代表人：詹榜华</w:t>
                      </w:r>
                    </w:p>
                  </w:txbxContent>
                </v:textbox>
                <w10:wrap type="topAndBottom" anchorx="page" anchory="margin"/>
              </v:shape>
            </w:pict>
          </mc:Fallback>
        </mc:AlternateContent>
      </w:r>
      <w:r>
        <mc:AlternateContent>
          <mc:Choice Requires="wps">
            <w:drawing>
              <wp:anchor distT="139700" distB="3175" distL="2293620" distR="2516505" simplePos="0" relativeHeight="125829382" behindDoc="0" locked="0" layoutInCell="1" allowOverlap="1">
                <wp:simplePos x="0" y="0"/>
                <wp:positionH relativeFrom="page">
                  <wp:posOffset>2883535</wp:posOffset>
                </wp:positionH>
                <wp:positionV relativeFrom="margin">
                  <wp:posOffset>5626735</wp:posOffset>
                </wp:positionV>
                <wp:extent cx="1505585" cy="146050"/>
                <wp:wrapTopAndBottom/>
                <wp:docPr id="6" name="Shape 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主管会计工作负责人：林雪焰</w:t>
                            </w:r>
                          </w:p>
                        </w:txbxContent>
                      </wps:txbx>
                      <wps:bodyPr wrap="none" lIns="0" tIns="0" rIns="0" bIns="0">
                        <a:noAutoFit/>
                      </wps:bodyPr>
                    </wps:wsp>
                  </a:graphicData>
                </a:graphic>
              </wp:anchor>
            </w:drawing>
          </mc:Choice>
          <mc:Fallback>
            <w:pict>
              <v:shape id="_x0000_s1032" type="#_x0000_t202" style="position:absolute;margin-left:227.05000000000001pt;margin-top:443.05000000000001pt;width:118.55pt;height:11.5pt;z-index:-125829371;mso-wrap-distance-left:180.59999999999999pt;mso-wrap-distance-top:11.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主管会计工作负责人：林雪焰</w:t>
                      </w:r>
                    </w:p>
                  </w:txbxContent>
                </v:textbox>
                <w10:wrap type="topAndBottom" anchorx="page" anchory="margin"/>
              </v:shape>
            </w:pict>
          </mc:Fallback>
        </mc:AlternateContent>
      </w:r>
      <w:r>
        <mc:AlternateContent>
          <mc:Choice Requires="wps">
            <w:drawing>
              <wp:anchor distT="139700" distB="0" distL="4918075" distR="114300" simplePos="0" relativeHeight="125829384" behindDoc="0" locked="0" layoutInCell="1" allowOverlap="1">
                <wp:simplePos x="0" y="0"/>
                <wp:positionH relativeFrom="page">
                  <wp:posOffset>5507990</wp:posOffset>
                </wp:positionH>
                <wp:positionV relativeFrom="margin">
                  <wp:posOffset>5626735</wp:posOffset>
                </wp:positionV>
                <wp:extent cx="1283335" cy="149225"/>
                <wp:wrapTopAndBottom/>
                <wp:docPr id="8" name="Shape 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会计机构负责人：高青山</w:t>
                            </w:r>
                          </w:p>
                        </w:txbxContent>
                      </wps:txbx>
                      <wps:bodyPr wrap="none" lIns="0" tIns="0" rIns="0" bIns="0">
                        <a:noAutoFit/>
                      </wps:bodyPr>
                    </wps:wsp>
                  </a:graphicData>
                </a:graphic>
              </wp:anchor>
            </w:drawing>
          </mc:Choice>
          <mc:Fallback>
            <w:pict>
              <v:shape id="_x0000_s1034" type="#_x0000_t202" style="position:absolute;margin-left:433.69999999999999pt;margin-top:443.05000000000001pt;width:101.05pt;height:11.75pt;z-index:-125829369;mso-wrap-distance-left:387.25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会计机构负责人：高青山</w:t>
                      </w:r>
                    </w:p>
                  </w:txbxContent>
                </v:textbox>
                <w10:wrap type="topAndBottom" anchorx="page" anchory="margin"/>
              </v:shape>
            </w:pict>
          </mc:Fallback>
        </mc:AlternateContent>
      </w:r>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76"/>
      <w:bookmarkEnd w:id="677"/>
      <w:bookmarkEnd w:id="67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238,258,671.62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439,167,363.39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321,406,633.13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239,826,932.29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14,167,503.94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11,918,868.92</w:t>
            </w: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56,101,832.52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56,415,226.43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87,876,499.15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60,006,142.75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25,349,859.65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25,581,329.93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843,614,855.51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833,393,777.05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76,548,275.78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68,602,809.68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22,525,288.15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17,806,622.41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38,896,167.94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9,098,332.76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4,331,135.44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26,880,369.53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28,871,223.24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100,977,054.04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55,771,140.00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274,925,488.20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175,382,930.77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1,118,540,343.71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1,008,776,707.82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73,101,644.50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60,933,611.10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160,650,905.53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175,022,428.61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51,258,528.23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52,671,996.97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18,218,735.40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15,420,836.97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7,362,105.06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7,732,504.01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12,468,912.77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37,729,082.01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31,289,061.28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360,789,913.50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343,070,438.94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25,217,490.18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4,274,495.74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7,778,163.89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29,491,985.92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7,778,163.89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390,281,899.42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350,848,602.83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146,700,460.52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146,700,460.52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56,592,655.06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47,759,621.13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344,965,328.71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283,468,023.34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728,258,444.29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657,928,104.99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1,118,540,343.71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1,008,776,707.82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3</w:t>
      </w:r>
      <w:bookmarkEnd w:id="681"/>
      <w:r>
        <w:rPr>
          <w:color w:val="000000"/>
          <w:spacing w:val="0"/>
          <w:w w:val="100"/>
          <w:position w:val="0"/>
        </w:rPr>
        <w:t>、合并利润表</w:t>
      </w:r>
      <w:bookmarkEnd w:id="679"/>
      <w:bookmarkEnd w:id="680"/>
      <w:bookmarkEnd w:id="68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48"/>
        <w:gridCol w:w="24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1,026,272,769.66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857,963,126.22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1,026,272,769.66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857,963,126.22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901,725,510.58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754,316,900.13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447,128,950.09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351,743,752.97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6,089,113.61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6,379,127.13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156,818,697.97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135,267,510.35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108,999,839.73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103,785,709.91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184,546,497.14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161,302,327.60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-1,857,587.96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-4,161,527.83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2,920,569.53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5,723,671.74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4,616,353.71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20,272,945.21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21,841,441.28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7,849,075.14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6,915,791.00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2,884,386.10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1,216,481.63</w:t>
            </w: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-20,774,048.93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-12,639,072.36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-2,871,653.00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132,173,209.54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116,890,056.47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1,163,781.46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131,873,553.09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115,726,275.01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14,114,561.69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11,599,279.52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117,758,991.40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104,126,995.49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117,758,991.40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104,126,995.49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116,027,936.86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102,975,019.20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1,151,976.29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117,758,991.40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104,126,995.49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116,027,936.86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102,975,019.20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1,151,976.29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0.5721</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法定代表人：詹榜华</w:t>
        <w:tab/>
        <w:t>主管会计工作负责人：林雪焰</w:t>
        <w:tab/>
        <w:t>会计机构负责人：高青山</w:t>
      </w:r>
    </w:p>
    <w:p>
      <w:pPr>
        <w:pStyle w:val="Style32"/>
        <w:keepNext/>
        <w:keepLines/>
        <w:widowControl w:val="0"/>
        <w:shd w:val="clear" w:color="auto" w:fill="auto"/>
        <w:bidi w:val="0"/>
        <w:spacing w:before="0" w:after="40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4</w:t>
      </w:r>
      <w:bookmarkEnd w:id="685"/>
      <w:r>
        <w:rPr>
          <w:color w:val="000000"/>
          <w:spacing w:val="0"/>
          <w:w w:val="100"/>
          <w:position w:val="0"/>
        </w:rPr>
        <w:t>、母公司利润表</w:t>
      </w:r>
      <w:bookmarkEnd w:id="683"/>
      <w:bookmarkEnd w:id="684"/>
      <w:bookmarkEnd w:id="68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48"/>
        <w:gridCol w:w="24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604,183,396.45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512,205,502.41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210,054,447.49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166,562,429.73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4,026,387.53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4,500,842.55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106,575,472.57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98,829,782.32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72,699,429.25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69,538,153.45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122,151,753.56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107,024,322.95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-2,133,705.65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1,720,850.49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2,291,346.58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2,413,515.42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16,243,627.80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16,792,123.69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13,923,614.03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11,669,439.49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2,945,466.10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1,277,561.63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1100"/>
              <w:jc w:val="left"/>
            </w:pPr>
            <w:r>
              <w:rPr>
                <w:color w:val="000000"/>
                <w:spacing w:val="0"/>
                <w:w w:val="100"/>
                <w:position w:val="0"/>
              </w:rPr>
              <w:t>以摊余成本计量的金融资产终止确认收益（损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-19,025,346.42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-6,934,885.46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-2,167,022.79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99,077,629.55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87,243,331.99</w:t>
            </w: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1,163,781.46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98,777,973.10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86,079,550.53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10,447,633.80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7,896,433.96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88,330,339.30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88,330,339.30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88,330,339.30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5</w:t>
      </w:r>
      <w:bookmarkEnd w:id="689"/>
      <w:r>
        <w:rPr>
          <w:color w:val="000000"/>
          <w:spacing w:val="0"/>
          <w:w w:val="100"/>
          <w:position w:val="0"/>
        </w:rPr>
        <w:t>、合并现金流量表</w:t>
      </w:r>
      <w:bookmarkEnd w:id="687"/>
      <w:bookmarkEnd w:id="688"/>
      <w:bookmarkEnd w:id="69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299"/>
        <w:gridCol w:w="23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1,008,552,591.00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928,707,184.58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73"/>
        <w:gridCol w:w="2299"/>
        <w:gridCol w:w="23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10,095,663.25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9,703,933.10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13,421,826.66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15,150,556.22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1,032,070,080.91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953,561,673.90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410,617,148.37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325,940,539.39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442,366,114.59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390,496,614.61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66,072,570.48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61,477,573.58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110,420,776.11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91,974,982.72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1,029,476,609.55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869,889,710.30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2,593,471.36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83,671,963.60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4,964,689.04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5,699,309.37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54,987,697.89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225,699,309.37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70,104,729.07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15,563,110.41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73"/>
        <w:gridCol w:w="2299"/>
        <w:gridCol w:w="23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289,104,729.07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238,763,110.41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-234,117,031.18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-13,063,801.04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18,724,289.61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18,387,041.66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21,256,362.47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44,980,652.08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18,387,041.66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-34,980,652.08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-13,387,041.66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-266,504,211.90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57,221,120.90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700,431,133.46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643,210,012.56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433,926,921.56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700,431,133.46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6</w:t>
      </w:r>
      <w:bookmarkEnd w:id="693"/>
      <w:r>
        <w:rPr>
          <w:color w:val="000000"/>
          <w:spacing w:val="0"/>
          <w:w w:val="100"/>
          <w:position w:val="0"/>
        </w:rPr>
        <w:t>、母公司现金流量表</w:t>
      </w:r>
      <w:bookmarkEnd w:id="691"/>
      <w:bookmarkEnd w:id="692"/>
      <w:bookmarkEnd w:id="69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299"/>
        <w:gridCol w:w="23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547,023,845.53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520,100,176.73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7,446,794.08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8,333,642.35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7,583,028.14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9,048,158.02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562,053,667.75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537,481,977.10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172,324,415.71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158,818,442.56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283,351,167.01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255,133,793.47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39,311,474.78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39,249,023.04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82,031,002.60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62,896,549.72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577,018,060.10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516,097,808.79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-14,964,392.35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21,384,168.31</w:t>
            </w:r>
          </w:p>
        </w:tc>
      </w:tr>
    </w:tbl>
    <w:p>
      <w:pPr>
        <w:widowControl w:val="0"/>
        <w:spacing w:line="1" w:lineRule="exact"/>
      </w:pPr>
      <w:r>
        <w:br w:type="page"/>
      </w:r>
    </w:p>
    <w:tbl>
      <w:tblPr>
        <w:tblOverlap w:val="never"/>
        <w:jc w:val="center"/>
        <w:tblLayout w:type="fixed"/>
      </w:tblPr>
      <w:tblGrid>
        <w:gridCol w:w="4973"/>
        <w:gridCol w:w="2299"/>
        <w:gridCol w:w="23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10,833,147.93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10,174,377.86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66,268,147.93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180,174,377.86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24,136,410.44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6,355,803.41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40,582,687.04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219,719,097.48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187,255,803.41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-153,450,949.55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-7,081,425.55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14,096,489.43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32,096,489.43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-32,096,489.43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-200,511,831.33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-3,697,257.24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427,283,559.26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430,980,816.50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226,771,727.93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427,283,559.26</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22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7</w:t>
      </w:r>
      <w:bookmarkEnd w:id="697"/>
      <w:r>
        <w:rPr>
          <w:color w:val="000000"/>
          <w:spacing w:val="0"/>
          <w:w w:val="100"/>
          <w:position w:val="0"/>
        </w:rPr>
        <w:t>、合并所有者权益变动表</w:t>
      </w:r>
      <w:bookmarkEnd w:id="695"/>
      <w:bookmarkEnd w:id="696"/>
      <w:bookmarkEnd w:id="69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1397"/>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益合 计</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47,759 </w:t>
            </w:r>
            <w:r>
              <w:rPr>
                <w:rFonts w:ascii="Times New Roman" w:eastAsia="Times New Roman" w:hAnsi="Times New Roman" w:cs="Times New Roman"/>
                <w:color w:val="000000"/>
                <w:spacing w:val="0"/>
                <w:w w:val="100"/>
                <w:position w:val="0"/>
                <w:sz w:val="18"/>
                <w:szCs w:val="18"/>
              </w:rPr>
              <w:t>,621.1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755,23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47,759 </w:t>
            </w:r>
            <w:r>
              <w:rPr>
                <w:rFonts w:ascii="Times New Roman" w:eastAsia="Times New Roman" w:hAnsi="Times New Roman" w:cs="Times New Roman"/>
                <w:color w:val="000000"/>
                <w:spacing w:val="0"/>
                <w:w w:val="100"/>
                <w:position w:val="0"/>
                <w:sz w:val="18"/>
                <w:szCs w:val="18"/>
              </w:rPr>
              <w:t>,621.1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755,23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89,194 </w:t>
            </w:r>
            <w:r>
              <w:rPr>
                <w:rFonts w:ascii="Times New Roman" w:eastAsia="Times New Roman" w:hAnsi="Times New Roman" w:cs="Times New Roman"/>
                <w:color w:val="000000"/>
                <w:spacing w:val="0"/>
                <w:w w:val="100"/>
                <w:position w:val="0"/>
                <w:sz w:val="18"/>
                <w:szCs w:val="18"/>
              </w:rPr>
              <w:t xml:space="preserve">,902.9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05.74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-18,00 0,000.</w:t>
            </w:r>
          </w:p>
          <w:p>
            <w:pPr>
              <w:pStyle w:val="Style2"/>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-8,833, 033.93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-18,00 0,000.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-18,00 0,000.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56,592 </w:t>
            </w:r>
            <w:r>
              <w:rPr>
                <w:rFonts w:ascii="Times New Roman" w:eastAsia="Times New Roman" w:hAnsi="Times New Roman" w:cs="Times New Roman"/>
                <w:color w:val="000000"/>
                <w:spacing w:val="0"/>
                <w:w w:val="100"/>
                <w:position w:val="0"/>
                <w:sz w:val="18"/>
                <w:szCs w:val="18"/>
              </w:rPr>
              <w:t xml:space="preserve">,655.0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681,749</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39,941 </w:t>
            </w:r>
            <w:r>
              <w:rPr>
                <w:rFonts w:ascii="Times New Roman" w:eastAsia="Times New Roman" w:hAnsi="Times New Roman" w:cs="Times New Roman"/>
                <w:color w:val="000000"/>
                <w:spacing w:val="0"/>
                <w:w w:val="100"/>
                <w:position w:val="0"/>
                <w:sz w:val="18"/>
                <w:szCs w:val="18"/>
              </w:rPr>
              <w:t xml:space="preserve">,309.4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77,156 </w:t>
            </w:r>
            <w:r>
              <w:rPr>
                <w:rFonts w:ascii="Times New Roman" w:eastAsia="Times New Roman" w:hAnsi="Times New Roman" w:cs="Times New Roman"/>
                <w:color w:val="000000"/>
                <w:spacing w:val="0"/>
                <w:w w:val="100"/>
                <w:position w:val="0"/>
                <w:sz w:val="18"/>
                <w:szCs w:val="18"/>
              </w:rPr>
              <w:t xml:space="preserve">,707.5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85,427 </w:t>
            </w:r>
            <w:r>
              <w:rPr>
                <w:rFonts w:ascii="Times New Roman" w:eastAsia="Times New Roman" w:hAnsi="Times New Roman" w:cs="Times New Roman"/>
                <w:color w:val="000000"/>
                <w:spacing w:val="0"/>
                <w:w w:val="100"/>
                <w:position w:val="0"/>
                <w:sz w:val="18"/>
                <w:szCs w:val="18"/>
              </w:rPr>
              <w:t>,512.3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795.49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102,97 </w:t>
            </w:r>
            <w:r>
              <w:rPr>
                <w:rFonts w:ascii="Times New Roman" w:eastAsia="Times New Roman" w:hAnsi="Times New Roman" w:cs="Times New Roman"/>
                <w:color w:val="000000"/>
                <w:spacing w:val="0"/>
                <w:w w:val="100"/>
                <w:position w:val="0"/>
                <w:sz w:val="18"/>
                <w:szCs w:val="18"/>
              </w:rPr>
              <w:t>5,019.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102,97 </w:t>
            </w:r>
            <w:r>
              <w:rPr>
                <w:rFonts w:ascii="Times New Roman" w:eastAsia="Times New Roman" w:hAnsi="Times New Roman" w:cs="Times New Roman"/>
                <w:color w:val="000000"/>
                <w:spacing w:val="0"/>
                <w:w w:val="100"/>
                <w:position w:val="0"/>
                <w:sz w:val="18"/>
                <w:szCs w:val="18"/>
              </w:rPr>
              <w:t>5,019.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-18,00 0,000.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-7,818, 311.66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-18,00 0,000.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-18,00 0,000.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47,759 </w:t>
            </w:r>
            <w:r>
              <w:rPr>
                <w:rFonts w:ascii="Times New Roman" w:eastAsia="Times New Roman" w:hAnsi="Times New Roman" w:cs="Times New Roman"/>
                <w:color w:val="000000"/>
                <w:spacing w:val="0"/>
                <w:w w:val="100"/>
                <w:position w:val="0"/>
                <w:sz w:val="18"/>
                <w:szCs w:val="18"/>
              </w:rPr>
              <w:t>,621.1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8</w:t>
      </w:r>
      <w:bookmarkEnd w:id="701"/>
      <w:r>
        <w:rPr>
          <w:color w:val="000000"/>
          <w:spacing w:val="0"/>
          <w:w w:val="100"/>
          <w:position w:val="0"/>
        </w:rPr>
        <w:t>、母公司所有者权益变动表</w:t>
      </w:r>
      <w:bookmarkEnd w:id="699"/>
      <w:bookmarkEnd w:id="700"/>
      <w:bookmarkEnd w:id="70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04.99</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-26,833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344,96</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728,258,4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180,00 </w:t>
            </w: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237,653,8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605,023,49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180,00 </w:t>
            </w: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231,103,2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597,744,98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52,364,80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60,183,116.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78,183,11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180,00 </w:t>
            </w: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657,928,10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三</w:t>
      </w:r>
      <w:bookmarkEnd w:id="705"/>
      <w:r>
        <w:rPr>
          <w:color w:val="000000"/>
          <w:spacing w:val="0"/>
          <w:w w:val="100"/>
          <w:position w:val="0"/>
        </w:rPr>
        <w:t>、公司基本情况</w:t>
      </w:r>
      <w:bookmarkEnd w:id="703"/>
      <w:bookmarkEnd w:id="704"/>
      <w:bookmarkEnd w:id="706"/>
    </w:p>
    <w:p>
      <w:pPr>
        <w:pStyle w:val="Style29"/>
        <w:keepNext w:val="0"/>
        <w:keepLines w:val="0"/>
        <w:widowControl w:val="0"/>
        <w:shd w:val="clear" w:color="auto" w:fill="auto"/>
        <w:bidi w:val="0"/>
        <w:spacing w:before="0" w:after="40" w:line="311" w:lineRule="exact"/>
        <w:ind w:left="0" w:right="0" w:firstLine="380"/>
        <w:jc w:val="both"/>
      </w:pPr>
      <w:bookmarkStart w:id="707" w:name="bookmark707"/>
      <w:r>
        <w:rPr>
          <w:rFonts w:ascii="Times New Roman" w:eastAsia="Times New Roman" w:hAnsi="Times New Roman" w:cs="Times New Roman"/>
          <w:b/>
          <w:bCs/>
          <w:color w:val="000000"/>
          <w:spacing w:val="0"/>
          <w:w w:val="100"/>
          <w:position w:val="0"/>
          <w:sz w:val="18"/>
          <w:szCs w:val="18"/>
        </w:rPr>
        <w:t>1</w:t>
      </w:r>
      <w:bookmarkEnd w:id="707"/>
      <w:r>
        <w:rPr>
          <w:b/>
          <w:bCs/>
          <w:color w:val="000000"/>
          <w:spacing w:val="0"/>
          <w:w w:val="100"/>
          <w:position w:val="0"/>
        </w:rPr>
        <w:t>、公司概况</w:t>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北京数字认证股份有限公司（以下简称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）是经北京市工商行政管理局核准，于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日由首都 信息发展股份有限公司与上海市电子商务安全证书管理中心有限公司共同在北京市投资设立。公司设立时注册资本为人民币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万元，其中首都信息发展股份有限公司出资额为</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，上海市电子商务安全证书管理中心有限公司出资额为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。上述出资业经北京永拓会计师事务所有限责任公司审验并出具京永验字（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号验资报告。本公 司于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日在北京市工商行政管理局办理工商登记，领取了注册号为</w:t>
      </w:r>
      <w:r>
        <w:rPr>
          <w:rFonts w:ascii="Times New Roman" w:eastAsia="Times New Roman" w:hAnsi="Times New Roman" w:cs="Times New Roman"/>
          <w:color w:val="000000"/>
          <w:spacing w:val="0"/>
          <w:w w:val="100"/>
          <w:position w:val="0"/>
          <w:sz w:val="18"/>
          <w:szCs w:val="18"/>
        </w:rPr>
        <w:t>1100001196650</w:t>
      </w:r>
      <w:r>
        <w:rPr>
          <w:color w:val="000000"/>
          <w:spacing w:val="0"/>
          <w:w w:val="100"/>
          <w:position w:val="0"/>
        </w:rPr>
        <w:t>的企业法人营业执照。</w:t>
      </w:r>
    </w:p>
    <w:p>
      <w:pPr>
        <w:pStyle w:val="Style29"/>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日，本公司全体股东共同签署《发起人协议》并通过修改后的公司章程。根据《发起人协议》和公司章程， 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日的净资产以发起设立的方式整体变更为股份有限公司，总股本设置为</w:t>
      </w:r>
      <w:r>
        <w:rPr>
          <w:rFonts w:ascii="Times New Roman" w:eastAsia="Times New Roman" w:hAnsi="Times New Roman" w:cs="Times New Roman"/>
          <w:color w:val="000000"/>
          <w:spacing w:val="0"/>
          <w:w w:val="100"/>
          <w:position w:val="0"/>
          <w:sz w:val="18"/>
          <w:szCs w:val="18"/>
        </w:rPr>
        <w:t>4,700</w:t>
      </w:r>
      <w:r>
        <w:rPr>
          <w:color w:val="000000"/>
          <w:spacing w:val="0"/>
          <w:w w:val="100"/>
          <w:position w:val="0"/>
        </w:rPr>
        <w:t>万股，均为每股面值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元的人民 币普通股。其中，北京市国有资产经营有限责任公司持有</w:t>
      </w:r>
      <w:r>
        <w:rPr>
          <w:rFonts w:ascii="Times New Roman" w:eastAsia="Times New Roman" w:hAnsi="Times New Roman" w:cs="Times New Roman"/>
          <w:color w:val="000000"/>
          <w:spacing w:val="0"/>
          <w:w w:val="100"/>
          <w:position w:val="0"/>
          <w:sz w:val="18"/>
          <w:szCs w:val="18"/>
        </w:rPr>
        <w:t>2,199.4308</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46.7964%</w:t>
      </w:r>
      <w:r>
        <w:rPr>
          <w:color w:val="000000"/>
          <w:spacing w:val="0"/>
          <w:w w:val="100"/>
          <w:position w:val="0"/>
        </w:rPr>
        <w:t>；首都信息发展股份有限公 司持有</w:t>
      </w:r>
      <w:r>
        <w:rPr>
          <w:rFonts w:ascii="Times New Roman" w:eastAsia="Times New Roman" w:hAnsi="Times New Roman" w:cs="Times New Roman"/>
          <w:color w:val="000000"/>
          <w:spacing w:val="0"/>
          <w:w w:val="100"/>
          <w:position w:val="0"/>
          <w:sz w:val="18"/>
          <w:szCs w:val="18"/>
        </w:rPr>
        <w:t>2,098.8414</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44.6562%</w:t>
      </w:r>
      <w:r>
        <w:rPr>
          <w:color w:val="000000"/>
          <w:spacing w:val="0"/>
          <w:w w:val="100"/>
          <w:position w:val="0"/>
        </w:rPr>
        <w:t>；上海市数字证书认证中心有限公司持有</w:t>
      </w:r>
      <w:r>
        <w:rPr>
          <w:rFonts w:ascii="Times New Roman" w:eastAsia="Times New Roman" w:hAnsi="Times New Roman" w:cs="Times New Roman"/>
          <w:color w:val="000000"/>
          <w:spacing w:val="0"/>
          <w:w w:val="100"/>
          <w:position w:val="0"/>
          <w:sz w:val="18"/>
          <w:szCs w:val="18"/>
        </w:rPr>
        <w:t>100.5894</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2.1402%</w:t>
      </w:r>
      <w:r>
        <w:rPr>
          <w:color w:val="000000"/>
          <w:spacing w:val="0"/>
          <w:w w:val="100"/>
          <w:position w:val="0"/>
        </w:rPr>
        <w:t>； 员工持有</w:t>
      </w:r>
      <w:r>
        <w:rPr>
          <w:rFonts w:ascii="Times New Roman" w:eastAsia="Times New Roman" w:hAnsi="Times New Roman" w:cs="Times New Roman"/>
          <w:color w:val="000000"/>
          <w:spacing w:val="0"/>
          <w:w w:val="100"/>
          <w:position w:val="0"/>
          <w:sz w:val="18"/>
          <w:szCs w:val="18"/>
        </w:rPr>
        <w:t>301.1384</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6.4072%</w:t>
      </w:r>
      <w:r>
        <w:rPr>
          <w:color w:val="000000"/>
          <w:spacing w:val="0"/>
          <w:w w:val="100"/>
          <w:position w:val="0"/>
        </w:rPr>
        <w:t>。本次变更业经京都天华会计师事务所有限公司审验并出具京都天华验字（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0170</w:t>
      </w:r>
      <w:r>
        <w:rPr>
          <w:color w:val="000000"/>
          <w:spacing w:val="0"/>
          <w:w w:val="100"/>
          <w:position w:val="0"/>
        </w:rPr>
        <w:t>号验资报告。本公司于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日在北京市工商行政管理局办理工商登记变更。</w:t>
      </w:r>
    </w:p>
    <w:p>
      <w:pPr>
        <w:pStyle w:val="Style29"/>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日，本公司根据第二次股东大会决议和修改后的章程规定，本公司申请增加注册资本人民币</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万元，变 更后的注册资本为人民币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万元。本次变更经京都天华会计师事务所有限公司审验并出具京都天华验字（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0213 </w:t>
      </w:r>
      <w:r>
        <w:rPr>
          <w:color w:val="000000"/>
          <w:spacing w:val="0"/>
          <w:w w:val="100"/>
          <w:position w:val="0"/>
        </w:rPr>
        <w:t>号验资报告。北京市国有资产经营有限责任公司持有</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,199.4308</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36.6572%</w:t>
      </w:r>
      <w:r>
        <w:rPr>
          <w:color w:val="000000"/>
          <w:spacing w:val="0"/>
          <w:w w:val="100"/>
          <w:position w:val="0"/>
        </w:rPr>
        <w:t>；首都信息发展股份有限公 司持有</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,098.8414</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34.9807%</w:t>
      </w:r>
      <w:r>
        <w:rPr>
          <w:color w:val="000000"/>
          <w:spacing w:val="0"/>
          <w:w w:val="100"/>
          <w:position w:val="0"/>
        </w:rPr>
        <w:t>；上海市数字证书认证中心有限公司持有</w:t>
      </w:r>
      <w:r>
        <w:rPr>
          <w:rFonts w:ascii="Times New Roman" w:eastAsia="Times New Roman" w:hAnsi="Times New Roman" w:cs="Times New Roman"/>
          <w:color w:val="000000"/>
          <w:spacing w:val="0"/>
          <w:w w:val="100"/>
          <w:position w:val="0"/>
          <w:sz w:val="18"/>
          <w:szCs w:val="18"/>
        </w:rPr>
        <w:t>100.5894</w:t>
      </w:r>
      <w:r>
        <w:rPr>
          <w:color w:val="000000"/>
          <w:spacing w:val="0"/>
          <w:w w:val="100"/>
          <w:position w:val="0"/>
        </w:rPr>
        <w:t xml:space="preserve">万股，占变更后股本的 </w:t>
      </w:r>
      <w:r>
        <w:rPr>
          <w:rFonts w:ascii="Times New Roman" w:eastAsia="Times New Roman" w:hAnsi="Times New Roman" w:cs="Times New Roman"/>
          <w:color w:val="000000"/>
          <w:spacing w:val="0"/>
          <w:w w:val="100"/>
          <w:position w:val="0"/>
          <w:sz w:val="18"/>
          <w:szCs w:val="18"/>
        </w:rPr>
        <w:t xml:space="preserve">1.6765% </w:t>
      </w:r>
      <w:r>
        <w:rPr>
          <w:color w:val="000000"/>
          <w:spacing w:val="0"/>
          <w:w w:val="100"/>
          <w:position w:val="0"/>
        </w:rPr>
        <w:t>；北京科桥投资创业中心持有</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8.3333%</w:t>
      </w:r>
      <w:r>
        <w:rPr>
          <w:color w:val="000000"/>
          <w:spacing w:val="0"/>
          <w:w w:val="100"/>
          <w:position w:val="0"/>
        </w:rPr>
        <w:t>，员工持有</w:t>
      </w:r>
      <w:r>
        <w:rPr>
          <w:rFonts w:ascii="Times New Roman" w:eastAsia="Times New Roman" w:hAnsi="Times New Roman" w:cs="Times New Roman"/>
          <w:color w:val="000000"/>
          <w:spacing w:val="0"/>
          <w:w w:val="100"/>
          <w:position w:val="0"/>
          <w:sz w:val="18"/>
          <w:szCs w:val="18"/>
        </w:rPr>
        <w:t>1,101.1384</w:t>
      </w:r>
      <w:r>
        <w:rPr>
          <w:color w:val="000000"/>
          <w:spacing w:val="0"/>
          <w:w w:val="100"/>
          <w:position w:val="0"/>
        </w:rPr>
        <w:t xml:space="preserve">万股，占变更后股本的 </w:t>
      </w:r>
      <w:r>
        <w:rPr>
          <w:rFonts w:ascii="Times New Roman" w:eastAsia="Times New Roman" w:hAnsi="Times New Roman" w:cs="Times New Roman"/>
          <w:color w:val="000000"/>
          <w:spacing w:val="0"/>
          <w:w w:val="100"/>
          <w:position w:val="0"/>
          <w:sz w:val="18"/>
          <w:szCs w:val="18"/>
        </w:rPr>
        <w:t>18.3523%</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日在北京市工商行政管理局办理了工商登记变更。</w:t>
      </w:r>
    </w:p>
    <w:p>
      <w:pPr>
        <w:pStyle w:val="Style29"/>
        <w:keepNext w:val="0"/>
        <w:keepLines w:val="0"/>
        <w:widowControl w:val="0"/>
        <w:shd w:val="clear" w:color="auto" w:fill="auto"/>
        <w:bidi w:val="0"/>
        <w:spacing w:before="0" w:after="40" w:line="311"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年第一次临时股东大会决议，申请增加注册资本人民币</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2863</w:t>
      </w:r>
      <w:r>
        <w:rPr>
          <w:color w:val="000000"/>
          <w:spacing w:val="0"/>
          <w:w w:val="100"/>
          <w:position w:val="0"/>
        </w:rPr>
        <w:t>号文核准，同意本公司向社会公众发行人民币普通股（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元）。本次发行采用网下向询价对象配售和网上按市值申购定价发行相结合的方式进行，每股 发行价为</w:t>
      </w:r>
      <w:r>
        <w:rPr>
          <w:rFonts w:ascii="Times New Roman" w:eastAsia="Times New Roman" w:hAnsi="Times New Roman" w:cs="Times New Roman"/>
          <w:color w:val="000000"/>
          <w:spacing w:val="0"/>
          <w:w w:val="100"/>
          <w:position w:val="0"/>
          <w:sz w:val="18"/>
          <w:szCs w:val="18"/>
        </w:rPr>
        <w:t>13.32</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日止，本公司已收到社会公众股东认缴股 款人民币</w:t>
      </w:r>
      <w:r>
        <w:rPr>
          <w:rFonts w:ascii="Times New Roman" w:eastAsia="Times New Roman" w:hAnsi="Times New Roman" w:cs="Times New Roman"/>
          <w:color w:val="000000"/>
          <w:spacing w:val="0"/>
          <w:w w:val="100"/>
          <w:position w:val="0"/>
          <w:sz w:val="18"/>
          <w:szCs w:val="18"/>
        </w:rPr>
        <w:t>240,400,000.00</w:t>
      </w:r>
      <w:r>
        <w:rPr>
          <w:color w:val="000000"/>
          <w:spacing w:val="0"/>
          <w:w w:val="100"/>
          <w:position w:val="0"/>
        </w:rPr>
        <w:t>元（已扣除发行费人民币</w:t>
      </w:r>
      <w:r>
        <w:rPr>
          <w:rFonts w:ascii="Times New Roman" w:eastAsia="Times New Roman" w:hAnsi="Times New Roman" w:cs="Times New Roman"/>
          <w:color w:val="000000"/>
          <w:spacing w:val="0"/>
          <w:w w:val="100"/>
          <w:position w:val="0"/>
          <w:sz w:val="18"/>
          <w:szCs w:val="18"/>
        </w:rPr>
        <w:t>26,000,000.00</w:t>
      </w:r>
      <w:r>
        <w:rPr>
          <w:color w:val="000000"/>
          <w:spacing w:val="0"/>
          <w:w w:val="100"/>
          <w:position w:val="0"/>
        </w:rPr>
        <w:t>元），其中：股本</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元，资本公积</w:t>
      </w:r>
      <w:r>
        <w:rPr>
          <w:rFonts w:ascii="Times New Roman" w:eastAsia="Times New Roman" w:hAnsi="Times New Roman" w:cs="Times New Roman"/>
          <w:color w:val="000000"/>
          <w:spacing w:val="0"/>
          <w:w w:val="100"/>
          <w:position w:val="0"/>
          <w:sz w:val="18"/>
          <w:szCs w:val="18"/>
        </w:rPr>
        <w:t xml:space="preserve">220,400,000.00 </w:t>
      </w:r>
      <w:r>
        <w:rPr>
          <w:color w:val="000000"/>
          <w:spacing w:val="0"/>
          <w:w w:val="100"/>
          <w:position w:val="0"/>
        </w:rPr>
        <w:t>元，社会公众股东全部以货币资金形式出资，其中，北京市国有资产经营有限责任公司持有</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,099.4308</w:t>
      </w:r>
      <w:r>
        <w:rPr>
          <w:color w:val="000000"/>
          <w:spacing w:val="0"/>
          <w:w w:val="100"/>
          <w:position w:val="0"/>
        </w:rPr>
        <w:t>万股，占变更后股本 的</w:t>
      </w:r>
      <w:r>
        <w:rPr>
          <w:rFonts w:ascii="Times New Roman" w:eastAsia="Times New Roman" w:hAnsi="Times New Roman" w:cs="Times New Roman"/>
          <w:color w:val="000000"/>
          <w:spacing w:val="0"/>
          <w:w w:val="100"/>
          <w:position w:val="0"/>
          <w:sz w:val="18"/>
          <w:szCs w:val="18"/>
        </w:rPr>
        <w:t>26.2429%</w:t>
      </w:r>
      <w:r>
        <w:rPr>
          <w:color w:val="000000"/>
          <w:spacing w:val="0"/>
          <w:w w:val="100"/>
          <w:position w:val="0"/>
        </w:rPr>
        <w:t>；首都信息发展股份有限公司持有</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,098.8414</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26.2355%</w:t>
      </w:r>
      <w:r>
        <w:rPr>
          <w:color w:val="000000"/>
          <w:spacing w:val="0"/>
          <w:w w:val="100"/>
          <w:position w:val="0"/>
        </w:rPr>
        <w:t>；上海市数字证书认证中心有限公 司持有</w:t>
      </w:r>
      <w:r>
        <w:rPr>
          <w:rFonts w:ascii="Times New Roman" w:eastAsia="Times New Roman" w:hAnsi="Times New Roman" w:cs="Times New Roman"/>
          <w:color w:val="000000"/>
          <w:spacing w:val="0"/>
          <w:w w:val="100"/>
          <w:position w:val="0"/>
          <w:sz w:val="18"/>
          <w:szCs w:val="18"/>
        </w:rPr>
        <w:t>96.016</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1.2002%</w:t>
      </w:r>
      <w:r>
        <w:rPr>
          <w:color w:val="000000"/>
          <w:spacing w:val="0"/>
          <w:w w:val="100"/>
          <w:position w:val="0"/>
        </w:rPr>
        <w:t>，北京科桥投资创业中心持有</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6.2500%</w:t>
      </w:r>
      <w:r>
        <w:rPr>
          <w:color w:val="000000"/>
          <w:spacing w:val="0"/>
          <w:w w:val="100"/>
          <w:position w:val="0"/>
        </w:rPr>
        <w:t>；全国社会保 障基金理事会转持一户持有</w:t>
      </w:r>
      <w:r>
        <w:rPr>
          <w:rFonts w:ascii="Times New Roman" w:eastAsia="Times New Roman" w:hAnsi="Times New Roman" w:cs="Times New Roman"/>
          <w:color w:val="000000"/>
          <w:spacing w:val="0"/>
          <w:w w:val="100"/>
          <w:position w:val="0"/>
          <w:sz w:val="18"/>
          <w:szCs w:val="18"/>
        </w:rPr>
        <w:t>104.5734</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1.3072%</w:t>
      </w:r>
      <w:r>
        <w:rPr>
          <w:color w:val="000000"/>
          <w:spacing w:val="0"/>
          <w:w w:val="100"/>
          <w:position w:val="0"/>
        </w:rPr>
        <w:t>；员工持有</w:t>
      </w:r>
      <w:r>
        <w:rPr>
          <w:rFonts w:ascii="Times New Roman" w:eastAsia="Times New Roman" w:hAnsi="Times New Roman" w:cs="Times New Roman"/>
          <w:color w:val="000000"/>
          <w:spacing w:val="0"/>
          <w:w w:val="100"/>
          <w:position w:val="0"/>
          <w:sz w:val="18"/>
          <w:szCs w:val="18"/>
        </w:rPr>
        <w:t>1,101.1384</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13.7642%</w:t>
      </w:r>
      <w:r>
        <w:rPr>
          <w:color w:val="000000"/>
          <w:spacing w:val="0"/>
          <w:w w:val="100"/>
          <w:position w:val="0"/>
        </w:rPr>
        <w:t>； 社会公众股持有</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。上述增资业经致同会计师事务所（特殊普通合伙）审验，并于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日出具致同验字（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110ZC0705</w:t>
      </w:r>
      <w:r>
        <w:rPr>
          <w:color w:val="000000"/>
          <w:spacing w:val="0"/>
          <w:w w:val="100"/>
          <w:position w:val="0"/>
        </w:rPr>
        <w:t>号验资报告。本次发行完成后，公司于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日在深圳证券交易所上市交 易，本公司于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日在北京市工商行政管理局办理了工商登记变更。</w:t>
      </w:r>
    </w:p>
    <w:p>
      <w:pPr>
        <w:pStyle w:val="Style29"/>
        <w:keepNext w:val="0"/>
        <w:keepLines w:val="0"/>
        <w:widowControl w:val="0"/>
        <w:shd w:val="clear" w:color="auto" w:fill="auto"/>
        <w:bidi w:val="0"/>
        <w:spacing w:before="0" w:after="40" w:line="310"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日，本公司根据第二届董事会第二十次会议决议，选举詹榜华先生为公司第二届董事会董事长，任期与第二 届董事会董事任期一致。根据《北京数字认证股份有限公司章程》的规定，董事长为公司的法定代表人，故公司的法定代表 人变更为詹榜华先生。本公司于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日在北京市工商管理局办理了工商登记变更，三证合一号为 </w:t>
      </w:r>
      <w:r>
        <w:rPr>
          <w:rFonts w:ascii="Times New Roman" w:eastAsia="Times New Roman" w:hAnsi="Times New Roman" w:cs="Times New Roman"/>
          <w:color w:val="000000"/>
          <w:spacing w:val="0"/>
          <w:w w:val="100"/>
          <w:position w:val="0"/>
          <w:sz w:val="18"/>
          <w:szCs w:val="18"/>
        </w:rPr>
        <w:t>91110108722619411A</w:t>
      </w:r>
      <w:r>
        <w:rPr>
          <w:color w:val="000000"/>
          <w:spacing w:val="0"/>
          <w:w w:val="100"/>
          <w:position w:val="0"/>
        </w:rPr>
        <w:t>。</w:t>
      </w:r>
    </w:p>
    <w:p>
      <w:pPr>
        <w:pStyle w:val="Style29"/>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日通过的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年年度股东大会决议，以资本公积金向全体股东每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 转增后本公司股本总额为</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万股。本公司于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日在北京市工商管理局办理了工商登记变更。</w:t>
      </w:r>
    </w:p>
    <w:p>
      <w:pPr>
        <w:pStyle w:val="Style29"/>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i/>
          <w:iCs/>
          <w:color w:val="000000"/>
          <w:spacing w:val="0"/>
          <w:w w:val="100"/>
          <w:position w:val="0"/>
        </w:rPr>
        <w:t>,</w:t>
      </w:r>
      <w:r>
        <w:rPr>
          <w:color w:val="000000"/>
          <w:spacing w:val="0"/>
          <w:w w:val="100"/>
          <w:position w:val="0"/>
        </w:rPr>
        <w:t>本公司根据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日通过的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年年度股东大会决议，以资本公积金向全体股东每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 转增后本公司股本总额为</w:t>
      </w:r>
      <w:r>
        <w:rPr>
          <w:rFonts w:ascii="Times New Roman" w:eastAsia="Times New Roman" w:hAnsi="Times New Roman" w:cs="Times New Roman"/>
          <w:color w:val="000000"/>
          <w:spacing w:val="0"/>
          <w:w w:val="100"/>
          <w:position w:val="0"/>
          <w:sz w:val="18"/>
          <w:szCs w:val="18"/>
        </w:rPr>
        <w:t>18,000.00</w:t>
      </w:r>
      <w:r>
        <w:rPr>
          <w:color w:val="000000"/>
          <w:spacing w:val="0"/>
          <w:w w:val="100"/>
          <w:position w:val="0"/>
        </w:rPr>
        <w:t>万股。本公司于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日在北京市工商管理局办理了工商登记变更。</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本公司注册地址：北京市海淀区北四环西路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本公司建立了股东大会、董事会、监事会的法人治理结构，设置了行业拓展部门、区域拓展部门、营销管理部门、产品 市场部门、生产服务部门、技术研究部门及董事会办公室、法务部、审计部、财务部、人力资源部、综合管理部等职能部门。</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本公司拥有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个全资子公司，即数字认证（武汉）、数字医信、南京信创，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个控股子公司安信天行。</w:t>
      </w:r>
    </w:p>
    <w:p>
      <w:pPr>
        <w:pStyle w:val="Style2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本公司及其子公司（以下简称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）业务性质和主要经营活动：电子认证服务，数字证书方面的技术开发、技术服 务、技术培训，计算机通信网络安全系统的开发，计算机系统集成，销售开发后的产品。</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本财务报表及财务报表附注业经本公司第四届董事会第十五次会议于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w:t>
      </w:r>
    </w:p>
    <w:p>
      <w:pPr>
        <w:pStyle w:val="Style29"/>
        <w:keepNext w:val="0"/>
        <w:keepLines w:val="0"/>
        <w:widowControl w:val="0"/>
        <w:shd w:val="clear" w:color="auto" w:fill="auto"/>
        <w:bidi w:val="0"/>
        <w:spacing w:before="0" w:after="0" w:line="312" w:lineRule="exact"/>
        <w:ind w:left="0" w:right="0" w:firstLine="380"/>
        <w:jc w:val="left"/>
      </w:pPr>
      <w:bookmarkStart w:id="708" w:name="bookmark708"/>
      <w:r>
        <w:rPr>
          <w:rFonts w:ascii="Times New Roman" w:eastAsia="Times New Roman" w:hAnsi="Times New Roman" w:cs="Times New Roman"/>
          <w:b/>
          <w:bCs/>
          <w:color w:val="000000"/>
          <w:spacing w:val="0"/>
          <w:w w:val="100"/>
          <w:position w:val="0"/>
          <w:sz w:val="18"/>
          <w:szCs w:val="18"/>
        </w:rPr>
        <w:t>2</w:t>
      </w:r>
      <w:bookmarkEnd w:id="708"/>
      <w:r>
        <w:rPr>
          <w:b/>
          <w:bCs/>
          <w:color w:val="000000"/>
          <w:spacing w:val="0"/>
          <w:w w:val="100"/>
          <w:position w:val="0"/>
        </w:rPr>
        <w:t>、合并财务报表范围</w:t>
      </w:r>
    </w:p>
    <w:p>
      <w:pPr>
        <w:pStyle w:val="Style29"/>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本报告期的合并财务报表范围包括本公司、安信天行、数字认证（武汉）、数字医信和南京信创，其中南信信创为本报 告期内投资设立的全资子公司，本报告期合并财务报表范围增加南京信创。本公司在其他主体中的权益情况详见本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 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98" w:val="left"/>
        </w:tabs>
        <w:bidi w:val="0"/>
        <w:spacing w:before="0" w:after="38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四</w:t>
      </w:r>
      <w:bookmarkEnd w:id="711"/>
      <w:r>
        <w:rPr>
          <w:color w:val="000000"/>
          <w:spacing w:val="0"/>
          <w:w w:val="100"/>
          <w:position w:val="0"/>
        </w:rPr>
        <w:t>、</w:t>
        <w:tab/>
        <w:t>财务报表的编制基础</w:t>
      </w:r>
      <w:bookmarkEnd w:id="709"/>
      <w:bookmarkEnd w:id="710"/>
      <w:bookmarkEnd w:id="712"/>
    </w:p>
    <w:p>
      <w:pPr>
        <w:pStyle w:val="Style32"/>
        <w:keepNext/>
        <w:keepLines/>
        <w:widowControl w:val="0"/>
        <w:shd w:val="clear" w:color="auto" w:fill="auto"/>
        <w:tabs>
          <w:tab w:pos="368" w:val="left"/>
        </w:tabs>
        <w:bidi w:val="0"/>
        <w:spacing w:before="0" w:after="26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w:t>
        <w:tab/>
        <w:t>编制基础</w:t>
      </w:r>
      <w:bookmarkEnd w:id="713"/>
      <w:bookmarkEnd w:id="714"/>
      <w:bookmarkEnd w:id="716"/>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）编制。此外， 本集团还按照中国证监会《公开发行证券的公司信息披露编报规则第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 财务信息</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本财务报表以持续经营为基础列报。</w:t>
      </w:r>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本集团会计核算以权责发生制为基础。除某些金融工具外，本财务报表均以历史成本为计量基础。资产如果发生减值， 则按照相关规定计提相应的减值准备。</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w:t>
        <w:tab/>
        <w:t>持续经营</w:t>
      </w:r>
      <w:bookmarkEnd w:id="717"/>
      <w:bookmarkEnd w:id="718"/>
      <w:bookmarkEnd w:id="720"/>
    </w:p>
    <w:p>
      <w:pPr>
        <w:pStyle w:val="Style29"/>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本集团自本报告期末至少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个月内具备持续经营能力，无影响持续经营能力的重大事项，本集团以持续经营为基础编制 财务报表是合理的。</w:t>
      </w:r>
    </w:p>
    <w:p>
      <w:pPr>
        <w:pStyle w:val="Style27"/>
        <w:keepNext/>
        <w:keepLines/>
        <w:widowControl w:val="0"/>
        <w:shd w:val="clear" w:color="auto" w:fill="auto"/>
        <w:tabs>
          <w:tab w:pos="517"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五</w:t>
      </w:r>
      <w:bookmarkEnd w:id="723"/>
      <w:r>
        <w:rPr>
          <w:color w:val="000000"/>
          <w:spacing w:val="0"/>
          <w:w w:val="100"/>
          <w:position w:val="0"/>
        </w:rPr>
        <w:t>、</w:t>
        <w:tab/>
        <w:t>重要会计政策及会计估计</w:t>
      </w:r>
      <w:bookmarkEnd w:id="721"/>
      <w:bookmarkEnd w:id="722"/>
      <w:bookmarkEnd w:id="724"/>
    </w:p>
    <w:p>
      <w:pPr>
        <w:pStyle w:val="Style29"/>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具体会计政策和会计估计提示：本集团根据自身生产经营特点，确定固定资产折旧、无形资产摊销、研发费用资本化条 件以及收入确认政策，具体会计政策参见附注五、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w:t>
        <w:tab/>
        <w:t>遵循企业会计准则的声明</w:t>
      </w:r>
      <w:bookmarkEnd w:id="725"/>
      <w:bookmarkEnd w:id="726"/>
      <w:bookmarkEnd w:id="728"/>
    </w:p>
    <w:p>
      <w:pPr>
        <w:pStyle w:val="Style29"/>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的合并及公司经营成果和合并及公司现金流量等有关信息。</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会计期间</w:t>
      </w:r>
      <w:bookmarkEnd w:id="729"/>
      <w:bookmarkEnd w:id="730"/>
      <w:bookmarkEnd w:id="732"/>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tabs>
          <w:tab w:pos="351" w:val="left"/>
        </w:tabs>
        <w:bidi w:val="0"/>
        <w:spacing w:before="0" w:after="2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营业周期</w:t>
      </w:r>
      <w:bookmarkEnd w:id="733"/>
      <w:bookmarkEnd w:id="734"/>
      <w:bookmarkEnd w:id="736"/>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tabs>
          <w:tab w:pos="351" w:val="left"/>
        </w:tabs>
        <w:bidi w:val="0"/>
        <w:spacing w:before="0" w:after="2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w:t>
        <w:tab/>
        <w:t>记账本位币</w:t>
      </w:r>
      <w:bookmarkEnd w:id="737"/>
      <w:bookmarkEnd w:id="738"/>
      <w:bookmarkEnd w:id="740"/>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本公司及境内子公司以人民币为记账本位币。本集团编制本财务报表时所采用的货币为人民币。</w:t>
      </w:r>
    </w:p>
    <w:p>
      <w:pPr>
        <w:pStyle w:val="Style32"/>
        <w:keepNext/>
        <w:keepLines/>
        <w:widowControl w:val="0"/>
        <w:shd w:val="clear" w:color="auto" w:fill="auto"/>
        <w:tabs>
          <w:tab w:pos="351" w:val="left"/>
        </w:tabs>
        <w:bidi w:val="0"/>
        <w:spacing w:before="0" w:after="2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w:t>
        <w:tab/>
        <w:t>同一控制下和非同一控制下企业合并的会计处理方法</w:t>
      </w:r>
      <w:bookmarkEnd w:id="741"/>
      <w:bookmarkEnd w:id="742"/>
      <w:bookmarkEnd w:id="744"/>
    </w:p>
    <w:p>
      <w:pPr>
        <w:pStyle w:val="Style29"/>
        <w:keepNext w:val="0"/>
        <w:keepLines w:val="0"/>
        <w:widowControl w:val="0"/>
        <w:shd w:val="clear" w:color="auto" w:fill="auto"/>
        <w:tabs>
          <w:tab w:pos="798" w:val="left"/>
        </w:tabs>
        <w:bidi w:val="0"/>
        <w:spacing w:before="0" w:after="120" w:line="312" w:lineRule="exact"/>
        <w:ind w:left="0" w:right="0" w:firstLine="38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对于同一控制下的企业合并，合并方在合并中取得的被合并方的资产、负债，除因会计政策不同而进行的调整以外，按 合并日被合并方在最终控制方合并财务报表中的账面价值计量。合并对价的账面价值与合并中取得的净资产账面价值的差额 调整资本公积，资本公积不足冲减的，调整留存收益。</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通过多次交易分步实现同一控制下的企业合并</w:t>
      </w:r>
    </w:p>
    <w:p>
      <w:pPr>
        <w:pStyle w:val="Style29"/>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在个别财务报表中，以合并日持股比例计算的合并日应享有被合并方净资产在最终控制方合并财务报表中的账面价值的 份额作为该项投资的初始投资成本;初始投资成本与合并前持有投资的账面价值加上合并日新支付对价的账面价值之和的差 额，调整资本公积，资本公积不足冲减的，调整留存收益。</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取得的净资产账面价值的差额，调整资本公积，资本公积不足冲减的，调整留存收益。合并方在取得被合并方控制权之前持 有的长期股权投资，在取得原股权之日与合并方与被合并方同处于同一方最终控制之日孰晚日起至合并日之间已确认有关损 益、其他综合收益和其他所有者权益变动，应分别冲减比较报表期间的期初留存收益或当期损益。</w:t>
      </w:r>
    </w:p>
    <w:p>
      <w:pPr>
        <w:pStyle w:val="Style29"/>
        <w:keepNext w:val="0"/>
        <w:keepLines w:val="0"/>
        <w:widowControl w:val="0"/>
        <w:shd w:val="clear" w:color="auto" w:fill="auto"/>
        <w:tabs>
          <w:tab w:pos="798" w:val="left"/>
        </w:tabs>
        <w:bidi w:val="0"/>
        <w:spacing w:before="0" w:after="120" w:line="312" w:lineRule="exact"/>
        <w:ind w:left="0" w:right="0" w:firstLine="38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29"/>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对于非同一控制下的企业合并，合并成本为购买日为取得对被购买方的控制权而付出的资产、发生或承担的负债以及发 行的权益性证券的公允价值。在购买日，取得的被购买方的资产、负债及或有负债按公允价值确认。</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对合并成本大于合并中取得的被购买方可辨认净资产公允价值份额的差额，确认为商誉，按成本扣除累计减值准备进行 后续计量；对合并成本小于合并中取得的被购买方可辨认净资产公允价值份额的差额，经复核后计入当期损益。</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通过多次交易分步实现非同一控制下的企业合并</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始投资成本。购买日之前持有的股权投资因采用权益法核算而确认的其他综合收益，购买日对这部分其他综合收益不作处理， 在处置该项投资时采用与被投资单位直接处置相关资产或负债相同的基础进行会计处理；因被投资方除净损益、其他综合收 益和利润分配以外的其他所有者权益变动而确认的所有者权益，在处置该项投资时转入处置期间的当期损益。购买日之前持 有的股权投资采用公允价值计量的，原计入其他综合收益的累计公允价值变动在改按成本法核算时转入当期损益。</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在合并财务报表中，合并成本为购买日支付的对价与购买日之前已经持有的被购买方的股权在购买日的公允价值之和。 对于购买日之前已经持有的被购买方的股权，按照该股权在购买日的公允价值进行重新计量，公允价值与其账面价值之间的 差额计入当期收益；购买日之前已经持有的被购买方的股权涉及其他综合收益、其他所有者权益变动转为购买日当期收益， 由于被投资方重新计量设定收益计划净负债或净资产变动而产生的其他综合收益除外。</w:t>
      </w:r>
    </w:p>
    <w:p>
      <w:pPr>
        <w:pStyle w:val="Style29"/>
        <w:keepNext w:val="0"/>
        <w:keepLines w:val="0"/>
        <w:widowControl w:val="0"/>
        <w:shd w:val="clear" w:color="auto" w:fill="auto"/>
        <w:tabs>
          <w:tab w:pos="798" w:val="left"/>
        </w:tabs>
        <w:bidi w:val="0"/>
        <w:spacing w:before="0" w:after="120" w:line="312" w:lineRule="exact"/>
        <w:ind w:left="0" w:right="0" w:firstLine="38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企业合并中有关交易费用的处理</w:t>
      </w:r>
    </w:p>
    <w:p>
      <w:pPr>
        <w:pStyle w:val="Style29"/>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 xml:space="preserve">为进行企业合并发生的审计、法律服务、评估咨询等中介费用以及其他相关管理费用，于发生时计入当期损益。作为合 </w:t>
      </w:r>
      <w:r>
        <w:rPr>
          <w:color w:val="000000"/>
          <w:spacing w:val="0"/>
          <w:w w:val="100"/>
          <w:position w:val="0"/>
        </w:rPr>
        <w:t>并对价发行的权益性证券或债务性证券的交易费用，计入权益性证券或债务性证券的初始确认金额。</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6</w:t>
      </w:r>
      <w:bookmarkEnd w:id="750"/>
      <w:r>
        <w:rPr>
          <w:color w:val="000000"/>
          <w:spacing w:val="0"/>
          <w:w w:val="100"/>
          <w:position w:val="0"/>
        </w:rPr>
        <w:t>、</w:t>
        <w:tab/>
        <w:t>合并财务报表的编制方法</w:t>
      </w:r>
      <w:bookmarkEnd w:id="748"/>
      <w:bookmarkEnd w:id="749"/>
      <w:bookmarkEnd w:id="751"/>
    </w:p>
    <w:p>
      <w:pPr>
        <w:pStyle w:val="Style29"/>
        <w:keepNext w:val="0"/>
        <w:keepLines w:val="0"/>
        <w:widowControl w:val="0"/>
        <w:shd w:val="clear" w:color="auto" w:fill="auto"/>
        <w:tabs>
          <w:tab w:pos="825" w:val="left"/>
        </w:tabs>
        <w:bidi w:val="0"/>
        <w:spacing w:before="0" w:after="100" w:line="312" w:lineRule="exact"/>
        <w:ind w:left="0" w:right="0" w:firstLine="38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合并范围</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合并财务报表的合并范围以控制为基础予以确定。控制，是指本公司拥有对被投资单位的权力，通过参与被投资单位的 相关活动而享有可变回报，并且有能力运用对被投资单位的权力影响其回报金额。子公司，是指被本公司控制的主体（含企 业、被投资单位中可分割的部分、结构化主体等）。</w:t>
      </w:r>
    </w:p>
    <w:p>
      <w:pPr>
        <w:pStyle w:val="Style29"/>
        <w:keepNext w:val="0"/>
        <w:keepLines w:val="0"/>
        <w:widowControl w:val="0"/>
        <w:shd w:val="clear" w:color="auto" w:fill="auto"/>
        <w:tabs>
          <w:tab w:pos="825" w:val="left"/>
        </w:tabs>
        <w:bidi w:val="0"/>
        <w:spacing w:before="0" w:after="100" w:line="312" w:lineRule="exact"/>
        <w:ind w:left="0" w:right="0" w:firstLine="38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合并财务报表的编制方法</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合并财务报表以本公司和子公司的财务报表为基础，根据其他有关资料，由本公司编制。在编制合并财务报表时，本公 司和子公司的会计政策和会计期间要求保持一致，公司间的重大交易和往来余额予以抵销。</w:t>
      </w:r>
    </w:p>
    <w:p>
      <w:pPr>
        <w:pStyle w:val="Style2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在报告期内因同一控制下企业合并增加的子公司以及业务，视同该子公司以及业务自同受最终控制方控制之日起纳入本 公司的合并范围，将其自同受最终控制方控制之日起的经营成果、现金流量分别纳入合并利润表、合并现金流量表中。</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在报告期内因非同一控制下企业合并增加的子公司以及业务，将该子公司以及业务自购买日至报告期末的收入、费用、 利润纳入合并利润表，将其现金流量纳入合并现金流量表。</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子公司的股东权益中不属于本公司所拥有的部分，作为少数股东权益在合并资产负债表中股东权益项下单独列示；子公 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 司的亏损超过了少数股东在该子公司期初所有者权益中所享有的份额，其余额仍冲减少数股东权益。</w:t>
      </w:r>
    </w:p>
    <w:p>
      <w:pPr>
        <w:pStyle w:val="Style29"/>
        <w:keepNext w:val="0"/>
        <w:keepLines w:val="0"/>
        <w:widowControl w:val="0"/>
        <w:shd w:val="clear" w:color="auto" w:fill="auto"/>
        <w:tabs>
          <w:tab w:pos="805" w:val="left"/>
        </w:tabs>
        <w:bidi w:val="0"/>
        <w:spacing w:before="0" w:after="100" w:line="312" w:lineRule="exact"/>
        <w:ind w:left="0" w:right="0" w:firstLine="360"/>
        <w:jc w:val="left"/>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购买子公司少数股东股权</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因购买少数股权新取得的长期股权投资成本与按照新增持股比例计算应享有子公司自购买日或合并日开始持续计算的 净资产份额之间的差额，以及在不丧失控制权的情况下因部分处置对子公司的股权投资而取得的处置价款与处置长期股权投 资相对应享有子公司自购买日或合并日开始持续计算的净资产份额之间的差额，均调整合并资产负债表中的资本公积，资本 公积不足冲减的，调整留存收益。</w:t>
      </w:r>
    </w:p>
    <w:p>
      <w:pPr>
        <w:pStyle w:val="Style29"/>
        <w:keepNext w:val="0"/>
        <w:keepLines w:val="0"/>
        <w:widowControl w:val="0"/>
        <w:shd w:val="clear" w:color="auto" w:fill="auto"/>
        <w:tabs>
          <w:tab w:pos="825" w:val="left"/>
        </w:tabs>
        <w:bidi w:val="0"/>
        <w:spacing w:before="0" w:after="100" w:line="312" w:lineRule="exact"/>
        <w:ind w:left="0" w:right="0" w:firstLine="38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丧失子公司控制权的处理</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因处置部分股权投资或其他原因丧失了对原有子公司控制权的，剩余股权按照其在丧失控制权日的公允价值进行重新计 量；处置股权取得的对价与剩余股权公允价值之和，减去按原持股比例计算应享有原有子公司自购买日开始持续计算的净资 产账面价值的份额与商誉之和，形成的差额计入丧失控制权当期的投资收益。</w:t>
      </w:r>
    </w:p>
    <w:p>
      <w:pPr>
        <w:pStyle w:val="Style29"/>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与原有子公司的股权投资相关的其他综合收益等，在丧失控制权时转入当期损益，由于被投资方重新计量设定收益计划 净负债或净资产变动而产生的其他综合收益除外。</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7</w:t>
      </w:r>
      <w:bookmarkEnd w:id="758"/>
      <w:r>
        <w:rPr>
          <w:color w:val="000000"/>
          <w:spacing w:val="0"/>
          <w:w w:val="100"/>
          <w:position w:val="0"/>
        </w:rPr>
        <w:t>、</w:t>
        <w:tab/>
        <w:t>合营安排分类及共同经营会计处理方法</w:t>
      </w:r>
      <w:bookmarkEnd w:id="756"/>
      <w:bookmarkEnd w:id="757"/>
      <w:bookmarkEnd w:id="759"/>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合营安排，是指一项由两个或两个以上的参与方共同控制的安排。本集团合营安排分为共同经营和合营企业。</w:t>
      </w:r>
    </w:p>
    <w:p>
      <w:pPr>
        <w:pStyle w:val="Style29"/>
        <w:keepNext w:val="0"/>
        <w:keepLines w:val="0"/>
        <w:widowControl w:val="0"/>
        <w:shd w:val="clear" w:color="auto" w:fill="auto"/>
        <w:bidi w:val="0"/>
        <w:spacing w:before="0" w:after="100" w:line="312" w:lineRule="exact"/>
        <w:ind w:left="0" w:right="0" w:firstLine="36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）共同经营</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共同经营是指本集团享有该安排相关资产且承担该安排相关负债的合营安排。</w:t>
      </w:r>
    </w:p>
    <w:p>
      <w:pPr>
        <w:pStyle w:val="Style29"/>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本集团确认与共同经营中利益份额相关的下列项目，并按照相关企业会计准则的规定进行会计处理：</w:t>
      </w:r>
    </w:p>
    <w:p>
      <w:pPr>
        <w:pStyle w:val="Style29"/>
        <w:keepNext w:val="0"/>
        <w:keepLines w:val="0"/>
        <w:widowControl w:val="0"/>
        <w:shd w:val="clear" w:color="auto" w:fill="auto"/>
        <w:tabs>
          <w:tab w:pos="757" w:val="left"/>
        </w:tabs>
        <w:bidi w:val="0"/>
        <w:spacing w:before="0" w:after="100" w:line="360" w:lineRule="auto"/>
        <w:ind w:left="0" w:right="0" w:firstLine="360"/>
        <w:jc w:val="both"/>
      </w:pPr>
      <w:bookmarkStart w:id="761" w:name="bookmark761"/>
      <w:r>
        <w:rPr>
          <w:rFonts w:ascii="Times New Roman" w:eastAsia="Times New Roman" w:hAnsi="Times New Roman" w:cs="Times New Roman"/>
          <w:color w:val="000000"/>
          <w:spacing w:val="0"/>
          <w:w w:val="100"/>
          <w:position w:val="0"/>
          <w:sz w:val="18"/>
          <w:szCs w:val="18"/>
        </w:rPr>
        <w:t>A</w:t>
      </w:r>
      <w:bookmarkEnd w:id="761"/>
      <w:r>
        <w:rPr>
          <w:color w:val="000000"/>
          <w:spacing w:val="0"/>
          <w:w w:val="100"/>
          <w:position w:val="0"/>
        </w:rPr>
        <w:t>、</w:t>
        <w:tab/>
      </w:r>
      <w:r>
        <w:rPr>
          <w:color w:val="000000"/>
          <w:spacing w:val="0"/>
          <w:w w:val="100"/>
          <w:position w:val="0"/>
        </w:rPr>
        <w:t>确认单独所持有的资产，以及按其份额确认共同持有的资产；</w:t>
      </w:r>
    </w:p>
    <w:p>
      <w:pPr>
        <w:pStyle w:val="Style29"/>
        <w:keepNext w:val="0"/>
        <w:keepLines w:val="0"/>
        <w:widowControl w:val="0"/>
        <w:shd w:val="clear" w:color="auto" w:fill="auto"/>
        <w:tabs>
          <w:tab w:pos="757" w:val="left"/>
        </w:tabs>
        <w:bidi w:val="0"/>
        <w:spacing w:before="0" w:after="100" w:line="360" w:lineRule="auto"/>
        <w:ind w:left="0" w:right="0" w:firstLine="360"/>
        <w:jc w:val="both"/>
      </w:pPr>
      <w:bookmarkStart w:id="762" w:name="bookmark762"/>
      <w:r>
        <w:rPr>
          <w:rFonts w:ascii="Times New Roman" w:eastAsia="Times New Roman" w:hAnsi="Times New Roman" w:cs="Times New Roman"/>
          <w:color w:val="000000"/>
          <w:spacing w:val="0"/>
          <w:w w:val="100"/>
          <w:position w:val="0"/>
          <w:sz w:val="18"/>
          <w:szCs w:val="18"/>
        </w:rPr>
        <w:t>B</w:t>
      </w:r>
      <w:bookmarkEnd w:id="762"/>
      <w:r>
        <w:rPr>
          <w:color w:val="000000"/>
          <w:spacing w:val="0"/>
          <w:w w:val="100"/>
          <w:position w:val="0"/>
        </w:rPr>
        <w:t>、</w:t>
        <w:tab/>
      </w:r>
      <w:r>
        <w:rPr>
          <w:color w:val="000000"/>
          <w:spacing w:val="0"/>
          <w:w w:val="100"/>
          <w:position w:val="0"/>
        </w:rPr>
        <w:t>确认单独所承担的负债，以及按其份额确认共同承担的负债；</w:t>
      </w:r>
    </w:p>
    <w:p>
      <w:pPr>
        <w:pStyle w:val="Style29"/>
        <w:keepNext w:val="0"/>
        <w:keepLines w:val="0"/>
        <w:widowControl w:val="0"/>
        <w:shd w:val="clear" w:color="auto" w:fill="auto"/>
        <w:tabs>
          <w:tab w:pos="758" w:val="left"/>
        </w:tabs>
        <w:bidi w:val="0"/>
        <w:spacing w:before="0" w:after="120" w:line="312" w:lineRule="exact"/>
        <w:ind w:left="0" w:right="0" w:firstLine="380"/>
        <w:jc w:val="both"/>
      </w:pPr>
      <w:bookmarkStart w:id="763" w:name="bookmark763"/>
      <w:r>
        <w:rPr>
          <w:rFonts w:ascii="Times New Roman" w:eastAsia="Times New Roman" w:hAnsi="Times New Roman" w:cs="Times New Roman"/>
          <w:color w:val="000000"/>
          <w:spacing w:val="0"/>
          <w:w w:val="100"/>
          <w:position w:val="0"/>
          <w:sz w:val="18"/>
          <w:szCs w:val="18"/>
        </w:rPr>
        <w:t>C</w:t>
      </w:r>
      <w:bookmarkEnd w:id="763"/>
      <w:r>
        <w:rPr>
          <w:color w:val="000000"/>
          <w:spacing w:val="0"/>
          <w:w w:val="100"/>
          <w:position w:val="0"/>
        </w:rPr>
        <w:t>、</w:t>
        <w:tab/>
      </w:r>
      <w:r>
        <w:rPr>
          <w:color w:val="000000"/>
          <w:spacing w:val="0"/>
          <w:w w:val="100"/>
          <w:position w:val="0"/>
        </w:rPr>
        <w:t>确认出售其享有的共同经营产出份额所产生的收入；</w:t>
      </w:r>
    </w:p>
    <w:p>
      <w:pPr>
        <w:pStyle w:val="Style29"/>
        <w:keepNext w:val="0"/>
        <w:keepLines w:val="0"/>
        <w:widowControl w:val="0"/>
        <w:shd w:val="clear" w:color="auto" w:fill="auto"/>
        <w:tabs>
          <w:tab w:pos="772" w:val="left"/>
        </w:tabs>
        <w:bidi w:val="0"/>
        <w:spacing w:before="0" w:after="120" w:line="312" w:lineRule="exact"/>
        <w:ind w:left="0" w:right="0" w:firstLine="380"/>
        <w:jc w:val="both"/>
      </w:pPr>
      <w:bookmarkStart w:id="764" w:name="bookmark764"/>
      <w:r>
        <w:rPr>
          <w:rFonts w:ascii="Times New Roman" w:eastAsia="Times New Roman" w:hAnsi="Times New Roman" w:cs="Times New Roman"/>
          <w:color w:val="000000"/>
          <w:spacing w:val="0"/>
          <w:w w:val="100"/>
          <w:position w:val="0"/>
          <w:sz w:val="18"/>
          <w:szCs w:val="18"/>
        </w:rPr>
        <w:t>D</w:t>
      </w:r>
      <w:bookmarkEnd w:id="764"/>
      <w:r>
        <w:rPr>
          <w:color w:val="000000"/>
          <w:spacing w:val="0"/>
          <w:w w:val="100"/>
          <w:position w:val="0"/>
        </w:rPr>
        <w:t>、</w:t>
        <w:tab/>
      </w:r>
      <w:r>
        <w:rPr>
          <w:color w:val="000000"/>
          <w:spacing w:val="0"/>
          <w:w w:val="100"/>
          <w:position w:val="0"/>
        </w:rPr>
        <w:t>按其份额确认共同经营因出售产出所产生的收入；</w:t>
      </w:r>
    </w:p>
    <w:p>
      <w:pPr>
        <w:pStyle w:val="Style29"/>
        <w:keepNext w:val="0"/>
        <w:keepLines w:val="0"/>
        <w:widowControl w:val="0"/>
        <w:shd w:val="clear" w:color="auto" w:fill="auto"/>
        <w:tabs>
          <w:tab w:pos="772" w:val="left"/>
        </w:tabs>
        <w:bidi w:val="0"/>
        <w:spacing w:before="0" w:after="120" w:line="312" w:lineRule="exact"/>
        <w:ind w:left="0" w:right="0" w:firstLine="380"/>
        <w:jc w:val="both"/>
      </w:pPr>
      <w:bookmarkStart w:id="765" w:name="bookmark765"/>
      <w:r>
        <w:rPr>
          <w:rFonts w:ascii="Times New Roman" w:eastAsia="Times New Roman" w:hAnsi="Times New Roman" w:cs="Times New Roman"/>
          <w:color w:val="000000"/>
          <w:spacing w:val="0"/>
          <w:w w:val="100"/>
          <w:position w:val="0"/>
          <w:sz w:val="18"/>
          <w:szCs w:val="18"/>
        </w:rPr>
        <w:t>E</w:t>
      </w:r>
      <w:bookmarkEnd w:id="765"/>
      <w:r>
        <w:rPr>
          <w:color w:val="000000"/>
          <w:spacing w:val="0"/>
          <w:w w:val="100"/>
          <w:position w:val="0"/>
        </w:rPr>
        <w:t>、</w:t>
        <w:tab/>
      </w:r>
      <w:r>
        <w:rPr>
          <w:color w:val="000000"/>
          <w:spacing w:val="0"/>
          <w:w w:val="100"/>
          <w:position w:val="0"/>
        </w:rPr>
        <w:t>确认单独所发生的费用，以及按其份额确认共同经营发生的费用。</w:t>
      </w:r>
    </w:p>
    <w:p>
      <w:pPr>
        <w:pStyle w:val="Style29"/>
        <w:keepNext w:val="0"/>
        <w:keepLines w:val="0"/>
        <w:widowControl w:val="0"/>
        <w:shd w:val="clear" w:color="auto" w:fill="auto"/>
        <w:bidi w:val="0"/>
        <w:spacing w:before="0" w:after="120" w:line="312" w:lineRule="exact"/>
        <w:ind w:left="0" w:right="0" w:firstLine="38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）合营企业</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合营企业是指本集团仅对该安排的净资产享有权利的合营安排。</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本集团按照长期股权投资有关权益法核算的规定对合营企业的投资进行会计处理。</w:t>
      </w:r>
    </w:p>
    <w:p>
      <w:pPr>
        <w:pStyle w:val="Style32"/>
        <w:keepNext/>
        <w:keepLines/>
        <w:widowControl w:val="0"/>
        <w:shd w:val="clear" w:color="auto" w:fill="auto"/>
        <w:tabs>
          <w:tab w:pos="378" w:val="left"/>
        </w:tabs>
        <w:bidi w:val="0"/>
        <w:spacing w:before="0" w:after="2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8</w:t>
      </w:r>
      <w:bookmarkEnd w:id="769"/>
      <w:r>
        <w:rPr>
          <w:color w:val="000000"/>
          <w:spacing w:val="0"/>
          <w:w w:val="100"/>
          <w:position w:val="0"/>
        </w:rPr>
        <w:t>、</w:t>
        <w:tab/>
        <w:t>现金及现金等价物的确定标准</w:t>
      </w:r>
      <w:bookmarkEnd w:id="767"/>
      <w:bookmarkEnd w:id="768"/>
      <w:bookmarkEnd w:id="770"/>
    </w:p>
    <w:p>
      <w:pPr>
        <w:pStyle w:val="Style2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现金是指库存现金以及可以随时用于支付的存款。现金等价物，是指本集团持有的期限短、流动性强、易于转换为已知 金额现金、价值变动风险很小的投资。</w:t>
      </w:r>
    </w:p>
    <w:p>
      <w:pPr>
        <w:pStyle w:val="Style32"/>
        <w:keepNext/>
        <w:keepLines/>
        <w:widowControl w:val="0"/>
        <w:shd w:val="clear" w:color="auto" w:fill="auto"/>
        <w:tabs>
          <w:tab w:pos="378"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9</w:t>
      </w:r>
      <w:bookmarkEnd w:id="773"/>
      <w:r>
        <w:rPr>
          <w:color w:val="000000"/>
          <w:spacing w:val="0"/>
          <w:w w:val="100"/>
          <w:position w:val="0"/>
        </w:rPr>
        <w:t>、</w:t>
        <w:tab/>
        <w:t>外币业务</w:t>
      </w:r>
      <w:bookmarkEnd w:id="771"/>
      <w:bookmarkEnd w:id="772"/>
      <w:bookmarkEnd w:id="774"/>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本集团发生外币业务，按照系统合理的方法确定的、与交易发生日即期汇率近似的汇率折算为记账本位币金额。</w:t>
      </w:r>
    </w:p>
    <w:p>
      <w:pPr>
        <w:pStyle w:val="Style29"/>
        <w:keepNext w:val="0"/>
        <w:keepLines w:val="0"/>
        <w:widowControl w:val="0"/>
        <w:shd w:val="clear" w:color="auto" w:fill="auto"/>
        <w:bidi w:val="0"/>
        <w:spacing w:before="0" w:after="380" w:line="309" w:lineRule="exact"/>
        <w:ind w:left="0" w:right="0" w:firstLine="38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与原记账本位币金额的差额，计入当期损益。</w:t>
      </w:r>
    </w:p>
    <w:p>
      <w:pPr>
        <w:pStyle w:val="Style32"/>
        <w:keepNext/>
        <w:keepLines/>
        <w:widowControl w:val="0"/>
        <w:shd w:val="clear" w:color="auto" w:fill="auto"/>
        <w:tabs>
          <w:tab w:pos="474" w:val="left"/>
        </w:tabs>
        <w:bidi w:val="0"/>
        <w:spacing w:before="0" w:after="2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5"/>
      <w:bookmarkEnd w:id="776"/>
      <w:bookmarkEnd w:id="778"/>
    </w:p>
    <w:p>
      <w:pPr>
        <w:pStyle w:val="Style29"/>
        <w:keepNext w:val="0"/>
        <w:keepLines w:val="0"/>
        <w:widowControl w:val="0"/>
        <w:shd w:val="clear" w:color="auto" w:fill="auto"/>
        <w:tabs>
          <w:tab w:pos="825" w:val="left"/>
        </w:tabs>
        <w:bidi w:val="0"/>
        <w:spacing w:before="0" w:after="120" w:line="312" w:lineRule="exact"/>
        <w:ind w:left="0" w:right="0" w:firstLine="380"/>
        <w:jc w:val="both"/>
      </w:pPr>
      <w:bookmarkStart w:id="779" w:name="bookmark779"/>
      <w:r>
        <w:rPr>
          <w:color w:val="000000"/>
          <w:spacing w:val="0"/>
          <w:w w:val="100"/>
          <w:position w:val="0"/>
          <w:sz w:val="18"/>
          <w:szCs w:val="18"/>
        </w:rPr>
        <w:t>（</w:t>
      </w:r>
      <w:bookmarkEnd w:id="779"/>
      <w:r>
        <w:rPr>
          <w:rFonts w:ascii="Arial" w:eastAsia="Arial" w:hAnsi="Arial" w:cs="Arial"/>
          <w:color w:val="000000"/>
          <w:spacing w:val="0"/>
          <w:w w:val="100"/>
          <w:position w:val="0"/>
          <w:sz w:val="15"/>
          <w:szCs w:val="15"/>
        </w:rPr>
        <w:t>1</w:t>
      </w:r>
      <w:r>
        <w:rPr>
          <w:color w:val="000000"/>
          <w:spacing w:val="0"/>
          <w:w w:val="100"/>
          <w:position w:val="0"/>
          <w:sz w:val="18"/>
          <w:szCs w:val="18"/>
        </w:rPr>
        <w:t>）</w:t>
      </w:r>
      <w:r>
        <w:rPr>
          <w:rFonts w:ascii="Arial" w:eastAsia="Arial" w:hAnsi="Arial" w:cs="Arial"/>
          <w:color w:val="000000"/>
          <w:spacing w:val="0"/>
          <w:w w:val="100"/>
          <w:position w:val="0"/>
          <w:sz w:val="15"/>
          <w:szCs w:val="15"/>
        </w:rPr>
        <w:tab/>
      </w:r>
      <w:r>
        <w:rPr>
          <w:color w:val="000000"/>
          <w:spacing w:val="0"/>
          <w:w w:val="100"/>
          <w:position w:val="0"/>
        </w:rPr>
        <w:t>金融工具的确认和终止确认</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本集团于成为金融工具合同的一方时确认一项金融资产或金融负债。</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金融资产满足下列条件之一的，终止确认：</w:t>
      </w:r>
    </w:p>
    <w:p>
      <w:pPr>
        <w:pStyle w:val="Style29"/>
        <w:keepNext w:val="0"/>
        <w:keepLines w:val="0"/>
        <w:widowControl w:val="0"/>
        <w:numPr>
          <w:ilvl w:val="0"/>
          <w:numId w:val="13"/>
        </w:numPr>
        <w:shd w:val="clear" w:color="auto" w:fill="auto"/>
        <w:tabs>
          <w:tab w:pos="753" w:val="left"/>
        </w:tabs>
        <w:bidi w:val="0"/>
        <w:spacing w:before="0" w:after="120" w:line="312" w:lineRule="exact"/>
        <w:ind w:left="0" w:right="0" w:firstLine="380"/>
        <w:jc w:val="both"/>
      </w:pPr>
      <w:bookmarkStart w:id="780" w:name="bookmark780"/>
      <w:bookmarkEnd w:id="780"/>
      <w:r>
        <w:rPr>
          <w:color w:val="000000"/>
          <w:spacing w:val="0"/>
          <w:w w:val="100"/>
          <w:position w:val="0"/>
        </w:rPr>
        <w:t>收取该金融资产现金流量的合同权利终止；</w:t>
      </w:r>
    </w:p>
    <w:p>
      <w:pPr>
        <w:pStyle w:val="Style29"/>
        <w:keepNext w:val="0"/>
        <w:keepLines w:val="0"/>
        <w:widowControl w:val="0"/>
        <w:numPr>
          <w:ilvl w:val="0"/>
          <w:numId w:val="13"/>
        </w:numPr>
        <w:shd w:val="clear" w:color="auto" w:fill="auto"/>
        <w:tabs>
          <w:tab w:pos="753" w:val="left"/>
        </w:tabs>
        <w:bidi w:val="0"/>
        <w:spacing w:before="0" w:after="120" w:line="312" w:lineRule="exact"/>
        <w:ind w:left="0" w:right="0" w:firstLine="380"/>
        <w:jc w:val="both"/>
      </w:pPr>
      <w:bookmarkStart w:id="781" w:name="bookmark781"/>
      <w:bookmarkEnd w:id="781"/>
      <w:r>
        <w:rPr>
          <w:color w:val="000000"/>
          <w:spacing w:val="0"/>
          <w:w w:val="100"/>
          <w:position w:val="0"/>
        </w:rPr>
        <w:t>该金融资产已转移，且符合下述金融资产转移的终止确认条件。</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金融负债的现时义务全部或部分已经解除的，终止确认该金融负债或其一部分。本集团（债务人）与债权人之间签订协 议，以承担新金融负债方式替换现存金融负债，且新金融负债与现存金融负债的合同条款实质上不同的，终止确认现存金融 负债，并同时确认新金融负债。</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以常规方式买卖金融资产，按交易日进行会计确认和终止确认。</w:t>
      </w:r>
    </w:p>
    <w:p>
      <w:pPr>
        <w:pStyle w:val="Style29"/>
        <w:keepNext w:val="0"/>
        <w:keepLines w:val="0"/>
        <w:widowControl w:val="0"/>
        <w:shd w:val="clear" w:color="auto" w:fill="auto"/>
        <w:tabs>
          <w:tab w:pos="825" w:val="left"/>
        </w:tabs>
        <w:bidi w:val="0"/>
        <w:spacing w:before="0" w:after="120" w:line="312" w:lineRule="exact"/>
        <w:ind w:left="0" w:right="0" w:firstLine="380"/>
        <w:jc w:val="both"/>
      </w:pPr>
      <w:bookmarkStart w:id="782" w:name="bookmark782"/>
      <w:r>
        <w:rPr>
          <w:color w:val="000000"/>
          <w:spacing w:val="0"/>
          <w:w w:val="100"/>
          <w:position w:val="0"/>
          <w:sz w:val="18"/>
          <w:szCs w:val="18"/>
        </w:rPr>
        <w:t>（</w:t>
      </w:r>
      <w:bookmarkEnd w:id="782"/>
      <w:r>
        <w:rPr>
          <w:rFonts w:ascii="Arial" w:eastAsia="Arial" w:hAnsi="Arial" w:cs="Arial"/>
          <w:color w:val="000000"/>
          <w:spacing w:val="0"/>
          <w:w w:val="100"/>
          <w:position w:val="0"/>
          <w:sz w:val="15"/>
          <w:szCs w:val="15"/>
        </w:rPr>
        <w:t>2</w:t>
      </w:r>
      <w:r>
        <w:rPr>
          <w:color w:val="000000"/>
          <w:spacing w:val="0"/>
          <w:w w:val="100"/>
          <w:position w:val="0"/>
          <w:sz w:val="18"/>
          <w:szCs w:val="18"/>
        </w:rPr>
        <w:t>）</w:t>
      </w:r>
      <w:r>
        <w:rPr>
          <w:rFonts w:ascii="Arial" w:eastAsia="Arial" w:hAnsi="Arial" w:cs="Arial"/>
          <w:color w:val="000000"/>
          <w:spacing w:val="0"/>
          <w:w w:val="100"/>
          <w:position w:val="0"/>
          <w:sz w:val="15"/>
          <w:szCs w:val="15"/>
        </w:rPr>
        <w:tab/>
      </w:r>
      <w:r>
        <w:rPr>
          <w:color w:val="000000"/>
          <w:spacing w:val="0"/>
          <w:w w:val="100"/>
          <w:position w:val="0"/>
        </w:rPr>
        <w:t>金融资产分类和计量</w:t>
      </w:r>
    </w:p>
    <w:p>
      <w:pPr>
        <w:pStyle w:val="Style29"/>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本集团在初始确认时根据管理金融资产的业务模式和金融资产的合同现金流量特征，将金融资产分为以下三类：以摊余 成本计量的金融资产、以公允价值计量且其变动计入其他综合收益的金融资产、以公允价值计量且其变动计入当期损益的金 融资产。</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以摊余成本计量的金融资产</w:t>
      </w:r>
    </w:p>
    <w:p>
      <w:pPr>
        <w:pStyle w:val="Style29"/>
        <w:keepNext w:val="0"/>
        <w:keepLines w:val="0"/>
        <w:widowControl w:val="0"/>
        <w:shd w:val="clear" w:color="auto" w:fill="auto"/>
        <w:bidi w:val="0"/>
        <w:spacing w:before="0" w:after="120" w:line="298" w:lineRule="exact"/>
        <w:ind w:left="0" w:right="0" w:firstLine="380"/>
        <w:jc w:val="both"/>
      </w:pPr>
      <w:r>
        <w:rPr>
          <w:color w:val="000000"/>
          <w:spacing w:val="0"/>
          <w:w w:val="100"/>
          <w:position w:val="0"/>
        </w:rPr>
        <w:t>本集团将同时符合下列条件且未被指定为以公允价值计量且其变动计入当期损益的金融资产，分类为以摊余成本计量的 金融资产：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本集团管理该金融资产的业务模式是以收取合同现金流量为目标；</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该金融资产的合同条款规定，在特定日期产生的现金流量，仅为对本金和以未偿付本金金额为基础的利息的支付。</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初始确认后，对于该类金融资产采用实际利率法以摊余成本计量。以摊余成本计量且不属于任何套期关系的一部分的金 融资产所产生的利得或损失，在终止确认、按照实际利率法摊销或确认减值时，计入当期损益。</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以公允价值计量且其变动计入其他综合收益的金融资产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本集团将同时符合下列条件且未被指定为以公允价值计量且其变动计入当期损益的金融资产，分类为以公允价值计量且 其变动计入其他综合收益的金融资产：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本集团管理该金融资产的业务模式既以收取合同现金流量为目标又以出售该金融资产为目标；</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该金融资产的合同条款规定，在特定日期产生的现金流量，仅为对本金和以未偿付本金金额为基础的利息的支付。</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初始确认后，对于该类金融资产以公允价值进行后续计量。采用实际利率法计算的利息、减值损失或利得及汇兑损益计 入当期损益，其他利得或损失计入其他综合收益。终止确认时，将之前计入其他综合收益的累计利得或损失从其他综合收益 中转出，计入当期损益。</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除上述以摊余成本计量和以公允价值计量且其变动计入其他综合收益的金融资产外，本集团将其余所有的金融资产分类 为以公允价值计量且其变动计入当期损益的金融资产。在初始确认时，为消除或显著减少会计错配，本集团将部分本应以摊 余成本计量或以公允价值计量且其变动计入其他综合收益的金融资产不可撤销地指定为以公允价值计量且其变动计入当期 损益的金融资产。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初始确认后，对于该类金融资产以公允价值进行后续计量，产生的利得或损失（包括利息和股利收入）计入当期损益， 除非该金融资产属于套期关系的一部分。</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但是，对于非交易性权益工具投资，本公司在初始确认时将其不可撤销地指定为以公允价值计量且其变动计入其他综合 收益的金融资产。该指定在单项投资的基础上作出，且相关投资从发行方的角度符合权益工具的定义。初始确认后，对于该 类金融资产以公允价值进行后续计量。满足条件的股利收入计入损益，其他利得或损失及公允价值变动计入其他综合收益。 终止确认时，将之前计入其他综合收益的累计利得或损失从其他综合收益中转出，计入留存收益。</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管理金融资产的业务模式，是指本集团如何管理金融资产以产生现金流量。业务模式决定本集团所管理金融资产现金流 量的来源是收取合同现金流量、出售金融资产还是两者兼有。本集团以客观事实为依据、以关键管理人员决定的对金融资产 进行管理的特定业务目标为基础，确定管理金融资产的业务模式。</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本集团对金融资产的合同现金流量特征进行评估，以确定相关金融资产在特定日期产生的合同现金流量是否仅为对本金 和以未偿付本金金额为基础的利息的支付。其中，本金是指金融资产在初始确认时的公允价值；利息包括对货币时间价值、 与特定时期未偿付本金金额相关的信用风险、以及其他基本借贷风险、成本和利润的对价。此外，本集团对可能导致金融资 产合同现金流量的时间分布或金额发生变更的合同条款进行评估，以确定其是否满足上述合同现金流量特征的要求。</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仅在本集团改变管理金融资产的业务模式时，所有受影响的相关金融资产在业务模式发生变更后的首个报告期间的第一 天进行重分类，否则金融资产在初始确认后不得进行重分类。</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虑重大融资成分的应收账款，本集团按照预期有权收取的对价金额作为初始确认金额。</w:t>
      </w:r>
    </w:p>
    <w:p>
      <w:pPr>
        <w:pStyle w:val="Style29"/>
        <w:keepNext w:val="0"/>
        <w:keepLines w:val="0"/>
        <w:widowControl w:val="0"/>
        <w:shd w:val="clear" w:color="auto" w:fill="auto"/>
        <w:bidi w:val="0"/>
        <w:spacing w:before="0" w:after="100" w:line="312" w:lineRule="exact"/>
        <w:ind w:left="0" w:right="0" w:firstLine="380"/>
        <w:jc w:val="both"/>
      </w:pPr>
      <w:bookmarkStart w:id="783" w:name="bookmark783"/>
      <w:r>
        <w:rPr>
          <w:color w:val="000000"/>
          <w:spacing w:val="0"/>
          <w:w w:val="100"/>
          <w:position w:val="0"/>
          <w:sz w:val="18"/>
          <w:szCs w:val="18"/>
        </w:rPr>
        <w:t>（</w:t>
      </w:r>
      <w:bookmarkEnd w:id="783"/>
      <w:r>
        <w:rPr>
          <w:rFonts w:ascii="Arial" w:eastAsia="Arial" w:hAnsi="Arial" w:cs="Arial"/>
          <w:color w:val="000000"/>
          <w:spacing w:val="0"/>
          <w:w w:val="100"/>
          <w:position w:val="0"/>
          <w:sz w:val="15"/>
          <w:szCs w:val="15"/>
        </w:rPr>
        <w:t>3</w:t>
      </w:r>
      <w:r>
        <w:rPr>
          <w:color w:val="000000"/>
          <w:spacing w:val="0"/>
          <w:w w:val="100"/>
          <w:position w:val="0"/>
          <w:sz w:val="18"/>
          <w:szCs w:val="18"/>
        </w:rPr>
        <w:t>）</w:t>
      </w:r>
      <w:r>
        <w:rPr>
          <w:color w:val="000000"/>
          <w:spacing w:val="0"/>
          <w:w w:val="100"/>
          <w:position w:val="0"/>
        </w:rPr>
        <w:t>金融负债分类和计量</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本集团的金融负债于初始确认时分类为：以公允价值计量且其变动计入当期损益的金融负债、以摊余成本计量的金融负 债。对于未划分为以公允价值计量且其变动计入当期损益的金融负债的，相关交易费用计入其初始确认金额。</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以公允价值计量且其变动计入当期损益的金融负债</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计入当期损益的金融负债。对于此类金融负债，按照公允价值进行后续计量，公允价值变动形成的利得或损失以及与该等金 融负债相关的股利和利息支出计入当期损益。</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以摊余成本计量的金融负债</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其他金融负债采用实际利率法，按摊余成本进行后续计量，终止确认或摊销产生的利得或损失计入当期损益。</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金融负债与权益工具的区分</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金融负债，是指符合下列条件之一的负债：</w:t>
      </w:r>
    </w:p>
    <w:p>
      <w:pPr>
        <w:pStyle w:val="Style29"/>
        <w:keepNext w:val="0"/>
        <w:keepLines w:val="0"/>
        <w:widowControl w:val="0"/>
        <w:numPr>
          <w:ilvl w:val="0"/>
          <w:numId w:val="15"/>
        </w:numPr>
        <w:shd w:val="clear" w:color="auto" w:fill="auto"/>
        <w:tabs>
          <w:tab w:pos="730" w:val="left"/>
        </w:tabs>
        <w:bidi w:val="0"/>
        <w:spacing w:before="0" w:after="100" w:line="312" w:lineRule="exact"/>
        <w:ind w:left="0" w:right="0" w:firstLine="360"/>
        <w:jc w:val="both"/>
      </w:pPr>
      <w:bookmarkStart w:id="784" w:name="bookmark784"/>
      <w:bookmarkEnd w:id="784"/>
      <w:r>
        <w:rPr>
          <w:color w:val="000000"/>
          <w:spacing w:val="0"/>
          <w:w w:val="100"/>
          <w:position w:val="0"/>
        </w:rPr>
        <w:t>向其他方交付现金或其他金融资产的合同义务。</w:t>
      </w:r>
    </w:p>
    <w:p>
      <w:pPr>
        <w:pStyle w:val="Style29"/>
        <w:keepNext w:val="0"/>
        <w:keepLines w:val="0"/>
        <w:widowControl w:val="0"/>
        <w:numPr>
          <w:ilvl w:val="0"/>
          <w:numId w:val="15"/>
        </w:numPr>
        <w:shd w:val="clear" w:color="auto" w:fill="auto"/>
        <w:tabs>
          <w:tab w:pos="730" w:val="left"/>
        </w:tabs>
        <w:bidi w:val="0"/>
        <w:spacing w:before="0" w:after="100" w:line="312" w:lineRule="exact"/>
        <w:ind w:left="0" w:right="0" w:firstLine="360"/>
        <w:jc w:val="both"/>
      </w:pPr>
      <w:bookmarkStart w:id="785" w:name="bookmark785"/>
      <w:bookmarkEnd w:id="785"/>
      <w:r>
        <w:rPr>
          <w:color w:val="000000"/>
          <w:spacing w:val="0"/>
          <w:w w:val="100"/>
          <w:position w:val="0"/>
        </w:rPr>
        <w:t>在潜在不利条件下，与其他方交换金融资产或金融负债的合同义务。</w:t>
      </w:r>
    </w:p>
    <w:p>
      <w:pPr>
        <w:pStyle w:val="Style29"/>
        <w:keepNext w:val="0"/>
        <w:keepLines w:val="0"/>
        <w:widowControl w:val="0"/>
        <w:numPr>
          <w:ilvl w:val="0"/>
          <w:numId w:val="15"/>
        </w:numPr>
        <w:shd w:val="clear" w:color="auto" w:fill="auto"/>
        <w:tabs>
          <w:tab w:pos="730" w:val="left"/>
        </w:tabs>
        <w:bidi w:val="0"/>
        <w:spacing w:before="0" w:after="100" w:line="312" w:lineRule="exact"/>
        <w:ind w:left="0" w:right="0" w:firstLine="360"/>
        <w:jc w:val="both"/>
      </w:pPr>
      <w:bookmarkStart w:id="786" w:name="bookmark786"/>
      <w:bookmarkEnd w:id="786"/>
      <w:r>
        <w:rPr>
          <w:color w:val="000000"/>
          <w:spacing w:val="0"/>
          <w:w w:val="100"/>
          <w:position w:val="0"/>
        </w:rPr>
        <w:t>将来须用或可用企业自身权益工具进行结算的非衍生工具合同，且企业根据该合同将交付可变数量的自身权益工具。</w:t>
      </w:r>
    </w:p>
    <w:p>
      <w:pPr>
        <w:pStyle w:val="Style29"/>
        <w:keepNext w:val="0"/>
        <w:keepLines w:val="0"/>
        <w:widowControl w:val="0"/>
        <w:numPr>
          <w:ilvl w:val="0"/>
          <w:numId w:val="15"/>
        </w:numPr>
        <w:shd w:val="clear" w:color="auto" w:fill="auto"/>
        <w:tabs>
          <w:tab w:pos="725" w:val="left"/>
        </w:tabs>
        <w:bidi w:val="0"/>
        <w:spacing w:before="0" w:after="100" w:line="312" w:lineRule="exact"/>
        <w:ind w:left="0" w:right="0" w:firstLine="360"/>
        <w:jc w:val="both"/>
      </w:pPr>
      <w:bookmarkStart w:id="787" w:name="bookmark787"/>
      <w:bookmarkEnd w:id="787"/>
      <w:r>
        <w:rPr>
          <w:color w:val="000000"/>
          <w:spacing w:val="0"/>
          <w:w w:val="100"/>
          <w:position w:val="0"/>
        </w:rPr>
        <w:t>将来须用或可用企业自身权益工具进行结算的衍生工具合同，但以固定数量的自身权益工具交换固定金额的现金或其 他金融资产的衍生工具合同除外。</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权益工具，是指能证明拥有某个企业在扣除所有负债后的资产中剩余权益的合同。</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如果本集团不能无条件地避免以交付现金或其他金融资产来履行一项合同义务，则该合同义务符合金融负债的定义。</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如果一项金融工具须用或可用本集团自身权益工具进行结算，需要考虑用于结算该工具的本集团自身权益工具，是作为 现金或其他金融资产的替代品，还是为了使该工具持有方享有在发行方扣除所有负债后的资产中的剩余权益。如果是前者， 该工具是本集团的金融负债；如果是后者，该工具是本集团的权益工具。</w:t>
      </w:r>
    </w:p>
    <w:p>
      <w:pPr>
        <w:pStyle w:val="Style29"/>
        <w:keepNext w:val="0"/>
        <w:keepLines w:val="0"/>
        <w:widowControl w:val="0"/>
        <w:shd w:val="clear" w:color="auto" w:fill="auto"/>
        <w:tabs>
          <w:tab w:pos="802" w:val="left"/>
        </w:tabs>
        <w:bidi w:val="0"/>
        <w:spacing w:before="0" w:after="100" w:line="312" w:lineRule="exact"/>
        <w:ind w:left="0" w:right="0" w:firstLine="360"/>
        <w:jc w:val="both"/>
      </w:pPr>
      <w:bookmarkStart w:id="788" w:name="bookmark788"/>
      <w:r>
        <w:rPr>
          <w:color w:val="000000"/>
          <w:spacing w:val="0"/>
          <w:w w:val="100"/>
          <w:position w:val="0"/>
          <w:sz w:val="18"/>
          <w:szCs w:val="18"/>
        </w:rPr>
        <w:t>（</w:t>
      </w:r>
      <w:bookmarkEnd w:id="788"/>
      <w:r>
        <w:rPr>
          <w:rFonts w:ascii="Arial" w:eastAsia="Arial" w:hAnsi="Arial" w:cs="Arial"/>
          <w:color w:val="000000"/>
          <w:spacing w:val="0"/>
          <w:w w:val="100"/>
          <w:position w:val="0"/>
          <w:sz w:val="15"/>
          <w:szCs w:val="15"/>
        </w:rPr>
        <w:t>4</w:t>
      </w:r>
      <w:r>
        <w:rPr>
          <w:color w:val="000000"/>
          <w:spacing w:val="0"/>
          <w:w w:val="100"/>
          <w:position w:val="0"/>
          <w:sz w:val="18"/>
          <w:szCs w:val="18"/>
        </w:rPr>
        <w:t>）</w:t>
      </w:r>
      <w:r>
        <w:rPr>
          <w:rFonts w:ascii="Arial" w:eastAsia="Arial" w:hAnsi="Arial" w:cs="Arial"/>
          <w:color w:val="000000"/>
          <w:spacing w:val="0"/>
          <w:w w:val="100"/>
          <w:position w:val="0"/>
          <w:sz w:val="15"/>
          <w:szCs w:val="15"/>
        </w:rPr>
        <w:tab/>
      </w:r>
      <w:r>
        <w:rPr>
          <w:color w:val="000000"/>
          <w:spacing w:val="0"/>
          <w:w w:val="100"/>
          <w:position w:val="0"/>
        </w:rPr>
        <w:t>衍生金融工具及嵌入衍生工具</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本公司衍生金融工具包括远期外汇合约、货币汇率互换合同、利率互换合同及外汇期权合同等。初始以衍生交易合同签 订当日的公允价值进行计量，并以其公允价值进行后续计量。公允价值为正数的衍生金融工具确认为一项资产，公允价值为 负数的确认为一项负债。因公允价值变动而产生的任何不符合套期会计规定的利得或损失，直接计入当期损益。</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对包含嵌入衍生工具的混合工具，如主合同为金融资产的，混合工具作为一个整体适用金融资产分类的相关规定。如主 合同并非金融资产，且该混合工具不是以公允价值计量且其变动计入当期损益进行会计处理，嵌入衍生工具与该主合同在经 济特征及风险方面不存在紧密关系，且与嵌入衍生工具条件相同，单独存在的工具符合衍生工具定义的，嵌入衍生工具从混 合工具中分拆，作为单独的衍生金融工具处理。如果无法在取得时或后续的资产负债表日对嵌入衍生工具进行单独计量，则 将混合工具整体指定为以公允价值计量且其变动计入当期损益的金融资产或金融负债。</w:t>
      </w:r>
    </w:p>
    <w:p>
      <w:pPr>
        <w:pStyle w:val="Style29"/>
        <w:keepNext w:val="0"/>
        <w:keepLines w:val="0"/>
        <w:widowControl w:val="0"/>
        <w:shd w:val="clear" w:color="auto" w:fill="auto"/>
        <w:tabs>
          <w:tab w:pos="802" w:val="left"/>
        </w:tabs>
        <w:bidi w:val="0"/>
        <w:spacing w:before="0" w:after="100" w:line="312" w:lineRule="exact"/>
        <w:ind w:left="0" w:right="0" w:firstLine="360"/>
        <w:jc w:val="both"/>
      </w:pPr>
      <w:bookmarkStart w:id="789" w:name="bookmark789"/>
      <w:r>
        <w:rPr>
          <w:color w:val="000000"/>
          <w:spacing w:val="0"/>
          <w:w w:val="100"/>
          <w:position w:val="0"/>
          <w:sz w:val="18"/>
          <w:szCs w:val="18"/>
        </w:rPr>
        <w:t>（</w:t>
      </w:r>
      <w:bookmarkEnd w:id="789"/>
      <w:r>
        <w:rPr>
          <w:rFonts w:ascii="Arial" w:eastAsia="Arial" w:hAnsi="Arial" w:cs="Arial"/>
          <w:color w:val="000000"/>
          <w:spacing w:val="0"/>
          <w:w w:val="100"/>
          <w:position w:val="0"/>
          <w:sz w:val="15"/>
          <w:szCs w:val="15"/>
        </w:rPr>
        <w:t>5</w:t>
      </w:r>
      <w:r>
        <w:rPr>
          <w:color w:val="000000"/>
          <w:spacing w:val="0"/>
          <w:w w:val="100"/>
          <w:position w:val="0"/>
          <w:sz w:val="18"/>
          <w:szCs w:val="18"/>
        </w:rPr>
        <w:t>）</w:t>
      </w:r>
      <w:r>
        <w:rPr>
          <w:rFonts w:ascii="Arial" w:eastAsia="Arial" w:hAnsi="Arial" w:cs="Arial"/>
          <w:color w:val="000000"/>
          <w:spacing w:val="0"/>
          <w:w w:val="100"/>
          <w:position w:val="0"/>
          <w:sz w:val="15"/>
          <w:szCs w:val="15"/>
        </w:rPr>
        <w:tab/>
      </w:r>
      <w:r>
        <w:rPr>
          <w:color w:val="000000"/>
          <w:spacing w:val="0"/>
          <w:w w:val="100"/>
          <w:position w:val="0"/>
        </w:rPr>
        <w:t>金融工具的公允价值</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公允价值是指市场参与者在计量日发生的有序交易中，出售一项资产所能收到或者转移一项负债所需支付的价格。</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本集团以公允价值计量相关资产或负债，假定出售资产或者转移负债的有序交易在相关资产或负债的主要市场进行；不 存在主要市场的，本集团假定该交易在相关资产或负债的最有利市场进行。主要市场（或最有利市场）是本集团在计量日能 够进入的交易市场。本集团采用市场参与者在对该资产或负债定价时为实现其经济利益最大化所使用的假设。</w:t>
      </w:r>
    </w:p>
    <w:p>
      <w:pPr>
        <w:pStyle w:val="Style29"/>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存在活跃市场的金融资产或金融负债，本集团采用活跃市场中的报价确定其公允价值。金融工具不存在活跃市场的，本 集团采用估值技术确定其公允价值。</w:t>
      </w:r>
    </w:p>
    <w:p>
      <w:pPr>
        <w:pStyle w:val="Style29"/>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本集团采用在当前情况下适用并且有足够可利用数据和其他信息支持的估值技术，优先使用相关可观察输入值，只有在 可观察输入值无法取得或取得不切实可行的情况下，才使用不可观察输入值。</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定所属的公允价值层次：第一层次输入值，是在计量日能够取得的相同资产或负债在活跃市场上未经调整的报价；第二层次 输入值，是除第一层次输入值外相关资产或负债直接或间接可观察的输入值；第三层次输入值，是相关资产或负债的不可观 察输入值。</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每个资产负债表日，本集团对在财务报表中确认的持续以公允价值计量的资产和负债进行重新评估，以确定是否在公允 价值计量层次之间发生转换。</w:t>
      </w:r>
    </w:p>
    <w:p>
      <w:pPr>
        <w:pStyle w:val="Style29"/>
        <w:keepNext w:val="0"/>
        <w:keepLines w:val="0"/>
        <w:widowControl w:val="0"/>
        <w:shd w:val="clear" w:color="auto" w:fill="auto"/>
        <w:bidi w:val="0"/>
        <w:spacing w:before="0" w:after="100" w:line="312" w:lineRule="exact"/>
        <w:ind w:left="0" w:right="0" w:firstLine="360"/>
        <w:jc w:val="left"/>
      </w:pPr>
      <w:bookmarkStart w:id="790" w:name="bookmark790"/>
      <w:r>
        <w:rPr>
          <w:color w:val="000000"/>
          <w:spacing w:val="0"/>
          <w:w w:val="100"/>
          <w:position w:val="0"/>
          <w:sz w:val="18"/>
          <w:szCs w:val="18"/>
        </w:rPr>
        <w:t>（</w:t>
      </w:r>
      <w:bookmarkEnd w:id="790"/>
      <w:r>
        <w:rPr>
          <w:rFonts w:ascii="Arial" w:eastAsia="Arial" w:hAnsi="Arial" w:cs="Arial"/>
          <w:color w:val="000000"/>
          <w:spacing w:val="0"/>
          <w:w w:val="100"/>
          <w:position w:val="0"/>
          <w:sz w:val="15"/>
          <w:szCs w:val="15"/>
        </w:rPr>
        <w:t>6</w:t>
      </w:r>
      <w:r>
        <w:rPr>
          <w:color w:val="000000"/>
          <w:spacing w:val="0"/>
          <w:w w:val="100"/>
          <w:position w:val="0"/>
          <w:sz w:val="18"/>
          <w:szCs w:val="18"/>
        </w:rPr>
        <w:t>）</w:t>
      </w:r>
      <w:r>
        <w:rPr>
          <w:color w:val="000000"/>
          <w:spacing w:val="0"/>
          <w:w w:val="100"/>
          <w:position w:val="0"/>
        </w:rPr>
        <w:t>金融资产减值</w:t>
      </w:r>
    </w:p>
    <w:p>
      <w:pPr>
        <w:pStyle w:val="Style29"/>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本集团以预期信用损失为基础，对下列项目进行减值会计处理并确认损失准备：</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以摊余成本计量的金融资产；</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以公允价值计量且其变动计入其他综合收益的应收款项和债权投资；</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《企业会计准则第</w:t>
      </w:r>
      <w:r>
        <w:rPr>
          <w:rFonts w:ascii="Arial" w:eastAsia="Arial" w:hAnsi="Arial" w:cs="Arial"/>
          <w:color w:val="000000"/>
          <w:spacing w:val="0"/>
          <w:w w:val="100"/>
          <w:position w:val="0"/>
          <w:sz w:val="15"/>
          <w:szCs w:val="15"/>
        </w:rPr>
        <w:t>14</w:t>
      </w:r>
      <w:r>
        <w:rPr>
          <w:color w:val="000000"/>
          <w:spacing w:val="0"/>
          <w:w w:val="100"/>
          <w:position w:val="0"/>
        </w:rPr>
        <w:t>号</w:t>
      </w:r>
      <w:r>
        <w:rPr>
          <w:color w:val="000000"/>
          <w:spacing w:val="0"/>
          <w:w w:val="100"/>
          <w:position w:val="0"/>
        </w:rPr>
        <w:t>一一</w:t>
      </w:r>
      <w:r>
        <w:rPr>
          <w:color w:val="000000"/>
          <w:spacing w:val="0"/>
          <w:w w:val="100"/>
          <w:position w:val="0"/>
        </w:rPr>
        <w:t>收入》定义的合同资产</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租赁应收款；</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预期信用损失的计量</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预期信用损失，是指以发生违约的风险为权重的金融工具信用损失的加权平均值。信用损失，是指本集团按照原实际利 率折现的、根据合同应收的所有合同现金流量与预期收取的所有现金流量之间的差额，即全部现金短缺的现值。</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本集团对于处于不同阶段的金融工具的预期信用损失分别进行计量。金融工具自初始确认后信用风险未显著增加的，处 于第一阶段，本集团按照未来</w:t>
      </w:r>
      <w:r>
        <w:rPr>
          <w:rFonts w:ascii="Arial" w:eastAsia="Arial" w:hAnsi="Arial" w:cs="Arial"/>
          <w:color w:val="000000"/>
          <w:spacing w:val="0"/>
          <w:w w:val="100"/>
          <w:position w:val="0"/>
          <w:sz w:val="15"/>
          <w:szCs w:val="15"/>
        </w:rPr>
        <w:t>12</w:t>
      </w:r>
      <w:r>
        <w:rPr>
          <w:color w:val="000000"/>
          <w:spacing w:val="0"/>
          <w:w w:val="100"/>
          <w:position w:val="0"/>
        </w:rPr>
        <w:t>个月内的预期信用损失计量损失准备；金融工具自初始确认后信用风险已显著增加但尚未发 生信用减值的，处于第二阶段，本集团按照该工具整个存续期的预期信用损失计量损失准备；金融工具自初始确认后已经发 生信用减值的，处于第三阶段，本集团按照该工具整个存续期的预期信用损失计量损失准备。</w:t>
      </w:r>
    </w:p>
    <w:p>
      <w:pPr>
        <w:pStyle w:val="Style29"/>
        <w:keepNext w:val="0"/>
        <w:keepLines w:val="0"/>
        <w:widowControl w:val="0"/>
        <w:shd w:val="clear" w:color="auto" w:fill="auto"/>
        <w:bidi w:val="0"/>
        <w:spacing w:before="0" w:after="100" w:line="326" w:lineRule="exact"/>
        <w:ind w:left="0" w:right="0" w:firstLine="360"/>
        <w:jc w:val="both"/>
      </w:pPr>
      <w:r>
        <w:rPr>
          <w:color w:val="000000"/>
          <w:spacing w:val="0"/>
          <w:w w:val="100"/>
          <w:position w:val="0"/>
        </w:rPr>
        <w:t>对于在资产负债表日具有较低信用风险的金融工具，本集团假设其信用风险自初始确认后并未显著增加，按照未来</w:t>
      </w:r>
      <w:r>
        <w:rPr>
          <w:rFonts w:ascii="Arial" w:eastAsia="Arial" w:hAnsi="Arial" w:cs="Arial"/>
          <w:color w:val="000000"/>
          <w:spacing w:val="0"/>
          <w:w w:val="100"/>
          <w:position w:val="0"/>
          <w:sz w:val="15"/>
          <w:szCs w:val="15"/>
        </w:rPr>
        <w:t xml:space="preserve">12 </w:t>
      </w:r>
      <w:r>
        <w:rPr>
          <w:color w:val="000000"/>
          <w:spacing w:val="0"/>
          <w:w w:val="100"/>
          <w:position w:val="0"/>
        </w:rPr>
        <w:t>个月内的预期信用损失计量损失准备。</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整个存续期预期信用损失，是指因金融工具整个预计存续期内所有可能发生的违约事件而导致的预期信用损失。未来</w:t>
      </w:r>
      <w:r>
        <w:rPr>
          <w:rFonts w:ascii="Arial" w:eastAsia="Arial" w:hAnsi="Arial" w:cs="Arial"/>
          <w:color w:val="000000"/>
          <w:spacing w:val="0"/>
          <w:w w:val="100"/>
          <w:position w:val="0"/>
          <w:sz w:val="15"/>
          <w:szCs w:val="15"/>
        </w:rPr>
        <w:t xml:space="preserve">12 </w:t>
      </w:r>
      <w:r>
        <w:rPr>
          <w:color w:val="000000"/>
          <w:spacing w:val="0"/>
          <w:w w:val="100"/>
          <w:position w:val="0"/>
        </w:rPr>
        <w:t>个月内预期信用损失，是指因资产负债表日后</w:t>
      </w:r>
      <w:r>
        <w:rPr>
          <w:rFonts w:ascii="Arial" w:eastAsia="Arial" w:hAnsi="Arial" w:cs="Arial"/>
          <w:color w:val="000000"/>
          <w:spacing w:val="0"/>
          <w:w w:val="100"/>
          <w:position w:val="0"/>
          <w:sz w:val="15"/>
          <w:szCs w:val="15"/>
        </w:rPr>
        <w:t>12</w:t>
      </w:r>
      <w:r>
        <w:rPr>
          <w:color w:val="000000"/>
          <w:spacing w:val="0"/>
          <w:w w:val="100"/>
          <w:position w:val="0"/>
        </w:rPr>
        <w:t>个月内（若金融工具的预计存续期少于</w:t>
      </w:r>
      <w:r>
        <w:rPr>
          <w:rFonts w:ascii="Arial" w:eastAsia="Arial" w:hAnsi="Arial" w:cs="Arial"/>
          <w:color w:val="000000"/>
          <w:spacing w:val="0"/>
          <w:w w:val="100"/>
          <w:position w:val="0"/>
          <w:sz w:val="15"/>
          <w:szCs w:val="15"/>
        </w:rPr>
        <w:t>12</w:t>
      </w:r>
      <w:r>
        <w:rPr>
          <w:color w:val="000000"/>
          <w:spacing w:val="0"/>
          <w:w w:val="100"/>
          <w:position w:val="0"/>
        </w:rPr>
        <w:t>个月，则为预计存续期）可能发生 的金融工具违约事件而导致的预期信用损失，是整个存续期预期信用损失的一部分。</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在计量预期信用损失时，本集团需考虑的最长期限为企业面临信用风险的最长合同期限（包括考虑续约选择权）。</w:t>
      </w:r>
    </w:p>
    <w:p>
      <w:pPr>
        <w:pStyle w:val="Style29"/>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本集团对于处于第一阶段和第二阶段、以及较低信用风险的金融工具，按照其未扣除减值准备的账面余额和实际利率计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应收票据、应收账款和合同资产</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对于应收票据、应收账款、合同资产，无论是否存在重大融资成分，本集团始终按照相当于整个存续期内预期信用损失 的金额计量其损失准备。</w:t>
      </w:r>
    </w:p>
    <w:p>
      <w:pPr>
        <w:pStyle w:val="Style29"/>
        <w:keepNext w:val="0"/>
        <w:keepLines w:val="0"/>
        <w:widowControl w:val="0"/>
        <w:shd w:val="clear" w:color="auto" w:fill="auto"/>
        <w:bidi w:val="0"/>
        <w:spacing w:before="0" w:after="240" w:line="307" w:lineRule="exact"/>
        <w:ind w:left="0" w:right="0" w:firstLine="360"/>
        <w:jc w:val="both"/>
      </w:pPr>
      <w:r>
        <w:rPr>
          <w:color w:val="000000"/>
          <w:spacing w:val="0"/>
          <w:w w:val="100"/>
          <w:position w:val="0"/>
        </w:rPr>
        <w:t>当单项金融资产无法以合理成本评估预期信用损失的信息时，本集团依据信用风险特征对应收票据和应收账款划分组 合，在组合基础上计算预期信用损失，确定组合的依据如下：</w:t>
      </w:r>
    </w:p>
    <w:p>
      <w:pPr>
        <w:pStyle w:val="Style29"/>
        <w:keepNext w:val="0"/>
        <w:keepLines w:val="0"/>
        <w:widowControl w:val="0"/>
        <w:shd w:val="clear" w:color="auto" w:fill="auto"/>
        <w:bidi w:val="0"/>
        <w:spacing w:before="0" w:after="0" w:line="434" w:lineRule="auto"/>
        <w:ind w:left="0" w:right="0" w:firstLine="360"/>
        <w:jc w:val="left"/>
      </w:pPr>
      <w:bookmarkStart w:id="791" w:name="bookmark791"/>
      <w:r>
        <w:rPr>
          <w:rFonts w:ascii="Arial" w:eastAsia="Arial" w:hAnsi="Arial" w:cs="Arial"/>
          <w:color w:val="000000"/>
          <w:spacing w:val="0"/>
          <w:w w:val="100"/>
          <w:position w:val="0"/>
          <w:sz w:val="15"/>
          <w:szCs w:val="15"/>
        </w:rPr>
        <w:t>A</w:t>
      </w:r>
      <w:bookmarkEnd w:id="791"/>
      <w:r>
        <w:rPr>
          <w:color w:val="000000"/>
          <w:spacing w:val="0"/>
          <w:w w:val="100"/>
          <w:position w:val="0"/>
        </w:rPr>
        <w:t>、</w:t>
      </w:r>
      <w:r>
        <w:rPr>
          <w:color w:val="000000"/>
          <w:spacing w:val="0"/>
          <w:w w:val="100"/>
          <w:position w:val="0"/>
        </w:rPr>
        <w:t>应收票据</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应收票据组合</w:t>
      </w:r>
      <w:r>
        <w:rPr>
          <w:rFonts w:ascii="Arial" w:eastAsia="Arial" w:hAnsi="Arial" w:cs="Arial"/>
          <w:color w:val="000000"/>
          <w:spacing w:val="0"/>
          <w:w w:val="100"/>
          <w:position w:val="0"/>
          <w:sz w:val="15"/>
          <w:szCs w:val="15"/>
        </w:rPr>
        <w:t>1</w:t>
      </w:r>
      <w:r>
        <w:rPr>
          <w:color w:val="000000"/>
          <w:spacing w:val="0"/>
          <w:w w:val="100"/>
          <w:position w:val="0"/>
          <w:sz w:val="18"/>
          <w:szCs w:val="18"/>
        </w:rPr>
        <w:t>：</w:t>
      </w:r>
      <w:r>
        <w:rPr>
          <w:color w:val="000000"/>
          <w:spacing w:val="0"/>
          <w:w w:val="100"/>
          <w:position w:val="0"/>
        </w:rPr>
        <w:t>银行承兑汇票</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应收票据组合</w:t>
      </w:r>
      <w:r>
        <w:rPr>
          <w:rFonts w:ascii="Arial" w:eastAsia="Arial" w:hAnsi="Arial" w:cs="Arial"/>
          <w:color w:val="000000"/>
          <w:spacing w:val="0"/>
          <w:w w:val="100"/>
          <w:position w:val="0"/>
          <w:sz w:val="15"/>
          <w:szCs w:val="15"/>
        </w:rPr>
        <w:t>2</w:t>
      </w:r>
      <w:r>
        <w:rPr>
          <w:color w:val="000000"/>
          <w:spacing w:val="0"/>
          <w:w w:val="100"/>
          <w:position w:val="0"/>
          <w:sz w:val="18"/>
          <w:szCs w:val="18"/>
        </w:rPr>
        <w:t>：</w:t>
      </w:r>
      <w:r>
        <w:rPr>
          <w:color w:val="000000"/>
          <w:spacing w:val="0"/>
          <w:w w:val="100"/>
          <w:position w:val="0"/>
        </w:rPr>
        <w:t>商业承兑汇票</w:t>
      </w:r>
    </w:p>
    <w:p>
      <w:pPr>
        <w:pStyle w:val="Style29"/>
        <w:keepNext w:val="0"/>
        <w:keepLines w:val="0"/>
        <w:widowControl w:val="0"/>
        <w:shd w:val="clear" w:color="auto" w:fill="auto"/>
        <w:tabs>
          <w:tab w:pos="734" w:val="left"/>
        </w:tabs>
        <w:bidi w:val="0"/>
        <w:spacing w:before="0" w:after="120" w:line="312" w:lineRule="exact"/>
        <w:ind w:left="0" w:right="0" w:firstLine="380"/>
        <w:jc w:val="both"/>
      </w:pPr>
      <w:bookmarkStart w:id="792" w:name="bookmark792"/>
      <w:r>
        <w:rPr>
          <w:rFonts w:ascii="Arial" w:eastAsia="Arial" w:hAnsi="Arial" w:cs="Arial"/>
          <w:color w:val="000000"/>
          <w:spacing w:val="0"/>
          <w:w w:val="100"/>
          <w:position w:val="0"/>
          <w:sz w:val="15"/>
          <w:szCs w:val="15"/>
        </w:rPr>
        <w:t>B</w:t>
      </w:r>
      <w:bookmarkEnd w:id="792"/>
      <w:r>
        <w:rPr>
          <w:color w:val="000000"/>
          <w:spacing w:val="0"/>
          <w:w w:val="100"/>
          <w:position w:val="0"/>
        </w:rPr>
        <w:t>、</w:t>
        <w:tab/>
      </w:r>
      <w:r>
        <w:rPr>
          <w:color w:val="000000"/>
          <w:spacing w:val="0"/>
          <w:w w:val="100"/>
          <w:position w:val="0"/>
        </w:rPr>
        <w:t>应收账款</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应收账款组合</w:t>
      </w:r>
      <w:r>
        <w:rPr>
          <w:rFonts w:ascii="Arial" w:eastAsia="Arial" w:hAnsi="Arial" w:cs="Arial"/>
          <w:color w:val="000000"/>
          <w:spacing w:val="0"/>
          <w:w w:val="100"/>
          <w:position w:val="0"/>
          <w:sz w:val="15"/>
          <w:szCs w:val="15"/>
        </w:rPr>
        <w:t>1</w:t>
      </w:r>
      <w:r>
        <w:rPr>
          <w:color w:val="000000"/>
          <w:spacing w:val="0"/>
          <w:w w:val="100"/>
          <w:position w:val="0"/>
          <w:sz w:val="18"/>
          <w:szCs w:val="18"/>
        </w:rPr>
        <w:t>：</w:t>
      </w:r>
      <w:r>
        <w:rPr>
          <w:color w:val="000000"/>
          <w:spacing w:val="0"/>
          <w:w w:val="100"/>
          <w:position w:val="0"/>
        </w:rPr>
        <w:t>应收关联方</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应收账款组合</w:t>
      </w:r>
      <w:r>
        <w:rPr>
          <w:rFonts w:ascii="Arial" w:eastAsia="Arial" w:hAnsi="Arial" w:cs="Arial"/>
          <w:color w:val="000000"/>
          <w:spacing w:val="0"/>
          <w:w w:val="100"/>
          <w:position w:val="0"/>
          <w:sz w:val="15"/>
          <w:szCs w:val="15"/>
        </w:rPr>
        <w:t>2</w:t>
      </w:r>
      <w:r>
        <w:rPr>
          <w:color w:val="000000"/>
          <w:spacing w:val="0"/>
          <w:w w:val="100"/>
          <w:position w:val="0"/>
          <w:sz w:val="18"/>
          <w:szCs w:val="18"/>
        </w:rPr>
        <w:t>：</w:t>
      </w:r>
      <w:r>
        <w:rPr>
          <w:color w:val="000000"/>
          <w:spacing w:val="0"/>
          <w:w w:val="100"/>
          <w:position w:val="0"/>
        </w:rPr>
        <w:t>应收其他客户</w:t>
      </w:r>
    </w:p>
    <w:p>
      <w:pPr>
        <w:pStyle w:val="Style29"/>
        <w:keepNext w:val="0"/>
        <w:keepLines w:val="0"/>
        <w:widowControl w:val="0"/>
        <w:shd w:val="clear" w:color="auto" w:fill="auto"/>
        <w:tabs>
          <w:tab w:pos="734" w:val="left"/>
        </w:tabs>
        <w:bidi w:val="0"/>
        <w:spacing w:before="0" w:after="120" w:line="312" w:lineRule="exact"/>
        <w:ind w:left="0" w:right="0" w:firstLine="380"/>
        <w:jc w:val="both"/>
      </w:pPr>
      <w:bookmarkStart w:id="793" w:name="bookmark793"/>
      <w:r>
        <w:rPr>
          <w:rFonts w:ascii="Arial" w:eastAsia="Arial" w:hAnsi="Arial" w:cs="Arial"/>
          <w:color w:val="000000"/>
          <w:spacing w:val="0"/>
          <w:w w:val="100"/>
          <w:position w:val="0"/>
          <w:sz w:val="15"/>
          <w:szCs w:val="15"/>
        </w:rPr>
        <w:t>C</w:t>
      </w:r>
      <w:bookmarkEnd w:id="793"/>
      <w:r>
        <w:rPr>
          <w:color w:val="000000"/>
          <w:spacing w:val="0"/>
          <w:w w:val="100"/>
          <w:position w:val="0"/>
        </w:rPr>
        <w:t>、</w:t>
        <w:tab/>
      </w:r>
      <w:r>
        <w:rPr>
          <w:color w:val="000000"/>
          <w:spacing w:val="0"/>
          <w:w w:val="100"/>
          <w:position w:val="0"/>
        </w:rPr>
        <w:t>合同资产</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合同资产组合：终验及质保相关款项</w:t>
      </w:r>
    </w:p>
    <w:p>
      <w:pPr>
        <w:pStyle w:val="Style29"/>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对于划分为组合的应收票据、合同资产，本集团参考历史信用损失经验，结合当前状况以及对未来经济状况的预测，通 过违约风险敞口和整个存续期预期信用损失率，计算预期信用损失。</w:t>
      </w:r>
    </w:p>
    <w:p>
      <w:pPr>
        <w:pStyle w:val="Style29"/>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对于划分为组合的应收账款，本集团参考历史信用损失经验，结合当前状况以及对未来经济状况的预测，编制应收账款 账龄与整个存续期预期信用损失率对照表，计算预期信用损失。</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其他应收款</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本集团依据信用风险特征将其他应收款划分为若干组合，在组合基础上计算预期信用损失，确定组合的依据如下：</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其他应收款组合</w:t>
      </w:r>
      <w:r>
        <w:rPr>
          <w:rFonts w:ascii="Arial" w:eastAsia="Arial" w:hAnsi="Arial" w:cs="Arial"/>
          <w:color w:val="000000"/>
          <w:spacing w:val="0"/>
          <w:w w:val="100"/>
          <w:position w:val="0"/>
          <w:sz w:val="15"/>
          <w:szCs w:val="15"/>
        </w:rPr>
        <w:t>1</w:t>
      </w:r>
      <w:r>
        <w:rPr>
          <w:color w:val="000000"/>
          <w:spacing w:val="0"/>
          <w:w w:val="100"/>
          <w:position w:val="0"/>
          <w:sz w:val="18"/>
          <w:szCs w:val="18"/>
        </w:rPr>
        <w:t>：</w:t>
      </w:r>
      <w:r>
        <w:rPr>
          <w:color w:val="000000"/>
          <w:spacing w:val="0"/>
          <w:w w:val="100"/>
          <w:position w:val="0"/>
        </w:rPr>
        <w:t>应收关联方</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其他应收款组合</w:t>
      </w:r>
      <w:r>
        <w:rPr>
          <w:rFonts w:ascii="Arial" w:eastAsia="Arial" w:hAnsi="Arial" w:cs="Arial"/>
          <w:color w:val="000000"/>
          <w:spacing w:val="0"/>
          <w:w w:val="100"/>
          <w:position w:val="0"/>
          <w:sz w:val="15"/>
          <w:szCs w:val="15"/>
        </w:rPr>
        <w:t>2</w:t>
      </w:r>
      <w:r>
        <w:rPr>
          <w:color w:val="000000"/>
          <w:spacing w:val="0"/>
          <w:w w:val="100"/>
          <w:position w:val="0"/>
          <w:sz w:val="18"/>
          <w:szCs w:val="18"/>
        </w:rPr>
        <w:t>：</w:t>
      </w:r>
      <w:r>
        <w:rPr>
          <w:color w:val="000000"/>
          <w:spacing w:val="0"/>
          <w:w w:val="100"/>
          <w:position w:val="0"/>
        </w:rPr>
        <w:t>应收其他款项</w:t>
      </w:r>
    </w:p>
    <w:p>
      <w:pPr>
        <w:pStyle w:val="Style29"/>
        <w:keepNext w:val="0"/>
        <w:keepLines w:val="0"/>
        <w:widowControl w:val="0"/>
        <w:shd w:val="clear" w:color="auto" w:fill="auto"/>
        <w:bidi w:val="0"/>
        <w:spacing w:before="0" w:after="120" w:line="331" w:lineRule="exact"/>
        <w:ind w:left="0" w:right="0" w:firstLine="380"/>
        <w:jc w:val="both"/>
      </w:pPr>
      <w:r>
        <w:rPr>
          <w:color w:val="000000"/>
          <w:spacing w:val="0"/>
          <w:w w:val="100"/>
          <w:position w:val="0"/>
        </w:rPr>
        <w:t>对划分为组合的其他应收款，本集团通过违约风险敞口和未来</w:t>
      </w:r>
      <w:r>
        <w:rPr>
          <w:rFonts w:ascii="Arial" w:eastAsia="Arial" w:hAnsi="Arial" w:cs="Arial"/>
          <w:color w:val="000000"/>
          <w:spacing w:val="0"/>
          <w:w w:val="100"/>
          <w:position w:val="0"/>
          <w:sz w:val="15"/>
          <w:szCs w:val="15"/>
        </w:rPr>
        <w:t>12</w:t>
      </w:r>
      <w:r>
        <w:rPr>
          <w:color w:val="000000"/>
          <w:spacing w:val="0"/>
          <w:w w:val="100"/>
          <w:position w:val="0"/>
        </w:rPr>
        <w:t>个月内或整个存续期预期信用损失率，计算预期信用损 失。</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债权投资、其他债权投资</w:t>
      </w:r>
    </w:p>
    <w:p>
      <w:pPr>
        <w:pStyle w:val="Style29"/>
        <w:keepNext w:val="0"/>
        <w:keepLines w:val="0"/>
        <w:widowControl w:val="0"/>
        <w:shd w:val="clear" w:color="auto" w:fill="auto"/>
        <w:bidi w:val="0"/>
        <w:spacing w:before="0" w:after="120" w:line="298" w:lineRule="exact"/>
        <w:ind w:left="0" w:right="0" w:firstLine="380"/>
        <w:jc w:val="both"/>
      </w:pPr>
      <w:r>
        <w:rPr>
          <w:color w:val="000000"/>
          <w:spacing w:val="0"/>
          <w:w w:val="100"/>
          <w:position w:val="0"/>
        </w:rPr>
        <w:t>对于债权投资和其他债权投资，本集团按照投资的性质，根据交易对手和风险敞口的各种类型，通过违约风险敞口和未 来</w:t>
      </w:r>
      <w:r>
        <w:rPr>
          <w:rFonts w:ascii="Arial" w:eastAsia="Arial" w:hAnsi="Arial" w:cs="Arial"/>
          <w:color w:val="000000"/>
          <w:spacing w:val="0"/>
          <w:w w:val="100"/>
          <w:position w:val="0"/>
          <w:sz w:val="15"/>
          <w:szCs w:val="15"/>
        </w:rPr>
        <w:t>12</w:t>
      </w:r>
      <w:r>
        <w:rPr>
          <w:color w:val="000000"/>
          <w:spacing w:val="0"/>
          <w:w w:val="100"/>
          <w:position w:val="0"/>
        </w:rPr>
        <w:t>个月内或整个存续期预期信用损失率，计算预期信用损失。</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信用风险显著增加的评估</w:t>
      </w:r>
    </w:p>
    <w:p>
      <w:pPr>
        <w:pStyle w:val="Style29"/>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本集团通过比较金融工具在资产负债表日发生违约的风险与在初始确认日发生违约的风险，以确定金融工具预计存续期 内发生违约风险的相对变化，以评估金融工具的信用风险自初始确认后是否已显著增加。</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在确定信用风险自初始确认后是否显著增加时，本集团考虑无须付出不必要的额外成本或努力即可获得的合理且有依据 的信息，包括前瞻性信息。本集团考虑的信息包括：</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债务人未能按合同到期日支付本金和利息的情况；</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已发生的或预期的金融工具的外部或内部信用评级（如有）的严重恶化；</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已发生的或预期的债务人经营成果的严重恶化；</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现存的或预期的技术、市场、经济或法律环境变化，并将对债务人对本集团的还款能力产生重大不利影响。</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根据金融工具的性质，本集团以单项金融工具或金融工具组合为基础评估信用风险是否显著增加。以金融工具组合为基 础进行评估时，本集团可基于共同信用风险特征对金融工具进行分类，例如逾期信息和信用风险评级。</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已发生信用减值的金融资产</w:t>
      </w:r>
    </w:p>
    <w:p>
      <w:pPr>
        <w:pStyle w:val="Style29"/>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本集团在资产负债表日评估以摊余成本计量的金融资产和以公允价值计量且其变动计入其他综合收益的债权投资是否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29"/>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发行方或债务人发生重大财务困难;</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债务人违反合同，如偿付利息或本金违约或逾期等；</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本集团出于与债务人财务困难有关的经济或合同考虑，给予债务人在任何其他情况下都不会做出的让步；</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债务人很可能破产或进行其他财务重组；</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发行方或债务人财务困难导致该金融资产的活跃市场消失。</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预期信用损失准备的列报</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为反映金融工具的信用风险自初始确认后的变化，本集团在每个资产负债表日重新计量预期信用损失，由此形成的损失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产在资产负债表中列示的账面价值；对于以公允价值计量且其变动计入其他综合收益的债权投资，本集团在其他综合收益中 确认其损失准备，不抵减该金融资产的账面价值。</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核销</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如果本集团不再合理预期金融资产合同现金流量能够全部或部分收回，则直接减记该金融资产的账面余额。这种减记构 成相关金融资产的终止确认。这种情况通常发生在本集团确定债务人没有资产或收入来源可产生足够的现金流量以偿还将被 减记的金额。但是，按照本集团收回到期款项的程序，被减记的金融资产仍可能受到执行活动的影响。</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已减记的金融资产以后又收回的，作为减值损失的转回计入收回当期的损益。</w:t>
      </w:r>
    </w:p>
    <w:p>
      <w:pPr>
        <w:pStyle w:val="Style29"/>
        <w:keepNext w:val="0"/>
        <w:keepLines w:val="0"/>
        <w:widowControl w:val="0"/>
        <w:shd w:val="clear" w:color="auto" w:fill="auto"/>
        <w:tabs>
          <w:tab w:pos="805" w:val="left"/>
        </w:tabs>
        <w:bidi w:val="0"/>
        <w:spacing w:before="0" w:after="100" w:line="312" w:lineRule="exact"/>
        <w:ind w:left="0" w:right="0" w:firstLine="360"/>
        <w:jc w:val="both"/>
      </w:pPr>
      <w:bookmarkStart w:id="794" w:name="bookmark794"/>
      <w:r>
        <w:rPr>
          <w:color w:val="000000"/>
          <w:spacing w:val="0"/>
          <w:w w:val="100"/>
          <w:position w:val="0"/>
          <w:sz w:val="18"/>
          <w:szCs w:val="18"/>
        </w:rPr>
        <w:t>（</w:t>
      </w:r>
      <w:bookmarkEnd w:id="794"/>
      <w:r>
        <w:rPr>
          <w:rFonts w:ascii="Arial" w:eastAsia="Arial" w:hAnsi="Arial" w:cs="Arial"/>
          <w:color w:val="000000"/>
          <w:spacing w:val="0"/>
          <w:w w:val="100"/>
          <w:position w:val="0"/>
          <w:sz w:val="15"/>
          <w:szCs w:val="15"/>
        </w:rPr>
        <w:t>7</w:t>
      </w:r>
      <w:r>
        <w:rPr>
          <w:color w:val="000000"/>
          <w:spacing w:val="0"/>
          <w:w w:val="100"/>
          <w:position w:val="0"/>
          <w:sz w:val="18"/>
          <w:szCs w:val="18"/>
        </w:rPr>
        <w:t>）</w:t>
      </w:r>
      <w:r>
        <w:rPr>
          <w:rFonts w:ascii="Arial" w:eastAsia="Arial" w:hAnsi="Arial" w:cs="Arial"/>
          <w:color w:val="000000"/>
          <w:spacing w:val="0"/>
          <w:w w:val="100"/>
          <w:position w:val="0"/>
          <w:sz w:val="15"/>
          <w:szCs w:val="15"/>
        </w:rPr>
        <w:tab/>
      </w:r>
      <w:r>
        <w:rPr>
          <w:color w:val="000000"/>
          <w:spacing w:val="0"/>
          <w:w w:val="100"/>
          <w:position w:val="0"/>
        </w:rPr>
        <w:t>金融资产转移</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金融资产转移，是指将金融资产让与或交付给该金融资产发行方以外的另一方（转入方）。</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本集团已将金融资产所有权上几乎所有的风险和报酬转移给转入方的，终止确认该金融资产；保留了金融资产所有权上 几乎所有的风险和报酬的，不终止确认该金融资产。</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29"/>
        <w:keepNext w:val="0"/>
        <w:keepLines w:val="0"/>
        <w:widowControl w:val="0"/>
        <w:shd w:val="clear" w:color="auto" w:fill="auto"/>
        <w:tabs>
          <w:tab w:pos="805" w:val="left"/>
        </w:tabs>
        <w:bidi w:val="0"/>
        <w:spacing w:before="0" w:after="100" w:line="312" w:lineRule="exact"/>
        <w:ind w:left="0" w:right="0" w:firstLine="360"/>
        <w:jc w:val="both"/>
      </w:pPr>
      <w:bookmarkStart w:id="795" w:name="bookmark795"/>
      <w:r>
        <w:rPr>
          <w:color w:val="000000"/>
          <w:spacing w:val="0"/>
          <w:w w:val="100"/>
          <w:position w:val="0"/>
          <w:sz w:val="18"/>
          <w:szCs w:val="18"/>
        </w:rPr>
        <w:t>（</w:t>
      </w:r>
      <w:bookmarkEnd w:id="795"/>
      <w:r>
        <w:rPr>
          <w:rFonts w:ascii="Arial" w:eastAsia="Arial" w:hAnsi="Arial" w:cs="Arial"/>
          <w:color w:val="000000"/>
          <w:spacing w:val="0"/>
          <w:w w:val="100"/>
          <w:position w:val="0"/>
          <w:sz w:val="15"/>
          <w:szCs w:val="15"/>
        </w:rPr>
        <w:t>8</w:t>
      </w:r>
      <w:r>
        <w:rPr>
          <w:color w:val="000000"/>
          <w:spacing w:val="0"/>
          <w:w w:val="100"/>
          <w:position w:val="0"/>
          <w:sz w:val="18"/>
          <w:szCs w:val="18"/>
        </w:rPr>
        <w:t>）</w:t>
      </w:r>
      <w:r>
        <w:rPr>
          <w:rFonts w:ascii="Arial" w:eastAsia="Arial" w:hAnsi="Arial" w:cs="Arial"/>
          <w:color w:val="000000"/>
          <w:spacing w:val="0"/>
          <w:w w:val="100"/>
          <w:position w:val="0"/>
          <w:sz w:val="15"/>
          <w:szCs w:val="15"/>
        </w:rPr>
        <w:tab/>
      </w:r>
      <w:r>
        <w:rPr>
          <w:color w:val="000000"/>
          <w:spacing w:val="0"/>
          <w:w w:val="100"/>
          <w:position w:val="0"/>
        </w:rPr>
        <w:t>金融资产和金融负债的抵销</w:t>
      </w:r>
    </w:p>
    <w:p>
      <w:pPr>
        <w:pStyle w:val="Style29"/>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当本集团具有抵销已确认金融资产和金融负债的法定权利，且目前可执行该种法定权利，同时本集团计划以净额结算或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2"/>
        <w:keepNext/>
        <w:keepLines/>
        <w:widowControl w:val="0"/>
        <w:shd w:val="clear" w:color="auto" w:fill="auto"/>
        <w:tabs>
          <w:tab w:pos="474" w:val="left"/>
        </w:tabs>
        <w:bidi w:val="0"/>
        <w:spacing w:before="0" w:after="2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96"/>
      <w:bookmarkEnd w:id="797"/>
      <w:bookmarkEnd w:id="799"/>
    </w:p>
    <w:p>
      <w:pPr>
        <w:pStyle w:val="Style29"/>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、金融工具的相关内容。</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00"/>
      <w:bookmarkEnd w:id="801"/>
      <w:bookmarkEnd w:id="803"/>
    </w:p>
    <w:p>
      <w:pPr>
        <w:pStyle w:val="Style29"/>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、金融工具的相关内容。</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4"/>
      <w:bookmarkEnd w:id="805"/>
      <w:bookmarkEnd w:id="807"/>
    </w:p>
    <w:p>
      <w:pPr>
        <w:pStyle w:val="Style29"/>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、金融工具的相关内容。</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8"/>
      <w:bookmarkEnd w:id="809"/>
      <w:bookmarkEnd w:id="811"/>
    </w:p>
    <w:p>
      <w:pPr>
        <w:pStyle w:val="Style2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其他应收款的预期信用损失的确定方法及会计处理方法：详见附注</w:t>
      </w:r>
      <w:r>
        <w:rPr>
          <w:rFonts w:ascii="Arial" w:eastAsia="Arial" w:hAnsi="Arial" w:cs="Arial"/>
          <w:color w:val="000000"/>
          <w:spacing w:val="0"/>
          <w:w w:val="100"/>
          <w:position w:val="0"/>
          <w:sz w:val="15"/>
          <w:szCs w:val="15"/>
        </w:rPr>
        <w:t>10</w:t>
      </w:r>
      <w:r>
        <w:rPr>
          <w:color w:val="000000"/>
          <w:spacing w:val="0"/>
          <w:w w:val="100"/>
          <w:position w:val="0"/>
        </w:rPr>
        <w:t>、金融工具的相关内容。</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12"/>
      <w:bookmarkEnd w:id="813"/>
      <w:bookmarkEnd w:id="815"/>
    </w:p>
    <w:p>
      <w:pPr>
        <w:pStyle w:val="Style29"/>
        <w:keepNext w:val="0"/>
        <w:keepLines w:val="0"/>
        <w:widowControl w:val="0"/>
        <w:shd w:val="clear" w:color="auto" w:fill="auto"/>
        <w:tabs>
          <w:tab w:pos="805" w:val="left"/>
        </w:tabs>
        <w:bidi w:val="0"/>
        <w:spacing w:before="0" w:after="120" w:line="312" w:lineRule="exact"/>
        <w:ind w:left="0" w:right="0" w:firstLine="36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本集团存货分为原材料、库存商品、周转材料等。</w:t>
      </w:r>
    </w:p>
    <w:p>
      <w:pPr>
        <w:pStyle w:val="Style29"/>
        <w:keepNext w:val="0"/>
        <w:keepLines w:val="0"/>
        <w:widowControl w:val="0"/>
        <w:shd w:val="clear" w:color="auto" w:fill="auto"/>
        <w:tabs>
          <w:tab w:pos="805" w:val="left"/>
        </w:tabs>
        <w:bidi w:val="0"/>
        <w:spacing w:before="0" w:after="120" w:line="312" w:lineRule="exact"/>
        <w:ind w:left="0" w:right="0" w:firstLine="36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本集团存货取得时按实际成本计价。原材料、库存商品等发出时采用加权平均法计价。</w:t>
      </w:r>
    </w:p>
    <w:p>
      <w:pPr>
        <w:pStyle w:val="Style29"/>
        <w:keepNext w:val="0"/>
        <w:keepLines w:val="0"/>
        <w:widowControl w:val="0"/>
        <w:shd w:val="clear" w:color="auto" w:fill="auto"/>
        <w:tabs>
          <w:tab w:pos="805" w:val="left"/>
        </w:tabs>
        <w:bidi w:val="0"/>
        <w:spacing w:before="0" w:after="120" w:line="312" w:lineRule="exact"/>
        <w:ind w:left="0" w:right="0" w:firstLine="36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存货可变现净值的确定依据及存货跌价准备的计提方法</w:t>
      </w:r>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存货可变现净值是按存货的估计售价减去至完工时估计将要发生的成本、估计的销售费用以及相关税费后的金额。在确 定存货的可变现净值时，以取得的确凿证据为基础，同时考虑持有存货的目的以及资产负债表日后事项的影响。</w:t>
      </w:r>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资产负债表日，存货成本高于其可变现净值的，计提存货跌价准备。本集团通常按照单个存货项目计提存货跌价准备， 资产负债表日，以前减记存货价值的影响因素已经消失的，存货跌价准备在原已计提的金额内转回。</w:t>
      </w:r>
    </w:p>
    <w:p>
      <w:pPr>
        <w:pStyle w:val="Style29"/>
        <w:keepNext w:val="0"/>
        <w:keepLines w:val="0"/>
        <w:widowControl w:val="0"/>
        <w:shd w:val="clear" w:color="auto" w:fill="auto"/>
        <w:tabs>
          <w:tab w:pos="805" w:val="left"/>
        </w:tabs>
        <w:bidi w:val="0"/>
        <w:spacing w:before="0" w:after="120" w:line="312" w:lineRule="exact"/>
        <w:ind w:left="0" w:right="0" w:firstLine="360"/>
        <w:jc w:val="left"/>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29"/>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本集团存货盘存制度采用永续盘存制。</w:t>
      </w:r>
    </w:p>
    <w:p>
      <w:pPr>
        <w:pStyle w:val="Style29"/>
        <w:keepNext w:val="0"/>
        <w:keepLines w:val="0"/>
        <w:widowControl w:val="0"/>
        <w:shd w:val="clear" w:color="auto" w:fill="auto"/>
        <w:tabs>
          <w:tab w:pos="805" w:val="left"/>
        </w:tabs>
        <w:bidi w:val="0"/>
        <w:spacing w:before="0" w:after="120" w:line="312" w:lineRule="exact"/>
        <w:ind w:left="0" w:right="0" w:firstLine="360"/>
        <w:jc w:val="left"/>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周转材料的摊销方法</w:t>
      </w:r>
    </w:p>
    <w:p>
      <w:pPr>
        <w:pStyle w:val="Style29"/>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本集团周转材料领用时采用一次转销法摊销。</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21"/>
      <w:bookmarkEnd w:id="822"/>
      <w:bookmarkEnd w:id="824"/>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本集团已向客户转让商品或服务而有权收取对价的权利（且该权利取决于时间流逝之外的其他因素）作为合同资产，合 同资产以预期信用损失为基础计提减值（参见附注五、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））。本集团拥有的、无条件（仅取决于时间流逝）向客户收 取对价的权利作为应收款项列示。本集团已收或应收客户对价而应向客户转让商品或服务的义务作为合同负债。</w:t>
      </w:r>
    </w:p>
    <w:p>
      <w:pPr>
        <w:pStyle w:val="Style2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25"/>
      <w:bookmarkEnd w:id="826"/>
      <w:bookmarkEnd w:id="828"/>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合同成本包括为取得合同发生的增量成本及合同履约成本。</w:t>
      </w:r>
    </w:p>
    <w:p>
      <w:pPr>
        <w:pStyle w:val="Style29"/>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为取得合同发生的增量成本是指本集团不取得合同就不会发生的成本（如销售佣金等）。该成本预期能够收回的，本集 团将其作为合同取得成本确认为一项资产。本集团为取得合同发生的、除预期能够收回的增量成本之外的其他支出于发生时 计入当期损益。</w:t>
      </w:r>
    </w:p>
    <w:p>
      <w:pPr>
        <w:pStyle w:val="Style29"/>
        <w:keepNext w:val="0"/>
        <w:keepLines w:val="0"/>
        <w:widowControl w:val="0"/>
        <w:shd w:val="clear" w:color="auto" w:fill="auto"/>
        <w:bidi w:val="0"/>
        <w:spacing w:before="0" w:after="120" w:line="293" w:lineRule="exact"/>
        <w:ind w:left="0" w:right="0" w:firstLine="360"/>
        <w:jc w:val="both"/>
      </w:pPr>
      <w:r>
        <w:rPr>
          <w:color w:val="000000"/>
          <w:spacing w:val="0"/>
          <w:w w:val="100"/>
          <w:position w:val="0"/>
        </w:rPr>
        <w:t>为履行合同发生的成本，不属于存货等其他企业会计准则规范范围且同时满足下列条件的，本集团将其作为合同履约成 本确认为一项资产：</w:t>
      </w:r>
    </w:p>
    <w:p>
      <w:pPr>
        <w:pStyle w:val="Style29"/>
        <w:keepNext w:val="0"/>
        <w:keepLines w:val="0"/>
        <w:widowControl w:val="0"/>
        <w:numPr>
          <w:ilvl w:val="0"/>
          <w:numId w:val="17"/>
        </w:numPr>
        <w:shd w:val="clear" w:color="auto" w:fill="auto"/>
        <w:bidi w:val="0"/>
        <w:spacing w:before="0" w:after="260" w:line="331" w:lineRule="exact"/>
        <w:ind w:left="0" w:right="0" w:firstLine="360"/>
        <w:jc w:val="both"/>
      </w:pPr>
      <w:bookmarkStart w:id="829" w:name="bookmark829"/>
      <w:bookmarkEnd w:id="829"/>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29"/>
        <w:keepNext w:val="0"/>
        <w:keepLines w:val="0"/>
        <w:widowControl w:val="0"/>
        <w:numPr>
          <w:ilvl w:val="0"/>
          <w:numId w:val="17"/>
        </w:numPr>
        <w:shd w:val="clear" w:color="auto" w:fill="auto"/>
        <w:bidi w:val="0"/>
        <w:spacing w:before="0" w:after="120" w:line="240" w:lineRule="auto"/>
        <w:ind w:left="0" w:right="0" w:firstLine="360"/>
        <w:jc w:val="both"/>
      </w:pPr>
      <w:bookmarkStart w:id="830" w:name="bookmark830"/>
      <w:bookmarkEnd w:id="830"/>
      <w:r>
        <w:rPr>
          <w:color w:val="000000"/>
          <w:spacing w:val="0"/>
          <w:w w:val="100"/>
          <w:position w:val="0"/>
        </w:rPr>
        <w:t>该成本增加了本集团未来用于履行履约义务的资源;</w:t>
      </w:r>
    </w:p>
    <w:p>
      <w:pPr>
        <w:pStyle w:val="Style29"/>
        <w:keepNext w:val="0"/>
        <w:keepLines w:val="0"/>
        <w:widowControl w:val="0"/>
        <w:numPr>
          <w:ilvl w:val="0"/>
          <w:numId w:val="17"/>
        </w:numPr>
        <w:shd w:val="clear" w:color="auto" w:fill="auto"/>
        <w:bidi w:val="0"/>
        <w:spacing w:before="0" w:after="100" w:line="313" w:lineRule="exact"/>
        <w:ind w:left="0" w:right="0" w:firstLine="360"/>
        <w:jc w:val="both"/>
      </w:pPr>
      <w:bookmarkStart w:id="831" w:name="bookmark831"/>
      <w:bookmarkEnd w:id="831"/>
      <w:r>
        <w:rPr>
          <w:color w:val="000000"/>
          <w:spacing w:val="0"/>
          <w:w w:val="100"/>
          <w:position w:val="0"/>
        </w:rPr>
        <w:t>该成本预期能够收回。</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）采用与该资产相关的商品或 服务收入确认相同的基础进行摊销，计入当期损益。</w:t>
      </w:r>
    </w:p>
    <w:p>
      <w:pPr>
        <w:pStyle w:val="Style2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当与合同成本有关的资产的账面价值高于下列两项的差额时，本集团对超出部分计提减值准备，并确认为资产减值损失:</w:t>
      </w:r>
    </w:p>
    <w:p>
      <w:pPr>
        <w:pStyle w:val="Style29"/>
        <w:keepNext w:val="0"/>
        <w:keepLines w:val="0"/>
        <w:widowControl w:val="0"/>
        <w:numPr>
          <w:ilvl w:val="0"/>
          <w:numId w:val="19"/>
        </w:numPr>
        <w:shd w:val="clear" w:color="auto" w:fill="auto"/>
        <w:tabs>
          <w:tab w:pos="711" w:val="left"/>
        </w:tabs>
        <w:bidi w:val="0"/>
        <w:spacing w:before="0" w:after="100" w:line="313" w:lineRule="exact"/>
        <w:ind w:left="0" w:right="0" w:firstLine="360"/>
        <w:jc w:val="both"/>
      </w:pPr>
      <w:bookmarkStart w:id="832" w:name="bookmark832"/>
      <w:bookmarkEnd w:id="832"/>
      <w:r>
        <w:rPr>
          <w:color w:val="000000"/>
          <w:spacing w:val="0"/>
          <w:w w:val="100"/>
          <w:position w:val="0"/>
        </w:rPr>
        <w:t>本集团因转让与该资产相关的商品或服务预期能够取得的剩余对价；</w:t>
      </w:r>
    </w:p>
    <w:p>
      <w:pPr>
        <w:pStyle w:val="Style29"/>
        <w:keepNext w:val="0"/>
        <w:keepLines w:val="0"/>
        <w:widowControl w:val="0"/>
        <w:numPr>
          <w:ilvl w:val="0"/>
          <w:numId w:val="19"/>
        </w:numPr>
        <w:shd w:val="clear" w:color="auto" w:fill="auto"/>
        <w:tabs>
          <w:tab w:pos="711" w:val="left"/>
        </w:tabs>
        <w:bidi w:val="0"/>
        <w:spacing w:before="0" w:after="100" w:line="313" w:lineRule="exact"/>
        <w:ind w:left="0" w:right="0" w:firstLine="360"/>
        <w:jc w:val="both"/>
      </w:pPr>
      <w:bookmarkStart w:id="833" w:name="bookmark833"/>
      <w:bookmarkEnd w:id="833"/>
      <w:r>
        <w:rPr>
          <w:color w:val="000000"/>
          <w:spacing w:val="0"/>
          <w:w w:val="100"/>
          <w:position w:val="0"/>
        </w:rPr>
        <w:t>为转让该相关商品或服务估计将要发生的成本。</w:t>
      </w:r>
    </w:p>
    <w:p>
      <w:pPr>
        <w:pStyle w:val="Style29"/>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9"/>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 始确认时摊销期限超过一年或一个正常营业周期，在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2"/>
        <w:keepNext/>
        <w:keepLines/>
        <w:widowControl w:val="0"/>
        <w:shd w:val="clear" w:color="auto" w:fill="auto"/>
        <w:bidi w:val="0"/>
        <w:spacing w:before="0" w:after="26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834"/>
      <w:bookmarkEnd w:id="835"/>
      <w:bookmarkEnd w:id="837"/>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长期股权投资包括对子公司、合营企业和联营企业的权益性投资。本集团能够对被投资单位施加重大影响的，为本集团 的联营企业。</w:t>
      </w:r>
    </w:p>
    <w:p>
      <w:pPr>
        <w:pStyle w:val="Style29"/>
        <w:keepNext w:val="0"/>
        <w:keepLines w:val="0"/>
        <w:widowControl w:val="0"/>
        <w:shd w:val="clear" w:color="auto" w:fill="auto"/>
        <w:tabs>
          <w:tab w:pos="783" w:val="left"/>
        </w:tabs>
        <w:bidi w:val="0"/>
        <w:spacing w:before="0" w:after="100" w:line="313" w:lineRule="exact"/>
        <w:ind w:left="0" w:right="0" w:firstLine="36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初始投资成本确定</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形成企业合并的长期股权投资：同一控制下企业合并取得的长期股权投资，在合并日按照取得被合并方所有者权益在最 终控制方合并财务报表中的账面价值份额作为投资成本；非同一控制下企业合并取得的长期股权投资，按照合并成本作为长 期股权投资的投资成本。</w:t>
      </w:r>
    </w:p>
    <w:p>
      <w:pPr>
        <w:pStyle w:val="Style29"/>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对于其他方式取得的长期股权投资：支付现金取得的长期股权投资，按照实际支付的购买价款作为初始投资成本；发行 权益性证券取得的长期股权投资，以发行权益性证券的公允价值作为初始投资成本。</w:t>
      </w:r>
    </w:p>
    <w:p>
      <w:pPr>
        <w:pStyle w:val="Style29"/>
        <w:keepNext w:val="0"/>
        <w:keepLines w:val="0"/>
        <w:widowControl w:val="0"/>
        <w:shd w:val="clear" w:color="auto" w:fill="auto"/>
        <w:tabs>
          <w:tab w:pos="783" w:val="left"/>
        </w:tabs>
        <w:bidi w:val="0"/>
        <w:spacing w:before="0" w:after="100" w:line="313" w:lineRule="exact"/>
        <w:ind w:left="0" w:right="0" w:firstLine="36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2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对子公司的投资，采用成本法核算，除非投资符合持有待售的条件；对联营企业和合营企业的投资，采用权益法核算。</w:t>
      </w:r>
    </w:p>
    <w:p>
      <w:pPr>
        <w:pStyle w:val="Style29"/>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采用成本法核算的长期股权投资，除取得投资时实际支付的价款或对价中包含的已宣告但尚未发放的现金股利或利润 外，被投资单位宣告分派的现金股利或利润，确认为投资收益计入当期损益。</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采用权益法核算的长期股权投资，初始投资成本大于投资时应享有被投资单位可辨认净资产公允价值份额的，不调整长 期股权投资的投资成本；初始投资成本小于投资时应享有被投资单位可辨认净资产公允价值份额的，对长期股权投资的账面 价值进行调整，差额计入投资当期的损益。</w:t>
      </w:r>
    </w:p>
    <w:p>
      <w:pPr>
        <w:pStyle w:val="Style2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期股权投资的账面价值；被投资单位除净损益、其他综合收益和利润分配以外所有者权益的其他变动，调整长期股权投资的 账面价值并计入资本公积（其他资本公积）。在确认应享有被投资单位净损益的份额时，以取得投资时被投资单位各项可辨 认资产等的公允价值为基础，并按照本集团的会计政策及会计期间，对被投资单位的净利润进行调整后确认。</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因追加投资等原因能够对被投资单位施加重大影响或实施共同控制但不构成控制的，在转换日，按照原股权的公允价值 加上新增投资成本之和，作为改按权益法核算的初始投资成本。原股权于转换日的公允价值与账面价值之间的差额，以及原 计入其他综合收益的累计公允价值变动转入改按权益法核算的当期损益。</w:t>
      </w:r>
    </w:p>
    <w:p>
      <w:pPr>
        <w:pStyle w:val="Style29"/>
        <w:keepNext w:val="0"/>
        <w:keepLines w:val="0"/>
        <w:widowControl w:val="0"/>
        <w:shd w:val="clear" w:color="auto" w:fill="auto"/>
        <w:bidi w:val="0"/>
        <w:spacing w:before="0" w:after="100" w:line="302" w:lineRule="exact"/>
        <w:ind w:left="0" w:right="0" w:firstLine="360"/>
        <w:jc w:val="both"/>
      </w:pPr>
      <w:r>
        <w:rPr>
          <w:color w:val="000000"/>
          <w:spacing w:val="0"/>
          <w:w w:val="100"/>
          <w:position w:val="0"/>
        </w:rPr>
        <w:t>因处置部分股权投资等原因丧失了对被投资单位的共同控制或重大影响的，处置后的剩余股权在丧失共同控制或重大影 响之日改按《企业会计准则第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金融工具确认和计量》进行会计处理，公允价值与账面价值之间的差额计入当期损益。 </w:t>
      </w:r>
      <w:r>
        <w:rPr>
          <w:color w:val="000000"/>
          <w:spacing w:val="0"/>
          <w:w w:val="100"/>
          <w:position w:val="0"/>
        </w:rPr>
        <w:t>原股权投资因采用权益法核算而确认的其他综合收益，在终止采用权益法核算时采用与被投资单位直接处置相关资产或负债 相同的基础进行会计处理；原股权投资相关的其他所有者权益变动转入当期损益。</w:t>
      </w:r>
    </w:p>
    <w:p>
      <w:pPr>
        <w:pStyle w:val="Style29"/>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因处置部分股权投资等原因丧失了对被投资单位的控制的，处置后的剩余股权能够对被投资单位实施共同控制或施加重 大影响的，改按权益法核算，并对该剩余股权视同自取得时即采用权益法核算进行调整；处置后的剩余股权不能对被投资单 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金融工具确认和计量》的有关规定进行会计处理，其在丧 失控制之日的公允价值与账面价值之间的差额计入当期损益。</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因其他投资方增资而导致本公司持股比例下降、从而丧失控制权但能对被投资单位实施共同控制或施加重大影响的，按 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本集团与联营企业及合营企业之间发生的未实现内部交易损益按照持股比例计算归属于本集团的部分，在抵销基础上确 认投资损益。但本集团与被投资单位发生的未实现内部交易损失，属于所转让资产减值损失的，不予以抵销。</w:t>
      </w:r>
    </w:p>
    <w:p>
      <w:pPr>
        <w:pStyle w:val="Style29"/>
        <w:keepNext w:val="0"/>
        <w:keepLines w:val="0"/>
        <w:widowControl w:val="0"/>
        <w:shd w:val="clear" w:color="auto" w:fill="auto"/>
        <w:tabs>
          <w:tab w:pos="755" w:val="left"/>
        </w:tabs>
        <w:bidi w:val="0"/>
        <w:spacing w:before="0" w:after="100" w:line="312" w:lineRule="exact"/>
        <w:ind w:left="0" w:right="0" w:firstLine="36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确定对被投资单位具有共同控制、重大影响的依据</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后才能决策。在判断是否存在共同控制时，首先判断是否由所有参与方或参与方组合集体控制该安排，其次再判断该安排相 关活动的决策是否必须经过这些集体控制该安排的参与方一致同意。如果所有参与方或一组参与方必须一致行动才能决定某 项安排的相关活动，则认为所有参与方或一组参与方集体控制该安排；如果存在两个或两个以上的参与方组合能够集体控制 某项安排的，不构成共同控制。判断是否存在共同控制时，不考虑享有的保护性权利。</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29"/>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 位具有重大影响，除非有明确证据表明该种情况下不能参与被投资单位的生产经营决策，不形成重大影响；本集团拥有被投 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（不含）以下的表决权股份时，一般不认为对被投资单位具有重大影响，除非有明确证据表明该种情况下能够参 与被投资单位的生产经营决策，形成重大影响。</w:t>
      </w:r>
    </w:p>
    <w:p>
      <w:pPr>
        <w:pStyle w:val="Style29"/>
        <w:keepNext w:val="0"/>
        <w:keepLines w:val="0"/>
        <w:widowControl w:val="0"/>
        <w:shd w:val="clear" w:color="auto" w:fill="auto"/>
        <w:tabs>
          <w:tab w:pos="755" w:val="left"/>
        </w:tabs>
        <w:bidi w:val="0"/>
        <w:spacing w:before="0" w:after="100" w:line="312" w:lineRule="exact"/>
        <w:ind w:left="0" w:right="0" w:firstLine="36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持有待售的权益性投资</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对于未划分为持有待售资产的剩余权益性投资，采用权益法进行会计处理。</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已划分为持有待售的对联营企业或合营企业的权益性投资，不再符合持有待售资产分类条件的，从被分类为持有待售资 产之日起采用权益法进行追溯调整。</w:t>
      </w:r>
    </w:p>
    <w:p>
      <w:pPr>
        <w:pStyle w:val="Style29"/>
        <w:keepNext w:val="0"/>
        <w:keepLines w:val="0"/>
        <w:widowControl w:val="0"/>
        <w:shd w:val="clear" w:color="auto" w:fill="auto"/>
        <w:tabs>
          <w:tab w:pos="755" w:val="left"/>
        </w:tabs>
        <w:bidi w:val="0"/>
        <w:spacing w:before="0" w:after="100" w:line="312" w:lineRule="exact"/>
        <w:ind w:left="0" w:right="0" w:firstLine="36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减值测试方法及减值准备计提方法</w:t>
      </w:r>
    </w:p>
    <w:p>
      <w:pPr>
        <w:pStyle w:val="Style29"/>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32"/>
        <w:keepNext/>
        <w:keepLines/>
        <w:widowControl w:val="0"/>
        <w:shd w:val="clear" w:color="auto" w:fill="auto"/>
        <w:bidi w:val="0"/>
        <w:spacing w:before="0" w:after="40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843"/>
      <w:bookmarkEnd w:id="844"/>
      <w:bookmarkEnd w:id="846"/>
    </w:p>
    <w:p>
      <w:pPr>
        <w:pStyle w:val="Style42"/>
        <w:keepNext/>
        <w:keepLines/>
        <w:widowControl w:val="0"/>
        <w:shd w:val="clear" w:color="auto" w:fill="auto"/>
        <w:bidi w:val="0"/>
        <w:spacing w:before="0" w:after="26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7"/>
      <w:bookmarkEnd w:id="848"/>
      <w:bookmarkEnd w:id="850"/>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本集团固定资产是指为生产商品、提供劳务、出租或经营管理而持有的，使用寿命超过一个会计年度的有形资产。与该 固定资产有关的经济利益很可能流入企业，并且该固定资产的成本能够可靠地计量时，固定资产才能予以确认。本集团固定 资产按照取得时的实际成本进行初始计量。</w:t>
      </w:r>
    </w:p>
    <w:p>
      <w:pPr>
        <w:pStyle w:val="Style42"/>
        <w:keepNext/>
        <w:keepLines/>
        <w:widowControl w:val="0"/>
        <w:shd w:val="clear" w:color="auto" w:fill="auto"/>
        <w:bidi w:val="0"/>
        <w:spacing w:before="0" w:after="32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51"/>
      <w:bookmarkEnd w:id="852"/>
      <w:bookmarkEnd w:id="854"/>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42"/>
        <w:keepNext/>
        <w:keepLines/>
        <w:widowControl w:val="0"/>
        <w:shd w:val="clear" w:color="auto" w:fill="auto"/>
        <w:bidi w:val="0"/>
        <w:spacing w:before="0" w:after="28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5"/>
      <w:bookmarkEnd w:id="856"/>
      <w:bookmarkEnd w:id="858"/>
    </w:p>
    <w:p>
      <w:pPr>
        <w:pStyle w:val="Style29"/>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按照新租赁准则处理。</w:t>
      </w:r>
    </w:p>
    <w:p>
      <w:pPr>
        <w:pStyle w:val="Style32"/>
        <w:keepNext/>
        <w:keepLines/>
        <w:widowControl w:val="0"/>
        <w:shd w:val="clear" w:color="auto" w:fill="auto"/>
        <w:tabs>
          <w:tab w:pos="503" w:val="left"/>
        </w:tabs>
        <w:bidi w:val="0"/>
        <w:spacing w:before="0" w:after="2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859"/>
      <w:bookmarkEnd w:id="860"/>
      <w:bookmarkEnd w:id="862"/>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本集团在建工程成本按实际工程支出确定，包括在建期间发生的各项必要工程支出、工程达到预定可使用状态前的应予 资本化的借款费用以及其他相关费用等。</w:t>
      </w:r>
    </w:p>
    <w:p>
      <w:pPr>
        <w:pStyle w:val="Style29"/>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在建工程在达到预定可使用状态时转入固定资产。</w:t>
      </w:r>
    </w:p>
    <w:p>
      <w:pPr>
        <w:pStyle w:val="Style29"/>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在建工程计提资产减值方法见附注五、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32"/>
        <w:keepNext/>
        <w:keepLines/>
        <w:widowControl w:val="0"/>
        <w:shd w:val="clear" w:color="auto" w:fill="auto"/>
        <w:tabs>
          <w:tab w:pos="503" w:val="left"/>
        </w:tabs>
        <w:bidi w:val="0"/>
        <w:spacing w:before="0" w:after="2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863"/>
      <w:bookmarkEnd w:id="864"/>
      <w:bookmarkEnd w:id="866"/>
    </w:p>
    <w:p>
      <w:pPr>
        <w:pStyle w:val="Style29"/>
        <w:keepNext w:val="0"/>
        <w:keepLines w:val="0"/>
        <w:widowControl w:val="0"/>
        <w:shd w:val="clear" w:color="auto" w:fill="auto"/>
        <w:tabs>
          <w:tab w:pos="825" w:val="left"/>
        </w:tabs>
        <w:bidi w:val="0"/>
        <w:spacing w:before="0" w:after="100" w:line="311" w:lineRule="exact"/>
        <w:ind w:left="0" w:right="0" w:firstLine="38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借款费用资本化的确认原则</w:t>
      </w:r>
    </w:p>
    <w:p>
      <w:pPr>
        <w:pStyle w:val="Style29"/>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本集团发生的借款费用，可直接归属于符合资本化条件的资产的购建或者生产的，予以资本化，计入相关资产成本；其 他借款费用，在发生时根据其发生额确认为费用，计入当期损益。借款费用同时满足下列条件的，开始资本化：</w:t>
      </w:r>
    </w:p>
    <w:p>
      <w:pPr>
        <w:pStyle w:val="Style29"/>
        <w:keepNext w:val="0"/>
        <w:keepLines w:val="0"/>
        <w:widowControl w:val="0"/>
        <w:numPr>
          <w:ilvl w:val="0"/>
          <w:numId w:val="21"/>
        </w:numPr>
        <w:shd w:val="clear" w:color="auto" w:fill="auto"/>
        <w:tabs>
          <w:tab w:pos="723" w:val="left"/>
        </w:tabs>
        <w:bidi w:val="0"/>
        <w:spacing w:before="0" w:after="100" w:line="312" w:lineRule="exact"/>
        <w:ind w:left="0" w:right="0" w:firstLine="380"/>
        <w:jc w:val="left"/>
      </w:pPr>
      <w:bookmarkStart w:id="868" w:name="bookmark868"/>
      <w:bookmarkEnd w:id="868"/>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9"/>
        <w:keepNext w:val="0"/>
        <w:keepLines w:val="0"/>
        <w:widowControl w:val="0"/>
        <w:numPr>
          <w:ilvl w:val="0"/>
          <w:numId w:val="21"/>
        </w:numPr>
        <w:shd w:val="clear" w:color="auto" w:fill="auto"/>
        <w:tabs>
          <w:tab w:pos="753" w:val="left"/>
        </w:tabs>
        <w:bidi w:val="0"/>
        <w:spacing w:before="0" w:after="100" w:line="311" w:lineRule="exact"/>
        <w:ind w:left="0" w:right="0" w:firstLine="380"/>
        <w:jc w:val="left"/>
      </w:pPr>
      <w:bookmarkStart w:id="869" w:name="bookmark869"/>
      <w:bookmarkEnd w:id="869"/>
      <w:r>
        <w:rPr>
          <w:color w:val="000000"/>
          <w:spacing w:val="0"/>
          <w:w w:val="100"/>
          <w:position w:val="0"/>
        </w:rPr>
        <w:t>借款费用已经发生；</w:t>
      </w:r>
    </w:p>
    <w:p>
      <w:pPr>
        <w:pStyle w:val="Style29"/>
        <w:keepNext w:val="0"/>
        <w:keepLines w:val="0"/>
        <w:widowControl w:val="0"/>
        <w:numPr>
          <w:ilvl w:val="0"/>
          <w:numId w:val="21"/>
        </w:numPr>
        <w:shd w:val="clear" w:color="auto" w:fill="auto"/>
        <w:tabs>
          <w:tab w:pos="753" w:val="left"/>
        </w:tabs>
        <w:bidi w:val="0"/>
        <w:spacing w:before="0" w:after="100" w:line="311" w:lineRule="exact"/>
        <w:ind w:left="0" w:right="0" w:firstLine="380"/>
        <w:jc w:val="left"/>
      </w:pPr>
      <w:bookmarkStart w:id="870" w:name="bookmark870"/>
      <w:bookmarkEnd w:id="870"/>
      <w:r>
        <w:rPr>
          <w:color w:val="000000"/>
          <w:spacing w:val="0"/>
          <w:w w:val="100"/>
          <w:position w:val="0"/>
        </w:rPr>
        <w:t>为使资产达到预定可使用或者可销售状态所必要的购建或者生产活动已经开始。</w:t>
      </w:r>
    </w:p>
    <w:p>
      <w:pPr>
        <w:pStyle w:val="Style29"/>
        <w:keepNext w:val="0"/>
        <w:keepLines w:val="0"/>
        <w:widowControl w:val="0"/>
        <w:shd w:val="clear" w:color="auto" w:fill="auto"/>
        <w:tabs>
          <w:tab w:pos="825" w:val="left"/>
        </w:tabs>
        <w:bidi w:val="0"/>
        <w:spacing w:before="0" w:after="100" w:line="311" w:lineRule="exact"/>
        <w:ind w:left="0" w:right="0" w:firstLine="380"/>
        <w:jc w:val="left"/>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29"/>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本集团购建或者生产符合资本化条件的资产达到预定可使用或者可销售状态时，借款费用停止资本化。在符合资本化条 件的资产达到预定可使用或者可销售状态之后所发生的借款费用，在发生时根据其发生额确认为费用，计入当期损益。</w:t>
      </w:r>
    </w:p>
    <w:p>
      <w:pPr>
        <w:pStyle w:val="Style29"/>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正常中断期间的借款费用继续资本化。</w:t>
      </w:r>
    </w:p>
    <w:p>
      <w:pPr>
        <w:pStyle w:val="Style29"/>
        <w:keepNext w:val="0"/>
        <w:keepLines w:val="0"/>
        <w:widowControl w:val="0"/>
        <w:shd w:val="clear" w:color="auto" w:fill="auto"/>
        <w:tabs>
          <w:tab w:pos="825" w:val="left"/>
        </w:tabs>
        <w:bidi w:val="0"/>
        <w:spacing w:before="0" w:after="100" w:line="311" w:lineRule="exact"/>
        <w:ind w:left="0" w:right="0" w:firstLine="380"/>
        <w:jc w:val="left"/>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借款费用资本化率以及资本化金额的计算方法</w:t>
      </w:r>
    </w:p>
    <w:p>
      <w:pPr>
        <w:pStyle w:val="Style29"/>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9"/>
        <w:keepNext w:val="0"/>
        <w:keepLines w:val="0"/>
        <w:widowControl w:val="0"/>
        <w:shd w:val="clear" w:color="auto" w:fill="auto"/>
        <w:bidi w:val="0"/>
        <w:spacing w:before="0" w:after="100" w:line="311" w:lineRule="exact"/>
        <w:ind w:left="0" w:right="0" w:firstLine="380"/>
        <w:jc w:val="left"/>
      </w:pPr>
      <w:r>
        <w:rPr>
          <w:color w:val="000000"/>
          <w:spacing w:val="0"/>
          <w:w w:val="100"/>
          <w:position w:val="0"/>
        </w:rPr>
        <w:t>资本化期间内，外币专门借款的汇兑差额全部予以资本化；外币一般借款的汇兑差额计入当期损益。</w:t>
      </w:r>
    </w:p>
    <w:p>
      <w:pPr>
        <w:pStyle w:val="Style32"/>
        <w:keepNext/>
        <w:keepLines/>
        <w:widowControl w:val="0"/>
        <w:shd w:val="clear" w:color="auto" w:fill="auto"/>
        <w:tabs>
          <w:tab w:pos="483" w:val="left"/>
        </w:tabs>
        <w:bidi w:val="0"/>
        <w:spacing w:before="0" w:after="2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使用权资产</w:t>
      </w:r>
      <w:bookmarkEnd w:id="873"/>
      <w:bookmarkEnd w:id="874"/>
      <w:bookmarkEnd w:id="876"/>
    </w:p>
    <w:p>
      <w:pPr>
        <w:pStyle w:val="Style29"/>
        <w:keepNext w:val="0"/>
        <w:keepLines w:val="0"/>
        <w:widowControl w:val="0"/>
        <w:shd w:val="clear" w:color="auto" w:fill="auto"/>
        <w:tabs>
          <w:tab w:pos="825" w:val="left"/>
        </w:tabs>
        <w:bidi w:val="0"/>
        <w:spacing w:before="0" w:after="100" w:line="312" w:lineRule="exact"/>
        <w:ind w:left="0" w:right="0" w:firstLine="380"/>
        <w:jc w:val="left"/>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使用权资产确认条件</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使用权资产是指本公司作为承租人可在租赁期内使用租赁资产的权利。</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在租赁期开始日，使用权资产按照成本进行初始计量。该成本包括：租赁负债的初始计量金额；在租赁期开始日或之前 支付的租赁付款额，存在租赁激励的，扣除已享受的租赁激励相关金额；本公司作为承租人发生的初始直接费用；本公司作 为承租人为拆卸及移除租赁资产、复原租赁资产所在场地或将租赁资产恢复至租赁条款约定状态预计将发生的成本。本公司 作为承租人按照《企业会计准则第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号——或有事项》对拆除复原等成本进行确认和计量。后续就租赁负债的任何重新计量 作出调整。</w:t>
      </w:r>
    </w:p>
    <w:p>
      <w:pPr>
        <w:pStyle w:val="Style29"/>
        <w:keepNext w:val="0"/>
        <w:keepLines w:val="0"/>
        <w:widowControl w:val="0"/>
        <w:shd w:val="clear" w:color="auto" w:fill="auto"/>
        <w:tabs>
          <w:tab w:pos="825" w:val="left"/>
        </w:tabs>
        <w:bidi w:val="0"/>
        <w:spacing w:before="0" w:after="100" w:line="312" w:lineRule="exact"/>
        <w:ind w:left="0" w:right="0" w:firstLine="38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使用权资产的折旧方法</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本公司采用直线法计提折旧。本公司作为承租人能够合理确定租赁期届满时取得租赁资产所有权的，在租赁资产剩余使 用寿命内计提折旧。无法合理确定租赁期届满时能够取得租赁资产所有权的，在租赁期与租赁资产剩余使用寿命两者孰短的 期间内计提折旧。</w:t>
      </w:r>
    </w:p>
    <w:p>
      <w:pPr>
        <w:pStyle w:val="Style29"/>
        <w:keepNext w:val="0"/>
        <w:keepLines w:val="0"/>
        <w:widowControl w:val="0"/>
        <w:shd w:val="clear" w:color="auto" w:fill="auto"/>
        <w:tabs>
          <w:tab w:pos="825" w:val="left"/>
        </w:tabs>
        <w:bidi w:val="0"/>
        <w:spacing w:before="0" w:after="380" w:line="312" w:lineRule="exact"/>
        <w:ind w:left="0" w:right="0" w:firstLine="38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使用权资产的减值测试方法、减值准备计提方法见附注五、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32"/>
        <w:keepNext/>
        <w:keepLines/>
        <w:widowControl w:val="0"/>
        <w:shd w:val="clear" w:color="auto" w:fill="auto"/>
        <w:tabs>
          <w:tab w:pos="483" w:val="left"/>
        </w:tabs>
        <w:bidi w:val="0"/>
        <w:spacing w:before="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3</w:t>
      </w:r>
      <w:r>
        <w:rPr>
          <w:color w:val="000000"/>
          <w:spacing w:val="0"/>
          <w:w w:val="100"/>
          <w:position w:val="0"/>
        </w:rPr>
        <w:t>、</w:t>
        <w:tab/>
        <w:t>无形资产</w:t>
      </w:r>
      <w:bookmarkEnd w:id="880"/>
      <w:bookmarkEnd w:id="881"/>
      <w:bookmarkEnd w:id="883"/>
    </w:p>
    <w:p>
      <w:pPr>
        <w:pStyle w:val="Style42"/>
        <w:keepNext/>
        <w:keepLines/>
        <w:widowControl w:val="0"/>
        <w:shd w:val="clear" w:color="auto" w:fill="auto"/>
        <w:bidi w:val="0"/>
        <w:spacing w:before="0" w:after="26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4"/>
      <w:bookmarkEnd w:id="885"/>
      <w:bookmarkEnd w:id="887"/>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本集团无形资产为外购软件、土地使用权等。</w:t>
      </w:r>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 xml:space="preserve">无形资产按照成本进行初始计量，并于取得无形资产时分析判断其使用寿命。使用寿命为有限的，自无形资产可供使用 时起，采用能反映与该资产有关的经济利益的预期实现方式的摊销方法，在预计使用年限内摊销；无法可靠确定预期实现方 </w:t>
      </w:r>
      <w:r>
        <w:rPr>
          <w:color w:val="000000"/>
          <w:spacing w:val="0"/>
          <w:w w:val="100"/>
          <w:position w:val="0"/>
        </w:rPr>
        <w:t>式的，采用直线法摊销；使用寿命不确定的无形资产，不作摊销。</w:t>
      </w:r>
    </w:p>
    <w:p>
      <w:pPr>
        <w:pStyle w:val="Style2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使用寿命有限的无形资产摊销方法如下：</w:t>
      </w:r>
    </w:p>
    <w:tbl>
      <w:tblPr>
        <w:tblOverlap w:val="never"/>
        <w:jc w:val="center"/>
        <w:tblLayout w:type="fixed"/>
      </w:tblPr>
      <w:tblGrid>
        <w:gridCol w:w="2458"/>
        <w:gridCol w:w="2443"/>
        <w:gridCol w:w="2443"/>
        <w:gridCol w:w="2458"/>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本集团于每年年度终了，对使用寿命有限的无形资产的使用寿命及摊销方法进行复核，与以前估计不同的，调整原先估 计数，并按会计估计变更处理。</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资产负债表日预计某项无形资产已经不能给企业带来未来经济利益的，将该项无形资产的账面价值全部转入当期损益。</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无形资产计提资产减值方法见附注五、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42"/>
        <w:keepNext/>
        <w:keepLines/>
        <w:widowControl w:val="0"/>
        <w:shd w:val="clear" w:color="auto" w:fill="auto"/>
        <w:bidi w:val="0"/>
        <w:spacing w:before="0" w:after="26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8"/>
      <w:bookmarkEnd w:id="889"/>
      <w:bookmarkEnd w:id="891"/>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本集团将内部研究开发项目的支出，区分为研究阶段支出和开发阶段支出。</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研究阶段的支出，于发生时计入当期损益。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w:t>
      </w:r>
      <w:r>
        <w:rPr>
          <w:color w:val="000000"/>
          <w:spacing w:val="0"/>
          <w:w w:val="100"/>
          <w:position w:val="0"/>
        </w:rPr>
        <w:t>持，以完成该无形资产的开发，并有能力使用或出售该无形资产；归属于该无形资产开发阶段的支出能够可靠地计量。不满 足上述条件的开发支出计入当期损益。</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本集团研究开发项目在满足上述条件，通过技术可行性及经济可行性研究，形成项目立项后，进入开发阶段。</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已资本化的开发阶段的支出在资产负债表上列示为开发支出，自该项目达到预定用途之日转为无形资产。</w:t>
      </w:r>
    </w:p>
    <w:p>
      <w:pPr>
        <w:pStyle w:val="Style29"/>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划分内部研究开发项目的研究阶段和开发阶段的具体标准：为获取新的技术和知识等进行的有计划的调查阶段，确定为 研究阶段，该阶段具有计划性、探索性和形成成果的不确定性等特点；在进行商业性生产或使用前，将研究成果或其他知识 应用于某项设计或计划，以研发出新的或具有实质性改进的软件系统、产品设备等阶段，确定为开发阶段，该阶段具有针对 性和形成成果的可能性较大等特点。无法区分研究阶段支出和开发阶段支出的，将发生的研发支出全部计入当期损益。</w:t>
      </w:r>
    </w:p>
    <w:p>
      <w:pPr>
        <w:pStyle w:val="Style32"/>
        <w:keepNext/>
        <w:keepLines/>
        <w:widowControl w:val="0"/>
        <w:shd w:val="clear" w:color="auto" w:fill="auto"/>
        <w:tabs>
          <w:tab w:pos="460" w:val="left"/>
        </w:tabs>
        <w:bidi w:val="0"/>
        <w:spacing w:before="0" w:after="26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w:t>
      </w:r>
      <w:bookmarkEnd w:id="892"/>
      <w:bookmarkEnd w:id="893"/>
      <w:bookmarkEnd w:id="895"/>
    </w:p>
    <w:p>
      <w:pPr>
        <w:pStyle w:val="Style29"/>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对子公司、联营企业和合营企业的长期股权投资、固定资产、使用权资产、无形资产等（存货、递延所得税资产、金融 资产除外）的资产减值，按以下方法确定：</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于资产负债表日判断资产是否存在可能发生减值的迹象，存在减值迹象的，本集团将估计其可收回金额，进行减值测试。 对因企业合并所形成的商誉、使用寿命不确定的无形资产和尚未达到可使用状态的无形资产无论是否存在减值迹象，每年都 进行减值测试。</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可收回金额根据资产的公允价值减去处置费用后的净额与资产预计未来现金流量的现值两者之间较高者确定。本集团以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当资产或资产组的可收回金额低于其账面价值时，本集团将其账面价值减记至可收回金额，减记的金额计入当期损益， 同时计提相应的资产减值准备。</w:t>
      </w:r>
    </w:p>
    <w:p>
      <w:pPr>
        <w:pStyle w:val="Style29"/>
        <w:keepNext w:val="0"/>
        <w:keepLines w:val="0"/>
        <w:widowControl w:val="0"/>
        <w:shd w:val="clear" w:color="auto" w:fill="auto"/>
        <w:bidi w:val="0"/>
        <w:spacing w:before="0" w:after="120" w:line="310" w:lineRule="exact"/>
        <w:ind w:left="0" w:right="0" w:firstLine="380"/>
        <w:jc w:val="left"/>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益的资产组或者资产组组合，且不大于本集团确定的报告分部。</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29"/>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资产减值损失一经确认，在以后会计期间不再转回。</w:t>
      </w:r>
    </w:p>
    <w:p>
      <w:pPr>
        <w:pStyle w:val="Style32"/>
        <w:keepNext/>
        <w:keepLines/>
        <w:widowControl w:val="0"/>
        <w:shd w:val="clear" w:color="auto" w:fill="auto"/>
        <w:tabs>
          <w:tab w:pos="460" w:val="left"/>
        </w:tabs>
        <w:bidi w:val="0"/>
        <w:spacing w:before="0" w:after="26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896"/>
      <w:bookmarkEnd w:id="897"/>
      <w:bookmarkEnd w:id="899"/>
    </w:p>
    <w:p>
      <w:pPr>
        <w:pStyle w:val="Style29"/>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本集团发生的长期待摊费用按实际成本计价，并按预计受益期限平均摊销。对不能使以后会计期间受益的长期待摊费用 项目，其摊余价值全部计入当期损益。</w:t>
      </w:r>
    </w:p>
    <w:p>
      <w:pPr>
        <w:pStyle w:val="Style32"/>
        <w:keepNext/>
        <w:keepLines/>
        <w:widowControl w:val="0"/>
        <w:shd w:val="clear" w:color="auto" w:fill="auto"/>
        <w:tabs>
          <w:tab w:pos="460" w:val="left"/>
        </w:tabs>
        <w:bidi w:val="0"/>
        <w:spacing w:before="0" w:after="26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900"/>
      <w:bookmarkEnd w:id="901"/>
      <w:bookmarkEnd w:id="903"/>
    </w:p>
    <w:p>
      <w:pPr>
        <w:pStyle w:val="Style29"/>
        <w:keepNext w:val="0"/>
        <w:keepLines w:val="0"/>
        <w:widowControl w:val="0"/>
        <w:shd w:val="clear" w:color="auto" w:fill="auto"/>
        <w:bidi w:val="0"/>
        <w:spacing w:before="0" w:after="180" w:line="312" w:lineRule="exact"/>
        <w:ind w:left="0" w:right="0" w:firstLine="380"/>
        <w:jc w:val="left"/>
      </w:pPr>
      <w:r>
        <w:rPr>
          <w:color w:val="000000"/>
          <w:spacing w:val="0"/>
          <w:w w:val="100"/>
          <w:position w:val="0"/>
        </w:rPr>
        <w:t>本公司将已收或应收客户对价而应向客户转让商品的义务部分确认为合同负债。</w:t>
      </w:r>
    </w:p>
    <w:p>
      <w:pPr>
        <w:pStyle w:val="Style32"/>
        <w:keepNext/>
        <w:keepLines/>
        <w:widowControl w:val="0"/>
        <w:shd w:val="clear" w:color="auto" w:fill="auto"/>
        <w:bidi w:val="0"/>
        <w:spacing w:before="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7</w:t>
      </w:r>
      <w:r>
        <w:rPr>
          <w:color w:val="000000"/>
          <w:spacing w:val="0"/>
          <w:w w:val="100"/>
          <w:position w:val="0"/>
        </w:rPr>
        <w:t>、职工薪酬</w:t>
      </w:r>
      <w:bookmarkEnd w:id="904"/>
      <w:bookmarkEnd w:id="905"/>
      <w:bookmarkEnd w:id="907"/>
    </w:p>
    <w:p>
      <w:pPr>
        <w:pStyle w:val="Style42"/>
        <w:keepNext/>
        <w:keepLines/>
        <w:widowControl w:val="0"/>
        <w:shd w:val="clear" w:color="auto" w:fill="auto"/>
        <w:tabs>
          <w:tab w:pos="490" w:val="left"/>
        </w:tabs>
        <w:bidi w:val="0"/>
        <w:spacing w:before="0" w:after="28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8"/>
      <w:bookmarkEnd w:id="909"/>
      <w:bookmarkEnd w:id="911"/>
    </w:p>
    <w:p>
      <w:pPr>
        <w:pStyle w:val="Style2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本集团在职工提供服务的会计期间，将实际发生的职工工资、奖金、按规定的基准和比例为职工缴纳的医疗保险费、工 伤保险费和生育保险费等社会保险费和住房公积金，确认为负债，并计入当期损益或相关资产成本。如果该负债预期在职工 提供相关服务的年度报告期结束后十二个月内不能完全支付，且财务影响重大的，则该负债将以折现后的金额计量。</w:t>
      </w:r>
    </w:p>
    <w:p>
      <w:pPr>
        <w:pStyle w:val="Style42"/>
        <w:keepNext/>
        <w:keepLines/>
        <w:widowControl w:val="0"/>
        <w:shd w:val="clear" w:color="auto" w:fill="auto"/>
        <w:tabs>
          <w:tab w:pos="490" w:val="left"/>
        </w:tabs>
        <w:bidi w:val="0"/>
        <w:spacing w:before="0" w:after="2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2"/>
      <w:bookmarkEnd w:id="913"/>
      <w:bookmarkEnd w:id="915"/>
    </w:p>
    <w:p>
      <w:pPr>
        <w:pStyle w:val="Style29"/>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离职后福利计划包括设定提存计划和设定受益计划。其中，设定提存计划，是指向独立的基金缴存固定费用后，企业不 再承担进一步支付义务的离职后福利计划；设定受益计划，是指除设定提存计划以外的离职后福利计划。</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设定提存计划</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设定提存计划包括基本养老保险、失业保险等。</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在职工提供服务的会计期间，根据设定提存计划计算的应缴存金额确认为负债，并计入当期损益或相关资产成本。</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设定受益计划</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对于设定受益计划，在年度资产负债表日由独立精算师进行精算估值，以预期累积福利单位法确定提供福利的成本。本 集团设定受益计划导致的职工薪酬成本包括下列组成部分：</w:t>
      </w:r>
    </w:p>
    <w:p>
      <w:pPr>
        <w:pStyle w:val="Style29"/>
        <w:keepNext w:val="0"/>
        <w:keepLines w:val="0"/>
        <w:widowControl w:val="0"/>
        <w:numPr>
          <w:ilvl w:val="0"/>
          <w:numId w:val="23"/>
        </w:numPr>
        <w:shd w:val="clear" w:color="auto" w:fill="auto"/>
        <w:tabs>
          <w:tab w:pos="726" w:val="left"/>
        </w:tabs>
        <w:bidi w:val="0"/>
        <w:spacing w:before="0" w:after="120" w:line="312" w:lineRule="exact"/>
        <w:ind w:left="0" w:right="0" w:firstLine="380"/>
        <w:jc w:val="both"/>
      </w:pPr>
      <w:bookmarkStart w:id="916" w:name="bookmark916"/>
      <w:bookmarkEnd w:id="916"/>
      <w:r>
        <w:rPr>
          <w:color w:val="000000"/>
          <w:spacing w:val="0"/>
          <w:w w:val="100"/>
          <w:position w:val="0"/>
        </w:rPr>
        <w:t>服务成本，包括当期服务成本、过去服务成本和结算利得或损失。其中，当期服务成本，是指职工当期提供服务所导 致的设定受益计划义务现值的增加额；过去服务成本，是指设定受益计划修改所导致的与以前期间职工服务相关的设定受益 计划义务现值的增加或减少。</w:t>
      </w:r>
    </w:p>
    <w:p>
      <w:pPr>
        <w:pStyle w:val="Style29"/>
        <w:keepNext w:val="0"/>
        <w:keepLines w:val="0"/>
        <w:widowControl w:val="0"/>
        <w:numPr>
          <w:ilvl w:val="0"/>
          <w:numId w:val="23"/>
        </w:numPr>
        <w:shd w:val="clear" w:color="auto" w:fill="auto"/>
        <w:tabs>
          <w:tab w:pos="721" w:val="left"/>
        </w:tabs>
        <w:bidi w:val="0"/>
        <w:spacing w:before="0" w:after="120" w:line="312" w:lineRule="exact"/>
        <w:ind w:left="0" w:right="0" w:firstLine="380"/>
        <w:jc w:val="both"/>
      </w:pPr>
      <w:bookmarkStart w:id="917" w:name="bookmark917"/>
      <w:bookmarkEnd w:id="917"/>
      <w:r>
        <w:rPr>
          <w:color w:val="000000"/>
          <w:spacing w:val="0"/>
          <w:w w:val="100"/>
          <w:position w:val="0"/>
        </w:rPr>
        <w:t>设定受益计划净负债或净资产的利息净额，包括计划资产的利息收益、设定受益计划义务的利息费用以及资产上限影 响的利息。</w:t>
      </w:r>
    </w:p>
    <w:p>
      <w:pPr>
        <w:pStyle w:val="Style29"/>
        <w:keepNext w:val="0"/>
        <w:keepLines w:val="0"/>
        <w:widowControl w:val="0"/>
        <w:numPr>
          <w:ilvl w:val="0"/>
          <w:numId w:val="23"/>
        </w:numPr>
        <w:shd w:val="clear" w:color="auto" w:fill="auto"/>
        <w:tabs>
          <w:tab w:pos="750" w:val="left"/>
        </w:tabs>
        <w:bidi w:val="0"/>
        <w:spacing w:before="0" w:after="40" w:line="312" w:lineRule="exact"/>
        <w:ind w:left="0" w:right="0" w:firstLine="380"/>
        <w:jc w:val="both"/>
      </w:pPr>
      <w:bookmarkStart w:id="918" w:name="bookmark918"/>
      <w:bookmarkEnd w:id="918"/>
      <w:r>
        <w:rPr>
          <w:color w:val="000000"/>
          <w:spacing w:val="0"/>
          <w:w w:val="100"/>
          <w:position w:val="0"/>
        </w:rPr>
        <w:t>重新计量设定受益计划净负债或净资产所产生的变动。</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除非其他会计准则要求或允许职工福利成本计入资产成本，本集团将上述第①和②项计入当期损益；第③项计入其他综合收 益且不会在后续会计期间转回至损益，在原设定受益计划终止时在权益范围内将原计入其他综合收益的部分全部结转至未分 配利润。</w:t>
      </w:r>
    </w:p>
    <w:p>
      <w:pPr>
        <w:pStyle w:val="Style42"/>
        <w:keepNext/>
        <w:keepLines/>
        <w:widowControl w:val="0"/>
        <w:shd w:val="clear" w:color="auto" w:fill="auto"/>
        <w:tabs>
          <w:tab w:pos="490" w:val="left"/>
        </w:tabs>
        <w:bidi w:val="0"/>
        <w:spacing w:before="0" w:after="280" w:line="240" w:lineRule="auto"/>
        <w:ind w:left="0" w:right="0" w:firstLine="0"/>
        <w:jc w:val="both"/>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19"/>
      <w:bookmarkEnd w:id="920"/>
      <w:bookmarkEnd w:id="922"/>
    </w:p>
    <w:p>
      <w:pPr>
        <w:pStyle w:val="Style29"/>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本集团向职工提供辞退福利的，在下列两者孰早日确认辞退福利产生的职工薪酬负债，并计入当期损益：本集团不能单 方面撤回因解除劳动关系计划或裁减建议所提供的辞退福利时；本集团确认与涉及支付辞退福利的重组相关的成本或费用 时。</w:t>
      </w:r>
    </w:p>
    <w:p>
      <w:pPr>
        <w:pStyle w:val="Style29"/>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按照离职后福利处理。</w:t>
      </w:r>
    </w:p>
    <w:p>
      <w:pPr>
        <w:pStyle w:val="Style42"/>
        <w:keepNext/>
        <w:keepLines/>
        <w:widowControl w:val="0"/>
        <w:shd w:val="clear" w:color="auto" w:fill="auto"/>
        <w:tabs>
          <w:tab w:pos="490" w:val="left"/>
        </w:tabs>
        <w:bidi w:val="0"/>
        <w:spacing w:before="0" w:after="28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3"/>
      <w:bookmarkEnd w:id="924"/>
      <w:bookmarkEnd w:id="926"/>
    </w:p>
    <w:p>
      <w:pPr>
        <w:pStyle w:val="Style29"/>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本集团向职工提供的其他长期职工福利，符合设定提存计划条件的，按照上述关于设定提存计划的有关规定进行处理。 符合设定受益计划的，按照上述关于设定受益计划的有关规定进行处理，但相关职工薪酬成本中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重新计量设定受益计划净 </w:t>
      </w:r>
      <w:r>
        <w:rPr>
          <w:color w:val="000000"/>
          <w:spacing w:val="0"/>
          <w:w w:val="100"/>
          <w:position w:val="0"/>
        </w:rPr>
        <w:t>负债或净资产所产生的变动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部分计入当期损益或相关资产成本。</w:t>
      </w:r>
    </w:p>
    <w:p>
      <w:pPr>
        <w:pStyle w:val="Style32"/>
        <w:keepNext/>
        <w:keepLines/>
        <w:widowControl w:val="0"/>
        <w:shd w:val="clear" w:color="auto" w:fill="auto"/>
        <w:tabs>
          <w:tab w:pos="479" w:val="left"/>
        </w:tabs>
        <w:bidi w:val="0"/>
        <w:spacing w:before="0" w:after="2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8</w:t>
      </w:r>
      <w:r>
        <w:rPr>
          <w:color w:val="000000"/>
          <w:spacing w:val="0"/>
          <w:w w:val="100"/>
          <w:position w:val="0"/>
        </w:rPr>
        <w:t>、</w:t>
        <w:tab/>
        <w:t>租赁负债</w:t>
      </w:r>
      <w:bookmarkEnd w:id="927"/>
      <w:bookmarkEnd w:id="928"/>
      <w:bookmarkEnd w:id="930"/>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租赁负债按照租赁期开始日尚未支付的租赁付款额采用租赁内含利率计算的现值进行初始计量，无法确定租赁内含利率 的，采用增量借款利率作为折现率。租赁付款额包括：固定付款额及实质固定付款额，存在租赁激励的，扣除租赁激励相关 金额；取决于指数或比率的可变租赁付款额；购买选择权的行权价格，前提是承租人合理确定将行使该选择权；行使终止租 赁选择权需支付的款项，前提是租赁期反映出承租人将行使终止租赁选择权；以及根据承租人提供的担保余值预计应支付的 款项。后续按照固定的周期性利率计算租赁负债在租赁期内各期间的利息费用，并计入当期损益。未纳入租赁负债计量的可 变租赁付款额在实际发生时计入当期损益。</w:t>
      </w:r>
    </w:p>
    <w:p>
      <w:pPr>
        <w:pStyle w:val="Style32"/>
        <w:keepNext/>
        <w:keepLines/>
        <w:widowControl w:val="0"/>
        <w:shd w:val="clear" w:color="auto" w:fill="auto"/>
        <w:tabs>
          <w:tab w:pos="479" w:val="left"/>
        </w:tabs>
        <w:bidi w:val="0"/>
        <w:spacing w:before="0" w:after="2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931"/>
      <w:bookmarkEnd w:id="932"/>
      <w:bookmarkEnd w:id="934"/>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如果与或有事项相关的义务同时符合以下条件，本集团将其确认为预计负债：</w:t>
      </w:r>
    </w:p>
    <w:p>
      <w:pPr>
        <w:pStyle w:val="Style29"/>
        <w:keepNext w:val="0"/>
        <w:keepLines w:val="0"/>
        <w:widowControl w:val="0"/>
        <w:shd w:val="clear" w:color="auto" w:fill="auto"/>
        <w:tabs>
          <w:tab w:pos="821" w:val="left"/>
        </w:tabs>
        <w:bidi w:val="0"/>
        <w:spacing w:before="0" w:after="120" w:line="312" w:lineRule="exact"/>
        <w:ind w:left="0" w:right="0" w:firstLine="380"/>
        <w:jc w:val="left"/>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该义务是本集团承担的现时义务；</w:t>
      </w:r>
    </w:p>
    <w:p>
      <w:pPr>
        <w:pStyle w:val="Style29"/>
        <w:keepNext w:val="0"/>
        <w:keepLines w:val="0"/>
        <w:widowControl w:val="0"/>
        <w:shd w:val="clear" w:color="auto" w:fill="auto"/>
        <w:tabs>
          <w:tab w:pos="821" w:val="left"/>
        </w:tabs>
        <w:bidi w:val="0"/>
        <w:spacing w:before="0" w:after="120" w:line="312" w:lineRule="exact"/>
        <w:ind w:left="0" w:right="0" w:firstLine="380"/>
        <w:jc w:val="left"/>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该义务的履行很可能导致经济利益流出本集团；</w:t>
      </w:r>
    </w:p>
    <w:p>
      <w:pPr>
        <w:pStyle w:val="Style29"/>
        <w:keepNext w:val="0"/>
        <w:keepLines w:val="0"/>
        <w:widowControl w:val="0"/>
        <w:shd w:val="clear" w:color="auto" w:fill="auto"/>
        <w:tabs>
          <w:tab w:pos="821" w:val="left"/>
        </w:tabs>
        <w:bidi w:val="0"/>
        <w:spacing w:before="0" w:after="120" w:line="312" w:lineRule="exact"/>
        <w:ind w:left="0" w:right="0" w:firstLine="380"/>
        <w:jc w:val="left"/>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29"/>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货币时间价值等因素。货币时间价值影响重大的，通过对相关未来现金流出进行折现后确定最佳估计数。本集团于资产负债 表日对预计负债的账面价值进行复核，并对账面价值进行调整以反映当前最佳估计数。</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2"/>
        <w:keepNext/>
        <w:keepLines/>
        <w:widowControl w:val="0"/>
        <w:shd w:val="clear" w:color="auto" w:fill="auto"/>
        <w:tabs>
          <w:tab w:pos="479" w:val="left"/>
        </w:tabs>
        <w:bidi w:val="0"/>
        <w:spacing w:before="0" w:after="2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938"/>
      <w:bookmarkEnd w:id="939"/>
      <w:bookmarkEnd w:id="941"/>
    </w:p>
    <w:p>
      <w:pPr>
        <w:pStyle w:val="Style29"/>
        <w:keepNext w:val="0"/>
        <w:keepLines w:val="0"/>
        <w:widowControl w:val="0"/>
        <w:shd w:val="clear" w:color="auto" w:fill="auto"/>
        <w:tabs>
          <w:tab w:pos="821" w:val="left"/>
        </w:tabs>
        <w:bidi w:val="0"/>
        <w:spacing w:before="0" w:after="120" w:line="312" w:lineRule="exact"/>
        <w:ind w:left="0" w:right="0" w:firstLine="380"/>
        <w:jc w:val="left"/>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本集团股份支付分为以权益结算的股份支付和以现金结算的股份支付。</w:t>
      </w:r>
    </w:p>
    <w:p>
      <w:pPr>
        <w:pStyle w:val="Style29"/>
        <w:keepNext w:val="0"/>
        <w:keepLines w:val="0"/>
        <w:widowControl w:val="0"/>
        <w:shd w:val="clear" w:color="auto" w:fill="auto"/>
        <w:tabs>
          <w:tab w:pos="821" w:val="left"/>
        </w:tabs>
        <w:bidi w:val="0"/>
        <w:spacing w:before="0" w:after="120" w:line="312" w:lineRule="exact"/>
        <w:ind w:left="0" w:right="0" w:firstLine="38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权益工具公允价值的确定方法</w:t>
      </w:r>
    </w:p>
    <w:p>
      <w:pPr>
        <w:pStyle w:val="Style29"/>
        <w:keepNext w:val="0"/>
        <w:keepLines w:val="0"/>
        <w:widowControl w:val="0"/>
        <w:shd w:val="clear" w:color="auto" w:fill="auto"/>
        <w:bidi w:val="0"/>
        <w:spacing w:before="0" w:after="120" w:line="305" w:lineRule="exact"/>
        <w:ind w:left="0" w:right="0" w:firstLine="380"/>
        <w:jc w:val="both"/>
      </w:pPr>
      <w:r>
        <w:rPr>
          <w:color w:val="000000"/>
          <w:spacing w:val="0"/>
          <w:w w:val="100"/>
          <w:position w:val="0"/>
        </w:rPr>
        <w:t>本集团对于授予的存在活跃市场的期权等权益工具，按照活跃市场中的报价确定其公允价值。对于授予的不存在活跃市 场的期权等权益工具，采用期权定价模型等确定其公允价值。选用的期权定价模型考虑以下因素：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期权的有效期；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29"/>
        <w:keepNext w:val="0"/>
        <w:keepLines w:val="0"/>
        <w:widowControl w:val="0"/>
        <w:shd w:val="clear" w:color="auto" w:fill="auto"/>
        <w:tabs>
          <w:tab w:pos="821" w:val="left"/>
        </w:tabs>
        <w:bidi w:val="0"/>
        <w:spacing w:before="0" w:after="120" w:line="312" w:lineRule="exact"/>
        <w:ind w:left="0" w:right="0" w:firstLine="38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确认可行权权益工具最佳估计的依据</w:t>
      </w:r>
    </w:p>
    <w:p>
      <w:pPr>
        <w:pStyle w:val="Style29"/>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等待期内每个资产负债表日，本集团根据最新取得的可行权职工人数变动等后续信息作出最佳估计，修正预计可行权的 权益工具数量。在可行权日，最终预计可行权权益工具的数量应当与实际可行权数量一致。</w:t>
      </w:r>
    </w:p>
    <w:p>
      <w:pPr>
        <w:pStyle w:val="Style29"/>
        <w:keepNext w:val="0"/>
        <w:keepLines w:val="0"/>
        <w:widowControl w:val="0"/>
        <w:shd w:val="clear" w:color="auto" w:fill="auto"/>
        <w:tabs>
          <w:tab w:pos="821" w:val="left"/>
        </w:tabs>
        <w:bidi w:val="0"/>
        <w:spacing w:before="0" w:after="120" w:line="312" w:lineRule="exact"/>
        <w:ind w:left="0" w:right="0" w:firstLine="38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实施、修改、终止股份支付计划的相关会计处理</w:t>
      </w:r>
    </w:p>
    <w:p>
      <w:pPr>
        <w:pStyle w:val="Style29"/>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以现金结算的股份支付，按照本集团承担的以股份或其他权益工具为基础计算确定的负债的公允价值计量。授予后立即 </w:t>
      </w:r>
      <w:r>
        <w:rPr>
          <w:color w:val="000000"/>
          <w:spacing w:val="0"/>
          <w:w w:val="100"/>
          <w:position w:val="0"/>
        </w:rPr>
        <w:t>可行权的，在授予日以本集团承担负债的公允价值计入相关成本或费用，相应增加负债。在完成等待期内的服务或达到规定 业绩条件以后才可行权的以现金结算的股份支付，在等待期内的每个资产负债表日，以对可行权情况的最佳估计为基础，按 照本集团承担负债的公允价值金额，将当期取得的服务计入成本或费用和相应的负债。在相关负债结算前的每个资产负债表 日以及结算日，对负债的公允价值重新计量，其变动计入当期损益。</w:t>
      </w:r>
    </w:p>
    <w:p>
      <w:pPr>
        <w:pStyle w:val="Style29"/>
        <w:keepNext w:val="0"/>
        <w:keepLines w:val="0"/>
        <w:widowControl w:val="0"/>
        <w:shd w:val="clear" w:color="auto" w:fill="auto"/>
        <w:bidi w:val="0"/>
        <w:spacing w:before="0" w:after="100" w:line="305" w:lineRule="exact"/>
        <w:ind w:left="0" w:right="0" w:firstLine="380"/>
        <w:jc w:val="left"/>
      </w:pPr>
      <w:r>
        <w:rPr>
          <w:color w:val="000000"/>
          <w:spacing w:val="0"/>
          <w:w w:val="100"/>
          <w:position w:val="0"/>
        </w:rPr>
        <w:t>本集团对股份支付计划进行修改时，若修改增加了所授予权益工具的公允价值，按照权益工具公允价值的增加相应地确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除非本集团取消了部分或全部已授予的权益工具。</w:t>
      </w:r>
    </w:p>
    <w:p>
      <w:pPr>
        <w:pStyle w:val="Style29"/>
        <w:keepNext w:val="0"/>
        <w:keepLines w:val="0"/>
        <w:widowControl w:val="0"/>
        <w:shd w:val="clear" w:color="auto" w:fill="auto"/>
        <w:bidi w:val="0"/>
        <w:spacing w:before="0" w:after="400" w:line="314" w:lineRule="exact"/>
        <w:ind w:left="0" w:right="0" w:firstLine="380"/>
        <w:jc w:val="left"/>
      </w:pPr>
      <w:r>
        <w:rPr>
          <w:color w:val="000000"/>
          <w:spacing w:val="0"/>
          <w:w w:val="100"/>
          <w:position w:val="0"/>
        </w:rPr>
        <w:t>在等待期内，如果取消了授予的权益工具（因未满足可行权条件的非市场条件而被取消的除外），本集团对取消所授予 的权益性工具作为加速行权处理，将剩余等待期内应确认的金额立即计入当期损益，同时确认资本公积。职工或其他方能够 选择满足非可行权条件但在等待期内未满足的，本集团将其作为授予权益工具的取消处理。</w:t>
      </w:r>
    </w:p>
    <w:p>
      <w:pPr>
        <w:pStyle w:val="Style32"/>
        <w:keepNext/>
        <w:keepLines/>
        <w:widowControl w:val="0"/>
        <w:shd w:val="clear" w:color="auto" w:fill="auto"/>
        <w:bidi w:val="0"/>
        <w:spacing w:before="0" w:after="260" w:line="240" w:lineRule="auto"/>
        <w:ind w:left="0" w:right="0" w:firstLine="0"/>
        <w:jc w:val="left"/>
      </w:pPr>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31</w:t>
      </w:r>
      <w:r>
        <w:rPr>
          <w:color w:val="000000"/>
          <w:spacing w:val="0"/>
          <w:w w:val="100"/>
          <w:position w:val="0"/>
        </w:rPr>
        <w:t>、收入</w:t>
      </w:r>
      <w:bookmarkEnd w:id="946"/>
      <w:bookmarkEnd w:id="947"/>
      <w:bookmarkEnd w:id="948"/>
    </w:p>
    <w:p>
      <w:pPr>
        <w:pStyle w:val="Style2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收入确认和计量所采用的会计政策</w:t>
      </w:r>
    </w:p>
    <w:p>
      <w:pPr>
        <w:pStyle w:val="Style29"/>
        <w:keepNext w:val="0"/>
        <w:keepLines w:val="0"/>
        <w:widowControl w:val="0"/>
        <w:shd w:val="clear" w:color="auto" w:fill="auto"/>
        <w:tabs>
          <w:tab w:pos="825" w:val="left"/>
        </w:tabs>
        <w:bidi w:val="0"/>
        <w:spacing w:before="0" w:after="100" w:line="314" w:lineRule="exact"/>
        <w:ind w:left="0" w:right="0" w:firstLine="38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一般原则</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本公司在履行了合同中的履约义务，即在客户取得相关商品或服务的控制权时确认收入。</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满足下列条件之一时，本公司属于在某一时段内履行履约义务；否则，属于在某一时点履行履约义务：</w:t>
      </w:r>
    </w:p>
    <w:p>
      <w:pPr>
        <w:pStyle w:val="Style29"/>
        <w:keepNext w:val="0"/>
        <w:keepLines w:val="0"/>
        <w:widowControl w:val="0"/>
        <w:numPr>
          <w:ilvl w:val="0"/>
          <w:numId w:val="25"/>
        </w:numPr>
        <w:shd w:val="clear" w:color="auto" w:fill="auto"/>
        <w:tabs>
          <w:tab w:pos="753" w:val="left"/>
        </w:tabs>
        <w:bidi w:val="0"/>
        <w:spacing w:before="0" w:after="100" w:line="314" w:lineRule="exact"/>
        <w:ind w:left="0" w:right="0" w:firstLine="380"/>
        <w:jc w:val="both"/>
      </w:pPr>
      <w:bookmarkStart w:id="950" w:name="bookmark950"/>
      <w:bookmarkEnd w:id="950"/>
      <w:r>
        <w:rPr>
          <w:color w:val="000000"/>
          <w:spacing w:val="0"/>
          <w:w w:val="100"/>
          <w:position w:val="0"/>
        </w:rPr>
        <w:t>客户在本公司履约的同时即取得并消耗本公司履约所带来的经济利益。</w:t>
      </w:r>
    </w:p>
    <w:p>
      <w:pPr>
        <w:pStyle w:val="Style29"/>
        <w:keepNext w:val="0"/>
        <w:keepLines w:val="0"/>
        <w:widowControl w:val="0"/>
        <w:numPr>
          <w:ilvl w:val="0"/>
          <w:numId w:val="25"/>
        </w:numPr>
        <w:shd w:val="clear" w:color="auto" w:fill="auto"/>
        <w:tabs>
          <w:tab w:pos="753" w:val="left"/>
        </w:tabs>
        <w:bidi w:val="0"/>
        <w:spacing w:before="0" w:after="100" w:line="314" w:lineRule="exact"/>
        <w:ind w:left="0" w:right="0" w:firstLine="380"/>
        <w:jc w:val="both"/>
      </w:pPr>
      <w:bookmarkStart w:id="951" w:name="bookmark951"/>
      <w:bookmarkEnd w:id="951"/>
      <w:r>
        <w:rPr>
          <w:color w:val="000000"/>
          <w:spacing w:val="0"/>
          <w:w w:val="100"/>
          <w:position w:val="0"/>
        </w:rPr>
        <w:t>客户能够控制本公司履约过程中在建的商品。</w:t>
      </w:r>
    </w:p>
    <w:p>
      <w:pPr>
        <w:pStyle w:val="Style29"/>
        <w:keepNext w:val="0"/>
        <w:keepLines w:val="0"/>
        <w:widowControl w:val="0"/>
        <w:numPr>
          <w:ilvl w:val="0"/>
          <w:numId w:val="25"/>
        </w:numPr>
        <w:shd w:val="clear" w:color="auto" w:fill="auto"/>
        <w:tabs>
          <w:tab w:pos="728" w:val="left"/>
        </w:tabs>
        <w:bidi w:val="0"/>
        <w:spacing w:before="0" w:after="100" w:line="346" w:lineRule="exact"/>
        <w:ind w:left="0" w:right="0" w:firstLine="380"/>
        <w:jc w:val="both"/>
      </w:pPr>
      <w:bookmarkStart w:id="952" w:name="bookmark952"/>
      <w:bookmarkEnd w:id="952"/>
      <w:r>
        <w:rPr>
          <w:color w:val="000000"/>
          <w:spacing w:val="0"/>
          <w:w w:val="100"/>
          <w:position w:val="0"/>
        </w:rPr>
        <w:t>本公司履约过程中所产出的商品具有不可替代用途，且本公司在整个合同期间内有权就累计至今已完成的履约部分收 取款项。</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对于在某一时点履行的履约义务，本公司在客户取得相关商品或服务控制权时点确认收入。在判断客户是否已取得商品 或服务控制权时，本公司会考虑下列迹象：</w:t>
      </w:r>
    </w:p>
    <w:p>
      <w:pPr>
        <w:pStyle w:val="Style29"/>
        <w:keepNext w:val="0"/>
        <w:keepLines w:val="0"/>
        <w:widowControl w:val="0"/>
        <w:numPr>
          <w:ilvl w:val="0"/>
          <w:numId w:val="27"/>
        </w:numPr>
        <w:shd w:val="clear" w:color="auto" w:fill="auto"/>
        <w:tabs>
          <w:tab w:pos="753" w:val="left"/>
        </w:tabs>
        <w:bidi w:val="0"/>
        <w:spacing w:before="0" w:after="100" w:line="314" w:lineRule="exact"/>
        <w:ind w:left="0" w:right="0" w:firstLine="380"/>
        <w:jc w:val="both"/>
      </w:pPr>
      <w:bookmarkStart w:id="953" w:name="bookmark953"/>
      <w:bookmarkEnd w:id="953"/>
      <w:r>
        <w:rPr>
          <w:color w:val="000000"/>
          <w:spacing w:val="0"/>
          <w:w w:val="100"/>
          <w:position w:val="0"/>
        </w:rPr>
        <w:t>本公司就该商品或服务享有现时收款权利，即客户就该商品负有现时付款义务。</w:t>
      </w:r>
    </w:p>
    <w:p>
      <w:pPr>
        <w:pStyle w:val="Style29"/>
        <w:keepNext w:val="0"/>
        <w:keepLines w:val="0"/>
        <w:widowControl w:val="0"/>
        <w:numPr>
          <w:ilvl w:val="0"/>
          <w:numId w:val="27"/>
        </w:numPr>
        <w:shd w:val="clear" w:color="auto" w:fill="auto"/>
        <w:tabs>
          <w:tab w:pos="753" w:val="left"/>
        </w:tabs>
        <w:bidi w:val="0"/>
        <w:spacing w:before="0" w:after="100" w:line="314" w:lineRule="exact"/>
        <w:ind w:left="0" w:right="0" w:firstLine="380"/>
        <w:jc w:val="both"/>
      </w:pPr>
      <w:bookmarkStart w:id="954" w:name="bookmark954"/>
      <w:bookmarkEnd w:id="954"/>
      <w:r>
        <w:rPr>
          <w:color w:val="000000"/>
          <w:spacing w:val="0"/>
          <w:w w:val="100"/>
          <w:position w:val="0"/>
        </w:rPr>
        <w:t>本公司已将该商品的法定所有权转移给客户，即客户已拥有该商品的法定所有权。</w:t>
      </w:r>
    </w:p>
    <w:p>
      <w:pPr>
        <w:pStyle w:val="Style29"/>
        <w:keepNext w:val="0"/>
        <w:keepLines w:val="0"/>
        <w:widowControl w:val="0"/>
        <w:numPr>
          <w:ilvl w:val="0"/>
          <w:numId w:val="27"/>
        </w:numPr>
        <w:shd w:val="clear" w:color="auto" w:fill="auto"/>
        <w:tabs>
          <w:tab w:pos="753" w:val="left"/>
        </w:tabs>
        <w:bidi w:val="0"/>
        <w:spacing w:before="0" w:after="100" w:line="314" w:lineRule="exact"/>
        <w:ind w:left="0" w:right="0" w:firstLine="380"/>
        <w:jc w:val="left"/>
      </w:pPr>
      <w:bookmarkStart w:id="955" w:name="bookmark955"/>
      <w:bookmarkEnd w:id="955"/>
      <w:r>
        <w:rPr>
          <w:color w:val="000000"/>
          <w:spacing w:val="0"/>
          <w:w w:val="100"/>
          <w:position w:val="0"/>
        </w:rPr>
        <w:t>本公司已将该商品的实物转移给客户，即客户已实物占有该商品。</w:t>
      </w:r>
    </w:p>
    <w:p>
      <w:pPr>
        <w:pStyle w:val="Style29"/>
        <w:keepNext w:val="0"/>
        <w:keepLines w:val="0"/>
        <w:widowControl w:val="0"/>
        <w:numPr>
          <w:ilvl w:val="0"/>
          <w:numId w:val="27"/>
        </w:numPr>
        <w:shd w:val="clear" w:color="auto" w:fill="auto"/>
        <w:tabs>
          <w:tab w:pos="753" w:val="left"/>
        </w:tabs>
        <w:bidi w:val="0"/>
        <w:spacing w:before="0" w:after="100" w:line="314" w:lineRule="exact"/>
        <w:ind w:left="0" w:right="0" w:firstLine="380"/>
        <w:jc w:val="left"/>
      </w:pPr>
      <w:bookmarkStart w:id="956" w:name="bookmark956"/>
      <w:bookmarkEnd w:id="956"/>
      <w:r>
        <w:rPr>
          <w:color w:val="000000"/>
          <w:spacing w:val="0"/>
          <w:w w:val="100"/>
          <w:position w:val="0"/>
        </w:rPr>
        <w:t>本公司已将该商品所有权上的主要风险和报酬转移给客户，即客户已取得该商品所有权上的主要风险和报酬。</w:t>
      </w:r>
    </w:p>
    <w:p>
      <w:pPr>
        <w:pStyle w:val="Style29"/>
        <w:keepNext w:val="0"/>
        <w:keepLines w:val="0"/>
        <w:widowControl w:val="0"/>
        <w:numPr>
          <w:ilvl w:val="0"/>
          <w:numId w:val="27"/>
        </w:numPr>
        <w:shd w:val="clear" w:color="auto" w:fill="auto"/>
        <w:tabs>
          <w:tab w:pos="753" w:val="left"/>
        </w:tabs>
        <w:bidi w:val="0"/>
        <w:spacing w:before="0" w:after="100" w:line="314" w:lineRule="exact"/>
        <w:ind w:left="0" w:right="0" w:firstLine="380"/>
        <w:jc w:val="left"/>
      </w:pPr>
      <w:bookmarkStart w:id="957" w:name="bookmark957"/>
      <w:bookmarkEnd w:id="957"/>
      <w:r>
        <w:rPr>
          <w:color w:val="000000"/>
          <w:spacing w:val="0"/>
          <w:w w:val="100"/>
          <w:position w:val="0"/>
        </w:rPr>
        <w:t>客户已接受该商品或服务。</w:t>
      </w:r>
    </w:p>
    <w:p>
      <w:pPr>
        <w:pStyle w:val="Style29"/>
        <w:keepNext w:val="0"/>
        <w:keepLines w:val="0"/>
        <w:widowControl w:val="0"/>
        <w:numPr>
          <w:ilvl w:val="0"/>
          <w:numId w:val="27"/>
        </w:numPr>
        <w:shd w:val="clear" w:color="auto" w:fill="auto"/>
        <w:tabs>
          <w:tab w:pos="753" w:val="left"/>
        </w:tabs>
        <w:bidi w:val="0"/>
        <w:spacing w:before="0" w:after="100" w:line="314" w:lineRule="exact"/>
        <w:ind w:left="0" w:right="0" w:firstLine="380"/>
        <w:jc w:val="left"/>
      </w:pPr>
      <w:bookmarkStart w:id="958" w:name="bookmark958"/>
      <w:bookmarkEnd w:id="958"/>
      <w:r>
        <w:rPr>
          <w:color w:val="000000"/>
          <w:spacing w:val="0"/>
          <w:w w:val="100"/>
          <w:position w:val="0"/>
        </w:rPr>
        <w:t>其他表明客户已取得商品控制权的迹象。</w:t>
      </w:r>
    </w:p>
    <w:p>
      <w:pPr>
        <w:pStyle w:val="Style29"/>
        <w:keepNext w:val="0"/>
        <w:keepLines w:val="0"/>
        <w:widowControl w:val="0"/>
        <w:shd w:val="clear" w:color="auto" w:fill="auto"/>
        <w:tabs>
          <w:tab w:pos="825" w:val="left"/>
        </w:tabs>
        <w:bidi w:val="0"/>
        <w:spacing w:before="0" w:after="260" w:line="314" w:lineRule="exact"/>
        <w:ind w:left="0" w:right="0" w:firstLine="38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具体方法</w:t>
      </w:r>
    </w:p>
    <w:p>
      <w:pPr>
        <w:pStyle w:val="Style2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本集团的营业收入分为电子认证服务收入、网络安全产品收入、网络安全集成和网络安全服务收入等四类。</w:t>
      </w:r>
    </w:p>
    <w:p>
      <w:pPr>
        <w:pStyle w:val="Style29"/>
        <w:keepNext w:val="0"/>
        <w:keepLines w:val="0"/>
        <w:widowControl w:val="0"/>
        <w:numPr>
          <w:ilvl w:val="0"/>
          <w:numId w:val="29"/>
        </w:numPr>
        <w:shd w:val="clear" w:color="auto" w:fill="auto"/>
        <w:tabs>
          <w:tab w:pos="712" w:val="left"/>
        </w:tabs>
        <w:bidi w:val="0"/>
        <w:spacing w:before="0" w:after="100" w:line="312" w:lineRule="exact"/>
        <w:ind w:left="0" w:right="0" w:firstLine="380"/>
        <w:jc w:val="both"/>
      </w:pPr>
      <w:bookmarkStart w:id="960" w:name="bookmark960"/>
      <w:bookmarkEnd w:id="960"/>
      <w:r>
        <w:rPr>
          <w:color w:val="000000"/>
          <w:spacing w:val="0"/>
          <w:w w:val="100"/>
          <w:position w:val="0"/>
        </w:rPr>
        <w:t>电子认证服务收入主要包括数字证书收入和电子签名服务收入，属于在某一时段内履行履约义务，其中数字证书收入 在数字证书签发或更新生效当月开始在数字证书的有效期内分期确认收入；电子签名收入按照约定的服务期限分期确认收 入，约定服务单价的则按照双方确认的服务量及单价确认收入。</w:t>
      </w:r>
    </w:p>
    <w:p>
      <w:pPr>
        <w:pStyle w:val="Style29"/>
        <w:keepNext w:val="0"/>
        <w:keepLines w:val="0"/>
        <w:widowControl w:val="0"/>
        <w:numPr>
          <w:ilvl w:val="0"/>
          <w:numId w:val="29"/>
        </w:numPr>
        <w:shd w:val="clear" w:color="auto" w:fill="auto"/>
        <w:tabs>
          <w:tab w:pos="712" w:val="left"/>
        </w:tabs>
        <w:bidi w:val="0"/>
        <w:spacing w:before="0" w:after="100" w:line="317" w:lineRule="exact"/>
        <w:ind w:left="0" w:right="0" w:firstLine="380"/>
        <w:jc w:val="both"/>
      </w:pPr>
      <w:bookmarkStart w:id="961" w:name="bookmark961"/>
      <w:bookmarkEnd w:id="961"/>
      <w:r>
        <w:rPr>
          <w:color w:val="000000"/>
          <w:spacing w:val="0"/>
          <w:w w:val="100"/>
          <w:position w:val="0"/>
        </w:rPr>
        <w:t>网络安全产品收入主要包括公司为客户提供适合其信息系统特点的网络安全保障解决方案中所包含的自有产品和软 件系统收入，属于在某一时点履行履约义务，在客户收到产品并验收合格时一次性确认收入。</w:t>
      </w:r>
    </w:p>
    <w:p>
      <w:pPr>
        <w:pStyle w:val="Style29"/>
        <w:keepNext w:val="0"/>
        <w:keepLines w:val="0"/>
        <w:widowControl w:val="0"/>
        <w:numPr>
          <w:ilvl w:val="0"/>
          <w:numId w:val="29"/>
        </w:numPr>
        <w:shd w:val="clear" w:color="auto" w:fill="auto"/>
        <w:tabs>
          <w:tab w:pos="707" w:val="left"/>
        </w:tabs>
        <w:bidi w:val="0"/>
        <w:spacing w:before="0" w:after="100" w:line="312" w:lineRule="exact"/>
        <w:ind w:left="0" w:right="0" w:firstLine="380"/>
        <w:jc w:val="both"/>
      </w:pPr>
      <w:bookmarkStart w:id="962" w:name="bookmark962"/>
      <w:bookmarkEnd w:id="962"/>
      <w:r>
        <w:rPr>
          <w:color w:val="000000"/>
          <w:spacing w:val="0"/>
          <w:w w:val="100"/>
          <w:position w:val="0"/>
        </w:rPr>
        <w:t>网络安全集成收入主要包括定制开发、项目集成、第三方信息系统和网络安全产品等方面收入，属于在某一时点履行 履约义务，根据合同的约定，在取得了客户的初步验收时一次性确认收入。</w:t>
      </w:r>
    </w:p>
    <w:p>
      <w:pPr>
        <w:pStyle w:val="Style29"/>
        <w:keepNext w:val="0"/>
        <w:keepLines w:val="0"/>
        <w:widowControl w:val="0"/>
        <w:numPr>
          <w:ilvl w:val="0"/>
          <w:numId w:val="29"/>
        </w:numPr>
        <w:shd w:val="clear" w:color="auto" w:fill="auto"/>
        <w:tabs>
          <w:tab w:pos="707" w:val="left"/>
        </w:tabs>
        <w:bidi w:val="0"/>
        <w:spacing w:before="0" w:after="0" w:line="314" w:lineRule="exact"/>
        <w:ind w:left="0" w:right="0" w:firstLine="380"/>
        <w:jc w:val="both"/>
      </w:pPr>
      <w:bookmarkStart w:id="963" w:name="bookmark963"/>
      <w:bookmarkEnd w:id="963"/>
      <w:r>
        <w:rPr>
          <w:color w:val="000000"/>
          <w:spacing w:val="0"/>
          <w:w w:val="100"/>
          <w:position w:val="0"/>
        </w:rPr>
        <w:t>网络安全服务收入主要包括合规性咨询、风险评估、渗透测试、安全监控、应急响应等多项专业安全服务收入，为客 户提供从顶层设计、建设规划、安全运营管理等多方面全方位的网络安全服务。属于在某一时段内履行履约义务。其中：合 同约定了服务期限的，在服务期限内按照时间进度平均确认收入；没有明确约定服务期限的，按照履约进度确认收入，履约 进度按照公司已经投入的工时占预计的总工时的比例确定。</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同类业务采用不同经营模式导致收入确认会计政策存在差异的情况</w:t>
      </w:r>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2"/>
        <w:keepNext/>
        <w:keepLines/>
        <w:widowControl w:val="0"/>
        <w:shd w:val="clear" w:color="auto" w:fill="auto"/>
        <w:tabs>
          <w:tab w:pos="510" w:val="left"/>
        </w:tabs>
        <w:bidi w:val="0"/>
        <w:spacing w:before="0" w:after="2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964"/>
      <w:bookmarkEnd w:id="965"/>
      <w:bookmarkEnd w:id="967"/>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政府补助在满足政府补助所附条件并能够收到时确认。</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对于货币性资产的政府补助，按照收到或应收的金额计量。对于非货币性资产的政府补助，按照公允价值计量；公允价 值不能够可靠取得的，按照名义金额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与资产相关的政府补助，是指本集团取得的、用于购建或以其他方式形成长期资产的政府补助；除此之外，作为与收益 相关的政府补助。</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与资产相关的政府补助，确认为递延收益在相关资产使用期限内按照合理、系统的方法分期计入损益。与收益相关的政 府补助，用于补偿已发生的相关成本费用或损失的，计入当期损益；用于补偿以后期间的相关成本费用或损失的，则计入递 延收益，于相关成本费用或损失确认期间计入当期损益。按照名义金额计量的政府补助，直接计入当期损益。本集团对相同 或类似的政府补助业务，采用一致的方法处理。</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与日常活动相关的政府补助，按照经济业务实质，计入其他收益。与日常活动无关的政府补助，计入营业外收支。</w:t>
      </w:r>
    </w:p>
    <w:p>
      <w:pPr>
        <w:pStyle w:val="Style29"/>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2"/>
        <w:keepNext/>
        <w:keepLines/>
        <w:widowControl w:val="0"/>
        <w:shd w:val="clear" w:color="auto" w:fill="auto"/>
        <w:tabs>
          <w:tab w:pos="510" w:val="left"/>
        </w:tabs>
        <w:bidi w:val="0"/>
        <w:spacing w:before="0" w:after="2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8"/>
      <w:bookmarkEnd w:id="969"/>
      <w:bookmarkEnd w:id="971"/>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所得税包括当期所得税和递延所得税。除由于企业合并产生的调整商誉，或与直接计入所有者权益的交易或者事项相关 的递延所得税计入所有者权益外，均作为所得税费用计入当期损益。</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本集团根据资产、负债于资产负债表日的账面价值与计税基础之间的暂时性差异，采用资产负债表债务法确认递延所得 税。</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各项应纳税暂时性差异均确认相关的递延所得税负债，除非该应纳税暂时性差异是在以下交易中产生的：</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）商誉的初始确认，或者具有以下特征的交易中产生的资产或负债的初始确认：该交易不是企业合并，并且交易发 生时既不影响会计利润也不影响应纳税所得额；</w:t>
      </w:r>
    </w:p>
    <w:p>
      <w:pPr>
        <w:pStyle w:val="Style29"/>
        <w:keepNext w:val="0"/>
        <w:keepLines w:val="0"/>
        <w:widowControl w:val="0"/>
        <w:shd w:val="clear" w:color="auto" w:fill="auto"/>
        <w:bidi w:val="0"/>
        <w:spacing w:before="0" w:after="10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）对于与子公司、合营企业及联营企业投资相关的应纳税暂时性差异，该暂时性差异转回的时间能够控制并且该暂 时性差异在可预见的未来很可能不会转回。</w:t>
      </w:r>
    </w:p>
    <w:p>
      <w:pPr>
        <w:pStyle w:val="Style29"/>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对于可抵扣暂时性差异、能够结转以后年度的可抵扣亏损和税款抵减，本集团以很可能取得用来抵扣可抵扣暂时性差异、 可抵扣亏损和税款抵减的未来应纳税所得额为限，确认由此产生的递延所得税资产，除非该可抵扣暂时性差异是在以下交易 中产生的：</w:t>
      </w:r>
    </w:p>
    <w:p>
      <w:pPr>
        <w:pStyle w:val="Style29"/>
        <w:keepNext w:val="0"/>
        <w:keepLines w:val="0"/>
        <w:widowControl w:val="0"/>
        <w:shd w:val="clear" w:color="auto" w:fill="auto"/>
        <w:tabs>
          <w:tab w:pos="824" w:val="left"/>
        </w:tabs>
        <w:bidi w:val="0"/>
        <w:spacing w:before="0" w:after="100" w:line="312" w:lineRule="exact"/>
        <w:ind w:left="0" w:right="0" w:firstLine="38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该交易不是企业合并，并且交易发生时既不影响会计利润也不影响应纳税所得额；</w:t>
      </w:r>
    </w:p>
    <w:p>
      <w:pPr>
        <w:pStyle w:val="Style29"/>
        <w:keepNext w:val="0"/>
        <w:keepLines w:val="0"/>
        <w:widowControl w:val="0"/>
        <w:shd w:val="clear" w:color="auto" w:fill="auto"/>
        <w:tabs>
          <w:tab w:pos="904" w:val="left"/>
        </w:tabs>
        <w:bidi w:val="0"/>
        <w:spacing w:before="0" w:after="100" w:line="326" w:lineRule="exact"/>
        <w:ind w:left="0" w:right="0" w:firstLine="38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于资产负债表日，本集团对递延所得税资产和递延所得税负债，按照预期收回该资产或清偿该负债期间的适用税率计量， 并反映资产负债表日预期收回资产或清偿负债方式的所得税影响。</w:t>
      </w:r>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于资产负债表日，本集团对递延所得税资产的账面价值进行复核。如果未来期间很可能无法获得足够的应纳税所得额用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32"/>
        <w:keepNext/>
        <w:keepLines/>
        <w:widowControl w:val="0"/>
        <w:shd w:val="clear" w:color="auto" w:fill="auto"/>
        <w:bidi w:val="0"/>
        <w:spacing w:before="0" w:line="240" w:lineRule="auto"/>
        <w:ind w:left="0" w:right="0" w:firstLine="0"/>
        <w:jc w:val="left"/>
      </w:pPr>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34</w:t>
      </w:r>
      <w:r>
        <w:rPr>
          <w:color w:val="000000"/>
          <w:spacing w:val="0"/>
          <w:w w:val="100"/>
          <w:position w:val="0"/>
        </w:rPr>
        <w:t>、租赁</w:t>
      </w:r>
      <w:bookmarkEnd w:id="974"/>
      <w:bookmarkEnd w:id="975"/>
      <w:bookmarkEnd w:id="976"/>
    </w:p>
    <w:p>
      <w:pPr>
        <w:pStyle w:val="Style42"/>
        <w:keepNext/>
        <w:keepLines/>
        <w:widowControl w:val="0"/>
        <w:shd w:val="clear" w:color="auto" w:fill="auto"/>
        <w:tabs>
          <w:tab w:pos="492" w:val="left"/>
        </w:tabs>
        <w:bidi w:val="0"/>
        <w:spacing w:before="0" w:after="26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77"/>
      <w:bookmarkEnd w:id="978"/>
      <w:bookmarkEnd w:id="980"/>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本集团作为出租人</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本集团在租赁期内各个期间按照直线法确认当期损益。发生的与经营租赁有关的初始直接费用应当资本化，在租赁期内 按照与租金收入确认相同的基础进行分摊，分期计入当期损益。取得的与经营租赁有关的未计入租赁收款额的可变租赁付款 额，在实际发生时计入当期损益。</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本集团作为承租人</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在租赁期开始日，本集团对所有租赁确认使用权资产和租赁负债，简化处理的短期租赁和低价值资产租赁除外。</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短期租赁是指在租赁期开始日，租赁期不超过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个月的租赁，包含购买选择权的租赁除外。本集团将短期租赁的租赁付 款额，在租赁期内各个期间按照直线法计入相关资产成本或当期损益。</w:t>
      </w:r>
    </w:p>
    <w:p>
      <w:pPr>
        <w:pStyle w:val="Style29"/>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低价值资产租赁是指单项租赁资产为全新资产时价值低于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万元的租赁。本集团将低价值资产租赁的租赁付款额，在租 赁期内各个期间按照直线法计入相关资产成本或当期损益。</w:t>
      </w:r>
    </w:p>
    <w:p>
      <w:pPr>
        <w:pStyle w:val="Style42"/>
        <w:keepNext/>
        <w:keepLines/>
        <w:widowControl w:val="0"/>
        <w:shd w:val="clear" w:color="auto" w:fill="auto"/>
        <w:tabs>
          <w:tab w:pos="492" w:val="left"/>
        </w:tabs>
        <w:bidi w:val="0"/>
        <w:spacing w:before="0" w:after="26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81"/>
      <w:bookmarkEnd w:id="982"/>
      <w:bookmarkEnd w:id="984"/>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本集团作为出租人</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在租赁期开始日，本集团按租赁投资净额作为应收融资租赁款的入账价值，租赁投资净额为未担保余值和租赁期开始日 尚未收到的租赁收款额按照租赁内含利率折现的现值之和。本集团按照固定的周期性利率计算并确认租赁期内各个期间的利 息收入；取得的未纳入租赁投资净额计量的可变租赁付款额在实际发生时计入当期损益。</w:t>
      </w:r>
    </w:p>
    <w:p>
      <w:pPr>
        <w:pStyle w:val="Style29"/>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应收融资租赁款的终止确认和减值按照《企业会计准则第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号——金融工具确认和计量》和《企业会计准则第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 金融资产转移》的规定进行会计处理。</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本集团作为承租人</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在租赁期开始日，本集团对所有租赁确认使用权资产和租赁负债，简化处理的短期租赁和低价值资产租赁除外。</w:t>
      </w:r>
    </w:p>
    <w:p>
      <w:pPr>
        <w:pStyle w:val="Style32"/>
        <w:keepNext/>
        <w:keepLines/>
        <w:widowControl w:val="0"/>
        <w:shd w:val="clear" w:color="auto" w:fill="auto"/>
        <w:tabs>
          <w:tab w:pos="471" w:val="left"/>
        </w:tabs>
        <w:bidi w:val="0"/>
        <w:spacing w:before="0" w:after="2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985"/>
      <w:bookmarkEnd w:id="986"/>
      <w:bookmarkEnd w:id="988"/>
    </w:p>
    <w:p>
      <w:pPr>
        <w:pStyle w:val="Style29"/>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本集团根据历史经验和其它因素，包括对未来事项的合理预期，对所采用的重要会计估计和关键假设进行持续的评价。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金融资产的分类</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本集团在确定金融资产的分类时涉及的重大判断包括业务模式及合同现金流量特征的分析等。</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本集团在金融资产组合的层次上确定管理金融资产的业务模式，考虑的因素包括评价和向关键管理人员报告金融资产业 绩的方式、影响金融资产业绩的风险及其管理方式、以及相关业务管理人员获得报酬的方式等。</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本集团在评估金融资产的合同现金流量是否与基本借贷安排相一致时，存在以下主要判断：本金是否可能因提前还款等 原因导致在存续期内的时间分布或者金额发生变动；利息是否仅包括货币时间价值、信用风险、其他基本借贷风险以及与成 本和利润的对价。例如，提前偿付的金额是否仅反映了尚未支付的本金及以未偿付本金为基础的利息，以及因提前终止合同 而支付的合理补偿。</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应收账款预期信用损失的计量</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本集团通过应收账款违约风险敞口和预期信用损失率计算应收账款预期信用损失，并基于违约概率和违约损失率确定预 期信用损失率。在确定预期信用损失率时，本集团使用内部历史信用损失经验等数据，并结合当前状况和前瞻性信息对历史 数据进行调整。在考虑前瞻性信息时，本集团使用的指标包括经济下滑的风险、外部市场环境、技术环境和客户情况的变化 等。本集团定期监控并复核与预期信用损失计算相关的假设。</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递延所得税资产</w:t>
      </w:r>
    </w:p>
    <w:p>
      <w:pPr>
        <w:pStyle w:val="Style29"/>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w:t>
      </w:r>
    </w:p>
    <w:p>
      <w:pPr>
        <w:pStyle w:val="Style32"/>
        <w:keepNext/>
        <w:keepLines/>
        <w:widowControl w:val="0"/>
        <w:shd w:val="clear" w:color="auto" w:fill="auto"/>
        <w:tabs>
          <w:tab w:pos="471" w:val="left"/>
        </w:tabs>
        <w:bidi w:val="0"/>
        <w:spacing w:before="0" w:after="36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989"/>
      <w:bookmarkEnd w:id="990"/>
      <w:bookmarkEnd w:id="992"/>
    </w:p>
    <w:p>
      <w:pPr>
        <w:pStyle w:val="Style42"/>
        <w:keepNext/>
        <w:keepLines/>
        <w:widowControl w:val="0"/>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93"/>
      <w:bookmarkEnd w:id="994"/>
      <w:bookmarkEnd w:id="996"/>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9"/>
        <w:gridCol w:w="2126"/>
        <w:gridCol w:w="10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 赁</w:t>
            </w:r>
            <w:r>
              <w:rPr>
                <w:color w:val="000000"/>
                <w:spacing w:val="0"/>
                <w:w w:val="100"/>
                <w:position w:val="0"/>
                <w:sz w:val="18"/>
                <w:szCs w:val="18"/>
              </w:rPr>
              <w:t>〉</w:t>
            </w:r>
            <w:r>
              <w:rPr>
                <w:color w:val="000000"/>
                <w:spacing w:val="0"/>
                <w:w w:val="100"/>
                <w:position w:val="0"/>
              </w:rPr>
              <w:t>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，按照通知的规定和要求，本公司对原会计政策 进行相应变更，自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企业会计准则变更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会计政策变更概述</w:t>
      </w:r>
    </w:p>
    <w:p>
      <w:pPr>
        <w:widowControl w:val="0"/>
        <w:spacing w:after="99" w:line="1" w:lineRule="exact"/>
      </w:pPr>
    </w:p>
    <w:p>
      <w:pPr>
        <w:pStyle w:val="Style29"/>
        <w:keepNext w:val="0"/>
        <w:keepLines w:val="0"/>
        <w:widowControl w:val="0"/>
        <w:shd w:val="clear" w:color="auto" w:fill="auto"/>
        <w:bidi w:val="0"/>
        <w:spacing w:before="0" w:after="100" w:line="315" w:lineRule="exact"/>
        <w:ind w:left="0" w:right="0" w:firstLine="38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color w:val="000000"/>
          <w:spacing w:val="0"/>
          <w:w w:val="100"/>
          <w:position w:val="0"/>
          <w:sz w:val="18"/>
          <w:szCs w:val="18"/>
        </w:rPr>
        <w:t>〉</w:t>
      </w:r>
      <w:r>
        <w:rPr>
          <w:color w:val="000000"/>
          <w:spacing w:val="0"/>
          <w:w w:val="100"/>
          <w:position w:val="0"/>
        </w:rPr>
        <w:t>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，新租赁准则要求在境内外同时上市的企业以及在境外上市并采用国际财务报告准则或企业会计准则编制财 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日起施行。按照上述通知的规定和要求， 公司需对原会计政策进行相应变更。</w:t>
      </w:r>
    </w:p>
    <w:p>
      <w:pPr>
        <w:pStyle w:val="Style29"/>
        <w:keepNext w:val="0"/>
        <w:keepLines w:val="0"/>
        <w:widowControl w:val="0"/>
        <w:shd w:val="clear" w:color="auto" w:fill="auto"/>
        <w:bidi w:val="0"/>
        <w:spacing w:before="0" w:after="100" w:line="315" w:lineRule="exact"/>
        <w:ind w:left="0" w:right="0" w:firstLine="380"/>
        <w:jc w:val="left"/>
      </w:pPr>
      <w:r>
        <w:rPr>
          <w:color w:val="000000"/>
          <w:spacing w:val="0"/>
          <w:w w:val="100"/>
          <w:position w:val="0"/>
        </w:rPr>
        <w:t>根据新租赁准则的要求，公司自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w:t>
      </w:r>
    </w:p>
    <w:p>
      <w:pPr>
        <w:pStyle w:val="Style29"/>
        <w:keepNext w:val="0"/>
        <w:keepLines w:val="0"/>
        <w:widowControl w:val="0"/>
        <w:shd w:val="clear" w:color="auto" w:fill="auto"/>
        <w:bidi w:val="0"/>
        <w:spacing w:before="0" w:after="100" w:line="315" w:lineRule="exact"/>
        <w:ind w:left="0" w:right="0" w:firstLine="38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会计政策变更的主要内容</w:t>
      </w:r>
    </w:p>
    <w:p>
      <w:pPr>
        <w:pStyle w:val="Style29"/>
        <w:keepNext w:val="0"/>
        <w:keepLines w:val="0"/>
        <w:widowControl w:val="0"/>
        <w:shd w:val="clear" w:color="auto" w:fill="auto"/>
        <w:bidi w:val="0"/>
        <w:spacing w:before="0" w:after="100" w:line="30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、新租赁准则下，除短期租赁和低价值资产租赁外，承租人不再区分融资租赁和经营租赁，所有租赁将采用相同的会 计处理，均须确认使用权资产和租赁负债。</w:t>
      </w:r>
    </w:p>
    <w:p>
      <w:pPr>
        <w:pStyle w:val="Style29"/>
        <w:keepNext w:val="0"/>
        <w:keepLines w:val="0"/>
        <w:widowControl w:val="0"/>
        <w:shd w:val="clear" w:color="auto" w:fill="auto"/>
        <w:tabs>
          <w:tab w:pos="704" w:val="left"/>
        </w:tabs>
        <w:bidi w:val="0"/>
        <w:spacing w:before="0" w:after="100" w:line="317" w:lineRule="exact"/>
        <w:ind w:left="0" w:right="0" w:firstLine="360"/>
        <w:jc w:val="both"/>
      </w:pPr>
      <w:bookmarkStart w:id="997" w:name="bookmark997"/>
      <w:r>
        <w:rPr>
          <w:rFonts w:ascii="Times New Roman" w:eastAsia="Times New Roman" w:hAnsi="Times New Roman" w:cs="Times New Roman"/>
          <w:color w:val="000000"/>
          <w:spacing w:val="0"/>
          <w:w w:val="100"/>
          <w:position w:val="0"/>
          <w:sz w:val="18"/>
          <w:szCs w:val="18"/>
        </w:rPr>
        <w:t>2</w:t>
      </w:r>
      <w:bookmarkEnd w:id="997"/>
      <w:r>
        <w:rPr>
          <w:color w:val="000000"/>
          <w:spacing w:val="0"/>
          <w:w w:val="100"/>
          <w:position w:val="0"/>
        </w:rPr>
        <w:t>、</w:t>
        <w:tab/>
        <w:t>对于使用权资产，承租人能够合理确认租赁期届满时取得租赁资产所有权的，应当在租赁资产剩余寿命内计提折旧。 无法合理确定租赁期届满时能够取得租赁资产所有权的，应当在租赁期与租赁资产剩余寿命两者孰短的期间内计提折旧。同 时承租人需确定使用权资产是否发生减值，并对已识别的减值损失进行会计处理。</w:t>
      </w:r>
    </w:p>
    <w:p>
      <w:pPr>
        <w:pStyle w:val="Style29"/>
        <w:keepNext w:val="0"/>
        <w:keepLines w:val="0"/>
        <w:widowControl w:val="0"/>
        <w:shd w:val="clear" w:color="auto" w:fill="auto"/>
        <w:tabs>
          <w:tab w:pos="704" w:val="left"/>
        </w:tabs>
        <w:bidi w:val="0"/>
        <w:spacing w:before="0" w:after="100" w:line="319" w:lineRule="exact"/>
        <w:ind w:left="0" w:right="0" w:firstLine="360"/>
        <w:jc w:val="both"/>
      </w:pPr>
      <w:bookmarkStart w:id="998" w:name="bookmark998"/>
      <w:r>
        <w:rPr>
          <w:rFonts w:ascii="Times New Roman" w:eastAsia="Times New Roman" w:hAnsi="Times New Roman" w:cs="Times New Roman"/>
          <w:color w:val="000000"/>
          <w:spacing w:val="0"/>
          <w:w w:val="100"/>
          <w:position w:val="0"/>
          <w:sz w:val="18"/>
          <w:szCs w:val="18"/>
        </w:rPr>
        <w:t>3</w:t>
      </w:r>
      <w:bookmarkEnd w:id="998"/>
      <w:r>
        <w:rPr>
          <w:color w:val="000000"/>
          <w:spacing w:val="0"/>
          <w:w w:val="100"/>
          <w:position w:val="0"/>
        </w:rPr>
        <w:t>、</w:t>
        <w:tab/>
        <w:t>对于租赁负债，承租人应当计算租赁负债在租赁期内各期间的利息费用，并计入当期损益。</w:t>
      </w:r>
    </w:p>
    <w:p>
      <w:pPr>
        <w:pStyle w:val="Style29"/>
        <w:keepNext w:val="0"/>
        <w:keepLines w:val="0"/>
        <w:widowControl w:val="0"/>
        <w:shd w:val="clear" w:color="auto" w:fill="auto"/>
        <w:tabs>
          <w:tab w:pos="704" w:val="left"/>
        </w:tabs>
        <w:bidi w:val="0"/>
        <w:spacing w:before="0" w:after="220" w:line="322" w:lineRule="exact"/>
        <w:ind w:left="0" w:right="0" w:firstLine="360"/>
        <w:jc w:val="both"/>
      </w:pPr>
      <w:bookmarkStart w:id="999" w:name="bookmark999"/>
      <w:r>
        <w:rPr>
          <w:rFonts w:ascii="Times New Roman" w:eastAsia="Times New Roman" w:hAnsi="Times New Roman" w:cs="Times New Roman"/>
          <w:color w:val="000000"/>
          <w:spacing w:val="0"/>
          <w:w w:val="100"/>
          <w:position w:val="0"/>
          <w:sz w:val="18"/>
          <w:szCs w:val="18"/>
        </w:rPr>
        <w:t>4</w:t>
      </w:r>
      <w:bookmarkEnd w:id="999"/>
      <w:r>
        <w:rPr>
          <w:color w:val="000000"/>
          <w:spacing w:val="0"/>
          <w:w w:val="100"/>
          <w:position w:val="0"/>
        </w:rPr>
        <w:t>、</w:t>
        <w:tab/>
        <w:t>对于短期租赁和低价值资产租赁，承租人可以选择不确认使用权资产和租赁负债，并在租赁期内各个期间按照直线 法或其他系统合理的方法计入相关资产成本或当期损益。</w:t>
      </w:r>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会计政策变更对公司的影响</w:t>
      </w:r>
    </w:p>
    <w:p>
      <w:pPr>
        <w:pStyle w:val="Style29"/>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根据新租赁准则衔接规定，公司在执行新租赁准则时选择简化处理，于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年年初确认使用权资产和租赁负债；无需调 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年年初留存收益，无需调整可比期间信息。</w:t>
      </w:r>
    </w:p>
    <w:p>
      <w:pPr>
        <w:pStyle w:val="Style29"/>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具体受影响的报表项目名称和金额详见本附注项下（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年起首次执行新租赁准则调整执行当年年初财务报表相关 项目情况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2"/>
        <w:keepNext/>
        <w:keepLines/>
        <w:widowControl w:val="0"/>
        <w:shd w:val="clear" w:color="auto" w:fill="auto"/>
        <w:tabs>
          <w:tab w:pos="493" w:val="left"/>
        </w:tabs>
        <w:bidi w:val="0"/>
        <w:spacing w:before="0" w:after="26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00"/>
      <w:bookmarkEnd w:id="1001"/>
      <w:bookmarkEnd w:id="1003"/>
    </w:p>
    <w:p>
      <w:pPr>
        <w:pStyle w:val="Style29"/>
        <w:keepNext w:val="0"/>
        <w:keepLines w:val="0"/>
        <w:widowControl w:val="0"/>
        <w:shd w:val="clear" w:color="auto" w:fill="auto"/>
        <w:bidi w:val="0"/>
        <w:spacing w:before="0" w:after="38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260" w:line="240" w:lineRule="auto"/>
        <w:ind w:left="0" w:right="0" w:firstLine="0"/>
        <w:jc w:val="both"/>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04"/>
      <w:bookmarkEnd w:id="1005"/>
      <w:bookmarkEnd w:id="1007"/>
    </w:p>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60" w:line="319" w:lineRule="exact"/>
        <w:ind w:left="0" w:right="0" w:firstLine="0"/>
        <w:jc w:val="both"/>
      </w:pPr>
      <w:r>
        <w:rPr>
          <w:color w:val="000000"/>
          <w:spacing w:val="0"/>
          <w:w w:val="100"/>
          <w:position w:val="0"/>
        </w:rPr>
        <w:t>合并资产负债表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2194"/>
        <w:gridCol w:w="2198"/>
        <w:gridCol w:w="22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720,005,920.92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720,005,920.92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292,559,766.10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292,559,766.10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38,458,201.16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36,352,053.15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-2,106,148.01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2194"/>
        <w:gridCol w:w="2198"/>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23,280,338.66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23,280,338.66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207,892,767.84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207,892,767.84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45,630,151.52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45,630,151.52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6,693,914.19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6,693,914.19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1,334,998,973.73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1,332,892,825.72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-2,106,148.01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20,712,680.38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20,712,680.38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25,798,536.23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25,798,536.23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63,639,105.75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63,639,105.75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9,790,772.36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9,790,772.36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190,856.28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35,007,284.04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35,007,284.04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1,471,140.00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1,471,140.00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158,101,692.78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221,740,798.53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63,639,105.75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1,493,100,666.51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1,554,633,624.25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61,532,957.74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2194"/>
        <w:gridCol w:w="2198"/>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130,873,769.96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130,873,769.96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431,159,270.94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431,159,270.94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81,627,600.82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81,627,600.82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25,422,845.04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25,422,845.04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13,126,118.19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13,126,118.19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16,686,329.88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16,686,329.88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36,311,187.30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36,311,187.30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723,520,792.25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740,207,122.13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16,686,329.88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44,846,627.86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44,846,627.86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2194"/>
        <w:gridCol w:w="2198"/>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54,558,158.96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44,846,627.86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733,232,323.35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794,765,281.09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61,532,957.74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147,850,961.30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147,850,961.30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47,759,621.13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47,759,621.13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379,625,402.38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379,625,402.38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755,235,984.81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755,235,984.81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4,632,358.35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4,632,358.35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759,868,343.16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759,868,343.16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1,493,100,666.51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1,554,633,624.25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61,532,957.74</w:t>
            </w:r>
          </w:p>
        </w:tc>
      </w:tr>
    </w:tbl>
    <w:p>
      <w:pPr>
        <w:widowControl w:val="0"/>
        <w:spacing w:after="319" w:line="1" w:lineRule="exact"/>
      </w:pP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调整情况说明：本集团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日起首次执行新租赁准则，相应的调整本期初的使用权资产、一年内到期的非流动负债和 租赁负债等报表项目。</w:t>
      </w:r>
    </w:p>
    <w:p>
      <w:pPr>
        <w:pStyle w:val="Style29"/>
        <w:keepNext w:val="0"/>
        <w:keepLines w:val="0"/>
        <w:widowControl w:val="0"/>
        <w:shd w:val="clear" w:color="auto" w:fill="auto"/>
        <w:bidi w:val="0"/>
        <w:spacing w:before="0" w:line="322" w:lineRule="exact"/>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2194"/>
        <w:gridCol w:w="2198"/>
        <w:gridCol w:w="22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439,167,363.39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439,167,363.39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239,826,932.29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239,826,932.29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11,918,868.92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10,441,116.21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-1,477,752.71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56,415,226.43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56,415,226.43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2194"/>
        <w:gridCol w:w="2198"/>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60,006,142.75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60,006,142.75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25,581,329.93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25,581,329.93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833,393,777.05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831,916,024.34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-1,477,752.71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68,602,809.68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68,602,809.68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17,806,622.41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17,806,622.41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38,769,886.36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38,769,886.36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4,331,135.44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4,331,135.44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28,871,223.24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28,871,223.24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55,771,140.00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55,771,140.00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175,382,930.77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214,152,817.13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38,769,886.36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1,008,776,707.82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1,046,068,841.47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37,292,133.65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2194"/>
        <w:gridCol w:w="2198"/>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60,933,611.10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60,933,611.10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175,022,428.61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175,022,428.61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52,671,996.97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52,671,996.97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15,420,836.97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15,420,836.97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7,732,504.01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7,732,504.01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10,615,052.16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10,615,052.16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31,289,061.28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31,289,061.28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343,070,438.94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353,685,491.10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10,615,052.16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26,677,081.49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26,677,081.49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7,778,163.89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7,778,163.89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7,778,163.89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34,455,245.38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26,677,081.49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350,848,602.83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388,140,736.48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37,292,133.65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146,700,460.52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146,700,460.52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986"/>
        <w:gridCol w:w="2194"/>
        <w:gridCol w:w="2198"/>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47,759,621.13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283,468,023.34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283,468,023.34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657,928,104.99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657,928,104.99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1,008,776,707.82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1,046,068,841.47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37,292,133.65</w:t>
            </w:r>
          </w:p>
        </w:tc>
      </w:tr>
    </w:tbl>
    <w:p>
      <w:pPr>
        <w:pStyle w:val="Style29"/>
        <w:keepNext w:val="0"/>
        <w:keepLines w:val="0"/>
        <w:widowControl w:val="0"/>
        <w:shd w:val="clear" w:color="auto" w:fill="auto"/>
        <w:bidi w:val="0"/>
        <w:spacing w:before="0" w:after="380" w:line="322" w:lineRule="exact"/>
        <w:ind w:left="0" w:right="0" w:firstLine="0"/>
        <w:jc w:val="both"/>
      </w:pPr>
      <w:r>
        <w:rPr>
          <w:color w:val="000000"/>
          <w:spacing w:val="0"/>
          <w:w w:val="100"/>
          <w:position w:val="0"/>
        </w:rPr>
        <w:t>调整情况说明：本公司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日起首次执行新租赁准则，相应的调整本期初的使用权资产、一年内到期的非流动负债和 租赁负债等报表项目。</w:t>
      </w:r>
    </w:p>
    <w:p>
      <w:pPr>
        <w:pStyle w:val="Style42"/>
        <w:keepNext/>
        <w:keepLines/>
        <w:widowControl w:val="0"/>
        <w:shd w:val="clear" w:color="auto" w:fill="auto"/>
        <w:bidi w:val="0"/>
        <w:spacing w:before="0" w:line="240" w:lineRule="auto"/>
        <w:ind w:left="0" w:right="0" w:firstLine="0"/>
        <w:jc w:val="both"/>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08"/>
      <w:bookmarkEnd w:id="1009"/>
      <w:bookmarkEnd w:id="1011"/>
    </w:p>
    <w:p>
      <w:pPr>
        <w:pStyle w:val="Style29"/>
        <w:keepNext w:val="0"/>
        <w:keepLines w:val="0"/>
        <w:widowControl w:val="0"/>
        <w:shd w:val="clear" w:color="auto" w:fill="auto"/>
        <w:bidi w:val="0"/>
        <w:spacing w:before="0" w:after="30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1012" w:name="bookmark1012"/>
      <w:bookmarkStart w:id="1013" w:name="bookmark1013"/>
      <w:bookmarkStart w:id="1014" w:name="bookmark1014"/>
      <w:bookmarkStart w:id="1015" w:name="bookmark1015"/>
      <w:r>
        <w:rPr>
          <w:color w:val="000000"/>
          <w:spacing w:val="0"/>
          <w:w w:val="100"/>
          <w:position w:val="0"/>
        </w:rPr>
        <w:t>六</w:t>
      </w:r>
      <w:bookmarkEnd w:id="1014"/>
      <w:r>
        <w:rPr>
          <w:color w:val="000000"/>
          <w:spacing w:val="0"/>
          <w:w w:val="100"/>
          <w:position w:val="0"/>
        </w:rPr>
        <w:t>、税项</w:t>
      </w:r>
      <w:bookmarkEnd w:id="1012"/>
      <w:bookmarkEnd w:id="1013"/>
      <w:bookmarkEnd w:id="1015"/>
    </w:p>
    <w:p>
      <w:pPr>
        <w:pStyle w:val="Style32"/>
        <w:keepNext/>
        <w:keepLines/>
        <w:widowControl w:val="0"/>
        <w:shd w:val="clear" w:color="auto" w:fill="auto"/>
        <w:bidi w:val="0"/>
        <w:spacing w:before="0" w:after="300" w:line="240" w:lineRule="auto"/>
        <w:ind w:left="0" w:right="0" w:firstLine="0"/>
        <w:jc w:val="both"/>
      </w:pPr>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16"/>
      <w:bookmarkEnd w:id="1017"/>
      <w:bookmarkEnd w:id="10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数字医信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南京信创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both"/>
      </w:pPr>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19"/>
      <w:bookmarkEnd w:id="1020"/>
      <w:bookmarkEnd w:id="1021"/>
    </w:p>
    <w:p>
      <w:pPr>
        <w:pStyle w:val="Style29"/>
        <w:keepNext w:val="0"/>
        <w:keepLines w:val="0"/>
        <w:widowControl w:val="0"/>
        <w:shd w:val="clear" w:color="auto" w:fill="auto"/>
        <w:tabs>
          <w:tab w:pos="825" w:val="left"/>
        </w:tabs>
        <w:bidi w:val="0"/>
        <w:spacing w:before="0" w:after="100" w:line="314" w:lineRule="exact"/>
        <w:ind w:left="0" w:right="0" w:firstLine="38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根据国务院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月发布的国发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号《关于印发进一步鼓励软件产业和集成电路产业发展若干政策的通知》和财 政部、国家税务总局发布的财税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号《关于软件产品增值税政策的通知》中的有关规定，本集团销售自行开发生产 的软件产品时对增值税实际税负超过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的部分即征即退。</w:t>
      </w:r>
    </w:p>
    <w:p>
      <w:pPr>
        <w:pStyle w:val="Style29"/>
        <w:keepNext w:val="0"/>
        <w:keepLines w:val="0"/>
        <w:widowControl w:val="0"/>
        <w:shd w:val="clear" w:color="auto" w:fill="auto"/>
        <w:tabs>
          <w:tab w:pos="825" w:val="left"/>
        </w:tabs>
        <w:bidi w:val="0"/>
        <w:spacing w:before="0" w:after="100" w:line="314" w:lineRule="exact"/>
        <w:ind w:left="0" w:right="0" w:firstLine="38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w:t>
      </w:r>
    </w:p>
    <w:p>
      <w:pPr>
        <w:pStyle w:val="Style29"/>
        <w:keepNext w:val="0"/>
        <w:keepLines w:val="0"/>
        <w:widowControl w:val="0"/>
        <w:shd w:val="clear" w:color="auto" w:fill="auto"/>
        <w:bidi w:val="0"/>
        <w:spacing w:before="0" w:after="60" w:line="314"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日通过高新技术企业认定复审，并取得北京市科学技术委员会、北京市财政局、北京市税务局联 合颁发的高新技术企业证书（证书编号</w:t>
      </w:r>
      <w:r>
        <w:rPr>
          <w:rFonts w:ascii="Times New Roman" w:eastAsia="Times New Roman" w:hAnsi="Times New Roman" w:cs="Times New Roman"/>
          <w:color w:val="000000"/>
          <w:spacing w:val="0"/>
          <w:w w:val="100"/>
          <w:position w:val="0"/>
          <w:sz w:val="18"/>
          <w:szCs w:val="18"/>
        </w:rPr>
        <w:t>GR202011001160</w:t>
      </w:r>
      <w:r>
        <w:rPr>
          <w:color w:val="000000"/>
          <w:spacing w:val="0"/>
          <w:w w:val="100"/>
          <w:position w:val="0"/>
        </w:rPr>
        <w:t>）。</w:t>
      </w:r>
      <w:r>
        <w:rPr>
          <w:color w:val="000000"/>
          <w:spacing w:val="0"/>
          <w:w w:val="100"/>
          <w:position w:val="0"/>
        </w:rPr>
        <w:t>根据《高新技术企业认定管理办法》及《中华人民共和国企业 所得税法》及实施条例等有关规定，本公司自获得高新技术企业认定后三年内即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p>
      <w:pPr>
        <w:pStyle w:val="Style29"/>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本公司之子公司安信天行于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日通过高新技术企业认定复审，并取得北京市科学技术委员会、北京市财政局、 </w:t>
      </w:r>
      <w:r>
        <w:rPr>
          <w:color w:val="000000"/>
          <w:spacing w:val="0"/>
          <w:w w:val="100"/>
          <w:position w:val="0"/>
        </w:rPr>
        <w:t>北京市税务局联合颁发的高新技术企业证书（证书编号</w:t>
      </w:r>
      <w:r>
        <w:rPr>
          <w:rFonts w:ascii="Times New Roman" w:eastAsia="Times New Roman" w:hAnsi="Times New Roman" w:cs="Times New Roman"/>
          <w:color w:val="000000"/>
          <w:spacing w:val="0"/>
          <w:w w:val="100"/>
          <w:position w:val="0"/>
          <w:sz w:val="18"/>
          <w:szCs w:val="18"/>
        </w:rPr>
        <w:t>GR202011000280</w:t>
      </w:r>
      <w:r>
        <w:rPr>
          <w:color w:val="000000"/>
          <w:spacing w:val="0"/>
          <w:w w:val="100"/>
          <w:position w:val="0"/>
        </w:rPr>
        <w:t>）</w:t>
      </w:r>
      <w:r>
        <w:rPr>
          <w:color w:val="000000"/>
          <w:spacing w:val="0"/>
          <w:w w:val="100"/>
          <w:position w:val="0"/>
        </w:rPr>
        <w:t>。根据《高新技术企业认定管理办法》及《中华 人民共和国企业所得税法》及实施条例等有关规定，自获得高新技术企业认定后三年内即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年企业所得税按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计缴。</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本公司之子公司数字医信于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日通过高新技术企业认定并取得北京市科学技术委员会、北京市财政局、国家 税务总局北京市税务局联合颁发的高新技术企业证书（证书编号</w:t>
      </w:r>
      <w:r>
        <w:rPr>
          <w:rFonts w:ascii="Times New Roman" w:eastAsia="Times New Roman" w:hAnsi="Times New Roman" w:cs="Times New Roman"/>
          <w:color w:val="000000"/>
          <w:spacing w:val="0"/>
          <w:w w:val="100"/>
          <w:position w:val="0"/>
          <w:sz w:val="18"/>
          <w:szCs w:val="18"/>
        </w:rPr>
        <w:t>GR201911007357</w:t>
      </w:r>
      <w:r>
        <w:rPr>
          <w:color w:val="000000"/>
          <w:spacing w:val="0"/>
          <w:w w:val="100"/>
          <w:position w:val="0"/>
        </w:rPr>
        <w:t>）。</w:t>
      </w:r>
      <w:r>
        <w:rPr>
          <w:color w:val="000000"/>
          <w:spacing w:val="0"/>
          <w:w w:val="100"/>
          <w:position w:val="0"/>
        </w:rPr>
        <w:t>根据《高新技术企业认定管理办法》 及《中华人民共和国企业所得税法》及实施条例等有关规定，自获得高新技术企业认定后三年内即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年企业所得 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本集团根据《中华人民共和国企业所得税法》及实施条例、《财政部、国家税务总局、科技部关于完善研究开发费用税 前加计扣除政策的通知》（财税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2015]119</w:t>
      </w:r>
      <w:r>
        <w:rPr>
          <w:color w:val="000000"/>
          <w:spacing w:val="0"/>
          <w:w w:val="100"/>
          <w:position w:val="0"/>
        </w:rPr>
        <w:t>号）、《财政部税务总局科技部关于提高研究开发费用税前加计扣除比例的通知》 （财税〔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号）享受开发新技术、新产品、新工艺发生的研究开发费用企业所得税前加计扣除优惠政策。</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公司报告期内软件增值税退税</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009.57</w:t>
      </w:r>
      <w:r>
        <w:rPr>
          <w:color w:val="000000"/>
          <w:spacing w:val="0"/>
          <w:w w:val="100"/>
          <w:position w:val="0"/>
        </w:rPr>
        <w:t>万元，计入其他收益。</w:t>
      </w:r>
    </w:p>
    <w:p>
      <w:pPr>
        <w:pStyle w:val="Style27"/>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七</w:t>
      </w:r>
      <w:bookmarkEnd w:id="1026"/>
      <w:r>
        <w:rPr>
          <w:color w:val="000000"/>
          <w:spacing w:val="0"/>
          <w:w w:val="100"/>
          <w:position w:val="0"/>
        </w:rPr>
        <w:t>、合并财务报表项目注释</w:t>
      </w:r>
      <w:bookmarkEnd w:id="1024"/>
      <w:bookmarkEnd w:id="1025"/>
      <w:bookmarkEnd w:id="1027"/>
    </w:p>
    <w:p>
      <w:pPr>
        <w:pStyle w:val="Style32"/>
        <w:keepNext/>
        <w:keepLines/>
        <w:widowControl w:val="0"/>
        <w:shd w:val="clear" w:color="auto" w:fill="auto"/>
        <w:bidi w:val="0"/>
        <w:spacing w:before="0" w:after="360" w:line="240" w:lineRule="auto"/>
        <w:ind w:left="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8"/>
      <w:bookmarkEnd w:id="1029"/>
      <w:bookmarkEnd w:id="103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15"/>
        <w:gridCol w:w="25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56,747.14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433,871,508.36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700,374,386.32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23,238,398.50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19,574,787.46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457,165,320.06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720,005,920.92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23,238,398.50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19,574,787.46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其他说明：期末，本集团其他货币资金</w:t>
      </w:r>
      <w:r>
        <w:rPr>
          <w:rFonts w:ascii="Times New Roman" w:eastAsia="Times New Roman" w:hAnsi="Times New Roman" w:cs="Times New Roman"/>
          <w:color w:val="000000"/>
          <w:spacing w:val="0"/>
          <w:w w:val="100"/>
          <w:position w:val="0"/>
          <w:sz w:val="18"/>
          <w:szCs w:val="18"/>
        </w:rPr>
        <w:t>23,238,398.50</w:t>
      </w:r>
      <w:r>
        <w:rPr>
          <w:color w:val="000000"/>
          <w:spacing w:val="0"/>
          <w:w w:val="100"/>
          <w:position w:val="0"/>
        </w:rPr>
        <w:t>元为使用权受到限制的款项，全部为履约保证金。</w:t>
      </w:r>
    </w:p>
    <w:p>
      <w:pPr>
        <w:pStyle w:val="Style32"/>
        <w:keepNext/>
        <w:keepLines/>
        <w:widowControl w:val="0"/>
        <w:shd w:val="clear" w:color="auto" w:fill="auto"/>
        <w:bidi w:val="0"/>
        <w:spacing w:before="0" w:after="360" w:line="240" w:lineRule="auto"/>
        <w:ind w:left="0" w:right="0" w:firstLine="0"/>
        <w:jc w:val="left"/>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31"/>
      <w:bookmarkEnd w:id="1032"/>
      <w:bookmarkEnd w:id="103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731"/>
        <w:gridCol w:w="27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169,000,000.00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color w:val="000000"/>
          <w:spacing w:val="0"/>
          <w:w w:val="100"/>
          <w:position w:val="0"/>
        </w:rPr>
        <w:t>、应收票据</w:t>
      </w:r>
      <w:bookmarkEnd w:id="1034"/>
      <w:bookmarkEnd w:id="1035"/>
      <w:bookmarkEnd w:id="1037"/>
    </w:p>
    <w:p>
      <w:pPr>
        <w:pStyle w:val="Style42"/>
        <w:keepNext/>
        <w:keepLines/>
        <w:widowControl w:val="0"/>
        <w:shd w:val="clear" w:color="auto" w:fill="auto"/>
        <w:bidi w:val="0"/>
        <w:spacing w:before="0" w:after="36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38"/>
      <w:bookmarkEnd w:id="1039"/>
      <w:bookmarkEnd w:id="104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336,590.00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117,265.50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54,713.34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453,855.50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477,913.34</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463,997.11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10,141.61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453,855.50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4,686.66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477,913.34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336,590.00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336,590.00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423,200.00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127,407.11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10,141.61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117,265.50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4,686.66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54,713.34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463,997.11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10,141.61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453,855.50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482,600.00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4,686.66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477,913.34</w:t>
            </w:r>
          </w:p>
        </w:tc>
      </w:tr>
    </w:tbl>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10,141.61</w:t>
      </w:r>
    </w:p>
    <w:p>
      <w:pPr>
        <w:widowControl w:val="0"/>
        <w:spacing w:after="13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127,407.11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127,407.11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10,141.61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2"/>
      <w:bookmarkEnd w:id="1043"/>
      <w:bookmarkEnd w:id="1045"/>
    </w:p>
    <w:p>
      <w:pPr>
        <w:pStyle w:val="Style1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4,686.66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5,454.95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4,686.66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5,454.95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10,141.61</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color w:val="000000"/>
          <w:spacing w:val="0"/>
          <w:w w:val="100"/>
          <w:position w:val="0"/>
        </w:rPr>
        <w:t>、应收账款</w:t>
      </w:r>
      <w:bookmarkEnd w:id="1046"/>
      <w:bookmarkEnd w:id="1047"/>
      <w:bookmarkEnd w:id="1049"/>
    </w:p>
    <w:p>
      <w:pPr>
        <w:pStyle w:val="Style42"/>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50"/>
      <w:bookmarkEnd w:id="1051"/>
      <w:bookmarkEnd w:id="1053"/>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42"/>
        <w:gridCol w:w="917"/>
        <w:gridCol w:w="610"/>
        <w:gridCol w:w="950"/>
        <w:gridCol w:w="576"/>
        <w:gridCol w:w="984"/>
        <w:gridCol w:w="994"/>
        <w:gridCol w:w="566"/>
        <w:gridCol w:w="850"/>
        <w:gridCol w:w="55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8,326,474.00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3,278,094.48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5,048,379.52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9,785,314.00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3,423,046.03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6,362,267.97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468,809,641.96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113,653,018.67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355,156,623.29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376,501,825.45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90,304,327.32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286,197,498.13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468,809,641.96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113,653,018.67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355,156,623.29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376,501,825.45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90,304,327.32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286,197,498.13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477,136,115.96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116,931,113.15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360,205,002.81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386,287,139.45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93,727,373.35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292,559,766.10</w:t>
            </w:r>
          </w:p>
        </w:tc>
      </w:tr>
    </w:tbl>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3,278,094.48</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488"/>
        <w:gridCol w:w="235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8,326,474.00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3,278,094.48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风险显著不同，单项评估风险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8,326,474.00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3,278,094.48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113,653,018.67</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468,809,641.96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113,653,018.67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468,809,641.96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113,653,018.67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232,888,676.93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97,457,767.41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44,139,035.43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102,650,636.19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28,575,635.33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26,486,534.26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47,588,466.60</w:t>
            </w:r>
          </w:p>
        </w:tc>
      </w:tr>
    </w:tbl>
    <w:p>
      <w:pPr>
        <w:widowControl w:val="0"/>
        <w:spacing w:line="1" w:lineRule="exact"/>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477,136,115.96</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4"/>
      <w:bookmarkEnd w:id="1055"/>
      <w:bookmarkEnd w:id="105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3,423,046.03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3,278,094.48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90,304,327.32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23,348,691.35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113,653,018.67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93,727,373.35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23,348,691.35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116,931,113.15</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58"/>
      <w:bookmarkEnd w:id="1059"/>
      <w:bookmarkEnd w:id="106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本期无核销应收账款的情况。</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62"/>
      <w:bookmarkEnd w:id="1063"/>
      <w:bookmarkEnd w:id="106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2976"/>
        <w:gridCol w:w="2784"/>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23,377,888.71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1,692,559.14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13,697,520.50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2,865,181.19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广西数字认证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10,002,337.20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724,169.21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9,748,759.00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5,427,525.92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9,249,180.33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669,640.66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66,075,685.74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5</w:t>
      </w:r>
      <w:bookmarkEnd w:id="1068"/>
      <w:r>
        <w:rPr>
          <w:color w:val="000000"/>
          <w:spacing w:val="0"/>
          <w:w w:val="100"/>
          <w:position w:val="0"/>
        </w:rPr>
        <w:t>、预付款项</w:t>
      </w:r>
      <w:bookmarkEnd w:id="1066"/>
      <w:bookmarkEnd w:id="1067"/>
      <w:bookmarkEnd w:id="1069"/>
    </w:p>
    <w:p>
      <w:pPr>
        <w:pStyle w:val="Style42"/>
        <w:keepNext/>
        <w:keepLines/>
        <w:widowControl w:val="0"/>
        <w:shd w:val="clear" w:color="auto" w:fill="auto"/>
        <w:bidi w:val="0"/>
        <w:spacing w:before="0" w:after="36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0"/>
      <w:bookmarkEnd w:id="1071"/>
      <w:bookmarkEnd w:id="1073"/>
    </w:p>
    <w:p>
      <w:pPr>
        <w:pStyle w:val="Style1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23,801,195.94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33,310,854.77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4,296,440.49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1,347,936.38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1,142,628.56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29,820,675.99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36,352,053.15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42"/>
        <w:keepNext/>
        <w:keepLines/>
        <w:widowControl w:val="0"/>
        <w:shd w:val="clear" w:color="auto" w:fill="auto"/>
        <w:bidi w:val="0"/>
        <w:spacing w:before="0" w:after="36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4"/>
      <w:bookmarkEnd w:id="1075"/>
      <w:bookmarkEnd w:id="107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sz w:val="18"/>
          <w:szCs w:val="18"/>
        </w:rPr>
        <w:t>12,583,338.80</w:t>
      </w:r>
      <w:r>
        <w:rPr>
          <w:color w:val="000000"/>
          <w:spacing w:val="0"/>
          <w:w w:val="100"/>
          <w:position w:val="0"/>
        </w:rPr>
        <w:t>元，占预付款项期末余额合计数的比例</w:t>
      </w:r>
      <w:r>
        <w:rPr>
          <w:rFonts w:ascii="Times New Roman" w:eastAsia="Times New Roman" w:hAnsi="Times New Roman" w:cs="Times New Roman"/>
          <w:color w:val="000000"/>
          <w:spacing w:val="0"/>
          <w:w w:val="100"/>
          <w:position w:val="0"/>
          <w:sz w:val="18"/>
          <w:szCs w:val="18"/>
        </w:rPr>
        <w:t>42.20%</w:t>
      </w:r>
      <w:r>
        <w:rPr>
          <w:color w:val="000000"/>
          <w:spacing w:val="0"/>
          <w:w w:val="100"/>
          <w:position w:val="0"/>
        </w:rPr>
        <w:t>。</w:t>
      </w:r>
    </w:p>
    <w:p>
      <w:pPr>
        <w:pStyle w:val="Style32"/>
        <w:keepNext/>
        <w:keepLines/>
        <w:widowControl w:val="0"/>
        <w:shd w:val="clear" w:color="auto" w:fill="auto"/>
        <w:bidi w:val="0"/>
        <w:spacing w:before="0" w:after="36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6</w:t>
      </w:r>
      <w:bookmarkEnd w:id="1080"/>
      <w:r>
        <w:rPr>
          <w:color w:val="000000"/>
          <w:spacing w:val="0"/>
          <w:w w:val="100"/>
          <w:position w:val="0"/>
        </w:rPr>
        <w:t>、其他应收款</w:t>
      </w:r>
      <w:bookmarkEnd w:id="1078"/>
      <w:bookmarkEnd w:id="1079"/>
      <w:bookmarkEnd w:id="108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20,959,417.52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23,280,338.66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20,959,417.52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23,280,338.66</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82"/>
      <w:bookmarkEnd w:id="1083"/>
      <w:bookmarkEnd w:id="1085"/>
    </w:p>
    <w:p>
      <w:pPr>
        <w:pStyle w:val="Style64"/>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color w:val="000000"/>
          <w:spacing w:val="0"/>
          <w:w w:val="100"/>
          <w:position w:val="0"/>
        </w:rPr>
        <w:t>）其他应收款按款项性质分类情况</w:t>
      </w:r>
      <w:bookmarkEnd w:id="1086"/>
      <w:bookmarkEnd w:id="1087"/>
      <w:bookmarkEnd w:id="108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23,911,853.92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28,393,935.70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6,053,887.27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5,529,038.83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1,076,495.49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1,875,329.11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31,042,236.68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35,798,303.64</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color w:val="000000"/>
          <w:spacing w:val="0"/>
          <w:w w:val="100"/>
          <w:position w:val="0"/>
        </w:rPr>
        <w:t>）坏账准备计提情况</w:t>
      </w:r>
      <w:bookmarkEnd w:id="1090"/>
      <w:bookmarkEnd w:id="1091"/>
      <w:bookmarkEnd w:id="109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834"/>
        <w:gridCol w:w="1834"/>
        <w:gridCol w:w="1829"/>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11,323,213.26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12,517,964.98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326,690.67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-1,435,211.54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2,761,836.49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-999,934.28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837,946.96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9,244,872.20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10,082,819.16</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12,908,740.72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5,837,890.61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2,314,217.00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9,981,388.35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800,549.00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i/>
                <w:iCs/>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2,816,414.15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6,364,425.20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31,042,236.68</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bookmarkEnd w:id="1096"/>
      <w:r>
        <w:rPr>
          <w:color w:val="000000"/>
          <w:spacing w:val="0"/>
          <w:w w:val="100"/>
          <w:position w:val="0"/>
        </w:rPr>
        <w:t>）本期计提、收回或转回的坏账准备情况</w:t>
      </w:r>
      <w:bookmarkEnd w:id="1094"/>
      <w:bookmarkEnd w:id="1095"/>
      <w:bookmarkEnd w:id="109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12,517,964.98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2,435,145.82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10,082,819.16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12,517,964.98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2,435,145.82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10,082,819.16</w:t>
            </w:r>
          </w:p>
        </w:tc>
      </w:tr>
    </w:tbl>
    <w:p>
      <w:pPr>
        <w:widowControl w:val="0"/>
        <w:spacing w:after="319" w:line="1" w:lineRule="exact"/>
      </w:pPr>
    </w:p>
    <w:p>
      <w:pPr>
        <w:pStyle w:val="Style64"/>
        <w:keepNext/>
        <w:keepLines/>
        <w:widowControl w:val="0"/>
        <w:shd w:val="clear" w:color="auto" w:fill="auto"/>
        <w:tabs>
          <w:tab w:pos="392" w:val="left"/>
        </w:tabs>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4</w:t>
      </w:r>
      <w:bookmarkEnd w:id="1100"/>
      <w:r>
        <w:rPr>
          <w:color w:val="000000"/>
          <w:spacing w:val="0"/>
          <w:w w:val="100"/>
          <w:position w:val="0"/>
        </w:rPr>
        <w:t>）</w:t>
        <w:tab/>
        <w:t>本期实际核销的其他应收款情况</w:t>
      </w:r>
      <w:bookmarkEnd w:id="1098"/>
      <w:bookmarkEnd w:id="1099"/>
      <w:bookmarkEnd w:id="110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本期无核销其他应收款的情况。</w:t>
      </w:r>
    </w:p>
    <w:p>
      <w:pPr>
        <w:pStyle w:val="Style64"/>
        <w:keepNext/>
        <w:keepLines/>
        <w:widowControl w:val="0"/>
        <w:shd w:val="clear" w:color="auto" w:fill="auto"/>
        <w:tabs>
          <w:tab w:pos="392" w:val="left"/>
        </w:tabs>
        <w:bidi w:val="0"/>
        <w:spacing w:before="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5</w:t>
      </w:r>
      <w:bookmarkEnd w:id="1104"/>
      <w:r>
        <w:rPr>
          <w:color w:val="000000"/>
          <w:spacing w:val="0"/>
          <w:w w:val="100"/>
          <w:position w:val="0"/>
        </w:rPr>
        <w:t>）</w:t>
        <w:tab/>
        <w:t>按欠款方归集的期末余额前五名的其他应收款情况</w:t>
      </w:r>
      <w:bookmarkEnd w:id="1102"/>
      <w:bookmarkEnd w:id="1103"/>
      <w:bookmarkEnd w:id="110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142"/>
        <w:gridCol w:w="1277"/>
        <w:gridCol w:w="1416"/>
        <w:gridCol w:w="2126"/>
        <w:gridCol w:w="1805"/>
        <w:gridCol w:w="181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4,155,558.00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2,650,174.21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4,022,136.00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201,106.80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1,276,120.00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190,779.94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950,617.40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395,558.82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11,094,431.40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3,491,301.77</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7</w:t>
      </w:r>
      <w:bookmarkEnd w:id="1108"/>
      <w:r>
        <w:rPr>
          <w:color w:val="000000"/>
          <w:spacing w:val="0"/>
          <w:w w:val="100"/>
          <w:position w:val="0"/>
        </w:rPr>
        <w:t>、存货</w:t>
      </w:r>
      <w:bookmarkEnd w:id="1106"/>
      <w:bookmarkEnd w:id="1107"/>
      <w:bookmarkEnd w:id="110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2"/>
        <w:keepNext/>
        <w:keepLines/>
        <w:widowControl w:val="0"/>
        <w:shd w:val="clear" w:color="auto" w:fill="auto"/>
        <w:bidi w:val="0"/>
        <w:spacing w:before="0" w:after="340" w:line="240" w:lineRule="auto"/>
        <w:ind w:left="0" w:right="0" w:firstLine="0"/>
        <w:jc w:val="left"/>
      </w:pPr>
      <w:bookmarkStart w:id="1110" w:name="bookmark1110"/>
      <w:bookmarkStart w:id="1111" w:name="bookmark1111"/>
      <w:bookmarkStart w:id="1112" w:name="bookmark11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0"/>
      <w:bookmarkEnd w:id="1111"/>
      <w:bookmarkEnd w:id="111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3,511,769.89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3,511,769.89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4,192,627.59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4,192,627.59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16,040,131.12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16,040,131.12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16,996,205.22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16,996,205.22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241,255,044.09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241,255,044.09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186,703,935.03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186,703,935.03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260,806,945.10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260,806,945.10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207,892,767.84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207,892,767.84</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8</w:t>
      </w:r>
      <w:bookmarkEnd w:id="1115"/>
      <w:r>
        <w:rPr>
          <w:color w:val="000000"/>
          <w:spacing w:val="0"/>
          <w:w w:val="100"/>
          <w:position w:val="0"/>
        </w:rPr>
        <w:t>、合同资产</w:t>
      </w:r>
      <w:bookmarkEnd w:id="1113"/>
      <w:bookmarkEnd w:id="1114"/>
      <w:bookmarkEnd w:id="1116"/>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43,292,035.27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5,548,632.47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37,743,402.80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51,484,039.13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5,853,887.61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45,630,151.52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43,292,035.27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5,548,632.47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37,743,402.80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51,484,039.13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5,853,887.61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45,630,151.52</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1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按照预期损失计提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305,255.14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9</w:t>
      </w:r>
      <w:bookmarkEnd w:id="1119"/>
      <w:r>
        <w:rPr>
          <w:color w:val="000000"/>
          <w:spacing w:val="0"/>
          <w:w w:val="100"/>
          <w:position w:val="0"/>
        </w:rPr>
        <w:t>、其他流动资产</w:t>
      </w:r>
      <w:bookmarkEnd w:id="1117"/>
      <w:bookmarkEnd w:id="1118"/>
      <w:bookmarkEnd w:id="1120"/>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待抵扣及预缴增值税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7,094,420.25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5,310,019.34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预缴城建税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1,401,691.88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807,332.13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576,562.72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9,497,217.52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6,693,914.19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bookmarkEnd w:id="1123"/>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21"/>
      <w:bookmarkEnd w:id="1122"/>
      <w:bookmarkEnd w:id="112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989"/>
        <w:gridCol w:w="427"/>
        <w:gridCol w:w="494"/>
        <w:gridCol w:w="922"/>
        <w:gridCol w:w="854"/>
        <w:gridCol w:w="619"/>
        <w:gridCol w:w="797"/>
        <w:gridCol w:w="797"/>
        <w:gridCol w:w="480"/>
        <w:gridCol w:w="1118"/>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15,085,483.92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1,085,315.38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16,170,799.30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2,204,238.60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1,156,546.39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3,360,784.99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3,422,957.86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642,524.33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4,065,482.19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20,712,680.38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2,884,386.10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23,597,066.48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20,712,680.38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2,884,386.10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23,597,066.48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25"/>
      <w:bookmarkEnd w:id="1126"/>
      <w:bookmarkEnd w:id="1128"/>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29,483,776.84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25,798,536.23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29,483,776.84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25,798,536.23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9"/>
      <w:bookmarkEnd w:id="1130"/>
      <w:bookmarkEnd w:id="1131"/>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电子及办公设备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71,941,839.29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72,437,841.53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12,081,188.11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12,081,188.11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12,081,188.11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12,081,188.11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1,135,697.01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1,135,697.01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1,135,697.01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1,135,697.01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82,887,330.39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496,002.24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83,383,332.63</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46,340,279.83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46,639,305.30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8,272,504.23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8,339,162.55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8,272,504.23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8,339,162.55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1,078,912.06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1,078,912.06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1,078,912.06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1,078,912.06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53,533,872.00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53,899,555.79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29,353,458.39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29,483,776.84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25,601,559.46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196,976.77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25,798,536.23</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firstLine="0"/>
        <w:jc w:val="both"/>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32"/>
      <w:bookmarkEnd w:id="1133"/>
      <w:bookmarkEnd w:id="1135"/>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本期末，不存在未办妥产权证书的固定资产情况。</w:t>
      </w:r>
    </w:p>
    <w:p>
      <w:pPr>
        <w:pStyle w:val="Style32"/>
        <w:keepNext/>
        <w:keepLines/>
        <w:widowControl w:val="0"/>
        <w:shd w:val="clear" w:color="auto" w:fill="auto"/>
        <w:bidi w:val="0"/>
        <w:spacing w:before="0" w:after="40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36"/>
      <w:bookmarkEnd w:id="1137"/>
      <w:bookmarkEnd w:id="113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88,650,794.83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65,130,423.49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88,650,794.83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65,130,423.49</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both"/>
      </w:pPr>
      <w:bookmarkStart w:id="1140" w:name="bookmark1140"/>
      <w:bookmarkStart w:id="1141" w:name="bookmark1141"/>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40"/>
      <w:bookmarkEnd w:id="1141"/>
      <w:bookmarkEnd w:id="114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武汉研发基地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88,650,794.83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88,650,794.83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65,130,423.49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88,650,794.83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88,650,794.83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65,130,423.49</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43"/>
      <w:bookmarkEnd w:id="1144"/>
      <w:bookmarkEnd w:id="114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76"/>
        <w:gridCol w:w="1008"/>
        <w:gridCol w:w="845"/>
        <w:gridCol w:w="840"/>
        <w:gridCol w:w="710"/>
        <w:gridCol w:w="566"/>
        <w:gridCol w:w="850"/>
        <w:gridCol w:w="710"/>
        <w:gridCol w:w="523"/>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武汉研</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发基地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65,130,423.49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23,520,371.34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88,650,794.83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募股资金及</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自有资金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65,130,423.49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23,520,371.34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88,650,794.83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46"/>
      <w:bookmarkEnd w:id="1147"/>
      <w:bookmarkEnd w:id="1149"/>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本期末，本集团不存在在建工程减值的情形。</w:t>
      </w:r>
    </w:p>
    <w:p>
      <w:pPr>
        <w:pStyle w:val="Style32"/>
        <w:keepNext/>
        <w:keepLines/>
        <w:widowControl w:val="0"/>
        <w:shd w:val="clear" w:color="auto" w:fill="auto"/>
        <w:bidi w:val="0"/>
        <w:spacing w:before="0" w:line="240" w:lineRule="auto"/>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150"/>
      <w:bookmarkEnd w:id="1151"/>
      <w:bookmarkEnd w:id="115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63,639,105.75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63,639,105.75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13,760,204.56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13,760,204.56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77,399,310.31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77,399,310.31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19,516,548.30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19,516,548.30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19,516,548.30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19,516,548.30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19,516,548.30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19,516,548.30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57,882,762.01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57,882,762.01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63,639,105.75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63,639,105.75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54"/>
      <w:bookmarkEnd w:id="1155"/>
      <w:bookmarkEnd w:id="1157"/>
    </w:p>
    <w:p>
      <w:pPr>
        <w:pStyle w:val="Style42"/>
        <w:keepNext/>
        <w:keepLines/>
        <w:widowControl w:val="0"/>
        <w:shd w:val="clear" w:color="auto" w:fill="auto"/>
        <w:bidi w:val="0"/>
        <w:spacing w:before="0" w:line="240" w:lineRule="auto"/>
        <w:ind w:left="0" w:right="0" w:firstLine="0"/>
        <w:jc w:val="both"/>
      </w:pPr>
      <w:bookmarkStart w:id="1158" w:name="bookmark1158"/>
      <w:bookmarkStart w:id="1159" w:name="bookmark1159"/>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8"/>
      <w:bookmarkEnd w:id="1159"/>
      <w:bookmarkEnd w:id="116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373"/>
        <w:gridCol w:w="1378"/>
        <w:gridCol w:w="1373"/>
        <w:gridCol w:w="1373"/>
        <w:gridCol w:w="13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16,722,267.55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21,506,267.55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8,178,735.67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8,178,735.67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8,178,735.67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8,178,735.67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373"/>
        <w:gridCol w:w="1378"/>
        <w:gridCol w:w="1373"/>
        <w:gridCol w:w="1373"/>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4,784,000.00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24,901,003.22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29,685,003.22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11,516,161.94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11,715,495.19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2,477,069.35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2,572,749.31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2,477,069.35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2,572,749.31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13,993,231.29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14,288,244.50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4,488,986.79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10,907,771.93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15,396,758.72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4,584,666.75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5,206,105.61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9,790,772.36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2"/>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61"/>
      <w:bookmarkEnd w:id="1162"/>
      <w:bookmarkEnd w:id="116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本期末，本集团不存在未办妥产权证书的土地使用权情况。</w:t>
      </w:r>
    </w:p>
    <w:p>
      <w:pPr>
        <w:pStyle w:val="Style32"/>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164"/>
      <w:bookmarkEnd w:id="1165"/>
      <w:bookmarkEnd w:id="116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190,856.28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190,856.28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190,856.28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190,856.28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8"/>
      <w:bookmarkEnd w:id="1169"/>
      <w:bookmarkEnd w:id="1171"/>
    </w:p>
    <w:p>
      <w:pPr>
        <w:pStyle w:val="Style42"/>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72"/>
      <w:bookmarkEnd w:id="1173"/>
      <w:bookmarkEnd w:id="117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132,572,706.39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19,948,252.00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112,029,329.16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16,804,399.38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8,077,390.67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1,211,608.60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736,122.93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110,418.44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22,280,542.72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3,342,081.41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16,432,780.00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2,464,917.00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65,073,076.92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9,760,961.54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62,840,008.97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9,426,001.33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尚未支付的工资费用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31,632,121.48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4,744,818.22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5,074,208.10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1,456,729.67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233,077,924.80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35,024,034.76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233,381,893.64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35,007,284.04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75"/>
      <w:bookmarkEnd w:id="1176"/>
      <w:bookmarkEnd w:id="117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78"/>
      <w:bookmarkEnd w:id="1179"/>
      <w:bookmarkEnd w:id="118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35,024,034.76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35,007,284.04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182"/>
      <w:bookmarkEnd w:id="1183"/>
      <w:bookmarkEnd w:id="118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2,130,848.26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2,205,431.70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186"/>
      <w:bookmarkEnd w:id="1187"/>
      <w:bookmarkEnd w:id="1189"/>
    </w:p>
    <w:p>
      <w:pPr>
        <w:pStyle w:val="Style29"/>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988,731.80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1,037,722.99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2,130,848.26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190"/>
      <w:bookmarkEnd w:id="1191"/>
      <w:bookmarkEnd w:id="1193"/>
    </w:p>
    <w:p>
      <w:pPr>
        <w:pStyle w:val="Style2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205"/>
        <w:gridCol w:w="922"/>
        <w:gridCol w:w="1205"/>
        <w:gridCol w:w="1138"/>
        <w:gridCol w:w="850"/>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预付软件设备购置款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6,094,367.00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6,094,367.00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1,471,140.00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20,094,367.00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20,094,367.00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1,471,140.00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1,471,140.00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194"/>
      <w:bookmarkEnd w:id="1195"/>
      <w:bookmarkEnd w:id="1197"/>
    </w:p>
    <w:p>
      <w:pPr>
        <w:pStyle w:val="Style42"/>
        <w:keepNext/>
        <w:keepLines/>
        <w:widowControl w:val="0"/>
        <w:shd w:val="clear" w:color="auto" w:fill="auto"/>
        <w:bidi w:val="0"/>
        <w:spacing w:before="0" w:line="240" w:lineRule="auto"/>
        <w:ind w:left="0" w:right="0" w:firstLine="0"/>
        <w:jc w:val="both"/>
      </w:pPr>
      <w:bookmarkStart w:id="1198" w:name="bookmark1198"/>
      <w:bookmarkStart w:id="1199" w:name="bookmark1199"/>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98"/>
      <w:bookmarkEnd w:id="1199"/>
      <w:bookmarkEnd w:id="1200"/>
    </w:p>
    <w:p>
      <w:pPr>
        <w:pStyle w:val="Style2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pStyle w:val="Style29"/>
        <w:keepNext w:val="0"/>
        <w:keepLines w:val="0"/>
        <w:widowControl w:val="0"/>
        <w:shd w:val="clear" w:color="auto" w:fill="auto"/>
        <w:bidi w:val="0"/>
        <w:spacing w:before="0" w:after="60" w:line="302" w:lineRule="exact"/>
        <w:ind w:left="0" w:right="0" w:firstLine="0"/>
        <w:jc w:val="both"/>
      </w:pPr>
      <w:r>
        <w:rPr>
          <w:color w:val="000000"/>
          <w:spacing w:val="0"/>
          <w:w w:val="100"/>
          <w:position w:val="0"/>
        </w:rPr>
        <w:t>短期借款分类的说明：</w:t>
      </w:r>
    </w:p>
    <w:p>
      <w:pPr>
        <w:pStyle w:val="Style29"/>
        <w:keepNext w:val="0"/>
        <w:keepLines w:val="0"/>
        <w:widowControl w:val="0"/>
        <w:shd w:val="clear" w:color="auto" w:fill="auto"/>
        <w:tabs>
          <w:tab w:pos="541" w:val="left"/>
        </w:tabs>
        <w:bidi w:val="0"/>
        <w:spacing w:before="0" w:after="60" w:line="302" w:lineRule="exact"/>
        <w:ind w:left="0" w:right="0" w:firstLine="0"/>
        <w:jc w:val="both"/>
      </w:pPr>
      <w:bookmarkStart w:id="1201" w:name="bookmark1201"/>
      <w:r>
        <w:rPr>
          <w:color w:val="000000"/>
          <w:spacing w:val="0"/>
          <w:w w:val="100"/>
          <w:position w:val="0"/>
        </w:rPr>
        <w:t>（</w:t>
      </w:r>
      <w:bookmarkEnd w:id="12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本期，本公司之子公司数字医信在北京银行中关村分行新取得为期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年的借款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日取得借 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日取得借款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万元，对上述借款本公司附有连带保证责任。</w:t>
      </w:r>
    </w:p>
    <w:p>
      <w:pPr>
        <w:pStyle w:val="Style29"/>
        <w:keepNext w:val="0"/>
        <w:keepLines w:val="0"/>
        <w:widowControl w:val="0"/>
        <w:shd w:val="clear" w:color="auto" w:fill="auto"/>
        <w:bidi w:val="0"/>
        <w:spacing w:before="0" w:after="380" w:line="302" w:lineRule="exact"/>
        <w:ind w:left="0" w:right="0" w:firstLine="0"/>
        <w:jc w:val="both"/>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日，已经归还借款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万元，不存在逾期未偿还的情况。</w:t>
      </w:r>
    </w:p>
    <w:p>
      <w:pPr>
        <w:pStyle w:val="Style42"/>
        <w:keepNext/>
        <w:keepLines/>
        <w:widowControl w:val="0"/>
        <w:shd w:val="clear" w:color="auto" w:fill="auto"/>
        <w:bidi w:val="0"/>
        <w:spacing w:before="0" w:after="320" w:line="240" w:lineRule="auto"/>
        <w:ind w:left="0" w:right="0" w:firstLine="0"/>
        <w:jc w:val="both"/>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03"/>
      <w:bookmarkEnd w:id="1204"/>
      <w:bookmarkEnd w:id="1205"/>
    </w:p>
    <w:p>
      <w:pPr>
        <w:pStyle w:val="Style29"/>
        <w:keepNext w:val="0"/>
        <w:keepLines w:val="0"/>
        <w:widowControl w:val="0"/>
        <w:shd w:val="clear" w:color="auto" w:fill="auto"/>
        <w:bidi w:val="0"/>
        <w:spacing w:before="0" w:after="380" w:line="302" w:lineRule="exact"/>
        <w:ind w:left="0" w:right="0" w:firstLine="0"/>
        <w:jc w:val="both"/>
      </w:pPr>
      <w:r>
        <w:rPr>
          <w:color w:val="000000"/>
          <w:spacing w:val="0"/>
          <w:w w:val="100"/>
          <w:position w:val="0"/>
        </w:rPr>
        <w:t>本期末，本集团不存在已逾期未偿还的短期借款。</w:t>
      </w:r>
    </w:p>
    <w:p>
      <w:pPr>
        <w:pStyle w:val="Style32"/>
        <w:keepNext/>
        <w:keepLines/>
        <w:widowControl w:val="0"/>
        <w:shd w:val="clear" w:color="auto" w:fill="auto"/>
        <w:bidi w:val="0"/>
        <w:spacing w:before="0" w:line="240"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206"/>
      <w:bookmarkEnd w:id="1207"/>
      <w:bookmarkEnd w:id="1209"/>
    </w:p>
    <w:p>
      <w:pPr>
        <w:pStyle w:val="Style2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111,876,579.01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130,873,769.96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111,876,579.01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130,873,769.96</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210"/>
      <w:bookmarkEnd w:id="1211"/>
      <w:bookmarkEnd w:id="12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401,962,176.66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431,159,270.94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401,962,176.66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431,159,270.94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214"/>
      <w:bookmarkEnd w:id="1215"/>
      <w:bookmarkEnd w:id="1217"/>
    </w:p>
    <w:p>
      <w:pPr>
        <w:pStyle w:val="Style42"/>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18"/>
      <w:bookmarkEnd w:id="1219"/>
      <w:bookmarkEnd w:id="122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57"/>
        <w:gridCol w:w="1752"/>
        <w:gridCol w:w="1757"/>
        <w:gridCol w:w="17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79,977,534.97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420,678,853.25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419,300,450.15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81,355,938.07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1,650,065.85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26,315,825.24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25,944,132.21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2,021,758.88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81,627,600.82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446,994,678.49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445,244,582.36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83,377,696.95</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21"/>
      <w:bookmarkEnd w:id="1222"/>
      <w:bookmarkEnd w:id="122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790"/>
        <w:gridCol w:w="1790"/>
        <w:gridCol w:w="1790"/>
        <w:gridCol w:w="1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57,590,937.89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372,499,089.38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370,572,477.45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59,517,549.82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1,231,555.28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19,166,170.94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19,162,785.06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1,234,941.16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18,596,486.71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18,606,017.85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1,195,500.95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461,486.43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38,918.87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18,115,934.36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18,101,327.96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21,155,041.80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6,894,104.99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7,460,306.10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20,588,840.69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79,977,534.97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420,678,853.25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419,300,450.15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81,355,938.07</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24"/>
      <w:bookmarkEnd w:id="1225"/>
      <w:bookmarkEnd w:id="122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1,571,491.20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25,394,634.27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25,005,837.85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1,960,287.62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921,190.97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1,650,065.85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26,315,825.24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25,944,132.21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2,021,758.88</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228"/>
      <w:bookmarkEnd w:id="1229"/>
      <w:bookmarkEnd w:id="123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9,455,103.96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10,760,872.77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11,280,568.92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9,324,842.09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5,529,824.01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2,974,435.87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2,072,927.76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1,371,454.18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1,475,633.60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974,565.44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29,826,102.82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25,422,845.04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232"/>
      <w:bookmarkEnd w:id="1233"/>
      <w:bookmarkEnd w:id="123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11,263,368.79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13,126,118.19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11,263,368.79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13,126,118.19</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r>
        <w:rPr>
          <w:color w:val="000000"/>
          <w:spacing w:val="0"/>
          <w:w w:val="100"/>
          <w:position w:val="0"/>
        </w:rPr>
        <w:t>其他应付款</w:t>
      </w:r>
      <w:bookmarkEnd w:id="1236"/>
      <w:bookmarkEnd w:id="1237"/>
      <w:bookmarkEnd w:id="123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代扣代缴职工个人保险费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1,307,183.93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1,175,764.71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2,995,932.43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3,260,598.33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6,960,252.43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6,572,955.15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限制性股权回购义务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2,116,800.00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11,263,368.79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13,126,118.19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239"/>
      <w:bookmarkEnd w:id="1240"/>
      <w:bookmarkEnd w:id="124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19,331,535.75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16,686,329.88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19,331,535.75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16,686,329.88</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243"/>
      <w:bookmarkEnd w:id="1244"/>
      <w:bookmarkEnd w:id="124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44,451,329.62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36,311,187.30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44,451,329.62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36,311,187.30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6</w:t>
      </w:r>
      <w:r>
        <w:rPr>
          <w:color w:val="000000"/>
          <w:spacing w:val="0"/>
          <w:w w:val="100"/>
          <w:position w:val="0"/>
        </w:rPr>
        <w:t>、租赁负债</w:t>
      </w:r>
      <w:bookmarkEnd w:id="1247"/>
      <w:bookmarkEnd w:id="1248"/>
      <w:bookmarkEnd w:id="125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37,241,765.68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44,846,627.86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37,241,765.68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44,846,627.86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251"/>
      <w:bookmarkEnd w:id="1252"/>
      <w:bookmarkEnd w:id="125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7,421,023.00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5,074,208.10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2,783,700.00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7,421,023.00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5,074,208.10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涉及政府补助的项目:</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22"/>
        <w:gridCol w:w="821"/>
        <w:gridCol w:w="1219"/>
        <w:gridCol w:w="1018"/>
        <w:gridCol w:w="1022"/>
        <w:gridCol w:w="1018"/>
        <w:gridCol w:w="1022"/>
        <w:gridCol w:w="10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高性能签名验签服务器</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产业化中央补助资金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1,733,333.33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亿级规模网络身份管理</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与服务系统技术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453,505.12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777,505.12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移动互联网密码服务技</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1,502,233.27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1,502,233.27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服务认证与证明技术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1,130,764.40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1,130,764.40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工业互联网认证系统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1,998,894.80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1,958,894.80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网络医疗服务安全认证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1,970,807.43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703,827.46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1,266,979.97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互联网网络信任支撑平</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1,695,000.00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921,992.75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364,700.00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1,266,692.75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与收益相关</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255"/>
      <w:bookmarkEnd w:id="1256"/>
      <w:bookmarkEnd w:id="125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29</w:t>
      </w:r>
      <w:r>
        <w:rPr>
          <w:color w:val="000000"/>
          <w:spacing w:val="0"/>
          <w:w w:val="100"/>
          <w:position w:val="0"/>
        </w:rPr>
        <w:t>、资本公积</w:t>
      </w:r>
      <w:bookmarkEnd w:id="1258"/>
      <w:bookmarkEnd w:id="1259"/>
      <w:bookmarkEnd w:id="126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147,850,961.30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147,985,267.04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147,850,961.30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147,985,267.04</w:t>
            </w:r>
          </w:p>
        </w:tc>
      </w:tr>
    </w:tbl>
    <w:p>
      <w:pPr>
        <w:pStyle w:val="Style29"/>
        <w:keepNext w:val="0"/>
        <w:keepLines w:val="0"/>
        <w:widowControl w:val="0"/>
        <w:shd w:val="clear" w:color="auto" w:fill="auto"/>
        <w:bidi w:val="0"/>
        <w:spacing w:before="0" w:after="380" w:line="298" w:lineRule="exact"/>
        <w:ind w:left="0" w:right="0" w:firstLine="0"/>
        <w:jc w:val="both"/>
      </w:pPr>
      <w:r>
        <w:rPr>
          <w:color w:val="000000"/>
          <w:spacing w:val="0"/>
          <w:w w:val="100"/>
          <w:position w:val="0"/>
        </w:rPr>
        <w:t>其他说明，包括本期增减变动情况、变动原因说明：根据本公司之子公司安信天行实施的股权激励计划，本期达到解锁条件 的股权比例为</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，形成未丧失控制权的权益交易导致股本溢价增加</w:t>
      </w:r>
      <w:r>
        <w:rPr>
          <w:rFonts w:ascii="Times New Roman" w:eastAsia="Times New Roman" w:hAnsi="Times New Roman" w:cs="Times New Roman"/>
          <w:color w:val="000000"/>
          <w:spacing w:val="0"/>
          <w:w w:val="100"/>
          <w:position w:val="0"/>
          <w:sz w:val="18"/>
          <w:szCs w:val="18"/>
        </w:rPr>
        <w:t>134,305.74</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30</w:t>
      </w:r>
      <w:r>
        <w:rPr>
          <w:color w:val="000000"/>
          <w:spacing w:val="0"/>
          <w:w w:val="100"/>
          <w:position w:val="0"/>
        </w:rPr>
        <w:t>、盈余公积</w:t>
      </w:r>
      <w:bookmarkEnd w:id="1261"/>
      <w:bookmarkEnd w:id="1262"/>
      <w:bookmarkEnd w:id="1263"/>
    </w:p>
    <w:p>
      <w:pPr>
        <w:pStyle w:val="Style1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47,759,621.13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56,592,655.06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47,759,621.13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56,592,655.06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264"/>
      <w:bookmarkEnd w:id="1265"/>
      <w:bookmarkEnd w:id="126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379,625,402.38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311,571,327.19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-9,102,632.35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379,625,402.38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302,468,694.84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116,027,936.86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102,975,019.20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468,820,305.31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379,625,402.38</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line="240" w:lineRule="auto"/>
        <w:ind w:left="0" w:right="0" w:firstLine="0"/>
        <w:jc w:val="left"/>
      </w:pPr>
      <w:bookmarkStart w:id="1268" w:name="bookmark1268"/>
      <w:r>
        <w:rPr>
          <w:rFonts w:ascii="Times New Roman" w:eastAsia="Times New Roman" w:hAnsi="Times New Roman" w:cs="Times New Roman"/>
          <w:color w:val="000000"/>
          <w:spacing w:val="0"/>
          <w:w w:val="100"/>
          <w:position w:val="0"/>
          <w:sz w:val="18"/>
          <w:szCs w:val="18"/>
        </w:rPr>
        <w:t>1</w:t>
      </w:r>
      <w:bookmarkEnd w:id="12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240" w:lineRule="auto"/>
        <w:ind w:left="0" w:right="0" w:firstLine="0"/>
        <w:jc w:val="left"/>
      </w:pPr>
      <w:bookmarkStart w:id="1269" w:name="bookmark1269"/>
      <w:r>
        <w:rPr>
          <w:rFonts w:ascii="Times New Roman" w:eastAsia="Times New Roman" w:hAnsi="Times New Roman" w:cs="Times New Roman"/>
          <w:color w:val="000000"/>
          <w:spacing w:val="0"/>
          <w:w w:val="100"/>
          <w:position w:val="0"/>
          <w:sz w:val="18"/>
          <w:szCs w:val="18"/>
        </w:rPr>
        <w:t>2</w:t>
      </w:r>
      <w:bookmarkEnd w:id="12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20" w:line="240" w:lineRule="auto"/>
        <w:ind w:left="0" w:right="0" w:firstLine="0"/>
        <w:jc w:val="left"/>
      </w:pPr>
      <w:bookmarkStart w:id="1270" w:name="bookmark1270"/>
      <w:r>
        <w:rPr>
          <w:rFonts w:ascii="Times New Roman" w:eastAsia="Times New Roman" w:hAnsi="Times New Roman" w:cs="Times New Roman"/>
          <w:color w:val="000000"/>
          <w:spacing w:val="0"/>
          <w:w w:val="100"/>
          <w:position w:val="0"/>
          <w:sz w:val="18"/>
          <w:szCs w:val="18"/>
        </w:rPr>
        <w:t>3</w:t>
      </w:r>
      <w:bookmarkEnd w:id="12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9"/>
        <w:keepNext w:val="0"/>
        <w:keepLines w:val="0"/>
        <w:widowControl w:val="0"/>
        <w:shd w:val="clear" w:color="auto" w:fill="auto"/>
        <w:tabs>
          <w:tab w:pos="349" w:val="left"/>
        </w:tabs>
        <w:bidi w:val="0"/>
        <w:spacing w:before="0" w:after="120" w:line="240" w:lineRule="auto"/>
        <w:ind w:left="0" w:right="0" w:firstLine="0"/>
        <w:jc w:val="both"/>
      </w:pPr>
      <w:bookmarkStart w:id="1271" w:name="bookmark1271"/>
      <w:r>
        <w:rPr>
          <w:rFonts w:ascii="Times New Roman" w:eastAsia="Times New Roman" w:hAnsi="Times New Roman" w:cs="Times New Roman"/>
          <w:color w:val="000000"/>
          <w:spacing w:val="0"/>
          <w:w w:val="100"/>
          <w:position w:val="0"/>
          <w:sz w:val="18"/>
          <w:szCs w:val="18"/>
        </w:rPr>
        <w:t>4</w:t>
      </w:r>
      <w:bookmarkEnd w:id="12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both"/>
      </w:pPr>
      <w:bookmarkStart w:id="1272" w:name="bookmark1272"/>
      <w:r>
        <w:rPr>
          <w:rFonts w:ascii="Times New Roman" w:eastAsia="Times New Roman" w:hAnsi="Times New Roman" w:cs="Times New Roman"/>
          <w:color w:val="000000"/>
          <w:spacing w:val="0"/>
          <w:w w:val="100"/>
          <w:position w:val="0"/>
          <w:sz w:val="18"/>
          <w:szCs w:val="18"/>
        </w:rPr>
        <w:t>5</w:t>
      </w:r>
      <w:bookmarkEnd w:id="12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273"/>
      <w:bookmarkEnd w:id="1274"/>
      <w:bookmarkEnd w:id="127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1,026,272,769.66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447,128,950.09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351,743,752.97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1,026,272,769.66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447,128,950.09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351,743,752.97</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1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225,957,986.93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225,957,986.93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304,346,699.92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304,346,699.92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265,471,952.49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265,471,952.49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230,496,130.32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230,496,130.32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682,990,770.98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682,990,770.98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343,281,998.68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343,281,998.68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按某一时段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456,454,117.25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456,454,117.25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按某一时点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569,818,652.41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569,818,652.41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1,026,272,769.66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1,026,272,769.66</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公司销售的电子认证服务，主要包括数字证书和电子签名服务，以直销为主。其中数字证书有效期一般为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年，客户在 到期前更新，通常在新办或更新时收取年服务费；电子签名业务，主要采用按服务量（签名次数）和服务期限（包年）两种 方式收取服务费，根据客户的业务量大小和服务期限长短的具体约定，通常采用按月或按季的方式定期结算；</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公司销售的网络安全产品，主要包括公司自有硬件产品和软件系统，销售模式有直销、经销和集成。在直销模式下，公 司直接向终端用户销售产品，按合同约定向终端用户供货并完成系统设备的安装调试；在经销和集成模式下，公司向经销商 和集成商销售产品，按照和经销商和集成商签订的合同承担发货、安装调试等相关义务；合同周期通常在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年以内，一般按 </w:t>
      </w:r>
      <w:r>
        <w:rPr>
          <w:color w:val="000000"/>
          <w:spacing w:val="0"/>
          <w:w w:val="100"/>
          <w:position w:val="0"/>
        </w:rPr>
        <w:t>照合同签署、产品到货、验收等环节约定相应的收款比例。</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公司销售的网络安全集成业务，主要是根据客户需求，为客户提供适合其信息系统特点的网络安全保障解决方案，以直 销和集成模式为主，合同周期通常在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年以内，一般按照合同约定的进度收款，在合同签署、产品到货、初验和终验等环节 约定不同的收款比例。</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公司销售的网络安全服务，主要包括合规性咨询、风险评估、渗透测试、安全监控、应急响应等多项专业安全服务，以 直销模式为主；通常以年度或</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个月为服务周期；合同款项通常分两次收取，首次收款在合同签订时，尾款在服务结束时收 取。</w:t>
      </w:r>
    </w:p>
    <w:p>
      <w:pPr>
        <w:pStyle w:val="Style29"/>
        <w:keepNext w:val="0"/>
        <w:keepLines w:val="0"/>
        <w:widowControl w:val="0"/>
        <w:shd w:val="clear" w:color="auto" w:fill="auto"/>
        <w:bidi w:val="0"/>
        <w:spacing w:before="0" w:after="400" w:line="305" w:lineRule="exact"/>
        <w:ind w:left="0" w:right="0" w:firstLine="0"/>
        <w:jc w:val="both"/>
      </w:pPr>
      <w:r>
        <w:rPr>
          <w:color w:val="000000"/>
          <w:spacing w:val="0"/>
          <w:w w:val="100"/>
          <w:position w:val="0"/>
        </w:rPr>
        <w:t>与分摊至剩余履约义务的交易价格相关的信息：本报告期末已签订合同、但尚未履行或尚未履行完毕的履约义务所对应的收 入金额为</w:t>
      </w:r>
      <w:r>
        <w:rPr>
          <w:rFonts w:ascii="Times New Roman" w:eastAsia="Times New Roman" w:hAnsi="Times New Roman" w:cs="Times New Roman"/>
          <w:color w:val="000000"/>
          <w:spacing w:val="0"/>
          <w:w w:val="100"/>
          <w:position w:val="0"/>
          <w:sz w:val="18"/>
          <w:szCs w:val="18"/>
        </w:rPr>
        <w:t>446,206,456.97</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288,913,213.84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135,083,757.04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 认收入，</w:t>
      </w:r>
      <w:r>
        <w:rPr>
          <w:rFonts w:ascii="Times New Roman" w:eastAsia="Times New Roman" w:hAnsi="Times New Roman" w:cs="Times New Roman"/>
          <w:color w:val="000000"/>
          <w:spacing w:val="0"/>
          <w:w w:val="100"/>
          <w:position w:val="0"/>
          <w:sz w:val="18"/>
          <w:szCs w:val="18"/>
        </w:rPr>
        <w:t>22,209,486.09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32"/>
        <w:keepNext/>
        <w:keepLines/>
        <w:widowControl w:val="0"/>
        <w:shd w:val="clear" w:color="auto" w:fill="auto"/>
        <w:bidi w:val="0"/>
        <w:spacing w:before="0" w:after="40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3</w:t>
      </w:r>
      <w:bookmarkEnd w:id="1279"/>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277"/>
      <w:bookmarkEnd w:id="1278"/>
      <w:bookmarkEnd w:id="128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3,327,967.28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3,492,558.28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2,377,119.47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2,494,683.25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334,698.58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343,707.32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6,089,113.61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6,379,127.13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281"/>
      <w:bookmarkEnd w:id="1282"/>
      <w:bookmarkEnd w:id="128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98,767,551.95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95,557,629.23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25,175,202.00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19,364,185.10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19,584,044.85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8,021,066.44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8,833,191.48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10,701,835.53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4,458,707.69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1,622,794.05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156,818,697.97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135,267,510.35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3</w:t>
      </w:r>
      <w:bookmarkEnd w:id="1287"/>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285"/>
      <w:bookmarkEnd w:id="1286"/>
      <w:bookmarkEnd w:id="128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71,748,950.23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67,645,585.16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19,811,465.33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3,368,948.72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7,000,628.43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21,679,496.81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3,930,720.08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3,493,880.43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税费及残疾人保证金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3,015,470.41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2,774,014.84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1,375,579.32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1,830,146.35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1,369,994.78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1,253,246.12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747,031.15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1,740,391.48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108,999,839.73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103,785,709.91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289"/>
      <w:bookmarkEnd w:id="1290"/>
      <w:bookmarkEnd w:id="129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148,189,981.33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141,083,220.71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27,709,943.10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13,370,104.62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3,574,302.63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1,426,614.52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2,398,455.07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2,943,229.25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1,585,758.19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1,058,436.91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170,525.47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128,995.90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917,531.35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1,291,725.69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184,546,497.14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161,302,327.60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293"/>
      <w:bookmarkEnd w:id="1294"/>
      <w:bookmarkEnd w:id="129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356,789.61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93,041.66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5,723,671.74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4,616,353.71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2,563,779.92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945,514.25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361,784.22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-1,857,587.96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-4,161,527.83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297"/>
      <w:bookmarkEnd w:id="1298"/>
      <w:bookmarkEnd w:id="130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16,272,076.70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18,415,240.44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1,616,700.00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2,099,184.93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1,497,575.98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扣缴税款手续费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301,683.58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311,924.86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301"/>
      <w:bookmarkEnd w:id="1302"/>
      <w:bookmarkEnd w:id="130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2,884,386.10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1,216,481.63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4,964,689.04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5,699,309.37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7,849,075.14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6,915,791.00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4</w:t>
      </w:r>
      <w:bookmarkEnd w:id="1307"/>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305"/>
      <w:bookmarkEnd w:id="1306"/>
      <w:bookmarkEnd w:id="130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2,435,145.82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-1,200,816.23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-23,203,739.80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-11,453,569.47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15,313.34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-20,774,048.93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-12,639,072.36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4</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309"/>
      <w:bookmarkEnd w:id="1310"/>
      <w:bookmarkEnd w:id="131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-2,871,653.00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305,255.14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-2,871,653.00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4</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313"/>
      <w:bookmarkEnd w:id="1314"/>
      <w:bookmarkEnd w:id="131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color w:val="000000"/>
                <w:spacing w:val="0"/>
                <w:w w:val="100"/>
                <w:position w:val="0"/>
              </w:rPr>
              <w:t>"-''</w:t>
            </w:r>
            <w:r>
              <w:rPr>
                <w:color w:val="000000"/>
                <w:spacing w:val="0"/>
                <w:w w:val="100"/>
                <w:position w:val="0"/>
              </w:rPr>
              <w:t>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4</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17"/>
      <w:bookmarkEnd w:id="1318"/>
      <w:bookmarkEnd w:id="132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208"/>
        <w:gridCol w:w="2208"/>
        <w:gridCol w:w="27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计入当期非经常性损益的金额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1,163,781.46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299,656.45</w:t>
            </w:r>
          </w:p>
        </w:tc>
      </w:tr>
    </w:tbl>
    <w:p>
      <w:pPr>
        <w:widowControl w:val="0"/>
        <w:spacing w:line="1" w:lineRule="exact"/>
      </w:pPr>
      <w:r>
        <w:br w:type="page"/>
      </w:r>
    </w:p>
    <w:tbl>
      <w:tblPr>
        <w:tblOverlap w:val="never"/>
        <w:jc w:val="center"/>
        <w:tblLayout w:type="fixed"/>
      </w:tblPr>
      <w:tblGrid>
        <w:gridCol w:w="2395"/>
        <w:gridCol w:w="2208"/>
        <w:gridCol w:w="2208"/>
        <w:gridCol w:w="277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1,163,781.46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299,656.45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4</w:t>
      </w:r>
      <w:bookmarkEnd w:id="1323"/>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21"/>
      <w:bookmarkEnd w:id="1322"/>
      <w:bookmarkEnd w:id="1324"/>
    </w:p>
    <w:p>
      <w:pPr>
        <w:pStyle w:val="Style42"/>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25"/>
      <w:bookmarkEnd w:id="1326"/>
      <w:bookmarkEnd w:id="132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14,131,312.41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8,738,153.28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2,861,126.24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14,114,561.69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11,599,279.52</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28"/>
      <w:bookmarkEnd w:id="1329"/>
      <w:bookmarkEnd w:id="133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131,873,553.09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19,781,032.96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450,689.90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1,197,227.38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4,331,675.00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-491,383.81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-432,657.92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-10,722,021.82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14,114,561.69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331"/>
      <w:bookmarkEnd w:id="1332"/>
      <w:bookmarkEnd w:id="1334"/>
    </w:p>
    <w:p>
      <w:pPr>
        <w:pStyle w:val="Style42"/>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35"/>
      <w:bookmarkEnd w:id="1336"/>
      <w:bookmarkEnd w:id="133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2,491,830.05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8,131,031.65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5,723,671.74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4,616,353.71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5,206,324.87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2,403,170.86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13,421,826.66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15,150,556.22</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38"/>
      <w:bookmarkEnd w:id="1339"/>
      <w:bookmarkEnd w:id="134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104,897,361.38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87,366,721.81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押金及项目保证金等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1,569,586.82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支付的受限资金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3,663,611.04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2,676,889.87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361,784.22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914,289.44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110,420,776.11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91,974,982.72</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341"/>
      <w:bookmarkEnd w:id="1342"/>
      <w:bookmarkEnd w:id="134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21,256,362.47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21,256,362.47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345"/>
      <w:bookmarkEnd w:id="1346"/>
      <w:bookmarkEnd w:id="1348"/>
    </w:p>
    <w:p>
      <w:pPr>
        <w:pStyle w:val="Style42"/>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49"/>
      <w:bookmarkEnd w:id="1350"/>
      <w:bookmarkEnd w:id="135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73"/>
        <w:gridCol w:w="2299"/>
        <w:gridCol w:w="23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117,758,991.40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104,126,995.49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20,468,793.79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15,510,725.36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8,339,162.55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7,845,059.09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19,516,548.30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2,572,749.31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1,995,977.72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190,856.28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647,575.62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处置固定资产、无形资产和其他长期资产的损失（收 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2,920,569.53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93,041.66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-7,849,075.14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-6,915,791.00</w:t>
            </w:r>
          </w:p>
        </w:tc>
      </w:tr>
    </w:tbl>
    <w:p>
      <w:pPr>
        <w:widowControl w:val="0"/>
        <w:spacing w:line="1" w:lineRule="exact"/>
      </w:pPr>
      <w:r>
        <w:br w:type="page"/>
      </w:r>
    </w:p>
    <w:tbl>
      <w:tblPr>
        <w:tblOverlap w:val="never"/>
        <w:jc w:val="center"/>
        <w:tblLayout w:type="fixed"/>
      </w:tblPr>
      <w:tblGrid>
        <w:gridCol w:w="4973"/>
        <w:gridCol w:w="2299"/>
        <w:gridCol w:w="23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2,861,126.24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-52,914,177.26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-29,286,568.32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-71,887,091.41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-98,016,959.25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-32,870,770.33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87,484,994.32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-3,663,611.04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-2,676,889.87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2,593,471.36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83,671,963.60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当期新增的使用权资产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77,399,310.31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433,926,921.56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700,431,133.46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700,431,133.46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643,210,012.56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-266,504,211.90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57,221,120.90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52"/>
      <w:bookmarkEnd w:id="1353"/>
      <w:bookmarkEnd w:id="13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433,926,921.56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700,431,133.46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433,871,508.36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700,374,386.32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433,926,921.56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700,431,133.46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4</w:t>
      </w:r>
      <w:bookmarkEnd w:id="1357"/>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355"/>
      <w:bookmarkEnd w:id="1356"/>
      <w:bookmarkEnd w:id="135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23,238,398.50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23,238,398.50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4</w:t>
      </w:r>
      <w:bookmarkEnd w:id="1361"/>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359"/>
      <w:bookmarkEnd w:id="1360"/>
      <w:bookmarkEnd w:id="1362"/>
    </w:p>
    <w:p>
      <w:pPr>
        <w:pStyle w:val="Style42"/>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63"/>
      <w:bookmarkEnd w:id="1364"/>
      <w:bookmarkEnd w:id="13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006"/>
        <w:gridCol w:w="2011"/>
        <w:gridCol w:w="201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10,095,663.25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10,095,663.25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高性能签名验签服务器产业化中央补助资金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亿级规模网络身份管理与服务系统技术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777,505.12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移动互联网密码服务技术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1,502,233.27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1,502,233.27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服务认证与证明技术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1,130,764.40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1,130,764.40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2,410,520.21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2,410,520.21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政府其他奖励补贴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355,390.45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355,390.45</w:t>
            </w:r>
          </w:p>
        </w:tc>
      </w:tr>
    </w:tbl>
    <w:p>
      <w:pPr>
        <w:widowControl w:val="0"/>
        <w:spacing w:after="299" w:line="1" w:lineRule="exact"/>
      </w:pPr>
    </w:p>
    <w:p>
      <w:pPr>
        <w:pStyle w:val="Style42"/>
        <w:keepNext/>
        <w:keepLines/>
        <w:widowControl w:val="0"/>
        <w:shd w:val="clear" w:color="auto" w:fill="auto"/>
        <w:bidi w:val="0"/>
        <w:spacing w:before="0" w:after="300" w:line="240" w:lineRule="auto"/>
        <w:ind w:left="0" w:right="0" w:firstLine="0"/>
        <w:jc w:val="left"/>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66"/>
      <w:bookmarkEnd w:id="1367"/>
      <w:bookmarkEnd w:id="1368"/>
    </w:p>
    <w:p>
      <w:pPr>
        <w:pStyle w:val="Style29"/>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0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八</w:t>
      </w:r>
      <w:bookmarkEnd w:id="1371"/>
      <w:r>
        <w:rPr>
          <w:color w:val="000000"/>
          <w:spacing w:val="0"/>
          <w:w w:val="100"/>
          <w:position w:val="0"/>
        </w:rPr>
        <w:t>、</w:t>
        <w:tab/>
        <w:t>合并范围的变更</w:t>
      </w:r>
      <w:bookmarkEnd w:id="1369"/>
      <w:bookmarkEnd w:id="1370"/>
      <w:bookmarkEnd w:id="1372"/>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本报告期合并范围增加南京信创。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日，经公司第四届董事会第四次会议审议批准，同意公司在江苏南京发起设 立全资子公司。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日，子公司南京信创数字认证有限责任公司完成工商登记手续，本期合并范围相应增加南京信创。</w:t>
      </w:r>
    </w:p>
    <w:p>
      <w:pPr>
        <w:pStyle w:val="Style27"/>
        <w:keepNext/>
        <w:keepLines/>
        <w:widowControl w:val="0"/>
        <w:shd w:val="clear" w:color="auto" w:fill="auto"/>
        <w:tabs>
          <w:tab w:pos="517" w:val="left"/>
        </w:tabs>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九</w:t>
      </w:r>
      <w:bookmarkEnd w:id="1375"/>
      <w:r>
        <w:rPr>
          <w:color w:val="000000"/>
          <w:spacing w:val="0"/>
          <w:w w:val="100"/>
          <w:position w:val="0"/>
        </w:rPr>
        <w:t>、</w:t>
        <w:tab/>
        <w:t>在其他主体中的权益</w:t>
      </w:r>
      <w:bookmarkEnd w:id="1373"/>
      <w:bookmarkEnd w:id="1374"/>
      <w:bookmarkEnd w:id="1376"/>
    </w:p>
    <w:p>
      <w:pPr>
        <w:pStyle w:val="Style32"/>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77"/>
      <w:bookmarkEnd w:id="1378"/>
      <w:bookmarkEnd w:id="1379"/>
    </w:p>
    <w:p>
      <w:pPr>
        <w:pStyle w:val="Style42"/>
        <w:keepNext/>
        <w:keepLines/>
        <w:widowControl w:val="0"/>
        <w:shd w:val="clear" w:color="auto" w:fill="auto"/>
        <w:bidi w:val="0"/>
        <w:spacing w:before="0" w:after="300" w:line="240" w:lineRule="auto"/>
        <w:ind w:left="0" w:right="0" w:firstLine="0"/>
        <w:jc w:val="left"/>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80"/>
      <w:bookmarkEnd w:id="1381"/>
      <w:bookmarkEnd w:id="1382"/>
    </w:p>
    <w:tbl>
      <w:tblPr>
        <w:tblOverlap w:val="never"/>
        <w:jc w:val="center"/>
        <w:tblLayout w:type="fixed"/>
      </w:tblPr>
      <w:tblGrid>
        <w:gridCol w:w="1378"/>
        <w:gridCol w:w="1181"/>
        <w:gridCol w:w="854"/>
        <w:gridCol w:w="2410"/>
        <w:gridCol w:w="1272"/>
        <w:gridCol w:w="111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信息安全及软件服务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数字医信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安全可信的互联网医疗服务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南京信创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信息安全及软件服务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99" w:line="1" w:lineRule="exact"/>
      </w:pPr>
    </w:p>
    <w:p>
      <w:pPr>
        <w:pStyle w:val="Style42"/>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83"/>
      <w:bookmarkEnd w:id="1384"/>
      <w:bookmarkEnd w:id="138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本期归属于少数股东的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line="1" w:lineRule="exact"/>
      </w:pPr>
      <w:r>
        <w:br w:type="page"/>
      </w:r>
    </w:p>
    <w:tbl>
      <w:tblPr>
        <w:tblOverlap w:val="never"/>
        <w:jc w:val="center"/>
        <w:tblLayout w:type="fixed"/>
      </w:tblPr>
      <w:tblGrid>
        <w:gridCol w:w="1925"/>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1,731,054.54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7,978,407.15</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86"/>
      <w:bookmarkEnd w:id="1387"/>
      <w:bookmarkEnd w:id="138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442,047,</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539.25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053.23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338.24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528.63</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411,577,459.28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37,067,549.00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37,067,549.00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12,161,479.35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346,155,877.66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33,937,807.32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33,937,807.32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58,851,213.49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390"/>
      <w:bookmarkEnd w:id="1391"/>
      <w:bookmarkEnd w:id="1392"/>
    </w:p>
    <w:p>
      <w:pPr>
        <w:pStyle w:val="Style42"/>
        <w:keepNext/>
        <w:keepLines/>
        <w:widowControl w:val="0"/>
        <w:shd w:val="clear" w:color="auto" w:fill="auto"/>
        <w:tabs>
          <w:tab w:pos="493" w:val="left"/>
        </w:tabs>
        <w:bidi w:val="0"/>
        <w:spacing w:before="0" w:after="26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393"/>
      <w:bookmarkEnd w:id="1394"/>
      <w:bookmarkEnd w:id="1396"/>
    </w:p>
    <w:p>
      <w:pPr>
        <w:pStyle w:val="Style29"/>
        <w:keepNext w:val="0"/>
        <w:keepLines w:val="0"/>
        <w:widowControl w:val="0"/>
        <w:shd w:val="clear" w:color="auto" w:fill="auto"/>
        <w:bidi w:val="0"/>
        <w:spacing w:before="0" w:after="380" w:line="309" w:lineRule="exact"/>
        <w:ind w:left="0" w:right="0" w:firstLine="380"/>
        <w:jc w:val="both"/>
      </w:pPr>
      <w:r>
        <w:rPr>
          <w:color w:val="000000"/>
          <w:spacing w:val="0"/>
          <w:w w:val="100"/>
          <w:position w:val="0"/>
        </w:rPr>
        <w:t>本报告期子公司安信天行实施股权激励计划，授予激励对象限制性股权，由其他股东北京安信立拓科技中心（有限合伙） 增资，增资完成后注册资本由人民币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3,147.00</w:t>
      </w:r>
      <w:r>
        <w:rPr>
          <w:color w:val="000000"/>
          <w:spacing w:val="0"/>
          <w:w w:val="100"/>
          <w:position w:val="0"/>
        </w:rPr>
        <w:t>万元，股权结构为：北京数字认证股份有限公司占比</w:t>
      </w:r>
      <w:r>
        <w:rPr>
          <w:rFonts w:ascii="Times New Roman" w:eastAsia="Times New Roman" w:hAnsi="Times New Roman" w:cs="Times New Roman"/>
          <w:color w:val="000000"/>
          <w:spacing w:val="0"/>
          <w:w w:val="100"/>
          <w:position w:val="0"/>
          <w:sz w:val="18"/>
          <w:szCs w:val="18"/>
        </w:rPr>
        <w:t>95.33%</w:t>
      </w:r>
      <w:r>
        <w:rPr>
          <w:color w:val="000000"/>
          <w:spacing w:val="0"/>
          <w:w w:val="100"/>
          <w:position w:val="0"/>
        </w:rPr>
        <w:t>， 北京安信立拓科技中心（有限合伙）占比</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。增资完成后对安信天行持股比例由</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95.33%</w:t>
      </w:r>
      <w:r>
        <w:rPr>
          <w:color w:val="000000"/>
          <w:spacing w:val="0"/>
          <w:w w:val="100"/>
          <w:position w:val="0"/>
        </w:rPr>
        <w:t>，截止本期末， 已经全部达到解锁条件，本报告期末少数股权权益按</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的股权比例计算。</w:t>
      </w:r>
    </w:p>
    <w:p>
      <w:pPr>
        <w:pStyle w:val="Style42"/>
        <w:keepNext/>
        <w:keepLines/>
        <w:widowControl w:val="0"/>
        <w:shd w:val="clear" w:color="auto" w:fill="auto"/>
        <w:tabs>
          <w:tab w:pos="493" w:val="left"/>
        </w:tabs>
        <w:bidi w:val="0"/>
        <w:spacing w:before="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397"/>
      <w:bookmarkEnd w:id="1398"/>
      <w:bookmarkEnd w:id="140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134,305.74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134,305.74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color w:val="000000"/>
          <w:spacing w:val="0"/>
          <w:w w:val="100"/>
          <w:position w:val="0"/>
        </w:rPr>
        <w:t>、在合营安排或联营企业中的权益</w:t>
      </w:r>
      <w:bookmarkEnd w:id="1401"/>
      <w:bookmarkEnd w:id="1402"/>
      <w:bookmarkEnd w:id="1404"/>
    </w:p>
    <w:p>
      <w:pPr>
        <w:pStyle w:val="Style42"/>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405"/>
      <w:bookmarkEnd w:id="1406"/>
      <w:bookmarkEnd w:id="140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23,597,066.48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20,712,680.38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1,216,481.63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2,884,386.10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1,216,481.63</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1408" w:name="bookmark1408"/>
      <w:bookmarkStart w:id="1409" w:name="bookmark1409"/>
      <w:bookmarkStart w:id="1410" w:name="bookmark1410"/>
      <w:r>
        <w:rPr>
          <w:color w:val="000000"/>
          <w:spacing w:val="0"/>
          <w:w w:val="100"/>
          <w:position w:val="0"/>
        </w:rPr>
        <w:t>十、与金融工具相关的风险</w:t>
      </w:r>
      <w:bookmarkEnd w:id="1408"/>
      <w:bookmarkEnd w:id="1409"/>
      <w:bookmarkEnd w:id="1410"/>
    </w:p>
    <w:p>
      <w:pPr>
        <w:pStyle w:val="Style29"/>
        <w:keepNext w:val="0"/>
        <w:keepLines w:val="0"/>
        <w:widowControl w:val="0"/>
        <w:shd w:val="clear" w:color="auto" w:fill="auto"/>
        <w:bidi w:val="0"/>
        <w:spacing w:before="0" w:after="160" w:line="309" w:lineRule="exact"/>
        <w:ind w:left="0" w:right="0" w:firstLine="380"/>
        <w:jc w:val="left"/>
      </w:pPr>
      <w:r>
        <w:rPr>
          <w:color w:val="000000"/>
          <w:spacing w:val="0"/>
          <w:w w:val="100"/>
          <w:position w:val="0"/>
        </w:rPr>
        <w:t>本集团的主要金融工具包括货币资金、应收票据、应收账款、其他应收款、一年内到期的非流动资产、其他流动资产、 交易性金融资产、应付账款、其他应付款、短期借款、一年内到期的非流动负债及租赁负债。各项金融工具的详细情况已于 相关附注内披露。与这些金融工具有关的风险，以及本公司为降低这些风险所采取的风险管理政策如下所述。本集团管理层 对这些风险敞口进行管理和监控以确保将上述风险控制在限定的范围之内。</w:t>
      </w:r>
    </w:p>
    <w:p>
      <w:pPr>
        <w:pStyle w:val="Style29"/>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、风险管理目标和政策</w:t>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本集团从事风险管理的目标是在风险和收益之间取得适当的平衡，力求降低金融风险对本集团财务业绩的不利影响。基 于该风险管理目标，本集团已制定风险管理政策以辨别和分析本公司所面临的风险，设定适当的风险可接受水平并设计相应 的内部控制程序，以监控本公司的风险水平。本集团会定期审阅这些风险管理政策及有关内部控制系统，以适应市场情况或 本集团经营活动的改变。本集团的内部审计部门也定期或随机检查内部控制系统的执行是否符合风险管理政策。</w:t>
      </w:r>
    </w:p>
    <w:p>
      <w:pPr>
        <w:pStyle w:val="Style2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本集团的金融工具导致的主要风险是信用风险、流动性风险、市场风险（包括汇率风险、利率风险和商品价格风险）。</w:t>
      </w:r>
    </w:p>
    <w:p>
      <w:pPr>
        <w:pStyle w:val="Style2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董事会负责规划并建立本集团的风险管理架构，制定本集团的风险管理政策和相关指引并监督风险管理措施的执行情 况。本集团已制定风险管理政策以识别和分析本集团所面临的风险，这些风险管理政策对特定风险进行了明确规定，涵盖了 市场风险、信用风险和流动性风险管理等诸多方面。本集团定期评估市场环境及本集团经营活动的变化以决定是否对风险管 理政策及系统进行更新。本集团的风险管理由风险管理委员会按照董事会批准的政策开展。风险管理委员会通过与本集团其 他业务部门的紧密合作来识别、评价和规避相关风险。本集团内部审计部门就风险管理控制及程序进行定期的审核，并将审 核结果上报本集团的审计委员会。</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本集团通过适当的多样化投资及业务组合来分散金融工具风险，并通过制定相应的风险管理政策减少集中于单一行业、 特定地区或特定交易对手的风险。</w:t>
      </w:r>
    </w:p>
    <w:p>
      <w:pPr>
        <w:pStyle w:val="Style29"/>
        <w:keepNext w:val="0"/>
        <w:keepLines w:val="0"/>
        <w:widowControl w:val="0"/>
        <w:shd w:val="clear" w:color="auto" w:fill="auto"/>
        <w:bidi w:val="0"/>
        <w:spacing w:before="0" w:after="40" w:line="311" w:lineRule="exact"/>
        <w:ind w:left="0" w:right="0" w:firstLine="380"/>
        <w:jc w:val="both"/>
      </w:pPr>
      <w:bookmarkStart w:id="1411" w:name="bookmark1411"/>
      <w:r>
        <w:rPr>
          <w:color w:val="000000"/>
          <w:spacing w:val="0"/>
          <w:w w:val="100"/>
          <w:position w:val="0"/>
        </w:rPr>
        <w:t>（</w:t>
      </w:r>
      <w:bookmarkEnd w:id="14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w:t>
      </w:r>
    </w:p>
    <w:p>
      <w:pPr>
        <w:pStyle w:val="Style2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信用风险，是指交易对手未能履行合同义务而导致本公司产生财务损失的风险。</w:t>
      </w:r>
    </w:p>
    <w:p>
      <w:pPr>
        <w:pStyle w:val="Style2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本集团对信用风险按组合分类进行管理。信用风险主要产生于银行存款、应收账款、其他应收款等。</w:t>
      </w:r>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本集团银行存款主要存放于主要存放于声誉良好并拥有较高信用评级的金融机构，本集团预期银行存款不存在重大的信 用风险。</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对于应收票据、应收账款和其他应收款，本集团设定相关政策以控制信用风险敞口。本集团基于对客户的财务状况、信 用记录及其他因素诸如目前市场状况等评估客户的信用资质并设置相应信用期。本集团会定期对客户信用记录进行监控，对 于信用记录不良的客户，本集团会采用书面催款、缩短信用期或取消信用期等方式，以确保本集团的整体信用风险在可控的 范围内。</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本集团应收账款的债务人为分布于不同行业和地区的客户。本集团持续对应收账款的财务状况实施信用评估，并在适当 时购买信用担保保险。</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本集团所承受的最大信用风险敞口为资产负债表中每项金融资产的账面金额。本集团没有提供任何其他可能令本公司承 受信用风险的担保。</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本集团应收账款中，前五大客户的应收账款占本集团应收账款总额的</w:t>
      </w:r>
      <w:r>
        <w:rPr>
          <w:rFonts w:ascii="Times New Roman" w:eastAsia="Times New Roman" w:hAnsi="Times New Roman" w:cs="Times New Roman"/>
          <w:color w:val="000000"/>
          <w:spacing w:val="0"/>
          <w:w w:val="100"/>
          <w:position w:val="0"/>
          <w:sz w:val="18"/>
          <w:szCs w:val="18"/>
        </w:rPr>
        <w:t xml:space="preserve">13.85%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13.24%</w:t>
      </w:r>
      <w:r>
        <w:rPr>
          <w:color w:val="000000"/>
          <w:spacing w:val="0"/>
          <w:w w:val="100"/>
          <w:position w:val="0"/>
        </w:rPr>
        <w:t>）；本集团其他应收款 中，欠款金额前五大公司的其他应收款占本集团其他应收款总额的</w:t>
      </w:r>
      <w:r>
        <w:rPr>
          <w:rFonts w:ascii="Times New Roman" w:eastAsia="Times New Roman" w:hAnsi="Times New Roman" w:cs="Times New Roman"/>
          <w:color w:val="000000"/>
          <w:spacing w:val="0"/>
          <w:w w:val="100"/>
          <w:position w:val="0"/>
          <w:sz w:val="18"/>
          <w:szCs w:val="18"/>
        </w:rPr>
        <w:t>35.74%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36.39%</w:t>
      </w:r>
      <w:r>
        <w:rPr>
          <w:color w:val="000000"/>
          <w:spacing w:val="0"/>
          <w:w w:val="100"/>
          <w:position w:val="0"/>
        </w:rPr>
        <w:t>）。</w:t>
      </w:r>
    </w:p>
    <w:p>
      <w:pPr>
        <w:pStyle w:val="Style29"/>
        <w:keepNext w:val="0"/>
        <w:keepLines w:val="0"/>
        <w:widowControl w:val="0"/>
        <w:shd w:val="clear" w:color="auto" w:fill="auto"/>
        <w:tabs>
          <w:tab w:pos="825" w:val="left"/>
        </w:tabs>
        <w:bidi w:val="0"/>
        <w:spacing w:before="0" w:after="40" w:line="312" w:lineRule="exact"/>
        <w:ind w:left="0" w:right="0" w:firstLine="380"/>
        <w:jc w:val="both"/>
      </w:pPr>
      <w:bookmarkStart w:id="1412" w:name="bookmark1412"/>
      <w:r>
        <w:rPr>
          <w:color w:val="000000"/>
          <w:spacing w:val="0"/>
          <w:w w:val="100"/>
          <w:position w:val="0"/>
        </w:rPr>
        <w:t>（</w:t>
      </w:r>
      <w:bookmarkEnd w:id="14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流动性风险</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流动性风险，是指本集团在履行以交付现金或其他金融资产结算的义务时遇到资金短缺的风险。</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管理流动风险时，本集团保持管理层认为充分的现金及现金等价物并对其进行监控，以满足本集团经营需要，并降低现 金流量波动的影响。本集团管理层对银行借款的使用情况进行监控并确保遵守借款协议。同时从主要金融机构获得提供足够 备用资金的承诺，以满足短期和长期的资金需求。</w:t>
      </w:r>
    </w:p>
    <w:p>
      <w:pPr>
        <w:pStyle w:val="Style29"/>
        <w:keepNext w:val="0"/>
        <w:keepLines w:val="0"/>
        <w:widowControl w:val="0"/>
        <w:shd w:val="clear" w:color="auto" w:fill="auto"/>
        <w:tabs>
          <w:tab w:pos="825" w:val="left"/>
        </w:tabs>
        <w:bidi w:val="0"/>
        <w:spacing w:before="0" w:after="40" w:line="312" w:lineRule="exact"/>
        <w:ind w:left="0" w:right="0" w:firstLine="380"/>
        <w:jc w:val="both"/>
      </w:pPr>
      <w:bookmarkStart w:id="1413" w:name="bookmark1413"/>
      <w:r>
        <w:rPr>
          <w:color w:val="000000"/>
          <w:spacing w:val="0"/>
          <w:w w:val="100"/>
          <w:position w:val="0"/>
        </w:rPr>
        <w:t>（</w:t>
      </w:r>
      <w:bookmarkEnd w:id="14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市场风险</w:t>
      </w:r>
    </w:p>
    <w:p>
      <w:pPr>
        <w:pStyle w:val="Style29"/>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金融工具的市场风险，是指金融工具的公允价值或未来现金流量因市场价格变动而发生波动的风险，包括利率风险、汇 率风险和其他价格风险。</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利率风险</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 xml:space="preserve">利率风险，是指金融工具的公允价值或未来现金流量因市场利率变动而发生波动的风险。利率风险可源于已确认的计息 </w:t>
      </w:r>
      <w:r>
        <w:rPr>
          <w:color w:val="000000"/>
          <w:spacing w:val="0"/>
          <w:w w:val="100"/>
          <w:position w:val="0"/>
        </w:rPr>
        <w:t>金融工具和未确认的金融工具（如某些贷款承诺）。</w:t>
      </w:r>
    </w:p>
    <w:p>
      <w:pPr>
        <w:pStyle w:val="Style29"/>
        <w:keepNext w:val="0"/>
        <w:keepLines w:val="0"/>
        <w:widowControl w:val="0"/>
        <w:shd w:val="clear" w:color="auto" w:fill="auto"/>
        <w:bidi w:val="0"/>
        <w:spacing w:before="0" w:line="240" w:lineRule="auto"/>
        <w:ind w:left="0" w:right="0" w:firstLine="380"/>
        <w:jc w:val="left"/>
      </w:pPr>
      <w:r>
        <w:rPr>
          <w:color w:val="000000"/>
          <w:spacing w:val="0"/>
          <w:w w:val="100"/>
          <w:position w:val="0"/>
        </w:rPr>
        <w:t>本集团报告期内无带息债务，利率变动风险对本集团影响很小。</w:t>
      </w:r>
    </w:p>
    <w:p>
      <w:pPr>
        <w:pStyle w:val="Style29"/>
        <w:keepNext w:val="0"/>
        <w:keepLines w:val="0"/>
        <w:widowControl w:val="0"/>
        <w:shd w:val="clear" w:color="auto" w:fill="auto"/>
        <w:bidi w:val="0"/>
        <w:spacing w:before="0" w:after="80" w:line="240" w:lineRule="auto"/>
        <w:ind w:left="0" w:right="0" w:firstLine="380"/>
        <w:jc w:val="both"/>
      </w:pPr>
      <w:r>
        <w:rPr>
          <w:color w:val="000000"/>
          <w:spacing w:val="0"/>
          <w:w w:val="100"/>
          <w:position w:val="0"/>
        </w:rPr>
        <w:t>本集团持有的计息金融工具如下：</w:t>
      </w:r>
    </w:p>
    <w:tbl>
      <w:tblPr>
        <w:tblOverlap w:val="never"/>
        <w:jc w:val="center"/>
        <w:tblLayout w:type="fixed"/>
      </w:tblPr>
      <w:tblGrid>
        <w:gridCol w:w="3226"/>
        <w:gridCol w:w="3211"/>
        <w:gridCol w:w="322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626,109,906.86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719,949,173.78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457,109,906.86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719,949,173.78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b/>
                <w:bCs/>
                <w:color w:val="000000"/>
                <w:spacing w:val="0"/>
                <w:w w:val="100"/>
                <w:position w:val="0"/>
                <w:sz w:val="18"/>
                <w:szCs w:val="18"/>
              </w:rPr>
              <w:t>636,109,906.86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724,949,173.78</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380"/>
        <w:jc w:val="both"/>
      </w:pPr>
      <w:r>
        <w:rPr>
          <w:color w:val="000000"/>
          <w:spacing w:val="0"/>
          <w:w w:val="100"/>
          <w:position w:val="0"/>
        </w:rPr>
        <w:t>汇率风险</w:t>
      </w:r>
    </w:p>
    <w:p>
      <w:pPr>
        <w:pStyle w:val="Style29"/>
        <w:keepNext w:val="0"/>
        <w:keepLines w:val="0"/>
        <w:widowControl w:val="0"/>
        <w:shd w:val="clear" w:color="auto" w:fill="auto"/>
        <w:bidi w:val="0"/>
        <w:spacing w:before="0" w:after="40" w:line="240" w:lineRule="auto"/>
        <w:ind w:left="0" w:right="0" w:firstLine="380"/>
        <w:jc w:val="both"/>
      </w:pPr>
      <w:r>
        <w:rPr>
          <w:color w:val="000000"/>
          <w:spacing w:val="0"/>
          <w:w w:val="100"/>
          <w:position w:val="0"/>
        </w:rPr>
        <w:t xml:space="preserve">汇率风险，是指金融工具的公允价值或未来现金流量因外汇汇率变动而发生波动的风险。汇率风险可源于以记账本位币 </w:t>
      </w:r>
      <w:r>
        <w:rPr>
          <w:color w:val="000000"/>
          <w:spacing w:val="0"/>
          <w:w w:val="100"/>
          <w:position w:val="0"/>
        </w:rPr>
        <w:t>之外的外币进行计价的金融工具。</w:t>
      </w:r>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本集团的主要经营位于中国境内，主要业务以人民币结算。因此，本集团所承担的外汇汇率变动市场风险不重大。</w:t>
      </w:r>
    </w:p>
    <w:p>
      <w:pPr>
        <w:pStyle w:val="Style29"/>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、资本管理</w:t>
      </w:r>
    </w:p>
    <w:p>
      <w:pPr>
        <w:pStyle w:val="Style29"/>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本集团资本管理政策的目标是为了保障本公司能够持续经营，从而为股东提供回报，并使其他利益相关者获益，同时维 持最佳的资本结构以降低资本成本。</w:t>
      </w:r>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为了维持或调整资本结构，本集团可能会调整融资方式、调整支付给股东的股利金额、向股东返还资本、发行新股与其 他权益工具或出售资产以减低债务。</w:t>
      </w:r>
    </w:p>
    <w:p>
      <w:pPr>
        <w:pStyle w:val="Style29"/>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日，本公司的资产负债率为 </w:t>
      </w:r>
      <w:r>
        <w:rPr>
          <w:rFonts w:ascii="Times New Roman" w:eastAsia="Times New Roman" w:hAnsi="Times New Roman" w:cs="Times New Roman"/>
          <w:color w:val="000000"/>
          <w:spacing w:val="0"/>
          <w:w w:val="100"/>
          <w:position w:val="0"/>
          <w:sz w:val="18"/>
          <w:szCs w:val="18"/>
        </w:rPr>
        <w:t>46.69%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49.11%</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r>
        <w:rPr>
          <w:color w:val="000000"/>
          <w:spacing w:val="0"/>
          <w:w w:val="100"/>
          <w:position w:val="0"/>
        </w:rPr>
        <w:t>十一、公允价值的披露</w:t>
      </w:r>
      <w:bookmarkEnd w:id="1414"/>
      <w:bookmarkEnd w:id="1415"/>
      <w:bookmarkEnd w:id="1416"/>
    </w:p>
    <w:p>
      <w:pPr>
        <w:pStyle w:val="Style32"/>
        <w:keepNext/>
        <w:keepLines/>
        <w:widowControl w:val="0"/>
        <w:shd w:val="clear" w:color="auto" w:fill="auto"/>
        <w:bidi w:val="0"/>
        <w:spacing w:before="0" w:after="260" w:line="240" w:lineRule="auto"/>
        <w:ind w:left="0" w:right="0" w:firstLine="0"/>
        <w:jc w:val="left"/>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17"/>
      <w:bookmarkEnd w:id="1418"/>
      <w:bookmarkEnd w:id="1419"/>
    </w:p>
    <w:p>
      <w:pPr>
        <w:pStyle w:val="Style29"/>
        <w:keepNext w:val="0"/>
        <w:keepLines w:val="0"/>
        <w:widowControl w:val="0"/>
        <w:shd w:val="clear" w:color="auto" w:fill="auto"/>
        <w:bidi w:val="0"/>
        <w:spacing w:before="0" w:after="80" w:line="307" w:lineRule="exact"/>
        <w:ind w:left="0" w:right="0" w:firstLine="0"/>
        <w:jc w:val="right"/>
      </w:pPr>
      <w:r>
        <w:rPr>
          <w:color w:val="000000"/>
          <w:spacing w:val="0"/>
          <w:w w:val="100"/>
          <w:position w:val="0"/>
        </w:rPr>
        <w:t>单位：元</w:t>
      </w:r>
    </w:p>
    <w:tbl>
      <w:tblPr>
        <w:tblOverlap w:val="never"/>
        <w:jc w:val="center"/>
        <w:tblLayout w:type="fixed"/>
      </w:tblPr>
      <w:tblGrid>
        <w:gridCol w:w="2558"/>
        <w:gridCol w:w="703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p>
      <w:pPr>
        <w:widowControl w:val="0"/>
        <w:spacing w:line="1" w:lineRule="exact"/>
      </w:pPr>
    </w:p>
    <w:tbl>
      <w:tblPr>
        <w:tblOverlap w:val="never"/>
        <w:jc w:val="center"/>
        <w:tblLayout w:type="fixed"/>
      </w:tblPr>
      <w:tblGrid>
        <w:gridCol w:w="2558"/>
        <w:gridCol w:w="1282"/>
        <w:gridCol w:w="1910"/>
        <w:gridCol w:w="1915"/>
        <w:gridCol w:w="192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color w:val="000000"/>
          <w:spacing w:val="0"/>
          <w:w w:val="100"/>
          <w:position w:val="0"/>
        </w:rPr>
        <w:t>、</w:t>
        <w:tab/>
        <w:t>持续和非持续第一层次公允价值计量项目市价的确定依据</w:t>
      </w:r>
      <w:bookmarkEnd w:id="1420"/>
      <w:bookmarkEnd w:id="1421"/>
      <w:bookmarkEnd w:id="1423"/>
    </w:p>
    <w:p>
      <w:pPr>
        <w:pStyle w:val="Style32"/>
        <w:keepNext/>
        <w:keepLines/>
        <w:widowControl w:val="0"/>
        <w:shd w:val="clear" w:color="auto" w:fill="auto"/>
        <w:tabs>
          <w:tab w:pos="378" w:val="left"/>
        </w:tabs>
        <w:bidi w:val="0"/>
        <w:spacing w:before="0" w:after="36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color w:val="000000"/>
          <w:spacing w:val="0"/>
          <w:w w:val="100"/>
          <w:position w:val="0"/>
        </w:rPr>
        <w:t>、</w:t>
        <w:tab/>
        <w:t>持续和非持续第二层次公允价值计量项目，采用的估值技术和重要参数的定性及定量信息</w:t>
      </w:r>
      <w:bookmarkEnd w:id="1424"/>
      <w:bookmarkEnd w:id="1425"/>
      <w:bookmarkEnd w:id="1427"/>
    </w:p>
    <w:p>
      <w:pPr>
        <w:pStyle w:val="Style32"/>
        <w:keepNext/>
        <w:keepLines/>
        <w:widowControl w:val="0"/>
        <w:shd w:val="clear" w:color="auto" w:fill="auto"/>
        <w:tabs>
          <w:tab w:pos="378" w:val="left"/>
        </w:tabs>
        <w:bidi w:val="0"/>
        <w:spacing w:before="0" w:after="28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color w:val="000000"/>
          <w:spacing w:val="0"/>
          <w:w w:val="100"/>
          <w:position w:val="0"/>
        </w:rPr>
        <w:t>、</w:t>
        <w:tab/>
        <w:t>持续和非持续第三层次公允价值计量项目，采用的估值技术和重要参数的定性及定量信息</w:t>
      </w:r>
      <w:bookmarkEnd w:id="1428"/>
      <w:bookmarkEnd w:id="1429"/>
      <w:bookmarkEnd w:id="1431"/>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持续和非持续第三层次公允价值计量项目，采用的估值技术和重要参数的定性及定量信息对于公司持有的银行理财产品 等，采用现金流量折现模型、同类型工具的市场报价作为估值技术确定其公允价值。估值技术的输入值主要包括合同约定的 预期收益率。</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color w:val="000000"/>
          <w:spacing w:val="0"/>
          <w:w w:val="100"/>
          <w:position w:val="0"/>
        </w:rPr>
        <w:t>、</w:t>
        <w:tab/>
        <w:t>持续的第三层次公允价值计量项目，期初与期末账面价值间的调节信息及不可观察参数敏感性分析</w:t>
      </w:r>
      <w:bookmarkEnd w:id="1432"/>
      <w:bookmarkEnd w:id="1433"/>
      <w:bookmarkEnd w:id="1435"/>
    </w:p>
    <w:p>
      <w:pPr>
        <w:pStyle w:val="Style32"/>
        <w:keepNext/>
        <w:keepLines/>
        <w:widowControl w:val="0"/>
        <w:shd w:val="clear" w:color="auto" w:fill="auto"/>
        <w:tabs>
          <w:tab w:pos="378" w:val="left"/>
        </w:tabs>
        <w:bidi w:val="0"/>
        <w:spacing w:before="0" w:after="36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6</w:t>
      </w:r>
      <w:bookmarkEnd w:id="1438"/>
      <w:r>
        <w:rPr>
          <w:color w:val="000000"/>
          <w:spacing w:val="0"/>
          <w:w w:val="100"/>
          <w:position w:val="0"/>
        </w:rPr>
        <w:t>、</w:t>
        <w:tab/>
        <w:t>持续的公允价值计量项目，本期内发生各层级之间转换的，转换的原因及确定转换时点的政策</w:t>
      </w:r>
      <w:bookmarkEnd w:id="1436"/>
      <w:bookmarkEnd w:id="1437"/>
      <w:bookmarkEnd w:id="1439"/>
    </w:p>
    <w:p>
      <w:pPr>
        <w:pStyle w:val="Style32"/>
        <w:keepNext/>
        <w:keepLines/>
        <w:widowControl w:val="0"/>
        <w:shd w:val="clear" w:color="auto" w:fill="auto"/>
        <w:tabs>
          <w:tab w:pos="378" w:val="left"/>
        </w:tabs>
        <w:bidi w:val="0"/>
        <w:spacing w:before="0" w:after="360" w:line="240" w:lineRule="auto"/>
        <w:ind w:left="0" w:right="0" w:firstLine="0"/>
        <w:jc w:val="both"/>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7</w:t>
      </w:r>
      <w:bookmarkEnd w:id="1442"/>
      <w:r>
        <w:rPr>
          <w:color w:val="000000"/>
          <w:spacing w:val="0"/>
          <w:w w:val="100"/>
          <w:position w:val="0"/>
        </w:rPr>
        <w:t>、</w:t>
        <w:tab/>
        <w:t>本期内发生的估值技术变更及变更原因</w:t>
      </w:r>
      <w:bookmarkEnd w:id="1440"/>
      <w:bookmarkEnd w:id="1441"/>
      <w:bookmarkEnd w:id="1443"/>
    </w:p>
    <w:p>
      <w:pPr>
        <w:pStyle w:val="Style32"/>
        <w:keepNext/>
        <w:keepLines/>
        <w:widowControl w:val="0"/>
        <w:shd w:val="clear" w:color="auto" w:fill="auto"/>
        <w:tabs>
          <w:tab w:pos="378" w:val="left"/>
        </w:tabs>
        <w:bidi w:val="0"/>
        <w:spacing w:before="0" w:after="28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8</w:t>
      </w:r>
      <w:bookmarkEnd w:id="1446"/>
      <w:r>
        <w:rPr>
          <w:color w:val="000000"/>
          <w:spacing w:val="0"/>
          <w:w w:val="100"/>
          <w:position w:val="0"/>
        </w:rPr>
        <w:t>、</w:t>
        <w:tab/>
        <w:t>不以公允价值计量的金融资产和金融负债的公允价值情况</w:t>
      </w:r>
      <w:bookmarkEnd w:id="1444"/>
      <w:bookmarkEnd w:id="1445"/>
      <w:bookmarkEnd w:id="1447"/>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本集团以摊余成本计量的金融资产和金融负债主要包括：货币资金、应收票据、应收账款、其他应收款、短期借款、应 付账款、其他应付款、租赁负债等。</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上述不以公允价值计量的金融资产和金融负债的账面价值与公允价值相差很小。</w:t>
      </w:r>
    </w:p>
    <w:p>
      <w:pPr>
        <w:pStyle w:val="Style27"/>
        <w:keepNext/>
        <w:keepLines/>
        <w:widowControl w:val="0"/>
        <w:shd w:val="clear" w:color="auto" w:fill="auto"/>
        <w:bidi w:val="0"/>
        <w:spacing w:before="0" w:line="240" w:lineRule="auto"/>
        <w:ind w:left="0" w:right="0" w:firstLine="0"/>
        <w:jc w:val="both"/>
      </w:pPr>
      <w:bookmarkStart w:id="1448" w:name="bookmark1448"/>
      <w:bookmarkStart w:id="1449" w:name="bookmark1449"/>
      <w:bookmarkStart w:id="1450" w:name="bookmark1450"/>
      <w:r>
        <w:rPr>
          <w:color w:val="000000"/>
          <w:spacing w:val="0"/>
          <w:w w:val="100"/>
          <w:position w:val="0"/>
        </w:rPr>
        <w:t>十二、关联方及关联交易</w:t>
      </w:r>
      <w:bookmarkEnd w:id="1448"/>
      <w:bookmarkEnd w:id="1449"/>
      <w:bookmarkEnd w:id="1450"/>
    </w:p>
    <w:p>
      <w:pPr>
        <w:pStyle w:val="Style32"/>
        <w:keepNext/>
        <w:keepLines/>
        <w:widowControl w:val="0"/>
        <w:shd w:val="clear" w:color="auto" w:fill="auto"/>
        <w:bidi w:val="0"/>
        <w:spacing w:before="0" w:after="360" w:line="240" w:lineRule="auto"/>
        <w:ind w:left="0" w:right="0" w:firstLine="0"/>
        <w:jc w:val="both"/>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51"/>
      <w:bookmarkEnd w:id="1452"/>
      <w:bookmarkEnd w:id="1453"/>
    </w:p>
    <w:tbl>
      <w:tblPr>
        <w:tblOverlap w:val="never"/>
        <w:jc w:val="center"/>
        <w:tblLayout w:type="fixed"/>
      </w:tblPr>
      <w:tblGrid>
        <w:gridCol w:w="1603"/>
        <w:gridCol w:w="955"/>
        <w:gridCol w:w="2232"/>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北京国资公司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国有资产经营、投资管理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本企业的母公司情况的说明：北京国资公司是经北京市人民政府授权的、专门从事资本运营的大型国有投资控股公司。其前 身是北京市国有资产经营公司，成立于</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月。北京国资公司作为北京市重大项目建设的承担者和经营者，重点关注 产业集中在金融与现代服务业，科技、现代制造业与新能源，城市功能区开发环保与社会事业，文化创意、旅游休闲与体育 四大领域。其与本公司主营业务不存在关系。</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本企业最终控制方是北京国资公司。</w:t>
      </w:r>
      <w:r>
        <w:br w:type="page"/>
      </w:r>
    </w:p>
    <w:p>
      <w:pPr>
        <w:pStyle w:val="Style32"/>
        <w:keepNext/>
        <w:keepLines/>
        <w:widowControl w:val="0"/>
        <w:shd w:val="clear" w:color="auto" w:fill="auto"/>
        <w:tabs>
          <w:tab w:pos="378" w:val="left"/>
        </w:tabs>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color w:val="000000"/>
          <w:spacing w:val="0"/>
          <w:w w:val="100"/>
          <w:position w:val="0"/>
        </w:rPr>
        <w:t>、</w:t>
        <w:tab/>
        <w:t>本企业的子公司情况</w:t>
      </w:r>
      <w:bookmarkEnd w:id="1454"/>
      <w:bookmarkEnd w:id="1455"/>
      <w:bookmarkEnd w:id="145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2"/>
        <w:keepNext/>
        <w:keepLines/>
        <w:widowControl w:val="0"/>
        <w:shd w:val="clear" w:color="auto" w:fill="auto"/>
        <w:tabs>
          <w:tab w:pos="378" w:val="left"/>
        </w:tabs>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color w:val="000000"/>
          <w:spacing w:val="0"/>
          <w:w w:val="100"/>
          <w:position w:val="0"/>
        </w:rPr>
        <w:t>、</w:t>
        <w:tab/>
        <w:t>本企业合营和联营企业情况</w:t>
      </w:r>
      <w:bookmarkEnd w:id="1458"/>
      <w:bookmarkEnd w:id="1459"/>
      <w:bookmarkEnd w:id="146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color w:val="000000"/>
          <w:spacing w:val="0"/>
          <w:w w:val="100"/>
          <w:position w:val="0"/>
        </w:rPr>
        <w:t>、其他关联方情况</w:t>
      </w:r>
      <w:bookmarkEnd w:id="1462"/>
      <w:bookmarkEnd w:id="1463"/>
      <w:bookmarkEnd w:id="146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北京首信网创网络信息服务有限责任公司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北京产权交易所有限公司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北京金融资产交易所有限公司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北京国融工发投资管理有限公司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北京国际信托有限公司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董事、监事、经理、财务总监及董事会秘书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color w:val="000000"/>
          <w:spacing w:val="0"/>
          <w:w w:val="100"/>
          <w:position w:val="0"/>
        </w:rPr>
        <w:t>、关联交易情况</w:t>
      </w:r>
      <w:bookmarkEnd w:id="1466"/>
      <w:bookmarkEnd w:id="1467"/>
      <w:bookmarkEnd w:id="1469"/>
    </w:p>
    <w:p>
      <w:pPr>
        <w:pStyle w:val="Style42"/>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70"/>
      <w:bookmarkEnd w:id="1471"/>
      <w:bookmarkEnd w:id="147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1699"/>
        <w:gridCol w:w="1133"/>
        <w:gridCol w:w="1133"/>
        <w:gridCol w:w="994"/>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获批的交易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是否超过交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30,942,707.32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10,987,284.64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385,361.63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13"/>
        <w:gridCol w:w="1699"/>
        <w:gridCol w:w="1133"/>
        <w:gridCol w:w="1133"/>
        <w:gridCol w:w="994"/>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188,396.22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北京首信网创网络信息服务有限责任公司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120,603.77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bl>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13"/>
        <w:gridCol w:w="2126"/>
        <w:gridCol w:w="2016"/>
        <w:gridCol w:w="20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14,144,937.01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3,513,963.96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40,461,142.19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1,485,849.05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2,989,958.91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北京国融工发投资管理有限公司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北京国际信托有限公司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北京产权交易所有限公司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26,548.67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3,044.25</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473"/>
      <w:bookmarkEnd w:id="1474"/>
      <w:bookmarkEnd w:id="147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7,912,556.00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7,455,400.00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6</w:t>
      </w:r>
      <w:bookmarkEnd w:id="1478"/>
      <w:r>
        <w:rPr>
          <w:color w:val="000000"/>
          <w:spacing w:val="0"/>
          <w:w w:val="100"/>
          <w:position w:val="0"/>
        </w:rPr>
        <w:t>、关联方应收应付款项</w:t>
      </w:r>
      <w:bookmarkEnd w:id="1476"/>
      <w:bookmarkEnd w:id="1477"/>
      <w:bookmarkEnd w:id="1479"/>
    </w:p>
    <w:p>
      <w:pPr>
        <w:pStyle w:val="Style42"/>
        <w:keepNext/>
        <w:keepLines/>
        <w:widowControl w:val="0"/>
        <w:shd w:val="clear" w:color="auto" w:fill="auto"/>
        <w:bidi w:val="0"/>
        <w:spacing w:before="0" w:line="240" w:lineRule="auto"/>
        <w:ind w:left="0" w:right="0" w:firstLine="0"/>
        <w:jc w:val="both"/>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80"/>
      <w:bookmarkEnd w:id="1481"/>
      <w:bookmarkEnd w:id="148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03"/>
        <w:gridCol w:w="2976"/>
        <w:gridCol w:w="1272"/>
        <w:gridCol w:w="113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5,180,773.00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953,140.43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11,644,026.00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1,790,551.15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2,393,103.43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1,319,558.67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2,422,810.43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502,623.12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642,393.42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431,080.00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300,635.19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431,080.00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176,397.94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10,002,337.20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724,169.21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6,971,702.00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507,707.13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shd w:val="clear" w:color="auto" w:fill="auto"/>
        <w:bidi w:val="0"/>
        <w:spacing w:before="0" w:after="360" w:line="240" w:lineRule="auto"/>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83"/>
      <w:bookmarkEnd w:id="1484"/>
      <w:bookmarkEnd w:id="148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709"/>
        <w:gridCol w:w="3082"/>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3,486,046.00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2,374,183.16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913,369.65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694,563.14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430,845.45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北京国融工发投资管理有限公司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38,185.95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北京产权交易所有限公司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北京金融资产交易所有限公司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bl>
    <w:p>
      <w:pPr>
        <w:widowControl w:val="0"/>
        <w:spacing w:after="279" w:line="1" w:lineRule="exact"/>
      </w:pPr>
    </w:p>
    <w:p>
      <w:pPr>
        <w:pStyle w:val="Style27"/>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r>
        <w:rPr>
          <w:color w:val="000000"/>
          <w:spacing w:val="0"/>
          <w:w w:val="100"/>
          <w:position w:val="0"/>
        </w:rPr>
        <w:t>十三、股份支付</w:t>
      </w:r>
      <w:bookmarkEnd w:id="1486"/>
      <w:bookmarkEnd w:id="1487"/>
      <w:bookmarkEnd w:id="1488"/>
    </w:p>
    <w:p>
      <w:pPr>
        <w:pStyle w:val="Style32"/>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89"/>
      <w:bookmarkEnd w:id="1490"/>
      <w:bookmarkEnd w:id="1491"/>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其他说明：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日，本公司第三届董事会第二十次会议决议通过了《关于审议子公司安信天行股权激励计划（草 案）及相关配套文件的议案》，激励员工共同设立的有限合伙企业作为员工持股平台出资认购安信天行总额度为</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万元的 注册资本，股权出售激励以经评估机构出具的、且经北京市国资委核准的资产评估结果为定价依据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2"/>
        <w:keepNext/>
        <w:keepLines/>
        <w:widowControl w:val="0"/>
        <w:shd w:val="clear" w:color="auto" w:fill="auto"/>
        <w:bidi w:val="0"/>
        <w:spacing w:before="0" w:after="280" w:line="240" w:lineRule="auto"/>
        <w:ind w:left="0" w:right="0" w:firstLine="0"/>
        <w:jc w:val="both"/>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92"/>
      <w:bookmarkEnd w:id="1493"/>
      <w:bookmarkEnd w:id="1494"/>
    </w:p>
    <w:p>
      <w:pPr>
        <w:pStyle w:val="Style29"/>
        <w:keepNext w:val="0"/>
        <w:keepLines w:val="0"/>
        <w:widowControl w:val="0"/>
        <w:shd w:val="clear" w:color="auto" w:fill="auto"/>
        <w:bidi w:val="0"/>
        <w:spacing w:before="0" w:after="10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授予日每份限制性股权激励计划的公允价值为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元，该 公允价值按经评估的每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元注册资本的评估价与授予价的 差额确定。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预计可达到行权条件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80" w:line="322" w:lineRule="exact"/>
        <w:ind w:left="340" w:right="0" w:firstLine="20"/>
        <w:jc w:val="left"/>
      </w:pPr>
      <w:r>
        <w:rPr>
          <w:color w:val="000000"/>
          <w:spacing w:val="0"/>
          <w:w w:val="100"/>
          <w:position w:val="0"/>
        </w:rPr>
        <w:t>其他说明：每股净资产的评估价值根据北京中同华资产评估有限公司出具的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中同华评报字【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040551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资产评估 报告确定。</w:t>
      </w:r>
    </w:p>
    <w:p>
      <w:pPr>
        <w:pStyle w:val="Style32"/>
        <w:keepNext/>
        <w:keepLines/>
        <w:widowControl w:val="0"/>
        <w:shd w:val="clear" w:color="auto" w:fill="auto"/>
        <w:tabs>
          <w:tab w:pos="718" w:val="left"/>
        </w:tabs>
        <w:bidi w:val="0"/>
        <w:spacing w:before="0" w:line="240" w:lineRule="auto"/>
        <w:ind w:left="0" w:right="0" w:firstLine="34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color w:val="000000"/>
          <w:spacing w:val="0"/>
          <w:w w:val="100"/>
          <w:position w:val="0"/>
        </w:rPr>
        <w:t>、</w:t>
        <w:tab/>
        <w:t>以现金结算的股份支付情况</w:t>
      </w:r>
      <w:bookmarkEnd w:id="1495"/>
      <w:bookmarkEnd w:id="1496"/>
      <w:bookmarkEnd w:id="1498"/>
    </w:p>
    <w:p>
      <w:pPr>
        <w:pStyle w:val="Style29"/>
        <w:keepNext w:val="0"/>
        <w:keepLines w:val="0"/>
        <w:widowControl w:val="0"/>
        <w:shd w:val="clear" w:color="auto" w:fill="auto"/>
        <w:bidi w:val="0"/>
        <w:spacing w:before="0" w:after="26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18" w:val="left"/>
        </w:tabs>
        <w:bidi w:val="0"/>
        <w:spacing w:before="0" w:after="260" w:line="240" w:lineRule="auto"/>
        <w:ind w:left="0" w:right="0" w:firstLine="34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color w:val="000000"/>
          <w:spacing w:val="0"/>
          <w:w w:val="100"/>
          <w:position w:val="0"/>
        </w:rPr>
        <w:t>、</w:t>
        <w:tab/>
        <w:t>股份支付的修改、终止情况</w:t>
      </w:r>
      <w:bookmarkEnd w:id="1499"/>
      <w:bookmarkEnd w:id="1500"/>
      <w:bookmarkEnd w:id="1502"/>
    </w:p>
    <w:p>
      <w:pPr>
        <w:pStyle w:val="Style29"/>
        <w:keepNext w:val="0"/>
        <w:keepLines w:val="0"/>
        <w:widowControl w:val="0"/>
        <w:shd w:val="clear" w:color="auto" w:fill="auto"/>
        <w:bidi w:val="0"/>
        <w:spacing w:before="0" w:after="380" w:line="317" w:lineRule="exact"/>
        <w:ind w:left="0" w:right="0" w:firstLine="340"/>
        <w:jc w:val="left"/>
      </w:pPr>
      <w:r>
        <w:rPr>
          <w:color w:val="000000"/>
          <w:spacing w:val="0"/>
          <w:w w:val="100"/>
          <w:position w:val="0"/>
        </w:rPr>
        <w:t>无</w:t>
      </w:r>
    </w:p>
    <w:p>
      <w:pPr>
        <w:pStyle w:val="Style32"/>
        <w:keepNext/>
        <w:keepLines/>
        <w:widowControl w:val="0"/>
        <w:shd w:val="clear" w:color="auto" w:fill="auto"/>
        <w:tabs>
          <w:tab w:pos="718" w:val="left"/>
        </w:tabs>
        <w:bidi w:val="0"/>
        <w:spacing w:before="0" w:after="260" w:line="240" w:lineRule="auto"/>
        <w:ind w:left="0" w:right="0" w:firstLine="34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color w:val="000000"/>
          <w:spacing w:val="0"/>
          <w:w w:val="100"/>
          <w:position w:val="0"/>
        </w:rPr>
        <w:t>、</w:t>
        <w:tab/>
        <w:t>其他</w:t>
      </w:r>
      <w:bookmarkEnd w:id="1503"/>
      <w:bookmarkEnd w:id="1504"/>
      <w:bookmarkEnd w:id="1506"/>
    </w:p>
    <w:p>
      <w:pPr>
        <w:pStyle w:val="Style29"/>
        <w:keepNext w:val="0"/>
        <w:keepLines w:val="0"/>
        <w:widowControl w:val="0"/>
        <w:shd w:val="clear" w:color="auto" w:fill="auto"/>
        <w:bidi w:val="0"/>
        <w:spacing w:before="0" w:after="380" w:line="317" w:lineRule="exact"/>
        <w:ind w:left="0" w:right="0" w:firstLine="34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340"/>
        <w:jc w:val="left"/>
      </w:pPr>
      <w:bookmarkStart w:id="1507" w:name="bookmark1507"/>
      <w:bookmarkStart w:id="1508" w:name="bookmark1508"/>
      <w:bookmarkStart w:id="1509" w:name="bookmark1509"/>
      <w:r>
        <w:rPr>
          <w:color w:val="000000"/>
          <w:spacing w:val="0"/>
          <w:w w:val="100"/>
          <w:position w:val="0"/>
        </w:rPr>
        <w:t>十四、承诺及或有事项</w:t>
      </w:r>
      <w:bookmarkEnd w:id="1507"/>
      <w:bookmarkEnd w:id="1508"/>
      <w:bookmarkEnd w:id="1509"/>
    </w:p>
    <w:p>
      <w:pPr>
        <w:pStyle w:val="Style32"/>
        <w:keepNext/>
        <w:keepLines/>
        <w:widowControl w:val="0"/>
        <w:shd w:val="clear" w:color="auto" w:fill="auto"/>
        <w:tabs>
          <w:tab w:pos="708" w:val="left"/>
        </w:tabs>
        <w:bidi w:val="0"/>
        <w:spacing w:before="0" w:after="260" w:line="240" w:lineRule="auto"/>
        <w:ind w:left="0" w:right="0" w:firstLine="34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1</w:t>
      </w:r>
      <w:bookmarkEnd w:id="1512"/>
      <w:r>
        <w:rPr>
          <w:color w:val="000000"/>
          <w:spacing w:val="0"/>
          <w:w w:val="100"/>
          <w:position w:val="0"/>
        </w:rPr>
        <w:t>、</w:t>
        <w:tab/>
        <w:t>重要承诺事项</w:t>
      </w:r>
      <w:bookmarkEnd w:id="1510"/>
      <w:bookmarkEnd w:id="1511"/>
      <w:bookmarkEnd w:id="1513"/>
    </w:p>
    <w:p>
      <w:pPr>
        <w:pStyle w:val="Style29"/>
        <w:keepNext w:val="0"/>
        <w:keepLines w:val="0"/>
        <w:widowControl w:val="0"/>
        <w:shd w:val="clear" w:color="auto" w:fill="auto"/>
        <w:bidi w:val="0"/>
        <w:spacing w:before="0" w:after="380" w:line="317" w:lineRule="exact"/>
        <w:ind w:left="0" w:right="0" w:firstLine="3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日，本集团不存在应披露的承诺事项。</w:t>
      </w:r>
    </w:p>
    <w:p>
      <w:pPr>
        <w:pStyle w:val="Style32"/>
        <w:keepNext/>
        <w:keepLines/>
        <w:widowControl w:val="0"/>
        <w:shd w:val="clear" w:color="auto" w:fill="auto"/>
        <w:tabs>
          <w:tab w:pos="718" w:val="left"/>
        </w:tabs>
        <w:bidi w:val="0"/>
        <w:spacing w:before="0" w:line="240" w:lineRule="auto"/>
        <w:ind w:left="0" w:right="0" w:firstLine="34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bookmarkEnd w:id="1516"/>
      <w:r>
        <w:rPr>
          <w:color w:val="000000"/>
          <w:spacing w:val="0"/>
          <w:w w:val="100"/>
          <w:position w:val="0"/>
        </w:rPr>
        <w:t>、</w:t>
        <w:tab/>
        <w:t>或有事项</w:t>
      </w:r>
      <w:bookmarkEnd w:id="1514"/>
      <w:bookmarkEnd w:id="1515"/>
      <w:bookmarkEnd w:id="1517"/>
    </w:p>
    <w:p>
      <w:pPr>
        <w:pStyle w:val="Style42"/>
        <w:keepNext/>
        <w:keepLines/>
        <w:widowControl w:val="0"/>
        <w:shd w:val="clear" w:color="auto" w:fill="auto"/>
        <w:tabs>
          <w:tab w:pos="833" w:val="left"/>
        </w:tabs>
        <w:bidi w:val="0"/>
        <w:spacing w:before="0" w:after="260" w:line="240" w:lineRule="auto"/>
        <w:ind w:left="0" w:right="0" w:firstLine="34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18"/>
      <w:bookmarkEnd w:id="1519"/>
      <w:bookmarkEnd w:id="1521"/>
    </w:p>
    <w:p>
      <w:pPr>
        <w:pStyle w:val="Style29"/>
        <w:keepNext w:val="0"/>
        <w:keepLines w:val="0"/>
        <w:widowControl w:val="0"/>
        <w:shd w:val="clear" w:color="auto" w:fill="auto"/>
        <w:bidi w:val="0"/>
        <w:spacing w:before="0" w:after="380" w:line="312" w:lineRule="exact"/>
        <w:ind w:left="340" w:right="0" w:firstLine="380"/>
        <w:jc w:val="left"/>
      </w:pPr>
      <w:r>
        <w:rPr>
          <w:color w:val="000000"/>
          <w:spacing w:val="0"/>
          <w:w w:val="100"/>
          <w:position w:val="0"/>
        </w:rPr>
        <w:t>本公司子公司数字医信与北京银行中关村分行签订综合授信合同，由本公司提供连带责任担保，担保最高限额为</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万元，期限三年。</w:t>
      </w:r>
    </w:p>
    <w:p>
      <w:pPr>
        <w:pStyle w:val="Style42"/>
        <w:keepNext/>
        <w:keepLines/>
        <w:widowControl w:val="0"/>
        <w:shd w:val="clear" w:color="auto" w:fill="auto"/>
        <w:tabs>
          <w:tab w:pos="833" w:val="left"/>
        </w:tabs>
        <w:bidi w:val="0"/>
        <w:spacing w:before="0" w:after="260" w:line="240" w:lineRule="auto"/>
        <w:ind w:left="0" w:right="0" w:firstLine="34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22"/>
      <w:bookmarkEnd w:id="1523"/>
      <w:bookmarkEnd w:id="1525"/>
    </w:p>
    <w:p>
      <w:pPr>
        <w:pStyle w:val="Style29"/>
        <w:keepNext w:val="0"/>
        <w:keepLines w:val="0"/>
        <w:widowControl w:val="0"/>
        <w:shd w:val="clear" w:color="auto" w:fill="auto"/>
        <w:bidi w:val="0"/>
        <w:spacing w:before="0" w:after="380" w:line="317" w:lineRule="exact"/>
        <w:ind w:left="0" w:right="0" w:firstLine="34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after="380" w:line="240" w:lineRule="auto"/>
        <w:ind w:left="0" w:right="0" w:firstLine="340"/>
        <w:jc w:val="left"/>
      </w:pPr>
      <w:bookmarkStart w:id="1526" w:name="bookmark1526"/>
      <w:bookmarkStart w:id="1527" w:name="bookmark1527"/>
      <w:bookmarkStart w:id="1528" w:name="bookmark1528"/>
      <w:r>
        <w:rPr>
          <w:color w:val="000000"/>
          <w:spacing w:val="0"/>
          <w:w w:val="100"/>
          <w:position w:val="0"/>
        </w:rPr>
        <w:t>十五、资产负债表日后事项</w:t>
      </w:r>
      <w:bookmarkEnd w:id="1526"/>
      <w:bookmarkEnd w:id="1527"/>
      <w:bookmarkEnd w:id="1528"/>
    </w:p>
    <w:p>
      <w:pPr>
        <w:pStyle w:val="Style32"/>
        <w:keepNext/>
        <w:keepLines/>
        <w:widowControl w:val="0"/>
        <w:shd w:val="clear" w:color="auto" w:fill="auto"/>
        <w:bidi w:val="0"/>
        <w:spacing w:before="0" w:line="240" w:lineRule="auto"/>
        <w:ind w:left="0" w:right="0" w:firstLine="340"/>
        <w:jc w:val="left"/>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29"/>
      <w:bookmarkEnd w:id="1530"/>
      <w:bookmarkEnd w:id="1531"/>
    </w:p>
    <w:p>
      <w:pPr>
        <w:pStyle w:val="Style29"/>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bl>
    <w:p>
      <w:pPr>
        <w:pStyle w:val="Style27"/>
        <w:keepNext/>
        <w:keepLines/>
        <w:widowControl w:val="0"/>
        <w:shd w:val="clear" w:color="auto" w:fill="auto"/>
        <w:bidi w:val="0"/>
        <w:spacing w:before="0" w:after="380" w:line="240" w:lineRule="auto"/>
        <w:ind w:left="0" w:right="0" w:firstLine="340"/>
        <w:jc w:val="both"/>
      </w:pPr>
      <w:bookmarkStart w:id="1532" w:name="bookmark1532"/>
      <w:bookmarkStart w:id="1533" w:name="bookmark1533"/>
      <w:bookmarkStart w:id="1534" w:name="bookmark1534"/>
      <w:r>
        <w:rPr>
          <w:color w:val="000000"/>
          <w:spacing w:val="0"/>
          <w:w w:val="100"/>
          <w:position w:val="0"/>
        </w:rPr>
        <w:t>十六、其他重要事项</w:t>
      </w:r>
      <w:bookmarkEnd w:id="1532"/>
      <w:bookmarkEnd w:id="1533"/>
      <w:bookmarkEnd w:id="1534"/>
    </w:p>
    <w:p>
      <w:pPr>
        <w:pStyle w:val="Style32"/>
        <w:keepNext/>
        <w:keepLines/>
        <w:widowControl w:val="0"/>
        <w:shd w:val="clear" w:color="auto" w:fill="auto"/>
        <w:tabs>
          <w:tab w:pos="708" w:val="left"/>
        </w:tabs>
        <w:bidi w:val="0"/>
        <w:spacing w:before="0" w:after="260" w:line="240" w:lineRule="auto"/>
        <w:ind w:left="0" w:right="0" w:firstLine="34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1</w:t>
      </w:r>
      <w:bookmarkEnd w:id="1537"/>
      <w:r>
        <w:rPr>
          <w:color w:val="000000"/>
          <w:spacing w:val="0"/>
          <w:w w:val="100"/>
          <w:position w:val="0"/>
        </w:rPr>
        <w:t>、</w:t>
        <w:tab/>
        <w:t>分部信息</w:t>
      </w:r>
      <w:bookmarkEnd w:id="1535"/>
      <w:bookmarkEnd w:id="1536"/>
      <w:bookmarkEnd w:id="1538"/>
    </w:p>
    <w:p>
      <w:pPr>
        <w:pStyle w:val="Style29"/>
        <w:keepNext w:val="0"/>
        <w:keepLines w:val="0"/>
        <w:widowControl w:val="0"/>
        <w:shd w:val="clear" w:color="auto" w:fill="auto"/>
        <w:bidi w:val="0"/>
        <w:spacing w:before="0" w:after="380" w:line="317" w:lineRule="exact"/>
        <w:ind w:left="340" w:right="0" w:firstLine="380"/>
        <w:jc w:val="left"/>
      </w:pPr>
      <w:r>
        <w:rPr>
          <w:color w:val="000000"/>
          <w:spacing w:val="0"/>
          <w:w w:val="100"/>
          <w:position w:val="0"/>
        </w:rPr>
        <w:t>本集团主要业务为销售电子认证服务、网络安全产品、网络安全集成和网络安全服务，除此之外，未经营其他对经营成 果有重大影响的业务；同时，本集团收入主要来自中国境内，其主要资产亦位于中国境内，因此本集团无需披露分部数据。</w:t>
      </w:r>
    </w:p>
    <w:p>
      <w:pPr>
        <w:pStyle w:val="Style32"/>
        <w:keepNext/>
        <w:keepLines/>
        <w:widowControl w:val="0"/>
        <w:shd w:val="clear" w:color="auto" w:fill="auto"/>
        <w:tabs>
          <w:tab w:pos="718" w:val="left"/>
        </w:tabs>
        <w:bidi w:val="0"/>
        <w:spacing w:before="0" w:after="260" w:line="240" w:lineRule="auto"/>
        <w:ind w:left="0" w:right="0" w:firstLine="34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bookmarkEnd w:id="1541"/>
      <w:r>
        <w:rPr>
          <w:color w:val="000000"/>
          <w:spacing w:val="0"/>
          <w:w w:val="100"/>
          <w:position w:val="0"/>
        </w:rPr>
        <w:t>、</w:t>
        <w:tab/>
        <w:t>租赁</w:t>
      </w:r>
      <w:bookmarkEnd w:id="1539"/>
      <w:bookmarkEnd w:id="1540"/>
      <w:bookmarkEnd w:id="1542"/>
    </w:p>
    <w:p>
      <w:pPr>
        <w:pStyle w:val="Style29"/>
        <w:keepNext w:val="0"/>
        <w:keepLines w:val="0"/>
        <w:widowControl w:val="0"/>
        <w:shd w:val="clear" w:color="auto" w:fill="auto"/>
        <w:bidi w:val="0"/>
        <w:spacing w:before="0" w:after="0" w:line="317" w:lineRule="exact"/>
        <w:ind w:left="0" w:right="0" w:firstLine="720"/>
        <w:jc w:val="left"/>
      </w:pPr>
      <w:r>
        <w:rPr>
          <w:b/>
          <w:bCs/>
          <w:color w:val="000000"/>
          <w:spacing w:val="0"/>
          <w:w w:val="100"/>
          <w:position w:val="0"/>
        </w:rPr>
        <w:t>作为承租人</w:t>
      </w:r>
    </w:p>
    <w:p>
      <w:pPr>
        <w:pStyle w:val="Style29"/>
        <w:keepNext w:val="0"/>
        <w:keepLines w:val="0"/>
        <w:widowControl w:val="0"/>
        <w:shd w:val="clear" w:color="auto" w:fill="auto"/>
        <w:bidi w:val="0"/>
        <w:spacing w:before="0" w:after="0" w:line="317" w:lineRule="exact"/>
        <w:ind w:left="0" w:right="0" w:firstLine="720"/>
        <w:jc w:val="left"/>
      </w:pPr>
      <w:r>
        <w:rPr>
          <w:color w:val="000000"/>
          <w:spacing w:val="0"/>
          <w:w w:val="100"/>
          <w:position w:val="0"/>
        </w:rPr>
        <w:t>租赁费用补充信息</w:t>
      </w:r>
    </w:p>
    <w:p>
      <w:pPr>
        <w:pStyle w:val="Style29"/>
        <w:keepNext w:val="0"/>
        <w:keepLines w:val="0"/>
        <w:widowControl w:val="0"/>
        <w:pBdr>
          <w:bottom w:val="single" w:sz="4" w:space="0" w:color="auto"/>
        </w:pBdr>
        <w:shd w:val="clear" w:color="auto" w:fill="auto"/>
        <w:bidi w:val="0"/>
        <w:spacing w:before="0" w:after="80" w:line="317" w:lineRule="exact"/>
        <w:ind w:left="0" w:right="0" w:firstLine="720"/>
        <w:jc w:val="left"/>
      </w:pPr>
      <w:r>
        <w:rPr>
          <w:color w:val="000000"/>
          <w:spacing w:val="0"/>
          <w:w w:val="100"/>
          <w:position w:val="0"/>
        </w:rPr>
        <w:t>本集团对短期租赁进行简化处理，未确认使用权资产和租赁负债，短期租赁当期计入费用的情况如下：</w:t>
      </w:r>
    </w:p>
    <w:p>
      <w:pPr>
        <w:pStyle w:val="Style29"/>
        <w:keepNext w:val="0"/>
        <w:keepLines w:val="0"/>
        <w:widowControl w:val="0"/>
        <w:pBdr>
          <w:bottom w:val="single" w:sz="4" w:space="0" w:color="auto"/>
        </w:pBdr>
        <w:shd w:val="clear" w:color="auto" w:fill="auto"/>
        <w:tabs>
          <w:tab w:pos="8506" w:val="left"/>
        </w:tabs>
        <w:bidi w:val="0"/>
        <w:spacing w:before="0" w:after="80" w:line="317" w:lineRule="exact"/>
        <w:ind w:left="0" w:right="0" w:firstLine="0"/>
        <w:jc w:val="center"/>
      </w:pPr>
      <w:r>
        <w:rPr>
          <w:b/>
          <w:bCs/>
          <w:color w:val="000000"/>
          <w:spacing w:val="0"/>
          <w:w w:val="100"/>
          <w:position w:val="0"/>
        </w:rPr>
        <w:t>项目</w:t>
        <w:tab/>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w:t>
      </w:r>
    </w:p>
    <w:p>
      <w:pPr>
        <w:pStyle w:val="Style68"/>
        <w:keepNext w:val="0"/>
        <w:keepLines w:val="0"/>
        <w:widowControl w:val="0"/>
        <w:pBdr>
          <w:bottom w:val="single" w:sz="4" w:space="0" w:color="auto"/>
        </w:pBdr>
        <w:shd w:val="clear" w:color="auto" w:fill="auto"/>
        <w:tabs>
          <w:tab w:pos="8294" w:val="left"/>
        </w:tabs>
        <w:bidi w:val="0"/>
        <w:spacing w:before="0" w:after="440" w:line="317" w:lineRule="exact"/>
        <w:ind w:left="0" w:right="0" w:firstLine="0"/>
        <w:jc w:val="center"/>
      </w:pPr>
      <w:r>
        <w:rPr>
          <w:rFonts w:ascii="SimSun" w:eastAsia="SimSun" w:hAnsi="SimSun" w:cs="SimSun"/>
          <w:color w:val="000000"/>
          <w:spacing w:val="0"/>
          <w:w w:val="100"/>
          <w:position w:val="0"/>
          <w:sz w:val="17"/>
          <w:szCs w:val="17"/>
        </w:rPr>
        <w:t>短期租赁</w:t>
        <w:tab/>
      </w:r>
      <w:r>
        <w:rPr>
          <w:color w:val="000000"/>
          <w:spacing w:val="0"/>
          <w:w w:val="100"/>
          <w:position w:val="0"/>
        </w:rPr>
        <w:t>1,483,595.95</w:t>
      </w:r>
    </w:p>
    <w:p>
      <w:pPr>
        <w:pStyle w:val="Style27"/>
        <w:keepNext/>
        <w:keepLines/>
        <w:widowControl w:val="0"/>
        <w:shd w:val="clear" w:color="auto" w:fill="auto"/>
        <w:bidi w:val="0"/>
        <w:spacing w:before="0" w:after="380" w:line="240" w:lineRule="auto"/>
        <w:ind w:left="0" w:right="0" w:firstLine="340"/>
        <w:jc w:val="left"/>
      </w:pPr>
      <w:bookmarkStart w:id="1543" w:name="bookmark1543"/>
      <w:bookmarkStart w:id="1544" w:name="bookmark1544"/>
      <w:bookmarkStart w:id="1545" w:name="bookmark1545"/>
      <w:r>
        <w:rPr>
          <w:color w:val="000000"/>
          <w:spacing w:val="0"/>
          <w:w w:val="100"/>
          <w:position w:val="0"/>
        </w:rPr>
        <w:t>十七、母公司财务报表主要项目注释</w:t>
      </w:r>
      <w:bookmarkEnd w:id="1543"/>
      <w:bookmarkEnd w:id="1544"/>
      <w:bookmarkEnd w:id="1545"/>
    </w:p>
    <w:p>
      <w:pPr>
        <w:pStyle w:val="Style32"/>
        <w:keepNext/>
        <w:keepLines/>
        <w:widowControl w:val="0"/>
        <w:shd w:val="clear" w:color="auto" w:fill="auto"/>
        <w:bidi w:val="0"/>
        <w:spacing w:before="0" w:line="240" w:lineRule="auto"/>
        <w:ind w:left="0" w:right="0" w:firstLine="340"/>
        <w:jc w:val="left"/>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6"/>
      <w:bookmarkEnd w:id="1547"/>
      <w:bookmarkEnd w:id="1548"/>
    </w:p>
    <w:p>
      <w:pPr>
        <w:pStyle w:val="Style42"/>
        <w:keepNext/>
        <w:keepLines/>
        <w:widowControl w:val="0"/>
        <w:shd w:val="clear" w:color="auto" w:fill="auto"/>
        <w:bidi w:val="0"/>
        <w:spacing w:before="0" w:line="240" w:lineRule="auto"/>
        <w:ind w:left="0" w:right="0" w:firstLine="340"/>
        <w:jc w:val="left"/>
      </w:pPr>
      <w:bookmarkStart w:id="1549" w:name="bookmark1549"/>
      <w:bookmarkStart w:id="1550" w:name="bookmark1550"/>
      <w:bookmarkStart w:id="1551" w:name="bookmark15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49"/>
      <w:bookmarkEnd w:id="1550"/>
      <w:bookmarkEnd w:id="1551"/>
    </w:p>
    <w:p>
      <w:pPr>
        <w:pStyle w:val="Style29"/>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426"/>
        <w:gridCol w:w="1133"/>
        <w:gridCol w:w="610"/>
        <w:gridCol w:w="950"/>
        <w:gridCol w:w="576"/>
        <w:gridCol w:w="1128"/>
        <w:gridCol w:w="1133"/>
        <w:gridCol w:w="710"/>
        <w:gridCol w:w="989"/>
        <w:gridCol w:w="566"/>
        <w:gridCol w:w="114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8,326,474.00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3,278,094.48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5,048,379.52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9,785,314.00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3,423,046.03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6,362,267.97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410,990,446.23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94,632,192.62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316,358,253.61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306,874,379.33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73,409,715.01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233,464,664.32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397,377,984.99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94,632,192.62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302,745,792.37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299,393,740.83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73,409,715.01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225,984,025.82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13,612,461.24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13,612,461.24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7,480,638.50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7,480,638.50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419,316,920.23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97,910,287.10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321,406,633.13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316,659,693.33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76,832,761.04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239,826,932.29</w:t>
            </w:r>
          </w:p>
        </w:tc>
      </w:tr>
    </w:tbl>
    <w:p>
      <w:pPr>
        <w:widowControl w:val="0"/>
        <w:spacing w:after="79" w:line="1" w:lineRule="exact"/>
      </w:pPr>
    </w:p>
    <w:p>
      <w:pPr>
        <w:pStyle w:val="Style68"/>
        <w:keepNext w:val="0"/>
        <w:keepLines w:val="0"/>
        <w:widowControl w:val="0"/>
        <w:shd w:val="clear" w:color="auto" w:fill="auto"/>
        <w:bidi w:val="0"/>
        <w:spacing w:before="0" w:after="140" w:line="240" w:lineRule="auto"/>
        <w:ind w:left="0" w:right="0" w:firstLine="34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3,278,094.48</w:t>
      </w:r>
    </w:p>
    <w:p>
      <w:pPr>
        <w:pStyle w:val="Style29"/>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488"/>
        <w:gridCol w:w="235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单项认定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8,326,474.00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3,278,094.48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风险显著不同，单项评估风险</w:t>
            </w:r>
          </w:p>
        </w:tc>
      </w:tr>
    </w:tbl>
    <w:p>
      <w:pPr>
        <w:widowControl w:val="0"/>
        <w:spacing w:line="1" w:lineRule="exact"/>
      </w:pPr>
      <w:r>
        <w:br w:type="page"/>
      </w:r>
    </w:p>
    <w:tbl>
      <w:tblPr>
        <w:tblOverlap w:val="never"/>
        <w:jc w:val="center"/>
        <w:tblLayout w:type="fixed"/>
      </w:tblPr>
      <w:tblGrid>
        <w:gridCol w:w="1920"/>
        <w:gridCol w:w="1915"/>
        <w:gridCol w:w="1915"/>
        <w:gridCol w:w="1488"/>
        <w:gridCol w:w="235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8,326,474.00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3,278,094.48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97,910,287.10</w:t>
      </w:r>
    </w:p>
    <w:p>
      <w:pPr>
        <w:widowControl w:val="0"/>
        <w:spacing w:after="119" w:line="1" w:lineRule="exact"/>
      </w:pPr>
    </w:p>
    <w:p>
      <w:pPr>
        <w:pStyle w:val="Style29"/>
        <w:keepNext w:val="0"/>
        <w:keepLines w:val="0"/>
        <w:widowControl w:val="0"/>
        <w:shd w:val="clear" w:color="auto" w:fill="auto"/>
        <w:bidi w:val="0"/>
        <w:spacing w:before="0" w:after="120" w:line="240" w:lineRule="auto"/>
        <w:ind w:left="928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397,377,984.99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94,632,192.62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13,612,461.24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410,990,446.23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94,632,192.62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按账龄披露</w:t>
      </w:r>
    </w:p>
    <w:p>
      <w:pPr>
        <w:pStyle w:val="Style29"/>
        <w:keepNext w:val="0"/>
        <w:keepLines w:val="0"/>
        <w:widowControl w:val="0"/>
        <w:shd w:val="clear" w:color="auto" w:fill="auto"/>
        <w:bidi w:val="0"/>
        <w:spacing w:before="0" w:after="120" w:line="240" w:lineRule="auto"/>
        <w:ind w:left="92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212,778,190.75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87,550,047.55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36,103,047.34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82,885,634.59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19,918,595.79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19,421,764.20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43,545,274.60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419,316,920.23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340"/>
        <w:jc w:val="both"/>
      </w:pPr>
      <w:bookmarkStart w:id="1552" w:name="bookmark1552"/>
      <w:bookmarkStart w:id="1553" w:name="bookmark1553"/>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52"/>
      <w:bookmarkEnd w:id="1553"/>
      <w:bookmarkEnd w:id="1554"/>
    </w:p>
    <w:p>
      <w:pPr>
        <w:pStyle w:val="Style1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3,423,046.03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3,278,094.48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73,409,715.01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21,222,477.61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94,632,192.62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76,832,761.04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21,222,477.61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97,910,287.10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340"/>
        <w:jc w:val="both"/>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555"/>
      <w:bookmarkEnd w:id="1556"/>
      <w:bookmarkEnd w:id="1558"/>
    </w:p>
    <w:p>
      <w:pPr>
        <w:pStyle w:val="Style29"/>
        <w:keepNext w:val="0"/>
        <w:keepLines w:val="0"/>
        <w:widowControl w:val="0"/>
        <w:shd w:val="clear" w:color="auto" w:fill="auto"/>
        <w:bidi w:val="0"/>
        <w:spacing w:before="0" w:after="120" w:line="240" w:lineRule="auto"/>
        <w:ind w:left="0" w:right="0" w:firstLine="340"/>
        <w:jc w:val="both"/>
      </w:pPr>
      <w:r>
        <w:rPr>
          <w:color w:val="000000"/>
          <w:spacing w:val="0"/>
          <w:w w:val="100"/>
          <w:position w:val="0"/>
        </w:rPr>
        <w:t>本期无核销应收账款的情况。</w:t>
      </w:r>
      <w:r>
        <w:br w:type="page"/>
      </w:r>
    </w:p>
    <w:p>
      <w:pPr>
        <w:pStyle w:val="Style42"/>
        <w:keepNext/>
        <w:keepLines/>
        <w:widowControl w:val="0"/>
        <w:shd w:val="clear" w:color="auto" w:fill="auto"/>
        <w:bidi w:val="0"/>
        <w:spacing w:before="0" w:line="240" w:lineRule="auto"/>
        <w:ind w:left="0" w:right="0" w:firstLine="34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559"/>
      <w:bookmarkEnd w:id="1560"/>
      <w:bookmarkEnd w:id="1562"/>
    </w:p>
    <w:p>
      <w:pPr>
        <w:pStyle w:val="Style29"/>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709"/>
        <w:gridCol w:w="2410"/>
        <w:gridCol w:w="3067"/>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23,377,888.71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1,692,559.14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13,555,520.50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2,723,181.19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广西数字认证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10,002,337.20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724,169.21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9,748,759.00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5,427,525.92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9,249,180.33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669,640.66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65,933,685.74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34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63"/>
      <w:bookmarkEnd w:id="1564"/>
      <w:bookmarkEnd w:id="1565"/>
    </w:p>
    <w:p>
      <w:pPr>
        <w:pStyle w:val="Style29"/>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56,101,832.52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56,415,226.43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56,101,832.52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56,415,226.43</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340"/>
        <w:jc w:val="left"/>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66"/>
      <w:bookmarkEnd w:id="1567"/>
      <w:bookmarkEnd w:id="1568"/>
    </w:p>
    <w:p>
      <w:pPr>
        <w:pStyle w:val="Style64"/>
        <w:keepNext/>
        <w:keepLines/>
        <w:widowControl w:val="0"/>
        <w:shd w:val="clear" w:color="auto" w:fill="auto"/>
        <w:bidi w:val="0"/>
        <w:spacing w:before="0" w:line="240" w:lineRule="auto"/>
        <w:ind w:left="0" w:right="0" w:firstLine="34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1</w:t>
      </w:r>
      <w:bookmarkEnd w:id="1571"/>
      <w:r>
        <w:rPr>
          <w:color w:val="000000"/>
          <w:spacing w:val="0"/>
          <w:w w:val="100"/>
          <w:position w:val="0"/>
        </w:rPr>
        <w:t>）其他应收款按款项性质分类情况</w:t>
      </w:r>
      <w:bookmarkEnd w:id="1569"/>
      <w:bookmarkEnd w:id="1570"/>
      <w:bookmarkEnd w:id="1572"/>
    </w:p>
    <w:p>
      <w:pPr>
        <w:pStyle w:val="Style29"/>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14,467,703.29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16,356,598.95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1,075,829.09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1,875,329.11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44,721,617.56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44,748,299.54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4,024,607.99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3,680,558.83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64,289,757.93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66,660,786.43</w:t>
            </w:r>
          </w:p>
        </w:tc>
      </w:tr>
    </w:tbl>
    <w:p>
      <w:pPr>
        <w:widowControl w:val="0"/>
        <w:spacing w:after="339" w:line="1" w:lineRule="exact"/>
      </w:pPr>
    </w:p>
    <w:p>
      <w:pPr>
        <w:pStyle w:val="Style64"/>
        <w:keepNext/>
        <w:keepLines/>
        <w:widowControl w:val="0"/>
        <w:shd w:val="clear" w:color="auto" w:fill="auto"/>
        <w:bidi w:val="0"/>
        <w:spacing w:before="0" w:line="240" w:lineRule="auto"/>
        <w:ind w:left="0" w:right="0" w:firstLine="34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bookmarkEnd w:id="1575"/>
      <w:r>
        <w:rPr>
          <w:color w:val="000000"/>
          <w:spacing w:val="0"/>
          <w:w w:val="100"/>
          <w:position w:val="0"/>
        </w:rPr>
        <w:t>）坏账准备计提情况</w:t>
      </w:r>
      <w:bookmarkEnd w:id="1573"/>
      <w:bookmarkEnd w:id="1574"/>
      <w:bookmarkEnd w:id="1576"/>
    </w:p>
    <w:p>
      <w:pPr>
        <w:pStyle w:val="Style29"/>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626,354.10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9,619,205.90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10,245,560.00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-442,326.16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251,446.13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2,309,080.72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2,309,080.72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435,474.07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7,752,451.34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8,187,925.41</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34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34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51,757,069.72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2,903,731.76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1,233,880.00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8,395,076.45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1,699,150.25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6,103,525.20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64,289,757.93</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340"/>
        <w:jc w:val="both"/>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3</w:t>
      </w:r>
      <w:bookmarkEnd w:id="1579"/>
      <w:r>
        <w:rPr>
          <w:color w:val="000000"/>
          <w:spacing w:val="0"/>
          <w:w w:val="100"/>
          <w:position w:val="0"/>
        </w:rPr>
        <w:t>）本期计提、收回或转回的坏账准备情况</w:t>
      </w:r>
      <w:bookmarkEnd w:id="1577"/>
      <w:bookmarkEnd w:id="1578"/>
      <w:bookmarkEnd w:id="1580"/>
    </w:p>
    <w:p>
      <w:pPr>
        <w:pStyle w:val="Style29"/>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589"/>
        <w:gridCol w:w="1541"/>
        <w:gridCol w:w="878"/>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10,245,560.00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2,057,634.59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8,187,925.41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10,245,560.00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2,057,634.59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8,187,925.41</w:t>
            </w:r>
          </w:p>
        </w:tc>
      </w:tr>
    </w:tbl>
    <w:p>
      <w:pPr>
        <w:widowControl w:val="0"/>
        <w:spacing w:after="319" w:line="1" w:lineRule="exact"/>
      </w:pPr>
    </w:p>
    <w:p>
      <w:pPr>
        <w:pStyle w:val="Style64"/>
        <w:keepNext/>
        <w:keepLines/>
        <w:widowControl w:val="0"/>
        <w:shd w:val="clear" w:color="auto" w:fill="auto"/>
        <w:tabs>
          <w:tab w:pos="732" w:val="left"/>
        </w:tabs>
        <w:bidi w:val="0"/>
        <w:spacing w:before="0" w:line="240" w:lineRule="auto"/>
        <w:ind w:left="0" w:right="0" w:firstLine="34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color w:val="000000"/>
          <w:spacing w:val="0"/>
          <w:w w:val="100"/>
          <w:position w:val="0"/>
        </w:rPr>
        <w:t>）</w:t>
        <w:tab/>
        <w:t>本期实际核销的其他应收款情况</w:t>
      </w:r>
      <w:bookmarkEnd w:id="1581"/>
      <w:bookmarkEnd w:id="1582"/>
      <w:bookmarkEnd w:id="1584"/>
    </w:p>
    <w:p>
      <w:pPr>
        <w:pStyle w:val="Style29"/>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本期无核销其他应收款的情况。</w:t>
      </w:r>
    </w:p>
    <w:p>
      <w:pPr>
        <w:pStyle w:val="Style64"/>
        <w:keepNext/>
        <w:keepLines/>
        <w:widowControl w:val="0"/>
        <w:shd w:val="clear" w:color="auto" w:fill="auto"/>
        <w:tabs>
          <w:tab w:pos="732" w:val="left"/>
        </w:tabs>
        <w:bidi w:val="0"/>
        <w:spacing w:before="0" w:line="240" w:lineRule="auto"/>
        <w:ind w:left="0" w:right="0" w:firstLine="34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color w:val="000000"/>
          <w:spacing w:val="0"/>
          <w:w w:val="100"/>
          <w:position w:val="0"/>
        </w:rPr>
        <w:t>）</w:t>
        <w:tab/>
        <w:t>按欠款方归集的期末余额前五名的其他应收款情况</w:t>
      </w:r>
      <w:bookmarkEnd w:id="1585"/>
      <w:bookmarkEnd w:id="1586"/>
      <w:bookmarkEnd w:id="1588"/>
    </w:p>
    <w:p>
      <w:pPr>
        <w:pStyle w:val="Style29"/>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570"/>
        <w:gridCol w:w="1416"/>
        <w:gridCol w:w="1277"/>
        <w:gridCol w:w="1843"/>
        <w:gridCol w:w="1733"/>
        <w:gridCol w:w="174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坏账准备期末余额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安信天行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39,273,755.67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570"/>
        <w:gridCol w:w="1416"/>
        <w:gridCol w:w="1277"/>
        <w:gridCol w:w="1843"/>
        <w:gridCol w:w="1733"/>
        <w:gridCol w:w="174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4,155,558.00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2,650,174.21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2,244,117.00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112,205.85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51,463,430.67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2,816,062.06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34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3</w:t>
      </w:r>
      <w:bookmarkEnd w:id="1591"/>
      <w:r>
        <w:rPr>
          <w:color w:val="000000"/>
          <w:spacing w:val="0"/>
          <w:w w:val="100"/>
          <w:position w:val="0"/>
        </w:rPr>
        <w:t>、长期股权投资</w:t>
      </w:r>
      <w:bookmarkEnd w:id="1589"/>
      <w:bookmarkEnd w:id="1590"/>
      <w:bookmarkEnd w:id="159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11,548,275.78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11,548,275.78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8,602,809.68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8,602,809.68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76,548,275.78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76,548,275.78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68,602,809.68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68,602,809.68</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34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93"/>
      <w:bookmarkEnd w:id="1594"/>
      <w:bookmarkEnd w:id="159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数字医信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南京信创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说明：南京信创于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日由本公司以货币方式出资设立，注册资本</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万元整，为本公司的全资子公司。</w:t>
      </w:r>
    </w:p>
    <w:p>
      <w:pPr>
        <w:pStyle w:val="Style42"/>
        <w:keepNext/>
        <w:keepLines/>
        <w:widowControl w:val="0"/>
        <w:shd w:val="clear" w:color="auto" w:fill="auto"/>
        <w:bidi w:val="0"/>
        <w:spacing w:before="0" w:after="360" w:line="240" w:lineRule="auto"/>
        <w:ind w:left="0" w:right="0" w:firstLine="34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96"/>
      <w:bookmarkEnd w:id="1597"/>
      <w:bookmarkEnd w:id="159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1046"/>
        <w:gridCol w:w="547"/>
        <w:gridCol w:w="586"/>
        <w:gridCol w:w="1008"/>
        <w:gridCol w:w="797"/>
        <w:gridCol w:w="802"/>
        <w:gridCol w:w="797"/>
        <w:gridCol w:w="797"/>
        <w:gridCol w:w="619"/>
        <w:gridCol w:w="979"/>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line="1" w:lineRule="exact"/>
      </w:pPr>
      <w:r>
        <w:br w:type="page"/>
      </w:r>
    </w:p>
    <w:tbl>
      <w:tblPr>
        <w:tblOverlap w:val="never"/>
        <w:jc w:val="center"/>
        <w:tblLayout w:type="fixed"/>
      </w:tblPr>
      <w:tblGrid>
        <w:gridCol w:w="806"/>
        <w:gridCol w:w="1046"/>
        <w:gridCol w:w="547"/>
        <w:gridCol w:w="586"/>
        <w:gridCol w:w="1008"/>
        <w:gridCol w:w="797"/>
        <w:gridCol w:w="802"/>
        <w:gridCol w:w="797"/>
        <w:gridCol w:w="797"/>
        <w:gridCol w:w="619"/>
        <w:gridCol w:w="979"/>
        <w:gridCol w:w="80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2,975,613.22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1,146,395.38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4,122,008.60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2,204,238.60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1,156,546.39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3,360,784.99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广西数字 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3,422,957.86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642,524.33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4,065,482.19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8,602,809.68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2,945,466.10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11,548,275.78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8,602,809.68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2,945,466.10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11,548,275.78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34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color w:val="000000"/>
          <w:spacing w:val="0"/>
          <w:w w:val="100"/>
          <w:position w:val="0"/>
        </w:rPr>
        <w:t>、营业收入和营业成本</w:t>
      </w:r>
      <w:bookmarkEnd w:id="1599"/>
      <w:bookmarkEnd w:id="1600"/>
      <w:bookmarkEnd w:id="160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604,183,396.45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210,054,447.49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512,205,502.41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166,562,429.73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604,183,396.45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210,054,447.49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512,205,502.41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166,562,429.73</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220,310,173.67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220,310,173.67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290,882,322.86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290,882,322.86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76,279,170.07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76,279,170.07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16,711,729.85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16,711,729.85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276,650,976.72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276,650,976.72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327,532,419.73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327,532,419.73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按某一时段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237,021,903.52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237,021,903.52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按某一时点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367,161,492.93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367,161,492.93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604,183,396.45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604,183,396.45</w:t>
            </w:r>
          </w:p>
        </w:tc>
      </w:tr>
    </w:tbl>
    <w:p>
      <w:pPr>
        <w:pStyle w:val="Style29"/>
        <w:keepNext w:val="0"/>
        <w:keepLines w:val="0"/>
        <w:widowControl w:val="0"/>
        <w:shd w:val="clear" w:color="auto" w:fill="auto"/>
        <w:bidi w:val="0"/>
        <w:spacing w:before="0" w:after="40" w:line="305" w:lineRule="exact"/>
        <w:ind w:left="0" w:right="0" w:firstLine="340"/>
        <w:jc w:val="left"/>
      </w:pPr>
      <w:r>
        <w:rPr>
          <w:color w:val="000000"/>
          <w:spacing w:val="0"/>
          <w:w w:val="100"/>
          <w:position w:val="0"/>
        </w:rPr>
        <w:t>与履约义务相关的信息：详见七、合并财务报表项目注释之营业收入和营业成本。</w:t>
      </w:r>
    </w:p>
    <w:p>
      <w:pPr>
        <w:pStyle w:val="Style29"/>
        <w:keepNext w:val="0"/>
        <w:keepLines w:val="0"/>
        <w:widowControl w:val="0"/>
        <w:shd w:val="clear" w:color="auto" w:fill="auto"/>
        <w:bidi w:val="0"/>
        <w:spacing w:before="0" w:after="220" w:line="305" w:lineRule="exact"/>
        <w:ind w:left="340" w:right="0" w:firstLine="20"/>
        <w:jc w:val="left"/>
      </w:pPr>
      <w:r>
        <w:rPr>
          <w:color w:val="000000"/>
          <w:spacing w:val="0"/>
          <w:w w:val="100"/>
          <w:position w:val="0"/>
        </w:rPr>
        <w:t>与分摊至剩余履约义务的交易价格相关的信息：本报告期末已签订合同、但尚未履行或尚未履行完毕的履约义务所对应的收 入金额为</w:t>
      </w:r>
      <w:r>
        <w:rPr>
          <w:rFonts w:ascii="Times New Roman" w:eastAsia="Times New Roman" w:hAnsi="Times New Roman" w:cs="Times New Roman"/>
          <w:color w:val="000000"/>
          <w:spacing w:val="0"/>
          <w:w w:val="100"/>
          <w:position w:val="0"/>
          <w:sz w:val="18"/>
          <w:szCs w:val="18"/>
        </w:rPr>
        <w:t>179,377,335.24</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164,670,635.24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10,043,600.00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 认收入，</w:t>
      </w:r>
      <w:r>
        <w:rPr>
          <w:rFonts w:ascii="Times New Roman" w:eastAsia="Times New Roman" w:hAnsi="Times New Roman" w:cs="Times New Roman"/>
          <w:color w:val="000000"/>
          <w:spacing w:val="0"/>
          <w:w w:val="100"/>
          <w:position w:val="0"/>
          <w:sz w:val="18"/>
          <w:szCs w:val="18"/>
        </w:rPr>
        <w:t>4,663,100.00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r>
        <w:br w:type="page"/>
      </w:r>
    </w:p>
    <w:p>
      <w:pPr>
        <w:pStyle w:val="Style32"/>
        <w:keepNext/>
        <w:keepLines/>
        <w:widowControl w:val="0"/>
        <w:shd w:val="clear" w:color="auto" w:fill="auto"/>
        <w:bidi w:val="0"/>
        <w:spacing w:before="0" w:line="240" w:lineRule="auto"/>
        <w:ind w:left="0" w:right="0" w:firstLine="34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color w:val="000000"/>
          <w:spacing w:val="0"/>
          <w:w w:val="100"/>
          <w:position w:val="0"/>
        </w:rPr>
        <w:t>、投资收益</w:t>
      </w:r>
      <w:bookmarkEnd w:id="1603"/>
      <w:bookmarkEnd w:id="1604"/>
      <w:bookmarkEnd w:id="1606"/>
    </w:p>
    <w:p>
      <w:pPr>
        <w:pStyle w:val="Style29"/>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2,945,466.10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1,277,561.63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3,333,147.93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4,174,377.86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13,923,614.03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11,669,439.49</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340"/>
        <w:jc w:val="left"/>
      </w:pPr>
      <w:bookmarkStart w:id="1607" w:name="bookmark1607"/>
      <w:bookmarkStart w:id="1608" w:name="bookmark1608"/>
      <w:bookmarkStart w:id="1609" w:name="bookmark1609"/>
      <w:r>
        <w:rPr>
          <w:color w:val="000000"/>
          <w:spacing w:val="0"/>
          <w:w w:val="100"/>
          <w:position w:val="0"/>
        </w:rPr>
        <w:t>十八、补充资料</w:t>
      </w:r>
      <w:bookmarkEnd w:id="1607"/>
      <w:bookmarkEnd w:id="1608"/>
      <w:bookmarkEnd w:id="1609"/>
    </w:p>
    <w:p>
      <w:pPr>
        <w:pStyle w:val="Style32"/>
        <w:keepNext/>
        <w:keepLines/>
        <w:widowControl w:val="0"/>
        <w:shd w:val="clear" w:color="auto" w:fill="auto"/>
        <w:bidi w:val="0"/>
        <w:spacing w:before="0" w:line="240" w:lineRule="auto"/>
        <w:ind w:left="0" w:right="0" w:firstLine="34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10"/>
      <w:bookmarkEnd w:id="1611"/>
      <w:bookmarkEnd w:id="1612"/>
    </w:p>
    <w:p>
      <w:pPr>
        <w:pStyle w:val="Style29"/>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5395"/>
        <w:gridCol w:w="2093"/>
        <w:gridCol w:w="20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-27,276.10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计入当期损益的政府补助（与公司正常经营业务密切相关，符合国家 政策规定、按照一定标准定额或定量持续享受的政府补助除外）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7,776,413.45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4,964,689.04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进项税抵减及手续费返还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2,400,868.51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2,222,255.77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91,404.39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12,501,378.29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line="317" w:lineRule="exact"/>
        <w:ind w:left="0" w:right="0" w:firstLine="340"/>
        <w:jc w:val="left"/>
      </w:pPr>
      <w:r>
        <w:rPr>
          <w:color w:val="000000"/>
          <w:spacing w:val="0"/>
          <w:w w:val="100"/>
          <w:position w:val="0"/>
        </w:rPr>
        <w:t>其他符合非经常性损益定义的损益项目的具体情况：</w:t>
      </w:r>
    </w:p>
    <w:p>
      <w:pPr>
        <w:pStyle w:val="Style29"/>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340"/>
        <w:jc w:val="left"/>
      </w:pPr>
      <w:r>
        <w:rPr>
          <w:color w:val="000000"/>
          <w:spacing w:val="0"/>
          <w:w w:val="100"/>
          <w:position w:val="0"/>
        </w:rPr>
        <w:t>公司不存在其他符合非经常性损益定义的损益项目的具体情况。</w:t>
      </w:r>
    </w:p>
    <w:p>
      <w:pPr>
        <w:pStyle w:val="Style29"/>
        <w:keepNext w:val="0"/>
        <w:keepLines w:val="0"/>
        <w:widowControl w:val="0"/>
        <w:shd w:val="clear" w:color="auto" w:fill="auto"/>
        <w:bidi w:val="0"/>
        <w:spacing w:before="0" w:line="317" w:lineRule="exact"/>
        <w:ind w:left="340" w:right="0" w:firstLine="2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9"/>
        <w:keepNext w:val="0"/>
        <w:keepLines w:val="0"/>
        <w:widowControl w:val="0"/>
        <w:shd w:val="clear" w:color="auto" w:fill="auto"/>
        <w:bidi w:val="0"/>
        <w:spacing w:before="0" w:after="32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34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13"/>
      <w:bookmarkEnd w:id="1614"/>
      <w:bookmarkEnd w:id="161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0.6446</w:t>
            </w:r>
          </w:p>
        </w:tc>
      </w:tr>
    </w:tbl>
    <w:p>
      <w:pPr>
        <w:widowControl w:val="0"/>
        <w:spacing w:line="1" w:lineRule="exact"/>
      </w:pPr>
    </w:p>
    <w:tbl>
      <w:tblPr>
        <w:tblOverlap w:val="never"/>
        <w:jc w:val="center"/>
        <w:tblLayout w:type="fixed"/>
      </w:tblPr>
      <w:tblGrid>
        <w:gridCol w:w="2669"/>
        <w:gridCol w:w="3082"/>
        <w:gridCol w:w="1915"/>
        <w:gridCol w:w="192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0.5751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34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3</w:t>
      </w:r>
      <w:bookmarkEnd w:id="1618"/>
      <w:r>
        <w:rPr>
          <w:color w:val="000000"/>
          <w:spacing w:val="0"/>
          <w:w w:val="100"/>
          <w:position w:val="0"/>
        </w:rPr>
        <w:t>、境内外会计准则下会计数据差异</w:t>
      </w:r>
      <w:bookmarkEnd w:id="1616"/>
      <w:bookmarkEnd w:id="1617"/>
      <w:bookmarkEnd w:id="1619"/>
    </w:p>
    <w:p>
      <w:pPr>
        <w:pStyle w:val="Style42"/>
        <w:keepNext/>
        <w:keepLines/>
        <w:widowControl w:val="0"/>
        <w:numPr>
          <w:ilvl w:val="0"/>
          <w:numId w:val="31"/>
        </w:numPr>
        <w:shd w:val="clear" w:color="auto" w:fill="auto"/>
        <w:tabs>
          <w:tab w:pos="833" w:val="left"/>
        </w:tabs>
        <w:bidi w:val="0"/>
        <w:spacing w:before="0" w:line="240" w:lineRule="auto"/>
        <w:ind w:left="0" w:right="0" w:firstLine="340"/>
        <w:jc w:val="both"/>
      </w:pPr>
      <w:bookmarkStart w:id="1620" w:name="bookmark1620"/>
      <w:bookmarkStart w:id="1621" w:name="bookmark1621"/>
      <w:bookmarkStart w:id="1622" w:name="bookmark1622"/>
      <w:bookmarkStart w:id="1623" w:name="bookmark1623"/>
      <w:bookmarkEnd w:id="1622"/>
      <w:r>
        <w:rPr>
          <w:color w:val="000000"/>
          <w:spacing w:val="0"/>
          <w:w w:val="100"/>
          <w:position w:val="0"/>
        </w:rPr>
        <w:t>同时按照国际会计准则与按中国会计准则披露的财务报告中净利润和净资产差异情况</w:t>
      </w:r>
      <w:bookmarkEnd w:id="1620"/>
      <w:bookmarkEnd w:id="1621"/>
      <w:bookmarkEnd w:id="1623"/>
    </w:p>
    <w:p>
      <w:pPr>
        <w:pStyle w:val="Style29"/>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1"/>
        </w:numPr>
        <w:shd w:val="clear" w:color="auto" w:fill="auto"/>
        <w:tabs>
          <w:tab w:pos="833" w:val="left"/>
        </w:tabs>
        <w:bidi w:val="0"/>
        <w:spacing w:before="0" w:line="240" w:lineRule="auto"/>
        <w:ind w:left="0" w:right="0" w:firstLine="340"/>
        <w:jc w:val="both"/>
      </w:pPr>
      <w:bookmarkStart w:id="1624" w:name="bookmark1624"/>
      <w:bookmarkStart w:id="1625" w:name="bookmark1625"/>
      <w:bookmarkStart w:id="1626" w:name="bookmark1626"/>
      <w:bookmarkStart w:id="1627" w:name="bookmark1627"/>
      <w:bookmarkEnd w:id="1626"/>
      <w:r>
        <w:rPr>
          <w:color w:val="000000"/>
          <w:spacing w:val="0"/>
          <w:w w:val="100"/>
          <w:position w:val="0"/>
        </w:rPr>
        <w:t>同时按照境外会计准则与按中国会计准则披露的财务报告中净利润和净资产差异情况</w:t>
      </w:r>
      <w:bookmarkEnd w:id="1624"/>
      <w:bookmarkEnd w:id="1625"/>
      <w:bookmarkEnd w:id="1627"/>
    </w:p>
    <w:p>
      <w:pPr>
        <w:pStyle w:val="Style29"/>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sectPr>
      <w:footnotePr>
        <w:pos w:val="pageBottom"/>
        <w:numFmt w:val="decimal"/>
        <w:numRestart w:val="continuous"/>
      </w:footnotePr>
      <w:pgSz w:w="11900" w:h="16840"/>
      <w:pgMar w:top="1374" w:right="768" w:bottom="1436" w:left="7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caption_"/>
    <w:basedOn w:val="DefaultParagraphFont"/>
    <w:link w:val="Style15"/>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Body text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3">
    <w:name w:val="Heading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65">
    <w:name w:val="Heading #5_"/>
    <w:basedOn w:val="DefaultParagraphFont"/>
    <w:link w:val="Style64"/>
    <w:rPr>
      <w:rFonts w:ascii="SimSun" w:eastAsia="SimSun" w:hAnsi="SimSun" w:cs="SimSun"/>
      <w:b/>
      <w:bCs/>
      <w:i w:val="0"/>
      <w:iCs w:val="0"/>
      <w:smallCaps w:val="0"/>
      <w:strike w:val="0"/>
      <w:sz w:val="20"/>
      <w:szCs w:val="20"/>
      <w:u w:val="none"/>
      <w:shd w:val="clear" w:color="auto" w:fill="auto"/>
    </w:rPr>
  </w:style>
  <w:style w:type="character" w:customStyle="1" w:styleId="CharStyle69">
    <w:name w:val="Body text (6)_"/>
    <w:basedOn w:val="DefaultParagraphFont"/>
    <w:link w:val="Style68"/>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Heading #1"/>
    <w:basedOn w:val="Normal"/>
    <w:link w:val="CharStyle11"/>
    <w:pPr>
      <w:widowControl w:val="0"/>
      <w:shd w:val="clear" w:color="auto" w:fill="auto"/>
      <w:spacing w:before="26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10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caption"/>
    <w:basedOn w:val="Normal"/>
    <w:link w:val="CharStyle1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Table of contents"/>
    <w:basedOn w:val="Normal"/>
    <w:link w:val="CharStyle20"/>
    <w:pPr>
      <w:widowControl w:val="0"/>
      <w:shd w:val="clear" w:color="auto" w:fill="auto"/>
      <w:spacing w:after="560"/>
    </w:pPr>
    <w:rPr>
      <w:rFonts w:ascii="SimSun" w:eastAsia="SimSun" w:hAnsi="SimSun" w:cs="SimSun"/>
      <w:b/>
      <w:bCs/>
      <w:i w:val="0"/>
      <w:iCs w:val="0"/>
      <w:smallCaps w:val="0"/>
      <w:strike w:val="0"/>
      <w:sz w:val="22"/>
      <w:szCs w:val="22"/>
      <w:u w:val="none"/>
      <w:shd w:val="clear" w:color="auto" w:fill="auto"/>
    </w:rPr>
  </w:style>
  <w:style w:type="paragraph" w:styleId="Style22">
    <w:name w:val="Body text"/>
    <w:basedOn w:val="Normal"/>
    <w:link w:val="CharStyle23"/>
    <w:pPr>
      <w:widowControl w:val="0"/>
      <w:shd w:val="clear" w:color="auto" w:fill="auto"/>
      <w:spacing w:after="11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Heading #2"/>
    <w:basedOn w:val="Normal"/>
    <w:link w:val="CharStyle28"/>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Body text (2)"/>
    <w:basedOn w:val="Normal"/>
    <w:link w:val="CharStyle30"/>
    <w:qFormat/>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Heading #4"/>
    <w:basedOn w:val="Normal"/>
    <w:link w:val="CharStyle43"/>
    <w:pPr>
      <w:widowControl w:val="0"/>
      <w:shd w:val="clear" w:color="auto" w:fill="auto"/>
      <w:spacing w:after="380" w:line="276"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Heading #5"/>
    <w:basedOn w:val="Normal"/>
    <w:link w:val="CharStyle6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8">
    <w:name w:val="Body text (6)"/>
    <w:basedOn w:val="Normal"/>
    <w:link w:val="CharStyle69"/>
    <w:pPr>
      <w:widowControl w:val="0"/>
      <w:shd w:val="clear" w:color="auto" w:fill="auto"/>
      <w:spacing w:after="290" w:line="300" w:lineRule="auto"/>
      <w:ind w:firstLine="17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北京数字认证股份有限公司2021年年度报告全文</dc:title>
  <dc:subject/>
  <dc:creator>北京数字认证股份有限公司</dc:creator>
  <cp:keywords/>
</cp:coreProperties>
</file>