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color w:val="000000"/>
          <w:spacing w:val="0"/>
          <w:w w:val="100"/>
          <w:position w:val="0"/>
        </w:rPr>
        <w:t>北京数字认证股份有限公司</w:t>
      </w:r>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5980" w:line="240" w:lineRule="auto"/>
        <w:ind w:left="0" w:right="0" w:firstLine="0"/>
        <w:jc w:val="center"/>
      </w:pPr>
      <w:r>
        <w:rPr>
          <w:color w:val="000000"/>
          <w:spacing w:val="0"/>
          <w:w w:val="100"/>
          <w:position w:val="0"/>
        </w:rPr>
        <w:t>2021-013</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公司负责人詹榜华、主管会计工作负责人林雪焰及会计机构负责人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高青山声明：保证本年度报告中财务报告的真实、准确、完整。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本报告中涉及的未来计划等前瞻性陈述，不构成公司对投资者的实质承诺, 投资者及相关人士均应当对此保持足够的风险认识，并且应当理解计划、预测 与承诺之间的差异，请投资者注意投资风险。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 软件与信息技术服务业务》和《深圳证券交易所创业板行业信息披露指引第</w:t>
      </w:r>
      <w:r>
        <w:rPr>
          <w:rFonts w:ascii="Times New Roman" w:eastAsia="Times New Roman" w:hAnsi="Times New Roman" w:cs="Times New Roman"/>
          <w:color w:val="000000"/>
          <w:spacing w:val="0"/>
          <w:w w:val="100"/>
          <w:position w:val="0"/>
        </w:rPr>
        <w:t xml:space="preserve">15 </w:t>
      </w:r>
      <w:r>
        <w:rPr>
          <w:color w:val="000000"/>
          <w:spacing w:val="0"/>
          <w:w w:val="100"/>
          <w:position w:val="0"/>
        </w:rPr>
        <w:t>号——上市公司从事网络安全相关业务》特殊行业披露要求。公司经营可能面 对的风险详见本报告中第四节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 望</w:t>
      </w:r>
      <w:r>
        <w:rPr>
          <w:rFonts w:ascii="Times New Roman" w:eastAsia="Times New Roman" w:hAnsi="Times New Roman" w:cs="Times New Roman"/>
          <w:color w:val="000000"/>
          <w:spacing w:val="0"/>
          <w:w w:val="100"/>
          <w:position w:val="0"/>
        </w:rPr>
        <w:t>”</w:t>
      </w:r>
      <w:r>
        <w:rPr>
          <w:color w:val="000000"/>
          <w:spacing w:val="0"/>
          <w:w w:val="100"/>
          <w:position w:val="0"/>
        </w:rPr>
        <w:t>部分，敬请投资者关注相关内容。</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18,000</w:t>
      </w:r>
      <w:r>
        <w:rPr>
          <w:color w:val="000000"/>
          <w:spacing w:val="0"/>
          <w:w w:val="100"/>
          <w:position w:val="0"/>
        </w:rPr>
        <w:t>万股为基数，向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9"/>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pos="955" w:val="left"/>
          <w:tab w:leader="dot" w:pos="9613" w:val="right"/>
        </w:tabs>
        <w:bidi w:val="0"/>
        <w:spacing w:before="0" w:line="240" w:lineRule="auto"/>
        <w:ind w:left="0" w:right="0" w:firstLine="0"/>
        <w:jc w:val="both"/>
      </w:pPr>
      <w:hyperlink w:anchor="bookmark78"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239"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40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46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46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46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52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60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61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154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158</w:t>
        </w:r>
      </w:hyperlink>
      <w:r>
        <w:br w:type="page"/>
      </w:r>
      <w:r>
        <w:fldChar w:fldCharType="end"/>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公司、本公司、数字认证、北京</w:t>
            </w:r>
            <w:r>
              <w:rPr>
                <w:rFonts w:ascii="Times New Roman" w:eastAsia="Times New Roman" w:hAnsi="Times New Roman" w:cs="Times New Roman"/>
                <w:color w:val="000000"/>
                <w:spacing w:val="0"/>
                <w:w w:val="100"/>
                <w:position w:val="0"/>
                <w:sz w:val="18"/>
                <w:szCs w:val="18"/>
              </w:rPr>
              <w:t>CA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北京数字认证股份有限公司及其子公司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北京国资公司、国资公司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科桥投资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北京科桥创业投资中心（有限合伙）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北京安信天行科技有限公司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北京数字医信科技有限公司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北京中天信安科技有限责任公司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北京版信通技术有限公司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北京数字认证股份有限公司章程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CERTIFICATE AUTHORITY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BJCA</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"https://wwwbjca.cn" </w:instrText>
            </w:r>
            <w:r>
              <w:fldChar w:fldCharType="separate"/>
            </w:r>
            <w:r>
              <w:rPr>
                <w:rFonts w:ascii="Times New Roman" w:eastAsia="Times New Roman" w:hAnsi="Times New Roman" w:cs="Times New Roman"/>
                <w:color w:val="000000"/>
                <w:spacing w:val="0"/>
                <w:w w:val="100"/>
                <w:position w:val="0"/>
                <w:sz w:val="18"/>
                <w:szCs w:val="18"/>
              </w:rPr>
              <w:t>https://wwwbjca.cn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dongban@bjca. org.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齐秀彬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杨萍</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010-58045602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010-58045836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dongban@bjca. org. cn</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"mailto:dongban@bjca.org" </w:instrText>
            </w:r>
            <w:r>
              <w:fldChar w:fldCharType="separate"/>
            </w:r>
            <w:r>
              <w:rPr>
                <w:rFonts w:ascii="Times New Roman" w:eastAsia="Times New Roman" w:hAnsi="Times New Roman" w:cs="Times New Roman"/>
                <w:color w:val="000000"/>
                <w:spacing w:val="0"/>
                <w:w w:val="100"/>
                <w:position w:val="0"/>
                <w:sz w:val="18"/>
                <w:szCs w:val="18"/>
              </w:rPr>
              <w:t>dongban@bjca.org</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 //www. cninfo .com. cn)</w:t>
            </w:r>
          </w:p>
        </w:tc>
      </w:tr>
      <w:tr>
        <w:trPr>
          <w:trHeight w:val="4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北京数字认证股份有限公司董事会办公室</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郑建彪、于莹</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8"/>
        <w:keepNext w:val="0"/>
        <w:keepLines w:val="0"/>
        <w:widowControl w:val="0"/>
        <w:shd w:val="clear" w:color="auto" w:fill="auto"/>
        <w:tabs>
          <w:tab w:pos="3960" w:val="left"/>
        </w:tabs>
        <w:bidi w:val="0"/>
        <w:spacing w:before="0" w:after="80" w:line="240" w:lineRule="auto"/>
        <w:ind w:left="0" w:right="0" w:firstLine="0"/>
        <w:jc w:val="left"/>
      </w:pPr>
      <w:r>
        <w:rPr>
          <w:color w:val="000000"/>
          <w:spacing w:val="0"/>
          <w:w w:val="100"/>
          <w:position w:val="0"/>
        </w:rPr>
        <w:t>公司是否需追溯调整或重述以前年度会计数据</w:t>
        <w:tab/>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646"/>
        <w:gridCol w:w="1651"/>
        <w:gridCol w:w="1949"/>
        <w:gridCol w:w="13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793,892,436.34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667,720,172.71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102,975,019.20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98,526,028.23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86,455,400.69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88,747,270.21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84,350,406.82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75,767,544.20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83,671,963.60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74,786,411.04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127,963,062.02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0.5721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0.5721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1,493,100,666.51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1,317,113,641.66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1,125,408,339.49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755,235,984.81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679,618,297.58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612,316,987.75</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88,543,731.18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111,789,240.70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206,400,407.54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451,229,746.80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-7,773,046.93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-5,532,550.41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30,184,993.90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86,095,622.64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-9,970,288.27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-7,681,304.49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26,416,695.55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79,982,167.42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-149,097,872.44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10,460,642.36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-5,863,816.42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228,173,010.10</w:t>
            </w:r>
          </w:p>
        </w:tc>
      </w:tr>
    </w:tbl>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6"/>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3"/>
        <w:keepNext/>
        <w:keepLines/>
        <w:widowControl w:val="0"/>
        <w:shd w:val="clear" w:color="auto" w:fill="auto"/>
        <w:tabs>
          <w:tab w:pos="403"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646"/>
        <w:gridCol w:w="1642"/>
        <w:gridCol w:w="1642"/>
        <w:gridCol w:w="13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10,558,951.26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8,201,855.71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5,950,553.03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5,699,309.37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8,637,362.39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6,638,942.92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1,809,500.84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2,535,877.32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2,496,630.43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1,886,092.32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14,227,748.99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14,175,621.41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10,687,856.49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0" w:after="56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6"/>
        <w:keepNext/>
        <w:keepLines/>
        <w:widowControl w:val="0"/>
        <w:shd w:val="clear" w:color="auto" w:fill="auto"/>
        <w:bidi w:val="0"/>
        <w:spacing w:before="0" w:after="24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号——上市公司从事软件与信息技术服务业务》和《深圳证券交易所 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36"/>
        <w:keepNext w:val="0"/>
        <w:keepLines w:val="0"/>
        <w:widowControl w:val="0"/>
        <w:shd w:val="clear" w:color="auto" w:fill="auto"/>
        <w:bidi w:val="0"/>
        <w:spacing w:before="0" w:after="120" w:line="314" w:lineRule="exact"/>
        <w:ind w:left="0" w:right="0" w:firstLine="440"/>
        <w:jc w:val="both"/>
      </w:pPr>
      <w:bookmarkStart w:id="53" w:name="bookmark53"/>
      <w:r>
        <w:rPr>
          <w:b/>
          <w:bCs/>
          <w:color w:val="000000"/>
          <w:spacing w:val="0"/>
          <w:w w:val="100"/>
          <w:position w:val="0"/>
        </w:rPr>
        <w:t>（</w:t>
      </w:r>
      <w:bookmarkEnd w:id="53"/>
      <w:r>
        <w:rPr>
          <w:b/>
          <w:bCs/>
          <w:color w:val="000000"/>
          <w:spacing w:val="0"/>
          <w:w w:val="100"/>
          <w:position w:val="0"/>
        </w:rPr>
        <w:t>一）公司的主要业务</w:t>
      </w:r>
    </w:p>
    <w:p>
      <w:pPr>
        <w:pStyle w:val="Style36"/>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公司是领先的网络安全解决方案提供商，坚持</w:t>
      </w:r>
      <w:r>
        <w:rPr>
          <w:rFonts w:ascii="Times New Roman" w:eastAsia="Times New Roman" w:hAnsi="Times New Roman" w:cs="Times New Roman"/>
          <w:color w:val="000000"/>
          <w:spacing w:val="0"/>
          <w:w w:val="100"/>
          <w:position w:val="0"/>
        </w:rPr>
        <w:t>“</w:t>
      </w:r>
      <w:r>
        <w:rPr>
          <w:color w:val="000000"/>
          <w:spacing w:val="0"/>
          <w:w w:val="100"/>
          <w:position w:val="0"/>
        </w:rPr>
        <w:t>共建可信任的数字世界</w:t>
      </w:r>
      <w:r>
        <w:rPr>
          <w:rFonts w:ascii="Times New Roman" w:eastAsia="Times New Roman" w:hAnsi="Times New Roman" w:cs="Times New Roman"/>
          <w:color w:val="000000"/>
          <w:spacing w:val="0"/>
          <w:w w:val="100"/>
          <w:position w:val="0"/>
        </w:rPr>
        <w:t>''</w:t>
      </w:r>
      <w:r>
        <w:rPr>
          <w:color w:val="000000"/>
          <w:spacing w:val="0"/>
          <w:w w:val="100"/>
          <w:position w:val="0"/>
        </w:rPr>
        <w:t>的企业愿景、以</w:t>
      </w:r>
      <w:r>
        <w:rPr>
          <w:rFonts w:ascii="Times New Roman" w:eastAsia="Times New Roman" w:hAnsi="Times New Roman" w:cs="Times New Roman"/>
          <w:color w:val="000000"/>
          <w:spacing w:val="0"/>
          <w:w w:val="100"/>
          <w:position w:val="0"/>
        </w:rPr>
        <w:t>“</w:t>
      </w:r>
      <w:r>
        <w:rPr>
          <w:color w:val="000000"/>
          <w:spacing w:val="0"/>
          <w:w w:val="100"/>
          <w:position w:val="0"/>
        </w:rPr>
        <w:t>提供高品质的 网络安全服务，帮助用户构建安全可信的网络空间</w:t>
      </w:r>
      <w:r>
        <w:rPr>
          <w:rFonts w:ascii="Times New Roman" w:eastAsia="Times New Roman" w:hAnsi="Times New Roman" w:cs="Times New Roman"/>
          <w:color w:val="000000"/>
          <w:spacing w:val="0"/>
          <w:w w:val="100"/>
          <w:position w:val="0"/>
        </w:rPr>
        <w:t>''</w:t>
      </w:r>
      <w:r>
        <w:rPr>
          <w:color w:val="000000"/>
          <w:spacing w:val="0"/>
          <w:w w:val="100"/>
          <w:position w:val="0"/>
        </w:rPr>
        <w:t>作为公司使命，始终致力于保障用户信息基础设施安 全可靠运行、保护用户信息化业务安全可信开展、保卫用户数字资产。公司面向全国客户提供电子认证服 务、网络安全产品、网络安全集成、网络安全服务，并在政务、金融、医疗卫生、教育、交通等领域建立 领先优势。公司各类业务的主要情况如下：</w:t>
      </w:r>
    </w:p>
    <w:p>
      <w:pPr>
        <w:pStyle w:val="Style36"/>
        <w:keepNext w:val="0"/>
        <w:keepLines w:val="0"/>
        <w:widowControl w:val="0"/>
        <w:shd w:val="clear" w:color="auto" w:fill="auto"/>
        <w:tabs>
          <w:tab w:pos="779" w:val="left"/>
        </w:tabs>
        <w:bidi w:val="0"/>
        <w:spacing w:before="0" w:after="0"/>
        <w:ind w:left="0" w:right="0" w:firstLine="440"/>
        <w:jc w:val="both"/>
      </w:pPr>
      <w:bookmarkStart w:id="54" w:name="bookmark54"/>
      <w:r>
        <w:rPr>
          <w:rFonts w:ascii="Times New Roman" w:eastAsia="Times New Roman" w:hAnsi="Times New Roman" w:cs="Times New Roman"/>
          <w:b/>
          <w:bCs/>
          <w:color w:val="000000"/>
          <w:spacing w:val="0"/>
          <w:w w:val="100"/>
          <w:position w:val="0"/>
        </w:rPr>
        <w:t>1</w:t>
      </w:r>
      <w:bookmarkEnd w:id="54"/>
      <w:r>
        <w:rPr>
          <w:b/>
          <w:bCs/>
          <w:color w:val="000000"/>
          <w:spacing w:val="0"/>
          <w:w w:val="100"/>
          <w:position w:val="0"/>
        </w:rPr>
        <w:t>、</w:t>
        <w:tab/>
        <w:t>电子认证服务</w:t>
      </w:r>
    </w:p>
    <w:p>
      <w:pPr>
        <w:pStyle w:val="Style36"/>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公司电子认证服务包括数字证书和电子签名服务。</w:t>
      </w:r>
    </w:p>
    <w:p>
      <w:pPr>
        <w:pStyle w:val="Style3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公司的数字证书服务是为用户提供数字证书的生产和管理。数字证书是基于密码技术生成的一种电子 文件，在网络世界中作为身份认证、电子签名和信息保护的基础。公司签发数字证书前需要对用户身份进 行鉴别，数字证书的有效期一般为</w:t>
      </w:r>
      <w:r>
        <w:rPr>
          <w:rFonts w:ascii="Times New Roman" w:eastAsia="Times New Roman" w:hAnsi="Times New Roman" w:cs="Times New Roman"/>
          <w:color w:val="000000"/>
          <w:spacing w:val="0"/>
          <w:w w:val="100"/>
          <w:position w:val="0"/>
        </w:rPr>
        <w:t>1</w:t>
      </w:r>
      <w:r>
        <w:rPr>
          <w:color w:val="000000"/>
          <w:spacing w:val="0"/>
          <w:w w:val="100"/>
          <w:position w:val="0"/>
        </w:rPr>
        <w:t>年，用户应在到期前更新。公司在用户新办数字证书和每年更新数字 证书时收取数字证书年服务费。</w:t>
      </w:r>
    </w:p>
    <w:p>
      <w:pPr>
        <w:pStyle w:val="Style36"/>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公司的电子签名服务主要向客户提供电子签名生成、电子签名验证、电子签名信息管理等服务，并在 此基础上向用户提供电子合同管理、证据保全、司法鉴定等解决方案。目前公司基于密码技术构建了可靠 电子签名服务体系，向用户提供可靠电子签名服务，客户不需要建设自己的电子签名系统，就可直接使用 公司的服务来满足电子签名生成及相关管理需求。根据应用领域及具体项目情况，收费方式有按签名次数、 包年等不同的模式。</w:t>
      </w:r>
    </w:p>
    <w:p>
      <w:pPr>
        <w:pStyle w:val="Style36"/>
        <w:keepNext w:val="0"/>
        <w:keepLines w:val="0"/>
        <w:widowControl w:val="0"/>
        <w:shd w:val="clear" w:color="auto" w:fill="auto"/>
        <w:tabs>
          <w:tab w:pos="788" w:val="left"/>
        </w:tabs>
        <w:bidi w:val="0"/>
        <w:spacing w:before="0" w:after="0"/>
        <w:ind w:left="0" w:right="0" w:firstLine="440"/>
        <w:jc w:val="both"/>
      </w:pPr>
      <w:bookmarkStart w:id="55" w:name="bookmark55"/>
      <w:r>
        <w:rPr>
          <w:rFonts w:ascii="Times New Roman" w:eastAsia="Times New Roman" w:hAnsi="Times New Roman" w:cs="Times New Roman"/>
          <w:b/>
          <w:bCs/>
          <w:color w:val="000000"/>
          <w:spacing w:val="0"/>
          <w:w w:val="100"/>
          <w:position w:val="0"/>
        </w:rPr>
        <w:t>2</w:t>
      </w:r>
      <w:bookmarkEnd w:id="55"/>
      <w:r>
        <w:rPr>
          <w:b/>
          <w:bCs/>
          <w:color w:val="000000"/>
          <w:spacing w:val="0"/>
          <w:w w:val="100"/>
          <w:position w:val="0"/>
        </w:rPr>
        <w:t>、</w:t>
        <w:tab/>
        <w:t>网络安全产品</w:t>
      </w:r>
    </w:p>
    <w:p>
      <w:pPr>
        <w:pStyle w:val="Style36"/>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公司的网络安全产品是指公司为客户提供适合其信息系统特点的网络安全保障解决方案中所包含的 自有产品和软件系统（如：电子签名产品、身份与访问管理产品、身份认证产品、网络安全运维管理与网 络安全态势感知产品、证书介质等）。网络安全产品业务一般按照合同约定在合同签署、产品到货、验收 等环节收取不同比例的货款。</w:t>
      </w:r>
    </w:p>
    <w:p>
      <w:pPr>
        <w:pStyle w:val="Style36"/>
        <w:keepNext w:val="0"/>
        <w:keepLines w:val="0"/>
        <w:widowControl w:val="0"/>
        <w:shd w:val="clear" w:color="auto" w:fill="auto"/>
        <w:tabs>
          <w:tab w:pos="788" w:val="left"/>
        </w:tabs>
        <w:bidi w:val="0"/>
        <w:spacing w:before="0" w:after="0"/>
        <w:ind w:left="0" w:right="0" w:firstLine="440"/>
        <w:jc w:val="both"/>
      </w:pPr>
      <w:bookmarkStart w:id="56" w:name="bookmark56"/>
      <w:r>
        <w:rPr>
          <w:rFonts w:ascii="Times New Roman" w:eastAsia="Times New Roman" w:hAnsi="Times New Roman" w:cs="Times New Roman"/>
          <w:b/>
          <w:bCs/>
          <w:color w:val="000000"/>
          <w:spacing w:val="0"/>
          <w:w w:val="100"/>
          <w:position w:val="0"/>
        </w:rPr>
        <w:t>3</w:t>
      </w:r>
      <w:bookmarkEnd w:id="56"/>
      <w:r>
        <w:rPr>
          <w:b/>
          <w:bCs/>
          <w:color w:val="000000"/>
          <w:spacing w:val="0"/>
          <w:w w:val="100"/>
          <w:position w:val="0"/>
        </w:rPr>
        <w:t>、</w:t>
        <w:tab/>
        <w:t>网络安全集成</w:t>
      </w:r>
    </w:p>
    <w:p>
      <w:pPr>
        <w:pStyle w:val="Style36"/>
        <w:keepNext w:val="0"/>
        <w:keepLines w:val="0"/>
        <w:widowControl w:val="0"/>
        <w:shd w:val="clear" w:color="auto" w:fill="auto"/>
        <w:bidi w:val="0"/>
        <w:spacing w:before="0" w:after="200" w:line="316" w:lineRule="exact"/>
        <w:ind w:left="0" w:right="0" w:firstLine="440"/>
        <w:jc w:val="both"/>
      </w:pPr>
      <w:r>
        <w:rPr>
          <w:color w:val="000000"/>
          <w:spacing w:val="0"/>
          <w:w w:val="100"/>
          <w:position w:val="0"/>
        </w:rPr>
        <w:t>公司的网络安全集成业务是指根据客户需求，为客户提供适合其信息系统特点的网络安全保障解决方 案，提高客户信息系统的网络安全保障能力。其中包含了定制开发、项目集成、第三方信息系统和网络安 全产品等方面收入。第三方软硬件产品定价方式为采购成本加上合理利润，集成服务费按照项目总金额一 定比例收取，网络安全集成业务一般按照合同约定进度收款，在合同签署、产品到货、初验和终验等环节 约定不同收款比例。</w:t>
      </w:r>
    </w:p>
    <w:p>
      <w:pPr>
        <w:pStyle w:val="Style36"/>
        <w:keepNext w:val="0"/>
        <w:keepLines w:val="0"/>
        <w:widowControl w:val="0"/>
        <w:shd w:val="clear" w:color="auto" w:fill="auto"/>
        <w:tabs>
          <w:tab w:pos="788" w:val="left"/>
        </w:tabs>
        <w:bidi w:val="0"/>
        <w:spacing w:before="0" w:after="0"/>
        <w:ind w:left="0" w:right="0" w:firstLine="440"/>
        <w:jc w:val="both"/>
      </w:pPr>
      <w:bookmarkStart w:id="57" w:name="bookmark57"/>
      <w:r>
        <w:rPr>
          <w:rFonts w:ascii="Times New Roman" w:eastAsia="Times New Roman" w:hAnsi="Times New Roman" w:cs="Times New Roman"/>
          <w:b/>
          <w:bCs/>
          <w:color w:val="000000"/>
          <w:spacing w:val="0"/>
          <w:w w:val="100"/>
          <w:position w:val="0"/>
        </w:rPr>
        <w:t>4</w:t>
      </w:r>
      <w:bookmarkEnd w:id="57"/>
      <w:r>
        <w:rPr>
          <w:b/>
          <w:bCs/>
          <w:color w:val="000000"/>
          <w:spacing w:val="0"/>
          <w:w w:val="100"/>
          <w:position w:val="0"/>
        </w:rPr>
        <w:t>、</w:t>
        <w:tab/>
        <w:t>网络安全服务</w:t>
      </w:r>
    </w:p>
    <w:p>
      <w:pPr>
        <w:pStyle w:val="Style36"/>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 xml:space="preserve">公司的网络安全服务包括合规性咨询、风险评估、渗透测试、安全监控、应急响应等多项专业安全服 务，为客户提供从顶层设计、安全建设、安全运营管理等多方面全方位的网络安全服务。网络安全服务通 </w:t>
      </w:r>
      <w:r>
        <w:rPr>
          <w:color w:val="000000"/>
          <w:spacing w:val="0"/>
          <w:w w:val="100"/>
          <w:position w:val="0"/>
        </w:rPr>
        <w:t>常以年度为服务周期，合同款项通常分两次收取，首次收款在合同签订时，尾款在服务结束时收取。</w:t>
      </w:r>
    </w:p>
    <w:p>
      <w:pPr>
        <w:pStyle w:val="Style36"/>
        <w:keepNext w:val="0"/>
        <w:keepLines w:val="0"/>
        <w:widowControl w:val="0"/>
        <w:shd w:val="clear" w:color="auto" w:fill="auto"/>
        <w:bidi w:val="0"/>
        <w:spacing w:before="0" w:after="120" w:line="313" w:lineRule="exact"/>
        <w:ind w:left="0" w:right="0" w:firstLine="440"/>
        <w:jc w:val="both"/>
      </w:pPr>
      <w:bookmarkStart w:id="58" w:name="bookmark58"/>
      <w:r>
        <w:rPr>
          <w:b/>
          <w:bCs/>
          <w:color w:val="000000"/>
          <w:spacing w:val="0"/>
          <w:w w:val="100"/>
          <w:position w:val="0"/>
        </w:rPr>
        <w:t>（</w:t>
      </w:r>
      <w:bookmarkEnd w:id="58"/>
      <w:r>
        <w:rPr>
          <w:b/>
          <w:bCs/>
          <w:color w:val="000000"/>
          <w:spacing w:val="0"/>
          <w:w w:val="100"/>
          <w:position w:val="0"/>
        </w:rPr>
        <w:t>二）公司所处行业情况说明</w:t>
      </w:r>
    </w:p>
    <w:p>
      <w:pPr>
        <w:pStyle w:val="Style36"/>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公司主营网络安全相关业务，公司客户多为政府机构、企事业单位、医院、金融企业等领域客户。新 一代信息技术的发展，给公司各行业客户带来颠覆性的变革，大幅提升客户效率的同时，也频频发生了</w:t>
      </w:r>
      <w:r>
        <w:rPr>
          <w:rFonts w:ascii="Times New Roman" w:eastAsia="Times New Roman" w:hAnsi="Times New Roman" w:cs="Times New Roman"/>
          <w:color w:val="000000"/>
          <w:spacing w:val="0"/>
          <w:w w:val="100"/>
          <w:position w:val="0"/>
        </w:rPr>
        <w:t>“</w:t>
      </w:r>
      <w:r>
        <w:rPr>
          <w:color w:val="000000"/>
          <w:spacing w:val="0"/>
          <w:w w:val="100"/>
          <w:position w:val="0"/>
        </w:rPr>
        <w:t>勒 索病毒</w:t>
      </w:r>
      <w:r>
        <w:rPr>
          <w:rFonts w:ascii="Times New Roman" w:eastAsia="Times New Roman" w:hAnsi="Times New Roman" w:cs="Times New Roman"/>
          <w:color w:val="000000"/>
          <w:spacing w:val="0"/>
          <w:w w:val="100"/>
          <w:position w:val="0"/>
        </w:rPr>
        <w:t>”“</w:t>
      </w:r>
      <w:r>
        <w:rPr>
          <w:color w:val="000000"/>
          <w:spacing w:val="0"/>
          <w:w w:val="100"/>
          <w:position w:val="0"/>
        </w:rPr>
        <w:t>数据泄露</w:t>
      </w:r>
      <w:r>
        <w:rPr>
          <w:color w:val="000000"/>
          <w:spacing w:val="0"/>
          <w:w w:val="100"/>
          <w:position w:val="0"/>
        </w:rPr>
        <w:t>''</w:t>
      </w:r>
      <w:r>
        <w:rPr>
          <w:color w:val="000000"/>
          <w:spacing w:val="0"/>
          <w:w w:val="100"/>
          <w:position w:val="0"/>
        </w:rPr>
        <w:t>等威胁风险。随着各行业核心业务开放化、线上化、场景化的进一步深入，客户将面对 更严峻的网络安全挑战，</w:t>
      </w:r>
      <w:r>
        <w:rPr>
          <w:rFonts w:ascii="Times New Roman" w:eastAsia="Times New Roman" w:hAnsi="Times New Roman" w:cs="Times New Roman"/>
          <w:color w:val="000000"/>
          <w:spacing w:val="0"/>
          <w:w w:val="100"/>
          <w:position w:val="0"/>
        </w:rPr>
        <w:t>“</w:t>
      </w:r>
      <w:r>
        <w:rPr>
          <w:color w:val="000000"/>
          <w:spacing w:val="0"/>
          <w:w w:val="100"/>
          <w:position w:val="0"/>
        </w:rPr>
        <w:t>没有网络安全就没有产业安全</w:t>
      </w:r>
      <w:r>
        <w:rPr>
          <w:color w:val="000000"/>
          <w:spacing w:val="0"/>
          <w:w w:val="100"/>
          <w:position w:val="0"/>
        </w:rPr>
        <w:t>''</w:t>
      </w:r>
      <w:r>
        <w:rPr>
          <w:color w:val="000000"/>
          <w:spacing w:val="0"/>
          <w:w w:val="100"/>
          <w:position w:val="0"/>
        </w:rPr>
        <w:t>逐渐成为社会共识。近年来相关行业监管部门也 陆续出台了推动网络安全建设的相关政策，在强合规需求的刺激和自身需要的情况下，各行业客户对网络 安全的需求日益增长，网络安全能力已成为各行各业数字化转型中的核心支撑能力。</w:t>
      </w:r>
    </w:p>
    <w:p>
      <w:pPr>
        <w:pStyle w:val="Style3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公司客户对网络安全需求持续增长。一是国家对网络安全重视程度提升，特别是</w:t>
      </w:r>
      <w:r>
        <w:rPr>
          <w:rFonts w:ascii="Times New Roman" w:eastAsia="Times New Roman" w:hAnsi="Times New Roman" w:cs="Times New Roman"/>
          <w:color w:val="000000"/>
          <w:spacing w:val="0"/>
          <w:w w:val="100"/>
          <w:position w:val="0"/>
        </w:rPr>
        <w:t>2020</w:t>
      </w:r>
      <w:r>
        <w:rPr>
          <w:color w:val="000000"/>
          <w:spacing w:val="0"/>
          <w:w w:val="100"/>
          <w:position w:val="0"/>
        </w:rPr>
        <w:t>年正式实施的 《中华人民共和国密码法》对公司业务在客户广泛应用中起到助力作用。《密码法》极大激励和推动了我 国商用密码技术和产业的发展，推动商用密码广泛应用于国民经济发展和社会生产生活的方方面面，在促 进商用密码在经济社会发展以及保护公民个人隐私等方面发挥着重要且不可替代的作用。近年来各行业部 门陆续出台了《进一步深化</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color w:val="000000"/>
          <w:spacing w:val="0"/>
          <w:w w:val="100"/>
          <w:position w:val="0"/>
        </w:rPr>
        <w:t>''</w:t>
      </w:r>
      <w:r>
        <w:rPr>
          <w:color w:val="000000"/>
          <w:spacing w:val="0"/>
          <w:w w:val="100"/>
          <w:position w:val="0"/>
        </w:rPr>
        <w:t>推进政务服务</w:t>
      </w:r>
      <w:r>
        <w:rPr>
          <w:rFonts w:ascii="Times New Roman" w:eastAsia="Times New Roman" w:hAnsi="Times New Roman" w:cs="Times New Roman"/>
          <w:color w:val="000000"/>
          <w:spacing w:val="0"/>
          <w:w w:val="100"/>
          <w:position w:val="0"/>
        </w:rPr>
        <w:t>“</w:t>
      </w:r>
      <w:r>
        <w:rPr>
          <w:color w:val="000000"/>
          <w:spacing w:val="0"/>
          <w:w w:val="100"/>
          <w:position w:val="0"/>
        </w:rPr>
        <w:t>一网、一门、一次''改革实施方案》、《国务院 关于在线政务服务的若干规定》、《国务院办公厅关于促进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医疗健康''发展的意见》、《电子病历系 统应用水平分级评价管理办法（试行）》、《电子病历系统应用水平分级评价标准（试行）》、《证券基金经营 机构信息技术管理办法》、《保险电子签名技术应用规范》等行业政策，这些行业政策的出台对公司业务产 生积极的促进作用。</w:t>
      </w:r>
    </w:p>
    <w:p>
      <w:pPr>
        <w:pStyle w:val="Style26"/>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、主要资产重大变化情况</w:t>
      </w:r>
      <w:bookmarkEnd w:id="59"/>
      <w:bookmarkEnd w:id="60"/>
      <w:bookmarkEnd w:id="62"/>
    </w:p>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63" w:name="bookmark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3"/>
    </w:p>
    <w:tbl>
      <w:tblPr>
        <w:tblOverlap w:val="never"/>
        <w:jc w:val="center"/>
        <w:tblLayout w:type="fixed"/>
      </w:tblPr>
      <w:tblGrid>
        <w:gridCol w:w="3058"/>
        <w:gridCol w:w="6528"/>
      </w:tblGrid>
      <w:tr>
        <w:trPr>
          <w:trHeight w:val="86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7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239" w:line="1" w:lineRule="exact"/>
      </w:pPr>
    </w:p>
    <w:p>
      <w:pPr>
        <w:pStyle w:val="Style33"/>
        <w:keepNext/>
        <w:keepLines/>
        <w:widowControl w:val="0"/>
        <w:shd w:val="clear" w:color="auto" w:fill="auto"/>
        <w:bidi w:val="0"/>
        <w:spacing w:before="0" w:line="315" w:lineRule="exact"/>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36"/>
        <w:keepNext w:val="0"/>
        <w:keepLines w:val="0"/>
        <w:widowControl w:val="0"/>
        <w:shd w:val="clear" w:color="auto" w:fill="auto"/>
        <w:bidi w:val="0"/>
        <w:spacing w:before="0" w:after="120" w:line="315" w:lineRule="exact"/>
        <w:ind w:left="0" w:right="0" w:firstLine="440"/>
        <w:jc w:val="left"/>
      </w:pPr>
      <w:bookmarkStart w:id="72" w:name="bookmark72"/>
      <w:r>
        <w:rPr>
          <w:b/>
          <w:bCs/>
          <w:color w:val="000000"/>
          <w:spacing w:val="0"/>
          <w:w w:val="100"/>
          <w:position w:val="0"/>
        </w:rPr>
        <w:t>（</w:t>
      </w:r>
      <w:bookmarkEnd w:id="72"/>
      <w:r>
        <w:rPr>
          <w:b/>
          <w:bCs/>
          <w:color w:val="000000"/>
          <w:spacing w:val="0"/>
          <w:w w:val="100"/>
          <w:position w:val="0"/>
        </w:rPr>
        <w:t>一）一体化的网络安全解决方案</w:t>
      </w:r>
    </w:p>
    <w:p>
      <w:pPr>
        <w:pStyle w:val="Style36"/>
        <w:keepNext w:val="0"/>
        <w:keepLines w:val="0"/>
        <w:widowControl w:val="0"/>
        <w:shd w:val="clear" w:color="auto" w:fill="auto"/>
        <w:bidi w:val="0"/>
        <w:spacing w:before="0" w:after="240" w:line="315" w:lineRule="exact"/>
        <w:ind w:left="0" w:right="0" w:firstLine="440"/>
        <w:jc w:val="both"/>
      </w:pPr>
      <w:r>
        <w:rPr>
          <w:color w:val="000000"/>
          <w:spacing w:val="0"/>
          <w:w w:val="100"/>
          <w:position w:val="0"/>
        </w:rPr>
        <w:t>公司是国内为数不多的既可以保障用户信息系统可靠运行，又可以保护业务可信开展，还可以保卫用 户数字资产安全的综合性网络安全解决方案提供商，能结合客户业务信息系统特点，将公司自有产品、第 三方信息系统和网络安全产品有效集成到用户业务系统中，为不同行业客户提供全方位一体化的网络安全 解决方案。</w:t>
      </w:r>
    </w:p>
    <w:p>
      <w:pPr>
        <w:pStyle w:val="Style36"/>
        <w:keepNext w:val="0"/>
        <w:keepLines w:val="0"/>
        <w:widowControl w:val="0"/>
        <w:shd w:val="clear" w:color="auto" w:fill="auto"/>
        <w:tabs>
          <w:tab w:pos="978" w:val="left"/>
        </w:tabs>
        <w:bidi w:val="0"/>
        <w:spacing w:before="0" w:after="120" w:line="312" w:lineRule="exact"/>
        <w:ind w:left="0" w:right="0" w:firstLine="440"/>
        <w:jc w:val="both"/>
      </w:pPr>
      <w:bookmarkStart w:id="73" w:name="bookmark73"/>
      <w:r>
        <w:rPr>
          <w:b/>
          <w:bCs/>
          <w:color w:val="000000"/>
          <w:spacing w:val="0"/>
          <w:w w:val="100"/>
          <w:position w:val="0"/>
        </w:rPr>
        <w:t>（</w:t>
      </w:r>
      <w:bookmarkEnd w:id="73"/>
      <w:r>
        <w:rPr>
          <w:b/>
          <w:bCs/>
          <w:color w:val="000000"/>
          <w:spacing w:val="0"/>
          <w:w w:val="100"/>
          <w:position w:val="0"/>
        </w:rPr>
        <w:t>二）</w:t>
        <w:tab/>
        <w:t>行业领先的技术水平</w:t>
      </w:r>
    </w:p>
    <w:p>
      <w:pPr>
        <w:pStyle w:val="Style3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公司全面掌握电子认证领域相关技术，积极进行技术研究工作。报告期内，公司投入大量科研力量进 行技术研发，通过牵头和参与国家级科研课题研究，在移动互联网和工业互联网等领域开展密码技术攻关, 在云密码技术、数字身份管理、车联网安全认证、区块链等领域进行技术储备。截至报告期末，公司拥有 专利</w:t>
      </w:r>
      <w:r>
        <w:rPr>
          <w:rFonts w:ascii="Times New Roman" w:eastAsia="Times New Roman" w:hAnsi="Times New Roman" w:cs="Times New Roman"/>
          <w:color w:val="000000"/>
          <w:spacing w:val="0"/>
          <w:w w:val="100"/>
          <w:position w:val="0"/>
        </w:rPr>
        <w:t>16</w:t>
      </w:r>
      <w:r>
        <w:rPr>
          <w:color w:val="000000"/>
          <w:spacing w:val="0"/>
          <w:w w:val="100"/>
          <w:position w:val="0"/>
        </w:rPr>
        <w:t>项，软件著作权</w:t>
      </w:r>
      <w:r>
        <w:rPr>
          <w:rFonts w:ascii="Times New Roman" w:eastAsia="Times New Roman" w:hAnsi="Times New Roman" w:cs="Times New Roman"/>
          <w:color w:val="000000"/>
          <w:spacing w:val="0"/>
          <w:w w:val="100"/>
          <w:position w:val="0"/>
        </w:rPr>
        <w:t>195</w:t>
      </w:r>
      <w:r>
        <w:rPr>
          <w:color w:val="000000"/>
          <w:spacing w:val="0"/>
          <w:w w:val="100"/>
          <w:position w:val="0"/>
        </w:rPr>
        <w:t>项，技术水平不断提升。公司是行业技术创新的重要参与者，目前已完成国家 级和省部级课题共</w:t>
      </w:r>
      <w:r>
        <w:rPr>
          <w:rFonts w:ascii="Times New Roman" w:eastAsia="Times New Roman" w:hAnsi="Times New Roman" w:cs="Times New Roman"/>
          <w:color w:val="000000"/>
          <w:spacing w:val="0"/>
          <w:w w:val="100"/>
          <w:position w:val="0"/>
        </w:rPr>
        <w:t>38</w:t>
      </w:r>
      <w:r>
        <w:rPr>
          <w:color w:val="000000"/>
          <w:spacing w:val="0"/>
          <w:w w:val="100"/>
          <w:position w:val="0"/>
        </w:rPr>
        <w:t>项，其中国家级课题</w:t>
      </w:r>
      <w:r>
        <w:rPr>
          <w:rFonts w:ascii="Times New Roman" w:eastAsia="Times New Roman" w:hAnsi="Times New Roman" w:cs="Times New Roman"/>
          <w:color w:val="000000"/>
          <w:spacing w:val="0"/>
          <w:w w:val="100"/>
          <w:position w:val="0"/>
        </w:rPr>
        <w:t>6</w:t>
      </w:r>
      <w:r>
        <w:rPr>
          <w:color w:val="000000"/>
          <w:spacing w:val="0"/>
          <w:w w:val="100"/>
          <w:position w:val="0"/>
        </w:rPr>
        <w:t>项，由公司牵头和参与制定的</w:t>
      </w:r>
      <w:r>
        <w:rPr>
          <w:rFonts w:ascii="Times New Roman" w:eastAsia="Times New Roman" w:hAnsi="Times New Roman" w:cs="Times New Roman"/>
          <w:color w:val="000000"/>
          <w:spacing w:val="0"/>
          <w:w w:val="100"/>
          <w:position w:val="0"/>
        </w:rPr>
        <w:t>95</w:t>
      </w:r>
      <w:r>
        <w:rPr>
          <w:color w:val="000000"/>
          <w:spacing w:val="0"/>
          <w:w w:val="100"/>
          <w:position w:val="0"/>
        </w:rPr>
        <w:t>项国家、行业、地方、团体标 准已发布。</w:t>
      </w:r>
    </w:p>
    <w:p>
      <w:pPr>
        <w:pStyle w:val="Style36"/>
        <w:keepNext w:val="0"/>
        <w:keepLines w:val="0"/>
        <w:widowControl w:val="0"/>
        <w:shd w:val="clear" w:color="auto" w:fill="auto"/>
        <w:tabs>
          <w:tab w:pos="978" w:val="left"/>
        </w:tabs>
        <w:bidi w:val="0"/>
        <w:spacing w:before="0" w:after="120" w:line="312" w:lineRule="exact"/>
        <w:ind w:left="0" w:right="0" w:firstLine="440"/>
        <w:jc w:val="both"/>
      </w:pPr>
      <w:bookmarkStart w:id="74" w:name="bookmark74"/>
      <w:r>
        <w:rPr>
          <w:b/>
          <w:bCs/>
          <w:color w:val="000000"/>
          <w:spacing w:val="0"/>
          <w:w w:val="100"/>
          <w:position w:val="0"/>
        </w:rPr>
        <w:t>（</w:t>
      </w:r>
      <w:bookmarkEnd w:id="74"/>
      <w:r>
        <w:rPr>
          <w:b/>
          <w:bCs/>
          <w:color w:val="000000"/>
          <w:spacing w:val="0"/>
          <w:w w:val="100"/>
          <w:position w:val="0"/>
        </w:rPr>
        <w:t>三）</w:t>
        <w:tab/>
        <w:t>业务创新能力</w:t>
      </w:r>
    </w:p>
    <w:p>
      <w:pPr>
        <w:pStyle w:val="Style3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持续高效的创新是公司业务发展的重要推动力。多年来，公司积极拥抱市场变化，不断强化创新能力 建设，在医疗、保险、交通等行业推出了众多创新解决方案，解决各行业不断涌现的网络安全问题，满足 客户需求，积极推动网络安全在重点行业业务应用领域的发展。为顺应无纸化发展趋势，公司全力打造数 字身份管理、电子签名、电子合同、电子保全等产品和服务，面对不同应用场景形成了多个可靠可信并具 有法律效力的网络安全解决方案，已在金融、教育、企业信息化等领域的知名企业得到广泛使用。</w:t>
      </w:r>
    </w:p>
    <w:p>
      <w:pPr>
        <w:pStyle w:val="Style36"/>
        <w:keepNext w:val="0"/>
        <w:keepLines w:val="0"/>
        <w:widowControl w:val="0"/>
        <w:shd w:val="clear" w:color="auto" w:fill="auto"/>
        <w:tabs>
          <w:tab w:pos="978" w:val="left"/>
        </w:tabs>
        <w:bidi w:val="0"/>
        <w:spacing w:before="0" w:after="120" w:line="312" w:lineRule="exact"/>
        <w:ind w:left="0" w:right="0" w:firstLine="440"/>
        <w:jc w:val="both"/>
      </w:pPr>
      <w:bookmarkStart w:id="75" w:name="bookmark75"/>
      <w:r>
        <w:rPr>
          <w:b/>
          <w:bCs/>
          <w:color w:val="000000"/>
          <w:spacing w:val="0"/>
          <w:w w:val="100"/>
          <w:position w:val="0"/>
        </w:rPr>
        <w:t>（</w:t>
      </w:r>
      <w:bookmarkEnd w:id="75"/>
      <w:r>
        <w:rPr>
          <w:b/>
          <w:bCs/>
          <w:color w:val="000000"/>
          <w:spacing w:val="0"/>
          <w:w w:val="100"/>
          <w:position w:val="0"/>
        </w:rPr>
        <w:t>四）</w:t>
        <w:tab/>
        <w:t>有效的全国营销体系</w:t>
      </w:r>
    </w:p>
    <w:p>
      <w:pPr>
        <w:pStyle w:val="Style36"/>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网络安全业务多以行业解决方案模式在市场推广，具备全国服务能力成为客户选择的关键因素。公司 多年来一直坚持</w:t>
      </w:r>
      <w:r>
        <w:rPr>
          <w:rFonts w:ascii="Times New Roman" w:eastAsia="Times New Roman" w:hAnsi="Times New Roman" w:cs="Times New Roman"/>
          <w:color w:val="000000"/>
          <w:spacing w:val="0"/>
          <w:w w:val="100"/>
          <w:position w:val="0"/>
        </w:rPr>
        <w:t>“</w:t>
      </w:r>
      <w:r>
        <w:rPr>
          <w:color w:val="000000"/>
          <w:spacing w:val="0"/>
          <w:w w:val="100"/>
          <w:position w:val="0"/>
        </w:rPr>
        <w:t>行业引领、区域落实</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立足北京，服务全国''发展战略，在业务模式上通过调研行业需 求，形成行业解决方案，树立样本工程，在全国范围进行推广。按照此业务推进模式，公司构建了总部、 大区、重点城市为一体的营销体系，在重点区域市场组建销售、咨询、交付铁三角，建立了以客户为中心 强有力的服务团队。目前业务范围覆盖全国</w:t>
      </w:r>
      <w:r>
        <w:rPr>
          <w:rFonts w:ascii="Times New Roman" w:eastAsia="Times New Roman" w:hAnsi="Times New Roman" w:cs="Times New Roman"/>
          <w:color w:val="000000"/>
          <w:spacing w:val="0"/>
          <w:w w:val="100"/>
          <w:position w:val="0"/>
        </w:rPr>
        <w:t>30</w:t>
      </w:r>
      <w:r>
        <w:rPr>
          <w:color w:val="000000"/>
          <w:spacing w:val="0"/>
          <w:w w:val="100"/>
          <w:position w:val="0"/>
        </w:rPr>
        <w:t>多个省市自治区。</w:t>
      </w:r>
    </w:p>
    <w:p>
      <w:pPr>
        <w:pStyle w:val="Style36"/>
        <w:keepNext w:val="0"/>
        <w:keepLines w:val="0"/>
        <w:widowControl w:val="0"/>
        <w:shd w:val="clear" w:color="auto" w:fill="auto"/>
        <w:tabs>
          <w:tab w:pos="978" w:val="left"/>
        </w:tabs>
        <w:bidi w:val="0"/>
        <w:spacing w:before="0" w:after="120" w:line="312" w:lineRule="exact"/>
        <w:ind w:left="0" w:right="0" w:firstLine="440"/>
        <w:jc w:val="both"/>
      </w:pPr>
      <w:bookmarkStart w:id="76" w:name="bookmark76"/>
      <w:r>
        <w:rPr>
          <w:b/>
          <w:bCs/>
          <w:color w:val="000000"/>
          <w:spacing w:val="0"/>
          <w:w w:val="100"/>
          <w:position w:val="0"/>
        </w:rPr>
        <w:t>（</w:t>
      </w:r>
      <w:bookmarkEnd w:id="76"/>
      <w:r>
        <w:rPr>
          <w:b/>
          <w:bCs/>
          <w:color w:val="000000"/>
          <w:spacing w:val="0"/>
          <w:w w:val="100"/>
          <w:position w:val="0"/>
        </w:rPr>
        <w:t>五）</w:t>
        <w:tab/>
        <w:t>优质的客户群体</w:t>
      </w:r>
    </w:p>
    <w:p>
      <w:pPr>
        <w:pStyle w:val="Style36"/>
        <w:keepNext w:val="0"/>
        <w:keepLines w:val="0"/>
        <w:widowControl w:val="0"/>
        <w:shd w:val="clear" w:color="auto" w:fill="auto"/>
        <w:bidi w:val="0"/>
        <w:spacing w:before="0" w:after="120" w:line="314" w:lineRule="exact"/>
        <w:ind w:left="0" w:right="0" w:firstLine="44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390" w:right="1023" w:bottom="1459" w:left="1052" w:header="0" w:footer="3" w:gutter="0"/>
          <w:pgNumType w:start="1"/>
          <w:cols w:space="720"/>
          <w:noEndnote/>
          <w:titlePg/>
          <w:rtlGutter w:val="0"/>
          <w:docGrid w:linePitch="360"/>
        </w:sectPr>
      </w:pPr>
      <w:r>
        <w:rPr>
          <w:color w:val="000000"/>
          <w:spacing w:val="0"/>
          <w:w w:val="100"/>
          <w:position w:val="0"/>
        </w:rPr>
        <w:t>公司用户群体广泛，覆盖政府机构、金融、医疗卫生、大型企业等多个领域。优质的客户资源不仅为 公司提供新业务拓展机遇，还可以利用客户行业影响力，降低同类型企业推广难度，是公司稳定、可持续 发展的基础。</w:t>
      </w:r>
    </w:p>
    <w:p>
      <w:pPr>
        <w:pStyle w:val="Style14"/>
        <w:keepNext/>
        <w:keepLines/>
        <w:widowControl w:val="0"/>
        <w:shd w:val="clear" w:color="auto" w:fill="auto"/>
        <w:bidi w:val="0"/>
        <w:spacing w:before="56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6"/>
        <w:keepNext/>
        <w:keepLines/>
        <w:widowControl w:val="0"/>
        <w:shd w:val="clear" w:color="auto" w:fill="auto"/>
        <w:bidi w:val="0"/>
        <w:spacing w:before="0" w:after="28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sz w:val="24"/>
          <w:szCs w:val="24"/>
        </w:rPr>
        <w:t>一</w:t>
      </w:r>
      <w:bookmarkEnd w:id="82"/>
      <w:r>
        <w:rPr>
          <w:color w:val="000000"/>
          <w:spacing w:val="0"/>
          <w:w w:val="100"/>
          <w:position w:val="0"/>
          <w:sz w:val="24"/>
          <w:szCs w:val="24"/>
        </w:rPr>
        <w:t>、概述</w:t>
      </w:r>
      <w:bookmarkEnd w:id="80"/>
      <w:bookmarkEnd w:id="81"/>
      <w:bookmarkEnd w:id="83"/>
    </w:p>
    <w:p>
      <w:pPr>
        <w:pStyle w:val="Style36"/>
        <w:keepNext w:val="0"/>
        <w:keepLines w:val="0"/>
        <w:widowControl w:val="0"/>
        <w:shd w:val="clear" w:color="auto" w:fill="auto"/>
        <w:bidi w:val="0"/>
        <w:spacing w:before="0" w:after="120" w:line="309" w:lineRule="exact"/>
        <w:ind w:left="0" w:right="0" w:firstLine="440"/>
        <w:jc w:val="both"/>
      </w:pPr>
      <w:r>
        <w:rPr>
          <w:color w:val="000000"/>
          <w:spacing w:val="0"/>
          <w:w w:val="100"/>
          <w:position w:val="0"/>
        </w:rPr>
        <w:t>公司紧密围绕网络安全业务主航道，持续进行技术创新，不断提高产品和服务的核心竞争力，优化内 部运营体系，积极拓展行业和区域业务，实现经营业绩持续稳步增长。报告期内公司实现营业收入</w:t>
      </w:r>
      <w:r>
        <w:rPr>
          <w:rFonts w:ascii="Times New Roman" w:eastAsia="Times New Roman" w:hAnsi="Times New Roman" w:cs="Times New Roman"/>
          <w:color w:val="000000"/>
          <w:spacing w:val="0"/>
          <w:w w:val="100"/>
          <w:position w:val="0"/>
        </w:rPr>
        <w:t>8.58</w:t>
      </w:r>
      <w:r>
        <w:rPr>
          <w:color w:val="000000"/>
          <w:spacing w:val="0"/>
          <w:w w:val="100"/>
          <w:position w:val="0"/>
        </w:rPr>
        <w:t>亿 元，较上年同期增长</w:t>
      </w:r>
      <w:r>
        <w:rPr>
          <w:rFonts w:ascii="Times New Roman" w:eastAsia="Times New Roman" w:hAnsi="Times New Roman" w:cs="Times New Roman"/>
          <w:color w:val="000000"/>
          <w:spacing w:val="0"/>
          <w:w w:val="100"/>
          <w:position w:val="0"/>
        </w:rPr>
        <w:t>8.07%</w:t>
      </w:r>
      <w:r>
        <w:rPr>
          <w:color w:val="000000"/>
          <w:spacing w:val="0"/>
          <w:w w:val="100"/>
          <w:position w:val="0"/>
        </w:rPr>
        <w:t>，增速较去年同期放缓，主要是因全国疫情，上半年公司新项目的启动，已有 项目的实施验收工作均受到不同程度的推迟，但下半年业务逐渐恢复并呈强劲增长态势，公司第三、四季 度实现营业收入</w:t>
      </w:r>
      <w:r>
        <w:rPr>
          <w:rFonts w:ascii="Times New Roman" w:eastAsia="Times New Roman" w:hAnsi="Times New Roman" w:cs="Times New Roman"/>
          <w:color w:val="000000"/>
          <w:spacing w:val="0"/>
          <w:w w:val="100"/>
          <w:position w:val="0"/>
        </w:rPr>
        <w:t>6.58</w:t>
      </w:r>
      <w:r>
        <w:rPr>
          <w:color w:val="000000"/>
          <w:spacing w:val="0"/>
          <w:w w:val="100"/>
          <w:position w:val="0"/>
        </w:rPr>
        <w:t>亿元，同比增长</w:t>
      </w:r>
      <w:r>
        <w:rPr>
          <w:rFonts w:ascii="Times New Roman" w:eastAsia="Times New Roman" w:hAnsi="Times New Roman" w:cs="Times New Roman"/>
          <w:color w:val="000000"/>
          <w:spacing w:val="0"/>
          <w:w w:val="100"/>
          <w:position w:val="0"/>
        </w:rPr>
        <w:t>22.40%</w:t>
      </w:r>
      <w:r>
        <w:rPr>
          <w:color w:val="000000"/>
          <w:spacing w:val="0"/>
          <w:w w:val="100"/>
          <w:position w:val="0"/>
        </w:rPr>
        <w:t>。报告期内实现归属于上市公司股东的净利润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03</w:t>
      </w:r>
      <w:r>
        <w:rPr>
          <w:color w:val="000000"/>
          <w:spacing w:val="0"/>
          <w:w w:val="100"/>
          <w:position w:val="0"/>
        </w:rPr>
        <w:t>亿元，较上 年同期增长</w:t>
      </w:r>
      <w:r>
        <w:rPr>
          <w:rFonts w:ascii="Times New Roman" w:eastAsia="Times New Roman" w:hAnsi="Times New Roman" w:cs="Times New Roman"/>
          <w:color w:val="000000"/>
          <w:spacing w:val="0"/>
          <w:w w:val="100"/>
          <w:position w:val="0"/>
        </w:rPr>
        <w:t>4.52%</w:t>
      </w:r>
      <w:r>
        <w:rPr>
          <w:color w:val="000000"/>
          <w:spacing w:val="0"/>
          <w:w w:val="100"/>
          <w:position w:val="0"/>
        </w:rPr>
        <w:t>；扣非后归属于上市公司股东的净利润</w:t>
      </w:r>
      <w:r>
        <w:rPr>
          <w:rFonts w:ascii="Times New Roman" w:eastAsia="Times New Roman" w:hAnsi="Times New Roman" w:cs="Times New Roman"/>
          <w:color w:val="000000"/>
          <w:spacing w:val="0"/>
          <w:w w:val="100"/>
          <w:position w:val="0"/>
        </w:rPr>
        <w:t>0.8</w:t>
      </w:r>
      <w:r>
        <w:rPr>
          <w:rFonts w:ascii="Times New Roman" w:eastAsia="Times New Roman" w:hAnsi="Times New Roman" w:cs="Times New Roman"/>
          <w:color w:val="000000"/>
          <w:spacing w:val="0"/>
          <w:w w:val="100"/>
          <w:position w:val="0"/>
        </w:rPr>
        <w:t>9</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5.21%</w:t>
      </w:r>
      <w:r>
        <w:rPr>
          <w:color w:val="000000"/>
          <w:spacing w:val="0"/>
          <w:w w:val="100"/>
          <w:position w:val="0"/>
        </w:rPr>
        <w:t>。</w:t>
      </w:r>
    </w:p>
    <w:p>
      <w:pPr>
        <w:pStyle w:val="Style36"/>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报告期内公司自有的网络安全产品发展较快，为更好的反映公司业务发展情况，公司结合本期开始执 行的新收入准则（财政部于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w:t>
      </w:r>
      <w:r>
        <w:rPr>
          <w:color w:val="000000"/>
          <w:spacing w:val="0"/>
          <w:w w:val="100"/>
          <w:position w:val="0"/>
        </w:rPr>
        <w:t>）</w:t>
      </w:r>
      <w:r>
        <w:rPr>
          <w:color w:val="000000"/>
          <w:spacing w:val="0"/>
          <w:w w:val="100"/>
          <w:position w:val="0"/>
        </w:rPr>
        <w:t>，将原电子认证服务、安全 集成、安全咨询与运维服务三类业务合同中销售的数字证书、电子签名、证书介质、自有产品、定制开发 和系统集成及第三方产品、安全服务等识别为单项履约义务，相应的从本报告期开始，将公司业务分类调 整为：电子认证服务、网络安全产品、网络安全集成、网络安全服务四类业务，并对去年同期财务数据按 同口径进行了重新统计计算。</w:t>
      </w:r>
    </w:p>
    <w:p>
      <w:pPr>
        <w:pStyle w:val="Style36"/>
        <w:keepNext w:val="0"/>
        <w:keepLines w:val="0"/>
        <w:widowControl w:val="0"/>
        <w:shd w:val="clear" w:color="auto" w:fill="auto"/>
        <w:bidi w:val="0"/>
        <w:spacing w:before="0" w:after="120" w:line="307" w:lineRule="exact"/>
        <w:ind w:left="0" w:right="0" w:firstLine="440"/>
        <w:jc w:val="both"/>
      </w:pPr>
      <w:r>
        <w:rPr>
          <w:b/>
          <w:bCs/>
          <w:color w:val="000000"/>
          <w:spacing w:val="0"/>
          <w:w w:val="100"/>
          <w:position w:val="0"/>
        </w:rPr>
        <w:t>电子认证服务</w:t>
      </w:r>
      <w:r>
        <w:rPr>
          <w:color w:val="000000"/>
          <w:spacing w:val="0"/>
          <w:w w:val="100"/>
          <w:position w:val="0"/>
        </w:rPr>
        <w:t>：公司电子签名服务收入增长较快，借助客户多为行业龙头企业的规模效应和品牌影响 力，报告期内服务客户数增长</w:t>
      </w:r>
      <w:r>
        <w:rPr>
          <w:rFonts w:ascii="Times New Roman" w:eastAsia="Times New Roman" w:hAnsi="Times New Roman" w:cs="Times New Roman"/>
          <w:color w:val="000000"/>
          <w:spacing w:val="0"/>
          <w:w w:val="100"/>
          <w:position w:val="0"/>
        </w:rPr>
        <w:t>60%</w:t>
      </w:r>
      <w:r>
        <w:rPr>
          <w:color w:val="000000"/>
          <w:spacing w:val="0"/>
          <w:w w:val="100"/>
          <w:position w:val="0"/>
        </w:rPr>
        <w:t>以上，业务量增长</w:t>
      </w:r>
      <w:r>
        <w:rPr>
          <w:rFonts w:ascii="Times New Roman" w:eastAsia="Times New Roman" w:hAnsi="Times New Roman" w:cs="Times New Roman"/>
          <w:color w:val="000000"/>
          <w:spacing w:val="0"/>
          <w:w w:val="100"/>
          <w:position w:val="0"/>
        </w:rPr>
        <w:t>50%</w:t>
      </w:r>
      <w:r>
        <w:rPr>
          <w:color w:val="000000"/>
          <w:spacing w:val="0"/>
          <w:w w:val="100"/>
          <w:position w:val="0"/>
        </w:rPr>
        <w:t>左右。但数字证书收入受疫情和法人一证通发放 方式变化的影响，电子认证服务全年收入为</w:t>
      </w:r>
      <w:r>
        <w:rPr>
          <w:rFonts w:ascii="Times New Roman" w:eastAsia="Times New Roman" w:hAnsi="Times New Roman" w:cs="Times New Roman"/>
          <w:color w:val="000000"/>
          <w:spacing w:val="0"/>
          <w:w w:val="100"/>
          <w:position w:val="0"/>
        </w:rPr>
        <w:t>195,243,183.19</w:t>
      </w:r>
      <w:r>
        <w:rPr>
          <w:color w:val="000000"/>
          <w:spacing w:val="0"/>
          <w:w w:val="100"/>
          <w:position w:val="0"/>
        </w:rPr>
        <w:t>元（去年同期调整后数据为</w:t>
      </w:r>
      <w:r>
        <w:rPr>
          <w:rFonts w:ascii="Times New Roman" w:eastAsia="Times New Roman" w:hAnsi="Times New Roman" w:cs="Times New Roman"/>
          <w:color w:val="000000"/>
          <w:spacing w:val="0"/>
          <w:w w:val="100"/>
          <w:position w:val="0"/>
        </w:rPr>
        <w:t>241,831,125.78</w:t>
      </w:r>
      <w:r>
        <w:rPr>
          <w:color w:val="000000"/>
          <w:spacing w:val="0"/>
          <w:w w:val="100"/>
          <w:position w:val="0"/>
        </w:rPr>
        <w:t>元）， 同比下降</w:t>
      </w:r>
      <w:r>
        <w:rPr>
          <w:rFonts w:ascii="Times New Roman" w:eastAsia="Times New Roman" w:hAnsi="Times New Roman" w:cs="Times New Roman"/>
          <w:color w:val="000000"/>
          <w:spacing w:val="0"/>
          <w:w w:val="100"/>
          <w:position w:val="0"/>
        </w:rPr>
        <w:t>19.26%</w:t>
      </w:r>
      <w:r>
        <w:rPr>
          <w:color w:val="000000"/>
          <w:spacing w:val="0"/>
          <w:w w:val="100"/>
          <w:position w:val="0"/>
        </w:rPr>
        <w:t>。</w:t>
      </w:r>
    </w:p>
    <w:p>
      <w:pPr>
        <w:pStyle w:val="Style36"/>
        <w:keepNext w:val="0"/>
        <w:keepLines w:val="0"/>
        <w:widowControl w:val="0"/>
        <w:shd w:val="clear" w:color="auto" w:fill="auto"/>
        <w:bidi w:val="0"/>
        <w:spacing w:before="0" w:after="120" w:line="305" w:lineRule="exact"/>
        <w:ind w:left="0" w:right="0" w:firstLine="440"/>
        <w:jc w:val="both"/>
      </w:pPr>
      <w:r>
        <w:rPr>
          <w:b/>
          <w:bCs/>
          <w:color w:val="000000"/>
          <w:spacing w:val="0"/>
          <w:w w:val="100"/>
          <w:position w:val="0"/>
        </w:rPr>
        <w:t>网络安全产品</w:t>
      </w:r>
      <w:r>
        <w:rPr>
          <w:color w:val="000000"/>
          <w:spacing w:val="0"/>
          <w:w w:val="100"/>
          <w:position w:val="0"/>
        </w:rPr>
        <w:t>：报告期内公司网络安全产品收入取得较快增长，主要是政务领域信创和互联网</w:t>
      </w:r>
      <w:r>
        <w:rPr>
          <w:rFonts w:ascii="Times New Roman" w:eastAsia="Times New Roman" w:hAnsi="Times New Roman" w:cs="Times New Roman"/>
          <w:color w:val="000000"/>
          <w:spacing w:val="0"/>
          <w:w w:val="100"/>
          <w:position w:val="0"/>
        </w:rPr>
        <w:t>+</w:t>
      </w:r>
      <w:r>
        <w:rPr>
          <w:color w:val="000000"/>
          <w:spacing w:val="0"/>
          <w:w w:val="100"/>
          <w:position w:val="0"/>
        </w:rPr>
        <w:t>政务, 医疗、金融、企业全面无纸化、在线化都带动了密码产品的需求。网络安全产品全年收入</w:t>
      </w:r>
      <w:r>
        <w:rPr>
          <w:rFonts w:ascii="Times New Roman" w:eastAsia="Times New Roman" w:hAnsi="Times New Roman" w:cs="Times New Roman"/>
          <w:color w:val="000000"/>
          <w:spacing w:val="0"/>
          <w:w w:val="100"/>
          <w:position w:val="0"/>
        </w:rPr>
        <w:t xml:space="preserve">274,805,123.91 </w:t>
      </w:r>
      <w:r>
        <w:rPr>
          <w:color w:val="000000"/>
          <w:spacing w:val="0"/>
          <w:w w:val="100"/>
          <w:position w:val="0"/>
        </w:rPr>
        <w:t>元（去年同期调整后数据为</w:t>
      </w:r>
      <w:r>
        <w:rPr>
          <w:rFonts w:ascii="Times New Roman" w:eastAsia="Times New Roman" w:hAnsi="Times New Roman" w:cs="Times New Roman"/>
          <w:color w:val="000000"/>
          <w:spacing w:val="0"/>
          <w:w w:val="100"/>
          <w:position w:val="0"/>
        </w:rPr>
        <w:t>212,998,152.3</w:t>
      </w:r>
      <w:r>
        <w:rPr>
          <w:rFonts w:ascii="Times New Roman" w:eastAsia="Times New Roman" w:hAnsi="Times New Roman" w:cs="Times New Roman"/>
          <w:color w:val="000000"/>
          <w:spacing w:val="0"/>
          <w:w w:val="100"/>
          <w:position w:val="0"/>
        </w:rPr>
        <w:t>0</w:t>
      </w:r>
      <w:r>
        <w:rPr>
          <w:color w:val="000000"/>
          <w:spacing w:val="0"/>
          <w:w w:val="100"/>
          <w:position w:val="0"/>
        </w:rPr>
        <w:t>元），同比增长</w:t>
      </w:r>
      <w:r>
        <w:rPr>
          <w:rFonts w:ascii="Times New Roman" w:eastAsia="Times New Roman" w:hAnsi="Times New Roman" w:cs="Times New Roman"/>
          <w:color w:val="000000"/>
          <w:spacing w:val="0"/>
          <w:w w:val="100"/>
          <w:position w:val="0"/>
        </w:rPr>
        <w:t>29.02%</w:t>
      </w:r>
      <w:r>
        <w:rPr>
          <w:color w:val="000000"/>
          <w:spacing w:val="0"/>
          <w:w w:val="100"/>
          <w:position w:val="0"/>
        </w:rPr>
        <w:t>。</w:t>
      </w:r>
    </w:p>
    <w:p>
      <w:pPr>
        <w:pStyle w:val="Style36"/>
        <w:keepNext w:val="0"/>
        <w:keepLines w:val="0"/>
        <w:widowControl w:val="0"/>
        <w:shd w:val="clear" w:color="auto" w:fill="auto"/>
        <w:bidi w:val="0"/>
        <w:spacing w:before="0" w:after="120" w:line="307" w:lineRule="exact"/>
        <w:ind w:left="0" w:right="0" w:firstLine="440"/>
        <w:jc w:val="both"/>
      </w:pPr>
      <w:r>
        <w:rPr>
          <w:b/>
          <w:bCs/>
          <w:color w:val="000000"/>
          <w:spacing w:val="0"/>
          <w:w w:val="100"/>
          <w:position w:val="0"/>
        </w:rPr>
        <w:t>网络安全集成</w:t>
      </w:r>
      <w:r>
        <w:rPr>
          <w:color w:val="000000"/>
          <w:spacing w:val="0"/>
          <w:w w:val="100"/>
          <w:position w:val="0"/>
        </w:rPr>
        <w:t xml:space="preserve">：一方面公司积极进行业务推进工作，推动已有项目的实施验收；一方面公司主动应对 市场变化，不断满足客户需求，网络安全解决方案应用范围不断扩大。网络安全集成业务全年收入 </w:t>
      </w:r>
      <w:r>
        <w:rPr>
          <w:rFonts w:ascii="Times New Roman" w:eastAsia="Times New Roman" w:hAnsi="Times New Roman" w:cs="Times New Roman"/>
          <w:color w:val="000000"/>
          <w:spacing w:val="0"/>
          <w:w w:val="100"/>
          <w:position w:val="0"/>
        </w:rPr>
        <w:t>170,993,504.43</w:t>
      </w:r>
      <w:r>
        <w:rPr>
          <w:color w:val="000000"/>
          <w:spacing w:val="0"/>
          <w:w w:val="100"/>
          <w:position w:val="0"/>
        </w:rPr>
        <w:t>元（去年同期调整后数据为</w:t>
      </w:r>
      <w:r>
        <w:rPr>
          <w:rFonts w:ascii="Times New Roman" w:eastAsia="Times New Roman" w:hAnsi="Times New Roman" w:cs="Times New Roman"/>
          <w:color w:val="000000"/>
          <w:spacing w:val="0"/>
          <w:w w:val="100"/>
          <w:position w:val="0"/>
        </w:rPr>
        <w:t>154,671,820.23</w:t>
      </w:r>
      <w:r>
        <w:rPr>
          <w:color w:val="000000"/>
          <w:spacing w:val="0"/>
          <w:w w:val="100"/>
          <w:position w:val="0"/>
        </w:rPr>
        <w:t>元），同比增长</w:t>
      </w:r>
      <w:r>
        <w:rPr>
          <w:rFonts w:ascii="Times New Roman" w:eastAsia="Times New Roman" w:hAnsi="Times New Roman" w:cs="Times New Roman"/>
          <w:color w:val="000000"/>
          <w:spacing w:val="0"/>
          <w:w w:val="100"/>
          <w:position w:val="0"/>
        </w:rPr>
        <w:t>10.55%</w:t>
      </w:r>
      <w:r>
        <w:rPr>
          <w:color w:val="000000"/>
          <w:spacing w:val="0"/>
          <w:w w:val="100"/>
          <w:position w:val="0"/>
        </w:rPr>
        <w:t>。</w:t>
      </w:r>
    </w:p>
    <w:p>
      <w:pPr>
        <w:pStyle w:val="Style36"/>
        <w:keepNext w:val="0"/>
        <w:keepLines w:val="0"/>
        <w:widowControl w:val="0"/>
        <w:shd w:val="clear" w:color="auto" w:fill="auto"/>
        <w:bidi w:val="0"/>
        <w:spacing w:before="0" w:after="340" w:line="298" w:lineRule="exact"/>
        <w:ind w:left="0" w:right="0" w:firstLine="440"/>
        <w:jc w:val="both"/>
      </w:pPr>
      <w:r>
        <w:rPr>
          <w:b/>
          <w:bCs/>
          <w:color w:val="000000"/>
          <w:spacing w:val="0"/>
          <w:w w:val="100"/>
          <w:position w:val="0"/>
        </w:rPr>
        <w:t>网络安全服务</w:t>
      </w:r>
      <w:r>
        <w:rPr>
          <w:color w:val="000000"/>
          <w:spacing w:val="0"/>
          <w:w w:val="100"/>
          <w:position w:val="0"/>
        </w:rPr>
        <w:t>：公司持续深化网络安全服务内容，不断优化服务模式，使网络安全服务收入进一步提 升。网络安全服务全年收入</w:t>
      </w:r>
      <w:r>
        <w:rPr>
          <w:rFonts w:ascii="Times New Roman" w:eastAsia="Times New Roman" w:hAnsi="Times New Roman" w:cs="Times New Roman"/>
          <w:color w:val="000000"/>
          <w:spacing w:val="0"/>
          <w:w w:val="100"/>
          <w:position w:val="0"/>
        </w:rPr>
        <w:t>216,921,314.69</w:t>
      </w:r>
      <w:r>
        <w:rPr>
          <w:color w:val="000000"/>
          <w:spacing w:val="0"/>
          <w:w w:val="100"/>
          <w:position w:val="0"/>
        </w:rPr>
        <w:t>元（去年同期调整后数据为</w:t>
      </w:r>
      <w:r>
        <w:rPr>
          <w:rFonts w:ascii="Times New Roman" w:eastAsia="Times New Roman" w:hAnsi="Times New Roman" w:cs="Times New Roman"/>
          <w:color w:val="000000"/>
          <w:spacing w:val="0"/>
          <w:w w:val="100"/>
          <w:position w:val="0"/>
        </w:rPr>
        <w:t>184,391,338.03</w:t>
      </w:r>
      <w:r>
        <w:rPr>
          <w:color w:val="000000"/>
          <w:spacing w:val="0"/>
          <w:w w:val="100"/>
          <w:position w:val="0"/>
        </w:rPr>
        <w:t>元），同比增长</w:t>
      </w:r>
      <w:r>
        <w:rPr>
          <w:rFonts w:ascii="Times New Roman" w:eastAsia="Times New Roman" w:hAnsi="Times New Roman" w:cs="Times New Roman"/>
          <w:color w:val="000000"/>
          <w:spacing w:val="0"/>
          <w:w w:val="100"/>
          <w:position w:val="0"/>
        </w:rPr>
        <w:t>17.64%</w:t>
      </w:r>
      <w:r>
        <w:rPr>
          <w:color w:val="000000"/>
          <w:spacing w:val="0"/>
          <w:w w:val="100"/>
          <w:position w:val="0"/>
        </w:rPr>
        <w:t>。</w:t>
      </w:r>
    </w:p>
    <w:p>
      <w:pPr>
        <w:pStyle w:val="Style36"/>
        <w:keepNext w:val="0"/>
        <w:keepLines w:val="0"/>
        <w:widowControl w:val="0"/>
        <w:shd w:val="clear" w:color="auto" w:fill="auto"/>
        <w:bidi w:val="0"/>
        <w:spacing w:before="0" w:after="120" w:line="309" w:lineRule="exact"/>
        <w:ind w:left="0" w:right="0" w:firstLine="440"/>
        <w:jc w:val="both"/>
      </w:pPr>
      <w:r>
        <w:rPr>
          <w:b/>
          <w:bCs/>
          <w:color w:val="000000"/>
          <w:spacing w:val="0"/>
          <w:w w:val="100"/>
          <w:position w:val="0"/>
        </w:rPr>
        <w:t>报告期内公司的重点工作：</w:t>
      </w:r>
    </w:p>
    <w:p>
      <w:pPr>
        <w:pStyle w:val="Style36"/>
        <w:keepNext w:val="0"/>
        <w:keepLines w:val="0"/>
        <w:widowControl w:val="0"/>
        <w:shd w:val="clear" w:color="auto" w:fill="auto"/>
        <w:bidi w:val="0"/>
        <w:spacing w:before="0" w:after="120" w:line="309" w:lineRule="exact"/>
        <w:ind w:left="0" w:right="0" w:firstLine="440"/>
        <w:jc w:val="both"/>
      </w:pPr>
      <w:bookmarkStart w:id="84" w:name="bookmark84"/>
      <w:r>
        <w:rPr>
          <w:b/>
          <w:bCs/>
          <w:color w:val="000000"/>
          <w:spacing w:val="0"/>
          <w:w w:val="100"/>
          <w:position w:val="0"/>
        </w:rPr>
        <w:t>（</w:t>
      </w:r>
      <w:bookmarkEnd w:id="84"/>
      <w:r>
        <w:rPr>
          <w:b/>
          <w:bCs/>
          <w:color w:val="000000"/>
          <w:spacing w:val="0"/>
          <w:w w:val="100"/>
          <w:position w:val="0"/>
        </w:rPr>
        <w:t>一）重点营销工作</w:t>
      </w:r>
    </w:p>
    <w:p>
      <w:pPr>
        <w:pStyle w:val="Style3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持续深耕主要业务领域，相关业务保持稳步增长，新业务已取得关键进展。在政务领域，公司重点发 力信创和互联网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政务服务市场，提供全面的网络安全解决方案，承接了全国多地的统一认证平台和电子 签章平台建设，有效推动了密码类产品和服务的销售。在医疗卫生行业，公司在医疗、医药、医保三个市 场协同发力，有效稳固了公司行业优势地位。在医疗市场，通过整合优化公司互联网医疗方案和产品，签 约上百家互联网医院，并新开发多家二级以上医院客户；在医药和医保领域进行深入的业务探索，不断推 进试点项目落地。在金融领域，深耕银行、保险、证券等行业新需求，新兴业务取得较快发展。在企业信 息化领域，电子合同业务竞争力持续增强，在继续为老客户提供优质服务的基础上，不断的进行业务探索 拓展，新开拓多个行业领域的多家头部客户，品牌效应得到进一步提升。在教育领域，业务领域和品牌影 </w:t>
      </w:r>
      <w:r>
        <w:rPr>
          <w:color w:val="000000"/>
          <w:spacing w:val="0"/>
          <w:w w:val="100"/>
          <w:position w:val="0"/>
        </w:rPr>
        <w:t>响力逐渐扩大，为国内高校大学毕业生在线开具可信电子凭证，支持教育工作在疫情期间</w:t>
      </w:r>
      <w:r>
        <w:rPr>
          <w:rFonts w:ascii="Times New Roman" w:eastAsia="Times New Roman" w:hAnsi="Times New Roman" w:cs="Times New Roman"/>
          <w:color w:val="000000"/>
          <w:spacing w:val="0"/>
          <w:w w:val="100"/>
          <w:position w:val="0"/>
        </w:rPr>
        <w:t>“</w:t>
      </w:r>
      <w:r>
        <w:rPr>
          <w:color w:val="000000"/>
          <w:spacing w:val="0"/>
          <w:w w:val="100"/>
          <w:position w:val="0"/>
        </w:rPr>
        <w:t>停课不停学、 不停教</w:t>
      </w:r>
      <w:r>
        <w:rPr>
          <w:color w:val="000000"/>
          <w:spacing w:val="0"/>
          <w:w w:val="100"/>
          <w:position w:val="0"/>
        </w:rPr>
        <w:t>''，</w:t>
      </w:r>
      <w:r>
        <w:rPr>
          <w:color w:val="000000"/>
          <w:spacing w:val="0"/>
          <w:w w:val="100"/>
          <w:position w:val="0"/>
        </w:rPr>
        <w:t>助力毕业生在线就业。公司切实履行首都网络安全基础设施责任，持续为北京市政务信息系统 提供网络安全运行支撑保障，全力保障北京网络安全基础设施平稳运行，承担北京城市副中心骨干网络入 驻行政办公区单位的网络安全运营保障任务。</w:t>
      </w:r>
    </w:p>
    <w:p>
      <w:pPr>
        <w:pStyle w:val="Style36"/>
        <w:keepNext w:val="0"/>
        <w:keepLines w:val="0"/>
        <w:widowControl w:val="0"/>
        <w:shd w:val="clear" w:color="auto" w:fill="auto"/>
        <w:bidi w:val="0"/>
        <w:spacing w:before="0" w:after="120" w:line="311" w:lineRule="exact"/>
        <w:ind w:left="0" w:right="0" w:firstLine="440"/>
        <w:jc w:val="both"/>
      </w:pPr>
      <w:bookmarkStart w:id="85" w:name="bookmark85"/>
      <w:r>
        <w:rPr>
          <w:b/>
          <w:bCs/>
          <w:color w:val="000000"/>
          <w:spacing w:val="0"/>
          <w:w w:val="100"/>
          <w:position w:val="0"/>
        </w:rPr>
        <w:t>（</w:t>
      </w:r>
      <w:bookmarkEnd w:id="85"/>
      <w:r>
        <w:rPr>
          <w:b/>
          <w:bCs/>
          <w:color w:val="000000"/>
          <w:spacing w:val="0"/>
          <w:w w:val="100"/>
          <w:position w:val="0"/>
        </w:rPr>
        <w:t>二）重点研发工作</w:t>
      </w:r>
    </w:p>
    <w:p>
      <w:pPr>
        <w:pStyle w:val="Style36"/>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报告期内，公司积极开展技术创新，不断优化升级产品功能性能，提升服务体系能力，开展新技术预 研。完善云服务体系建设，加快密码产品转向密码服务升级，云服务业务量、云服务注册用户数增长迅速, 公司云战略取得重要进展。打造信创产品体系，全面进入信创领域，</w:t>
      </w:r>
      <w:r>
        <w:rPr>
          <w:rFonts w:ascii="Times New Roman" w:eastAsia="Times New Roman" w:hAnsi="Times New Roman" w:cs="Times New Roman"/>
          <w:color w:val="000000"/>
          <w:spacing w:val="0"/>
          <w:w w:val="100"/>
          <w:position w:val="0"/>
        </w:rPr>
        <w:t>10</w:t>
      </w:r>
      <w:r>
        <w:rPr>
          <w:color w:val="000000"/>
          <w:spacing w:val="0"/>
          <w:w w:val="100"/>
          <w:position w:val="0"/>
        </w:rPr>
        <w:t>多款产品入围信创产品目录。积极 推进与华为生态对接，多款产品通过华为技术认证；合作完成工信部组织的</w:t>
      </w:r>
      <w:r>
        <w:rPr>
          <w:rFonts w:ascii="Times New Roman" w:eastAsia="Times New Roman" w:hAnsi="Times New Roman" w:cs="Times New Roman"/>
          <w:color w:val="000000"/>
          <w:spacing w:val="0"/>
          <w:w w:val="100"/>
          <w:position w:val="0"/>
        </w:rPr>
        <w:t>“</w:t>
      </w:r>
      <w:r>
        <w:rPr>
          <w:color w:val="000000"/>
          <w:spacing w:val="0"/>
          <w:w w:val="100"/>
          <w:position w:val="0"/>
        </w:rPr>
        <w:t>新四跨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跨芯片模组、跨终 端、跨整车、跨安全平台</w:t>
      </w:r>
      <w:r>
        <w:rPr>
          <w:color w:val="000000"/>
          <w:spacing w:val="0"/>
          <w:w w:val="100"/>
          <w:position w:val="0"/>
        </w:rPr>
        <w:t>''）</w:t>
      </w:r>
      <w:r>
        <w:rPr>
          <w:color w:val="000000"/>
          <w:spacing w:val="0"/>
          <w:w w:val="100"/>
          <w:position w:val="0"/>
        </w:rPr>
        <w:t>互联互通应用示范活动</w:t>
      </w:r>
      <w:r>
        <w:rPr>
          <w:rFonts w:ascii="Times New Roman" w:eastAsia="Times New Roman" w:hAnsi="Times New Roman" w:cs="Times New Roman"/>
          <w:color w:val="000000"/>
          <w:spacing w:val="0"/>
          <w:w w:val="100"/>
          <w:position w:val="0"/>
        </w:rPr>
        <w:t>CA</w:t>
      </w:r>
      <w:r>
        <w:rPr>
          <w:color w:val="000000"/>
          <w:spacing w:val="0"/>
          <w:w w:val="100"/>
          <w:position w:val="0"/>
        </w:rPr>
        <w:t>平台应用预测试工作。加大资源投入，开展新兴技 术预研，围绕物联网密码安全解决方案、生物特征识别技术与身份核实认证技术融合、区块链、零信任等 前沿技术开展跟踪研究和原型产品的研发。加强校企合作，两个校企合作平台</w:t>
      </w:r>
      <w:r>
        <w:rPr>
          <w:color w:val="000000"/>
          <w:spacing w:val="0"/>
          <w:w w:val="100"/>
          <w:position w:val="0"/>
        </w:rPr>
        <w:t>一</w:t>
      </w:r>
      <w:r>
        <w:rPr>
          <w:color w:val="000000"/>
          <w:spacing w:val="0"/>
          <w:w w:val="100"/>
          <w:position w:val="0"/>
        </w:rPr>
        <w:t>中国科学院大学</w:t>
      </w:r>
      <w:r>
        <w:rPr>
          <w:rFonts w:ascii="Times New Roman" w:eastAsia="Times New Roman" w:hAnsi="Times New Roman" w:cs="Times New Roman"/>
          <w:color w:val="000000"/>
          <w:spacing w:val="0"/>
          <w:w w:val="100"/>
          <w:position w:val="0"/>
        </w:rPr>
        <w:t>-</w:t>
      </w:r>
      <w:r>
        <w:rPr>
          <w:color w:val="000000"/>
          <w:spacing w:val="0"/>
          <w:w w:val="100"/>
          <w:position w:val="0"/>
        </w:rPr>
        <w:t>数字认 证</w:t>
      </w:r>
      <w:r>
        <w:rPr>
          <w:rFonts w:ascii="Times New Roman" w:eastAsia="Times New Roman" w:hAnsi="Times New Roman" w:cs="Times New Roman"/>
          <w:color w:val="000000"/>
          <w:spacing w:val="0"/>
          <w:w w:val="100"/>
          <w:position w:val="0"/>
        </w:rPr>
        <w:t>“</w:t>
      </w:r>
      <w:r>
        <w:rPr>
          <w:color w:val="000000"/>
          <w:spacing w:val="0"/>
          <w:w w:val="100"/>
          <w:position w:val="0"/>
        </w:rPr>
        <w:t>数据保护研究中心''、武汉大学</w:t>
      </w:r>
      <w:r>
        <w:rPr>
          <w:rFonts w:ascii="Times New Roman" w:eastAsia="Times New Roman" w:hAnsi="Times New Roman" w:cs="Times New Roman"/>
          <w:color w:val="000000"/>
          <w:spacing w:val="0"/>
          <w:w w:val="100"/>
          <w:position w:val="0"/>
        </w:rPr>
        <w:t>-</w:t>
      </w:r>
      <w:r>
        <w:rPr>
          <w:color w:val="000000"/>
          <w:spacing w:val="0"/>
          <w:w w:val="100"/>
          <w:position w:val="0"/>
        </w:rPr>
        <w:t>数字认证</w:t>
      </w:r>
      <w:r>
        <w:rPr>
          <w:rFonts w:ascii="Times New Roman" w:eastAsia="Times New Roman" w:hAnsi="Times New Roman" w:cs="Times New Roman"/>
          <w:color w:val="000000"/>
          <w:spacing w:val="0"/>
          <w:w w:val="100"/>
          <w:position w:val="0"/>
        </w:rPr>
        <w:t>"</w:t>
      </w:r>
      <w:r>
        <w:rPr>
          <w:color w:val="000000"/>
          <w:spacing w:val="0"/>
          <w:w w:val="100"/>
          <w:position w:val="0"/>
        </w:rPr>
        <w:t>数字信任联合实验室</w:t>
      </w:r>
      <w:r>
        <w:rPr>
          <w:color w:val="000000"/>
          <w:spacing w:val="0"/>
          <w:w w:val="100"/>
          <w:position w:val="0"/>
        </w:rPr>
        <w:t>''，</w:t>
      </w:r>
      <w:r>
        <w:rPr>
          <w:color w:val="000000"/>
          <w:spacing w:val="0"/>
          <w:w w:val="100"/>
          <w:position w:val="0"/>
        </w:rPr>
        <w:t>分别荣获教育部高等学校网络空间安 全专业教学指导委员会</w:t>
      </w:r>
      <w:r>
        <w:rPr>
          <w:rFonts w:ascii="Times New Roman" w:eastAsia="Times New Roman" w:hAnsi="Times New Roman" w:cs="Times New Roman"/>
          <w:color w:val="000000"/>
          <w:spacing w:val="0"/>
          <w:w w:val="100"/>
          <w:position w:val="0"/>
        </w:rPr>
        <w:t>“2020</w:t>
      </w:r>
      <w:r>
        <w:rPr>
          <w:color w:val="000000"/>
          <w:spacing w:val="0"/>
          <w:w w:val="100"/>
          <w:position w:val="0"/>
        </w:rPr>
        <w:t>年产学合作育人优秀案例</w:t>
      </w:r>
    </w:p>
    <w:p>
      <w:pPr>
        <w:pStyle w:val="Style36"/>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公司积极进行技术创新，持续进行前沿技术研究。报告期内公司新取得专利</w:t>
      </w:r>
      <w:r>
        <w:rPr>
          <w:rFonts w:ascii="Times New Roman" w:eastAsia="Times New Roman" w:hAnsi="Times New Roman" w:cs="Times New Roman"/>
          <w:color w:val="000000"/>
          <w:spacing w:val="0"/>
          <w:w w:val="100"/>
          <w:position w:val="0"/>
        </w:rPr>
        <w:t>4</w:t>
      </w:r>
      <w:r>
        <w:rPr>
          <w:color w:val="000000"/>
          <w:spacing w:val="0"/>
          <w:w w:val="100"/>
          <w:position w:val="0"/>
        </w:rPr>
        <w:t>项，软件著作权</w:t>
      </w:r>
      <w:r>
        <w:rPr>
          <w:rFonts w:ascii="Times New Roman" w:eastAsia="Times New Roman" w:hAnsi="Times New Roman" w:cs="Times New Roman"/>
          <w:color w:val="000000"/>
          <w:spacing w:val="0"/>
          <w:w w:val="100"/>
          <w:position w:val="0"/>
        </w:rPr>
        <w:t>55</w:t>
      </w:r>
      <w:r>
        <w:rPr>
          <w:color w:val="000000"/>
          <w:spacing w:val="0"/>
          <w:w w:val="100"/>
          <w:position w:val="0"/>
        </w:rPr>
        <w:t>项； 截至报告期末公司共拥有专利</w:t>
      </w:r>
      <w:r>
        <w:rPr>
          <w:rFonts w:ascii="Times New Roman" w:eastAsia="Times New Roman" w:hAnsi="Times New Roman" w:cs="Times New Roman"/>
          <w:color w:val="000000"/>
          <w:spacing w:val="0"/>
          <w:w w:val="100"/>
          <w:position w:val="0"/>
        </w:rPr>
        <w:t>16</w:t>
      </w:r>
      <w:r>
        <w:rPr>
          <w:color w:val="000000"/>
          <w:spacing w:val="0"/>
          <w:w w:val="100"/>
          <w:position w:val="0"/>
        </w:rPr>
        <w:t>项，软件著作权</w:t>
      </w:r>
      <w:r>
        <w:rPr>
          <w:rFonts w:ascii="Times New Roman" w:eastAsia="Times New Roman" w:hAnsi="Times New Roman" w:cs="Times New Roman"/>
          <w:color w:val="000000"/>
          <w:spacing w:val="0"/>
          <w:w w:val="100"/>
          <w:position w:val="0"/>
        </w:rPr>
        <w:t>195</w:t>
      </w:r>
      <w:r>
        <w:rPr>
          <w:color w:val="000000"/>
          <w:spacing w:val="0"/>
          <w:w w:val="100"/>
          <w:position w:val="0"/>
        </w:rPr>
        <w:t>个。公司正牵头和参与制定的国家、行业、地方、团 体标准达</w:t>
      </w:r>
      <w:r>
        <w:rPr>
          <w:rFonts w:ascii="Times New Roman" w:eastAsia="Times New Roman" w:hAnsi="Times New Roman" w:cs="Times New Roman"/>
          <w:color w:val="000000"/>
          <w:spacing w:val="0"/>
          <w:w w:val="100"/>
          <w:position w:val="0"/>
        </w:rPr>
        <w:t>80</w:t>
      </w:r>
      <w:r>
        <w:rPr>
          <w:color w:val="000000"/>
          <w:spacing w:val="0"/>
          <w:w w:val="100"/>
          <w:position w:val="0"/>
        </w:rPr>
        <w:t>项；在研国家级课题</w:t>
      </w:r>
      <w:r>
        <w:rPr>
          <w:rFonts w:ascii="Times New Roman" w:eastAsia="Times New Roman" w:hAnsi="Times New Roman" w:cs="Times New Roman"/>
          <w:color w:val="000000"/>
          <w:spacing w:val="0"/>
          <w:w w:val="100"/>
          <w:position w:val="0"/>
        </w:rPr>
        <w:t>14</w:t>
      </w:r>
      <w:r>
        <w:rPr>
          <w:color w:val="000000"/>
          <w:spacing w:val="0"/>
          <w:w w:val="100"/>
          <w:position w:val="0"/>
        </w:rPr>
        <w:t>项。国家级课题基本情况如下：</w:t>
      </w:r>
    </w:p>
    <w:tbl>
      <w:tblPr>
        <w:tblOverlap w:val="never"/>
        <w:jc w:val="center"/>
        <w:tblLayout w:type="fixed"/>
      </w:tblPr>
      <w:tblGrid>
        <w:gridCol w:w="2045"/>
        <w:gridCol w:w="3062"/>
        <w:gridCol w:w="4541"/>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门类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牵头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参与项目</w:t>
            </w: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 空间安全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重点专项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基于国产密码算法的服务认证与证明 关键技术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牵头负责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信息服务可信管理平台研制及应用示范</w:t>
            </w:r>
            <w:r>
              <w:rPr>
                <w:rFonts w:ascii="Times New Roman" w:eastAsia="Times New Roman" w:hAnsi="Times New Roman" w:cs="Times New Roman"/>
                <w:color w:val="000000"/>
                <w:spacing w:val="0"/>
                <w:w w:val="100"/>
                <w:position w:val="0"/>
                <w:sz w:val="18"/>
                <w:szCs w:val="18"/>
              </w:rPr>
              <w:t>”</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信息服务可信管理分级分类体系研究</w:t>
            </w:r>
            <w:r>
              <w:rPr>
                <w:rFonts w:ascii="Times New Roman" w:eastAsia="Times New Roman" w:hAnsi="Times New Roman" w:cs="Times New Roman"/>
                <w:color w:val="000000"/>
                <w:spacing w:val="0"/>
                <w:w w:val="100"/>
                <w:position w:val="0"/>
                <w:sz w:val="18"/>
                <w:szCs w:val="18"/>
              </w:rPr>
              <w:t>”</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信息服务实体管理及身份鉴别体系研究</w:t>
            </w:r>
            <w:r>
              <w:rPr>
                <w:rFonts w:ascii="Times New Roman" w:eastAsia="Times New Roman" w:hAnsi="Times New Roman" w:cs="Times New Roman"/>
                <w:color w:val="000000"/>
                <w:spacing w:val="0"/>
                <w:w w:val="100"/>
                <w:position w:val="0"/>
                <w:sz w:val="18"/>
                <w:szCs w:val="18"/>
              </w:rPr>
              <w:t>”</w:t>
            </w:r>
          </w:p>
        </w:tc>
      </w:tr>
      <w:tr>
        <w:trPr>
          <w:trHeight w:val="42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基于国产密码算法的移动互联网密码 服务支撑基础设施关键技术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牵头负责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移动互联网电子认证服务技术研究</w:t>
            </w:r>
            <w:r>
              <w:rPr>
                <w:rFonts w:ascii="Times New Roman" w:eastAsia="Times New Roman" w:hAnsi="Times New Roman" w:cs="Times New Roman"/>
                <w:color w:val="000000"/>
                <w:spacing w:val="0"/>
                <w:w w:val="100"/>
                <w:position w:val="0"/>
                <w:sz w:val="18"/>
                <w:szCs w:val="18"/>
              </w:rPr>
              <w:t>”</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移动终端软件生态体系安全技术研究</w:t>
            </w:r>
            <w:r>
              <w:rPr>
                <w:rFonts w:ascii="Times New Roman" w:eastAsia="Times New Roman" w:hAnsi="Times New Roman" w:cs="Times New Roman"/>
                <w:color w:val="000000"/>
                <w:spacing w:val="0"/>
                <w:w w:val="100"/>
                <w:position w:val="0"/>
                <w:sz w:val="18"/>
                <w:szCs w:val="18"/>
              </w:rPr>
              <w:t>”</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移动互联网密码服务示范应用</w:t>
            </w:r>
            <w:r>
              <w:rPr>
                <w:rFonts w:ascii="Times New Roman" w:eastAsia="Times New Roman" w:hAnsi="Times New Roman" w:cs="Times New Roman"/>
                <w:color w:val="000000"/>
                <w:spacing w:val="0"/>
                <w:w w:val="100"/>
                <w:position w:val="0"/>
                <w:sz w:val="18"/>
                <w:szCs w:val="18"/>
              </w:rPr>
              <w:t>”</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网络可信身份管理技术研究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亿级规模网络身份管理与服务系统技术</w:t>
            </w:r>
            <w:r>
              <w:rPr>
                <w:rFonts w:ascii="Times New Roman" w:eastAsia="Times New Roman" w:hAnsi="Times New Roman" w:cs="Times New Roman"/>
                <w:color w:val="000000"/>
                <w:spacing w:val="0"/>
                <w:w w:val="100"/>
                <w:position w:val="0"/>
                <w:sz w:val="18"/>
                <w:szCs w:val="18"/>
              </w:rPr>
              <w:t>”</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某涉密项目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项课题</w:t>
            </w:r>
          </w:p>
        </w:tc>
      </w:tr>
      <w:tr>
        <w:trPr>
          <w:trHeight w:val="73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制造业高质量发展专项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工业互联网标识解析节点接入认证系 统项目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工业互联网标识解析节点接入认证系统项目</w:t>
            </w:r>
            <w:r>
              <w:rPr>
                <w:rFonts w:ascii="Times New Roman" w:eastAsia="Times New Roman" w:hAnsi="Times New Roman" w:cs="Times New Roman"/>
                <w:color w:val="000000"/>
                <w:spacing w:val="0"/>
                <w:w w:val="100"/>
                <w:position w:val="0"/>
                <w:sz w:val="18"/>
                <w:szCs w:val="18"/>
              </w:rPr>
              <w:t>”</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面向电力行业的工业互联网网络信任 支撑平台项目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面向电力行业的工业互联网网络信任支撑平台项目</w:t>
            </w: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 助力经济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重点专项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网络医疗服务安全认证与可信管理应 用示范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牵头负责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网络医疗服务安全认证与可信管理应用示范</w:t>
            </w:r>
            <w:r>
              <w:rPr>
                <w:rFonts w:ascii="Times New Roman" w:eastAsia="Times New Roman" w:hAnsi="Times New Roman" w:cs="Times New Roman"/>
                <w:color w:val="000000"/>
                <w:spacing w:val="0"/>
                <w:w w:val="100"/>
                <w:position w:val="0"/>
                <w:sz w:val="18"/>
                <w:szCs w:val="18"/>
              </w:rPr>
              <w:t>”</w:t>
            </w:r>
          </w:p>
        </w:tc>
      </w:tr>
      <w:tr>
        <w:trPr>
          <w:trHeight w:val="7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国家自然科学基金项目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国家自然科学基金项目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边缘计算安全 关键技术研究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边缘计算安全关键技术研究</w:t>
            </w: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widowControl w:val="0"/>
        <w:spacing w:after="179" w:line="1" w:lineRule="exact"/>
      </w:pPr>
    </w:p>
    <w:p>
      <w:pPr>
        <w:pStyle w:val="Style36"/>
        <w:keepNext w:val="0"/>
        <w:keepLines w:val="0"/>
        <w:widowControl w:val="0"/>
        <w:shd w:val="clear" w:color="auto" w:fill="auto"/>
        <w:bidi w:val="0"/>
        <w:spacing w:before="0" w:after="220" w:line="240" w:lineRule="auto"/>
        <w:ind w:left="0" w:right="0" w:firstLine="440"/>
        <w:jc w:val="both"/>
      </w:pPr>
      <w:r>
        <w:rPr>
          <w:b/>
          <w:bCs/>
          <w:color w:val="000000"/>
          <w:spacing w:val="0"/>
          <w:w w:val="100"/>
          <w:position w:val="0"/>
        </w:rPr>
        <w:t>公司所处行业适用的监管规定和行业政策</w:t>
      </w:r>
    </w:p>
    <w:p>
      <w:pPr>
        <w:pStyle w:val="Style36"/>
        <w:keepNext w:val="0"/>
        <w:keepLines w:val="0"/>
        <w:widowControl w:val="0"/>
        <w:shd w:val="clear" w:color="auto" w:fill="auto"/>
        <w:bidi w:val="0"/>
        <w:spacing w:before="0" w:line="240" w:lineRule="auto"/>
        <w:ind w:left="0" w:right="0" w:firstLine="440"/>
        <w:jc w:val="both"/>
      </w:pPr>
      <w:r>
        <w:rPr>
          <w:color w:val="000000"/>
          <w:spacing w:val="0"/>
          <w:w w:val="100"/>
          <w:position w:val="0"/>
        </w:rPr>
        <w:t xml:space="preserve">网络安全行业是战略新兴行业，也是国家重点发展行业。近年来我国政府颁布或修订了《中华人民共 </w:t>
      </w:r>
      <w:r>
        <w:rPr>
          <w:color w:val="000000"/>
          <w:spacing w:val="0"/>
          <w:w w:val="100"/>
          <w:position w:val="0"/>
        </w:rPr>
        <w:t>和国保守国家秘密法》、《中华人民共和国网络安全法》、《中华人民共和国电子签名法》、《中华人民 共和国密码法》等一系列法律法规。《网络安全法》是我国第一部全面规范网络空间安全管理方面问题的 基础性法律，明确规定</w:t>
      </w:r>
      <w:r>
        <w:rPr>
          <w:rFonts w:ascii="Times New Roman" w:eastAsia="Times New Roman" w:hAnsi="Times New Roman" w:cs="Times New Roman"/>
          <w:color w:val="000000"/>
          <w:spacing w:val="0"/>
          <w:w w:val="100"/>
          <w:position w:val="0"/>
        </w:rPr>
        <w:t>“</w:t>
      </w:r>
      <w:r>
        <w:rPr>
          <w:color w:val="000000"/>
          <w:spacing w:val="0"/>
          <w:w w:val="100"/>
          <w:position w:val="0"/>
        </w:rPr>
        <w:t>国家网信部门负责统筹协调网络安全工作和相关监督管理工作。国务院电信主管 部门、公安部门和其他有关机关依照本法和有关法律、行政法规的规定，在各自职责范围内负责网络安全 保护和监督管理工作。</w:t>
      </w:r>
      <w:r>
        <w:rPr>
          <w:color w:val="000000"/>
          <w:spacing w:val="0"/>
          <w:w w:val="100"/>
          <w:position w:val="0"/>
        </w:rPr>
        <w:t>’’</w:t>
      </w:r>
    </w:p>
    <w:p>
      <w:pPr>
        <w:pStyle w:val="Style36"/>
        <w:keepNext w:val="0"/>
        <w:keepLines w:val="0"/>
        <w:widowControl w:val="0"/>
        <w:shd w:val="clear" w:color="auto" w:fill="auto"/>
        <w:bidi w:val="0"/>
        <w:spacing w:before="0" w:line="312" w:lineRule="exact"/>
        <w:ind w:left="0" w:right="0" w:firstLine="440"/>
        <w:jc w:val="both"/>
      </w:pPr>
      <w:r>
        <w:rPr>
          <w:color w:val="000000"/>
          <w:spacing w:val="0"/>
          <w:w w:val="100"/>
          <w:position w:val="0"/>
        </w:rPr>
        <w:t>中共中央网络安全和信息化委员会办公室与中华人民共和国互联网信息办公室是我国网络安全的主 管部门，负责统筹协调网络安全工作和相关监督管理工作。网络安全行业主管部门还包括工信部、国家密 码管理局、公安部、国家保密局等，公司所属行业适用以上主管部门发布的监管规定和行业政策。主要包 括：</w:t>
      </w:r>
    </w:p>
    <w:p>
      <w:pPr>
        <w:pStyle w:val="Style36"/>
        <w:keepNext w:val="0"/>
        <w:keepLines w:val="0"/>
        <w:widowControl w:val="0"/>
        <w:shd w:val="clear" w:color="auto" w:fill="auto"/>
        <w:bidi w:val="0"/>
        <w:spacing w:before="0" w:line="317" w:lineRule="exact"/>
        <w:ind w:left="0" w:right="0" w:firstLine="440"/>
        <w:jc w:val="both"/>
      </w:pPr>
      <w:r>
        <w:rPr>
          <w:color w:val="000000"/>
          <w:spacing w:val="0"/>
          <w:w w:val="100"/>
          <w:position w:val="0"/>
        </w:rPr>
        <w:t>工信部于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月发布《加强工业互联网安全工作的指导意见》（工信部联网安〔</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168</w:t>
      </w:r>
      <w:r>
        <w:rPr>
          <w:color w:val="000000"/>
          <w:spacing w:val="0"/>
          <w:w w:val="100"/>
          <w:position w:val="0"/>
        </w:rPr>
        <w:t>号）， 提出</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2020</w:t>
      </w:r>
      <w:r>
        <w:rPr>
          <w:color w:val="000000"/>
          <w:spacing w:val="0"/>
          <w:w w:val="100"/>
          <w:position w:val="0"/>
        </w:rPr>
        <w:t>年底，工业互联网安全保障体系初步建立。到</w:t>
      </w:r>
      <w:r>
        <w:rPr>
          <w:rFonts w:ascii="Times New Roman" w:eastAsia="Times New Roman" w:hAnsi="Times New Roman" w:cs="Times New Roman"/>
          <w:color w:val="000000"/>
          <w:spacing w:val="0"/>
          <w:w w:val="100"/>
          <w:position w:val="0"/>
        </w:rPr>
        <w:t>2025</w:t>
      </w:r>
      <w:r>
        <w:rPr>
          <w:color w:val="000000"/>
          <w:spacing w:val="0"/>
          <w:w w:val="100"/>
          <w:position w:val="0"/>
        </w:rPr>
        <w:t>年，基本建立起较为完备可靠的工业互 联网安全保障体系。</w:t>
      </w:r>
      <w:r>
        <w:rPr>
          <w:rFonts w:ascii="Times New Roman" w:eastAsia="Times New Roman" w:hAnsi="Times New Roman" w:cs="Times New Roman"/>
          <w:color w:val="000000"/>
          <w:spacing w:val="0"/>
          <w:w w:val="100"/>
          <w:position w:val="0"/>
        </w:rPr>
        <w:t>”“</w:t>
      </w:r>
      <w:r>
        <w:rPr>
          <w:color w:val="000000"/>
          <w:spacing w:val="0"/>
          <w:w w:val="100"/>
          <w:position w:val="0"/>
        </w:rPr>
        <w:t>鼓励商用密码在工业互联网数据保护工作中的应用</w:t>
      </w:r>
    </w:p>
    <w:p>
      <w:pPr>
        <w:pStyle w:val="Style36"/>
        <w:keepNext w:val="0"/>
        <w:keepLines w:val="0"/>
        <w:widowControl w:val="0"/>
        <w:shd w:val="clear" w:color="auto" w:fill="auto"/>
        <w:bidi w:val="0"/>
        <w:spacing w:before="0" w:line="32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月，国家互联网信息办公室等部委联合印发《网络安全审查办法》，要求</w:t>
      </w:r>
      <w:r>
        <w:rPr>
          <w:rFonts w:ascii="Times New Roman" w:eastAsia="Times New Roman" w:hAnsi="Times New Roman" w:cs="Times New Roman"/>
          <w:color w:val="000000"/>
          <w:spacing w:val="0"/>
          <w:w w:val="100"/>
          <w:position w:val="0"/>
        </w:rPr>
        <w:t>“</w:t>
      </w:r>
      <w:r>
        <w:rPr>
          <w:color w:val="000000"/>
          <w:spacing w:val="0"/>
          <w:w w:val="100"/>
          <w:position w:val="0"/>
        </w:rPr>
        <w:t>关键信息基础设 施运营者采购网络产品和服务，影响或可能影响国家安全的，应当按照本办法进行网络安全审查。</w:t>
      </w:r>
      <w:r>
        <w:rPr>
          <w:rFonts w:ascii="Times New Roman" w:eastAsia="Times New Roman" w:hAnsi="Times New Roman" w:cs="Times New Roman"/>
          <w:color w:val="000000"/>
          <w:spacing w:val="0"/>
          <w:w w:val="100"/>
          <w:position w:val="0"/>
        </w:rPr>
        <w:t>’’</w:t>
      </w:r>
    </w:p>
    <w:p>
      <w:pPr>
        <w:pStyle w:val="Style36"/>
        <w:keepNext w:val="0"/>
        <w:keepLines w:val="0"/>
        <w:widowControl w:val="0"/>
        <w:shd w:val="clear" w:color="auto" w:fill="auto"/>
        <w:bidi w:val="0"/>
        <w:spacing w:before="0" w:line="314" w:lineRule="exact"/>
        <w:ind w:left="0" w:right="0" w:firstLine="440"/>
        <w:jc w:val="both"/>
      </w:pPr>
      <w:r>
        <w:rPr>
          <w:color w:val="000000"/>
          <w:spacing w:val="0"/>
          <w:w w:val="100"/>
          <w:position w:val="0"/>
        </w:rPr>
        <w:t>随着</w:t>
      </w:r>
      <w:r>
        <w:rPr>
          <w:color w:val="000000"/>
          <w:spacing w:val="0"/>
          <w:w w:val="100"/>
          <w:position w:val="0"/>
        </w:rPr>
        <w:t>《</w:t>
      </w:r>
      <w:r>
        <w:rPr>
          <w:rFonts w:ascii="Times New Roman" w:eastAsia="Times New Roman" w:hAnsi="Times New Roman" w:cs="Times New Roman"/>
          <w:color w:val="000000"/>
          <w:spacing w:val="0"/>
          <w:w w:val="100"/>
          <w:position w:val="0"/>
        </w:rPr>
        <w:t>GB/T 22239-2019</w:t>
      </w:r>
      <w:r>
        <w:rPr>
          <w:color w:val="000000"/>
          <w:spacing w:val="0"/>
          <w:w w:val="100"/>
          <w:position w:val="0"/>
        </w:rPr>
        <w:t>信息安全技术网络安全等级保护基本要求》等系列标准正式发布，国家网络 安全等级保护工作正式进入</w:t>
      </w:r>
      <w:r>
        <w:rPr>
          <w:rFonts w:ascii="Times New Roman" w:eastAsia="Times New Roman" w:hAnsi="Times New Roman" w:cs="Times New Roman"/>
          <w:color w:val="000000"/>
          <w:spacing w:val="0"/>
          <w:w w:val="100"/>
          <w:position w:val="0"/>
        </w:rPr>
        <w:t>2.0</w:t>
      </w:r>
      <w:r>
        <w:rPr>
          <w:color w:val="000000"/>
          <w:spacing w:val="0"/>
          <w:w w:val="100"/>
          <w:position w:val="0"/>
        </w:rPr>
        <w:t>时代。</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月公安部发布《贯彻落实网络安全等级保护制度和关键信 息基础设施安全保护制度的指导意见》，要求</w:t>
      </w:r>
      <w:r>
        <w:rPr>
          <w:rFonts w:ascii="Times New Roman" w:eastAsia="Times New Roman" w:hAnsi="Times New Roman" w:cs="Times New Roman"/>
          <w:color w:val="000000"/>
          <w:spacing w:val="0"/>
          <w:w w:val="100"/>
          <w:position w:val="0"/>
        </w:rPr>
        <w:t>“</w:t>
      </w:r>
      <w:r>
        <w:rPr>
          <w:color w:val="000000"/>
          <w:spacing w:val="0"/>
          <w:w w:val="100"/>
          <w:position w:val="0"/>
        </w:rPr>
        <w:t>深入贯彻实施国家网络安全等级保护制度，落实密码安全 防护要求。网络运营者应贯彻落实</w:t>
      </w:r>
      <w:r>
        <w:fldChar w:fldCharType="begin"/>
      </w:r>
      <w:r>
        <w:rPr/>
        <w:instrText> HYPERLINK "https://law.wkinfo.com.cn/document/show?collection=legislation&amp;aid=MTAxMDAxMzM5Mzk=&amp;language=%e4%b8%ad%e6%96%87" </w:instrText>
      </w:r>
      <w:r>
        <w:fldChar w:fldCharType="separate"/>
      </w:r>
      <w:r>
        <w:rPr>
          <w:color w:val="000000"/>
          <w:spacing w:val="0"/>
          <w:w w:val="100"/>
          <w:position w:val="0"/>
        </w:rPr>
        <w:t>《密码法》</w:t>
      </w:r>
      <w:r>
        <w:fldChar w:fldCharType="end"/>
      </w:r>
      <w:r>
        <w:rPr>
          <w:color w:val="000000"/>
          <w:spacing w:val="0"/>
          <w:w w:val="100"/>
          <w:position w:val="0"/>
        </w:rPr>
        <w:t>等有关法律法规规定和密码应用相关标准规范。第三级以上 网络应正确、有效采用密码技术进行保护，并使用符合相关要求的密码产品和服务。第三级以上网络运营 者应在网络规划、建设和运行阶段，按照密码应用安全性评估管理办法和相关标准，在网络安全等级测评 中同步开展密码应用安全性评估</w:t>
      </w:r>
    </w:p>
    <w:p>
      <w:pPr>
        <w:pStyle w:val="Style36"/>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月，国家密码管理局《商用密码管理条例（征求意见稿）》进一步明确了电子认证服务使用 密码要求和使用规范、电子政务电子认证服务机构的资质审批条件、程序及其从业规范、政务活动中的电 子公文、电子印章、电子证照等的电子认证服务要求，</w:t>
      </w:r>
      <w:r>
        <w:rPr>
          <w:rFonts w:ascii="Times New Roman" w:eastAsia="Times New Roman" w:hAnsi="Times New Roman" w:cs="Times New Roman"/>
          <w:color w:val="000000"/>
          <w:spacing w:val="0"/>
          <w:w w:val="100"/>
          <w:position w:val="0"/>
        </w:rPr>
        <w:t>“</w:t>
      </w:r>
      <w:r>
        <w:rPr>
          <w:color w:val="000000"/>
          <w:spacing w:val="0"/>
          <w:w w:val="100"/>
          <w:position w:val="0"/>
        </w:rPr>
        <w:t>鼓励商用密码从业单位自愿接受商用密码检测认 证</w:t>
      </w:r>
    </w:p>
    <w:p>
      <w:pPr>
        <w:pStyle w:val="Style36"/>
        <w:keepNext w:val="0"/>
        <w:keepLines w:val="0"/>
        <w:widowControl w:val="0"/>
        <w:shd w:val="clear" w:color="auto" w:fill="auto"/>
        <w:bidi w:val="0"/>
        <w:spacing w:before="0" w:line="317" w:lineRule="exact"/>
        <w:ind w:left="0" w:right="0" w:firstLine="440"/>
        <w:jc w:val="both"/>
      </w:pPr>
      <w:r>
        <w:rPr>
          <w:color w:val="000000"/>
          <w:spacing w:val="0"/>
          <w:w w:val="100"/>
          <w:position w:val="0"/>
        </w:rPr>
        <w:t>国家保密局《涉密信息系统集成资质管理办法》（国家保密局令</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号）要求</w:t>
      </w:r>
      <w:r>
        <w:rPr>
          <w:rFonts w:ascii="Times New Roman" w:eastAsia="Times New Roman" w:hAnsi="Times New Roman" w:cs="Times New Roman"/>
          <w:color w:val="000000"/>
          <w:spacing w:val="0"/>
          <w:w w:val="100"/>
          <w:position w:val="0"/>
        </w:rPr>
        <w:t>“</w:t>
      </w:r>
      <w:r>
        <w:rPr>
          <w:color w:val="000000"/>
          <w:spacing w:val="0"/>
          <w:w w:val="100"/>
          <w:position w:val="0"/>
        </w:rPr>
        <w:t>从事涉密集成 业务的企业事业单位应当依照本办法，取得涉密集成资质。国家机关和涉及国家秘密的单位应当选择具有 涉密集成资质的单位承接涉密集成业务</w:t>
      </w:r>
    </w:p>
    <w:p>
      <w:pPr>
        <w:pStyle w:val="Style36"/>
        <w:keepNext w:val="0"/>
        <w:keepLines w:val="0"/>
        <w:widowControl w:val="0"/>
        <w:shd w:val="clear" w:color="auto" w:fill="auto"/>
        <w:bidi w:val="0"/>
        <w:spacing w:before="0" w:line="317" w:lineRule="exact"/>
        <w:ind w:left="0" w:right="0" w:firstLine="440"/>
        <w:jc w:val="both"/>
      </w:pPr>
      <w:r>
        <w:rPr>
          <w:color w:val="000000"/>
          <w:spacing w:val="0"/>
          <w:w w:val="100"/>
          <w:position w:val="0"/>
        </w:rPr>
        <w:t>上述监管规定和行业政策显示出国家对网络安全行业的重视和支持，为行业的规范与发展做出了重要 指引，公司将紧抓行业发展机遇，严格遵守行业监管规定规范运营，实现公司可持续、高质量的发展。</w:t>
      </w:r>
    </w:p>
    <w:p>
      <w:pPr>
        <w:pStyle w:val="Style36"/>
        <w:keepNext w:val="0"/>
        <w:keepLines w:val="0"/>
        <w:widowControl w:val="0"/>
        <w:shd w:val="clear" w:color="auto" w:fill="auto"/>
        <w:bidi w:val="0"/>
        <w:spacing w:before="0" w:line="313" w:lineRule="exact"/>
        <w:ind w:left="0" w:right="0" w:firstLine="440"/>
        <w:jc w:val="both"/>
      </w:pPr>
      <w:r>
        <w:rPr>
          <w:b/>
          <w:bCs/>
          <w:color w:val="000000"/>
          <w:spacing w:val="0"/>
          <w:w w:val="100"/>
          <w:position w:val="0"/>
        </w:rPr>
        <w:t>网络安全行业的整体发展情况</w:t>
      </w:r>
    </w:p>
    <w:p>
      <w:pPr>
        <w:pStyle w:val="Style36"/>
        <w:keepNext w:val="0"/>
        <w:keepLines w:val="0"/>
        <w:widowControl w:val="0"/>
        <w:shd w:val="clear" w:color="auto" w:fill="auto"/>
        <w:bidi w:val="0"/>
        <w:spacing w:before="0" w:line="313" w:lineRule="exact"/>
        <w:ind w:left="0" w:right="0" w:firstLine="440"/>
        <w:jc w:val="both"/>
      </w:pPr>
      <w:r>
        <w:rPr>
          <w:color w:val="000000"/>
          <w:spacing w:val="0"/>
          <w:w w:val="100"/>
          <w:position w:val="0"/>
        </w:rPr>
        <w:t>网络安全行业在国家政策法规、数字经济、威胁态势等多方需求驱动下，整体的市场规模持续快速增 长。当前，中国网络安全投资在整体</w:t>
      </w:r>
      <w:r>
        <w:rPr>
          <w:rFonts w:ascii="Times New Roman" w:eastAsia="Times New Roman" w:hAnsi="Times New Roman" w:cs="Times New Roman"/>
          <w:color w:val="000000"/>
          <w:spacing w:val="0"/>
          <w:w w:val="100"/>
          <w:position w:val="0"/>
        </w:rPr>
        <w:t>IT</w:t>
      </w:r>
      <w:r>
        <w:rPr>
          <w:color w:val="000000"/>
          <w:spacing w:val="0"/>
          <w:w w:val="100"/>
          <w:position w:val="0"/>
        </w:rPr>
        <w:t>投资中的占比日益提升，但相较于全球仍存在较大差距，未来中国 网络安全市场仍有较大的发展潜力和发展空间。</w:t>
      </w:r>
      <w:r>
        <w:rPr>
          <w:rFonts w:ascii="Times New Roman" w:eastAsia="Times New Roman" w:hAnsi="Times New Roman" w:cs="Times New Roman"/>
          <w:color w:val="000000"/>
          <w:spacing w:val="0"/>
          <w:w w:val="100"/>
          <w:position w:val="0"/>
        </w:rPr>
        <w:t>2020</w:t>
      </w:r>
      <w:r>
        <w:rPr>
          <w:color w:val="000000"/>
          <w:spacing w:val="0"/>
          <w:w w:val="100"/>
          <w:position w:val="0"/>
        </w:rPr>
        <w:t>年，虽然疫情对整体网络安全市场造成了一定的负面 影响，但是伴随中国疫情的控制与好转，下半年全国各产业快速复苏，网络安全市场也进入恢复增长期。 根据</w:t>
      </w:r>
      <w:r>
        <w:rPr>
          <w:rFonts w:ascii="Times New Roman" w:eastAsia="Times New Roman" w:hAnsi="Times New Roman" w:cs="Times New Roman"/>
          <w:color w:val="000000"/>
          <w:spacing w:val="0"/>
          <w:w w:val="100"/>
          <w:position w:val="0"/>
        </w:rPr>
        <w:t xml:space="preserve">IDC </w:t>
      </w:r>
      <w:r>
        <w:rPr>
          <w:color w:val="000000"/>
          <w:spacing w:val="0"/>
          <w:w w:val="100"/>
          <w:position w:val="0"/>
        </w:rPr>
        <w:t>（国际数据公司）发布的</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全球网络安全支出指南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2021V1</w:t>
      </w:r>
      <w:r>
        <w:rPr>
          <w:color w:val="000000"/>
          <w:spacing w:val="0"/>
          <w:w w:val="100"/>
          <w:position w:val="0"/>
        </w:rPr>
        <w:t>》</w:t>
      </w:r>
      <w:r>
        <w:rPr>
          <w:color w:val="000000"/>
          <w:spacing w:val="0"/>
          <w:w w:val="100"/>
          <w:position w:val="0"/>
        </w:rPr>
        <w:t>预测，</w:t>
      </w:r>
      <w:r>
        <w:rPr>
          <w:rFonts w:ascii="Times New Roman" w:eastAsia="Times New Roman" w:hAnsi="Times New Roman" w:cs="Times New Roman"/>
          <w:color w:val="000000"/>
          <w:spacing w:val="0"/>
          <w:w w:val="100"/>
          <w:position w:val="0"/>
        </w:rPr>
        <w:t>2021</w:t>
      </w:r>
      <w:r>
        <w:rPr>
          <w:color w:val="000000"/>
          <w:spacing w:val="0"/>
          <w:w w:val="100"/>
          <w:position w:val="0"/>
        </w:rPr>
        <w:t>年中国网络安全市场 总体支出将达到</w:t>
      </w:r>
      <w:r>
        <w:rPr>
          <w:rFonts w:ascii="Times New Roman" w:eastAsia="Times New Roman" w:hAnsi="Times New Roman" w:cs="Times New Roman"/>
          <w:color w:val="000000"/>
          <w:spacing w:val="0"/>
          <w:w w:val="100"/>
          <w:position w:val="0"/>
        </w:rPr>
        <w:t>102</w:t>
      </w:r>
      <w:r>
        <w:rPr>
          <w:rFonts w:ascii="Times New Roman" w:eastAsia="Times New Roman" w:hAnsi="Times New Roman" w:cs="Times New Roman"/>
          <w:color w:val="000000"/>
          <w:spacing w:val="0"/>
          <w:w w:val="100"/>
          <w:position w:val="0"/>
        </w:rPr>
        <w:t>.2</w:t>
      </w:r>
      <w:r>
        <w:rPr>
          <w:color w:val="000000"/>
          <w:spacing w:val="0"/>
          <w:w w:val="100"/>
          <w:position w:val="0"/>
        </w:rPr>
        <w:t>亿美元，</w:t>
      </w:r>
      <w:r>
        <w:rPr>
          <w:rFonts w:ascii="Times New Roman" w:eastAsia="Times New Roman" w:hAnsi="Times New Roman" w:cs="Times New Roman"/>
          <w:color w:val="000000"/>
          <w:spacing w:val="0"/>
          <w:w w:val="100"/>
          <w:position w:val="0"/>
        </w:rPr>
        <w:t>2020-2024</w:t>
      </w:r>
      <w:r>
        <w:rPr>
          <w:color w:val="000000"/>
          <w:spacing w:val="0"/>
          <w:w w:val="100"/>
          <w:position w:val="0"/>
        </w:rPr>
        <w:t>年预测期内的年</w:t>
      </w:r>
      <w:r>
        <w:rPr>
          <w:rFonts w:ascii="Times New Roman" w:eastAsia="Times New Roman" w:hAnsi="Times New Roman" w:cs="Times New Roman"/>
          <w:color w:val="000000"/>
          <w:spacing w:val="0"/>
          <w:w w:val="100"/>
          <w:position w:val="0"/>
        </w:rPr>
        <w:t xml:space="preserve">CAGR </w:t>
      </w:r>
      <w:r>
        <w:rPr>
          <w:color w:val="000000"/>
          <w:spacing w:val="0"/>
          <w:w w:val="100"/>
          <w:position w:val="0"/>
        </w:rPr>
        <w:t>（复合年均增长率）为</w:t>
      </w:r>
      <w:r>
        <w:rPr>
          <w:rFonts w:ascii="Times New Roman" w:eastAsia="Times New Roman" w:hAnsi="Times New Roman" w:cs="Times New Roman"/>
          <w:color w:val="000000"/>
          <w:spacing w:val="0"/>
          <w:w w:val="100"/>
          <w:position w:val="0"/>
        </w:rPr>
        <w:t>16.8%</w:t>
      </w:r>
      <w:r>
        <w:rPr>
          <w:color w:val="000000"/>
          <w:spacing w:val="0"/>
          <w:w w:val="100"/>
          <w:position w:val="0"/>
        </w:rPr>
        <w:t>,增速继续领 跑全球网络安全市场。从行业上来看，政府、通信、金融仍将是中国网络安全市场前三大支出行业，与往 期保持一致，占中国总体网络安全市场约五成的比例。</w:t>
      </w:r>
    </w:p>
    <w:p>
      <w:pPr>
        <w:pStyle w:val="Style3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当前网络市场正处于行业变革和快速发展的前期，公司认为有三个趋势需要重点关注，一是</w:t>
      </w:r>
      <w:r>
        <w:rPr>
          <w:rFonts w:ascii="Times New Roman" w:eastAsia="Times New Roman" w:hAnsi="Times New Roman" w:cs="Times New Roman"/>
          <w:color w:val="000000"/>
          <w:spacing w:val="0"/>
          <w:w w:val="100"/>
          <w:position w:val="0"/>
        </w:rPr>
        <w:t>“</w:t>
      </w:r>
      <w:r>
        <w:rPr>
          <w:color w:val="000000"/>
          <w:spacing w:val="0"/>
          <w:w w:val="100"/>
          <w:position w:val="0"/>
        </w:rPr>
        <w:t xml:space="preserve">自主可 </w:t>
      </w:r>
      <w:r>
        <w:rPr>
          <w:color w:val="000000"/>
          <w:spacing w:val="0"/>
          <w:w w:val="100"/>
          <w:position w:val="0"/>
        </w:rPr>
        <w:t>控、安全可信</w:t>
      </w:r>
      <w:r>
        <w:rPr>
          <w:rFonts w:ascii="Times New Roman" w:eastAsia="Times New Roman" w:hAnsi="Times New Roman" w:cs="Times New Roman"/>
          <w:color w:val="000000"/>
          <w:spacing w:val="0"/>
          <w:w w:val="100"/>
          <w:position w:val="0"/>
        </w:rPr>
        <w:t>''</w:t>
      </w:r>
      <w:r>
        <w:rPr>
          <w:color w:val="000000"/>
          <w:spacing w:val="0"/>
          <w:w w:val="100"/>
          <w:position w:val="0"/>
        </w:rPr>
        <w:t>是近几年信息化建设的重点，也是网络安全市场的快速增长点；二是综合性一体化解决方 案占比会持续增加，随着新技术的快速应用、核心数据的网络化进程加快，网络环境的复杂性和脆弱度不 断上升，数据的价值大幅提升，安全形势将日益严峻，网络安全建设模式正从</w:t>
      </w:r>
      <w:r>
        <w:rPr>
          <w:rFonts w:ascii="Times New Roman" w:eastAsia="Times New Roman" w:hAnsi="Times New Roman" w:cs="Times New Roman"/>
          <w:color w:val="000000"/>
          <w:spacing w:val="0"/>
          <w:w w:val="100"/>
          <w:position w:val="0"/>
        </w:rPr>
        <w:t>“</w:t>
      </w:r>
      <w:r>
        <w:rPr>
          <w:color w:val="000000"/>
          <w:spacing w:val="0"/>
          <w:w w:val="100"/>
          <w:position w:val="0"/>
        </w:rPr>
        <w:t>局部整改外挂式''向</w:t>
      </w:r>
      <w:r>
        <w:rPr>
          <w:rFonts w:ascii="Times New Roman" w:eastAsia="Times New Roman" w:hAnsi="Times New Roman" w:cs="Times New Roman"/>
          <w:color w:val="000000"/>
          <w:spacing w:val="0"/>
          <w:w w:val="100"/>
          <w:position w:val="0"/>
        </w:rPr>
        <w:t>“</w:t>
      </w:r>
      <w:r>
        <w:rPr>
          <w:color w:val="000000"/>
          <w:spacing w:val="0"/>
          <w:w w:val="100"/>
          <w:position w:val="0"/>
        </w:rPr>
        <w:t>深度融 合体系化</w:t>
      </w:r>
      <w:r>
        <w:rPr>
          <w:color w:val="000000"/>
          <w:spacing w:val="0"/>
          <w:w w:val="100"/>
          <w:position w:val="0"/>
        </w:rPr>
        <w:t>''</w:t>
      </w:r>
      <w:r>
        <w:rPr>
          <w:color w:val="000000"/>
          <w:spacing w:val="0"/>
          <w:w w:val="100"/>
          <w:position w:val="0"/>
        </w:rPr>
        <w:t>转变；三是物联网相关的网络安全市场发展潜力巨大。</w:t>
      </w:r>
      <w:r>
        <w:rPr>
          <w:rFonts w:ascii="Times New Roman" w:eastAsia="Times New Roman" w:hAnsi="Times New Roman" w:cs="Times New Roman"/>
          <w:color w:val="000000"/>
          <w:spacing w:val="0"/>
          <w:w w:val="100"/>
          <w:position w:val="0"/>
        </w:rPr>
        <w:t>5G</w:t>
      </w:r>
      <w:r>
        <w:rPr>
          <w:color w:val="000000"/>
          <w:spacing w:val="0"/>
          <w:w w:val="100"/>
          <w:position w:val="0"/>
        </w:rPr>
        <w:t>时代物联网设备数量将呈现指数级增 长，设备的安全性将成为亟需解决的问题，海量的设备、广泛的需求、产生的危害等都预示着物联网相关 的网络安全是一个大市场，也是网络安全行业产生爆发式增长的催化剂。</w:t>
      </w:r>
    </w:p>
    <w:p>
      <w:pPr>
        <w:pStyle w:val="Style3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针对市场变化和行业未来发展趋势，公司正在全面开展现有产品国产化适配工作，全力打造公司的信 创产品体系。公司也将开展零信任架构的网络安全防御体系的研究开发，尽快推出满足客户需求的零信任 架构的网络安全解决方案，同时还将开展物联网（特别是车联网）相关的网络安全相关技术积累，构建行 业竞争优势。</w:t>
      </w:r>
    </w:p>
    <w:p>
      <w:pPr>
        <w:pStyle w:val="Style28"/>
        <w:keepNext w:val="0"/>
        <w:keepLines w:val="0"/>
        <w:widowControl w:val="0"/>
        <w:shd w:val="clear" w:color="auto" w:fill="auto"/>
        <w:bidi w:val="0"/>
        <w:spacing w:before="0" w:after="40"/>
        <w:ind w:left="0" w:right="0" w:firstLine="0"/>
        <w:jc w:val="both"/>
      </w:pPr>
      <w:r>
        <w:rPr>
          <w:color w:val="000000"/>
          <w:spacing w:val="0"/>
          <w:w w:val="100"/>
          <w:position w:val="0"/>
        </w:rPr>
        <w:t>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8"/>
        <w:keepNext w:val="0"/>
        <w:keepLines w:val="0"/>
        <w:widowControl w:val="0"/>
        <w:shd w:val="clear" w:color="auto" w:fill="auto"/>
        <w:bidi w:val="0"/>
        <w:spacing w:before="0" w:after="40"/>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
        <w:ind w:left="0" w:right="0" w:firstLine="0"/>
        <w:jc w:val="both"/>
      </w:pPr>
      <w:r>
        <w:rPr>
          <w:color w:val="000000"/>
          <w:spacing w:val="0"/>
          <w:w w:val="100"/>
          <w:position w:val="0"/>
        </w:rPr>
        <w:t>接受云计算服务安全评估的情况</w:t>
      </w:r>
    </w:p>
    <w:p>
      <w:pPr>
        <w:pStyle w:val="Style28"/>
        <w:keepNext w:val="0"/>
        <w:keepLines w:val="0"/>
        <w:widowControl w:val="0"/>
        <w:shd w:val="clear" w:color="auto" w:fill="auto"/>
        <w:bidi w:val="0"/>
        <w:spacing w:before="0" w:after="360"/>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二</w:t>
      </w:r>
      <w:bookmarkEnd w:id="88"/>
      <w:r>
        <w:rPr>
          <w:color w:val="000000"/>
          <w:spacing w:val="0"/>
          <w:w w:val="100"/>
          <w:position w:val="0"/>
          <w:sz w:val="24"/>
          <w:szCs w:val="24"/>
        </w:rPr>
        <w:t>、主营业务分析</w:t>
      </w:r>
      <w:bookmarkEnd w:id="86"/>
      <w:bookmarkEnd w:id="87"/>
      <w:bookmarkEnd w:id="89"/>
    </w:p>
    <w:p>
      <w:pPr>
        <w:pStyle w:val="Style33"/>
        <w:keepNext/>
        <w:keepLines/>
        <w:widowControl w:val="0"/>
        <w:shd w:val="clear" w:color="auto" w:fill="auto"/>
        <w:tabs>
          <w:tab w:pos="368" w:val="left"/>
        </w:tabs>
        <w:bidi w:val="0"/>
        <w:spacing w:before="0" w:after="180" w:line="326"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w:t>
        <w:tab/>
        <w:t>概述</w:t>
      </w:r>
      <w:bookmarkEnd w:id="90"/>
      <w:bookmarkEnd w:id="91"/>
      <w:bookmarkEnd w:id="93"/>
    </w:p>
    <w:p>
      <w:pPr>
        <w:pStyle w:val="Style28"/>
        <w:keepNext w:val="0"/>
        <w:keepLines w:val="0"/>
        <w:widowControl w:val="0"/>
        <w:shd w:val="clear" w:color="auto" w:fill="auto"/>
        <w:bidi w:val="0"/>
        <w:spacing w:before="0" w:after="280"/>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280" w:line="313" w:lineRule="exact"/>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2</w:t>
      </w:r>
      <w:bookmarkEnd w:id="96"/>
      <w:r>
        <w:rPr>
          <w:color w:val="000000"/>
          <w:spacing w:val="0"/>
          <w:w w:val="100"/>
          <w:position w:val="0"/>
        </w:rPr>
        <w:t>、</w:t>
        <w:tab/>
        <w:t>收入与成本</w:t>
      </w:r>
      <w:bookmarkEnd w:id="94"/>
      <w:bookmarkEnd w:id="95"/>
      <w:bookmarkEnd w:id="97"/>
    </w:p>
    <w:p>
      <w:pPr>
        <w:pStyle w:val="Style47"/>
        <w:keepNext/>
        <w:keepLines/>
        <w:widowControl w:val="0"/>
        <w:shd w:val="clear" w:color="auto" w:fill="auto"/>
        <w:bidi w:val="0"/>
        <w:spacing w:before="0" w:after="280" w:line="313" w:lineRule="exact"/>
        <w:ind w:left="0" w:right="0" w:firstLine="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98"/>
      <w:bookmarkEnd w:id="99"/>
    </w:p>
    <w:p>
      <w:pPr>
        <w:pStyle w:val="Style28"/>
        <w:keepNext w:val="0"/>
        <w:keepLines w:val="0"/>
        <w:widowControl w:val="0"/>
        <w:shd w:val="clear" w:color="auto" w:fill="auto"/>
        <w:bidi w:val="0"/>
        <w:spacing w:before="0" w:after="180"/>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1594"/>
        <w:gridCol w:w="1594"/>
        <w:gridCol w:w="1594"/>
        <w:gridCol w:w="1594"/>
        <w:gridCol w:w="12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793,892,436.34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793,892,436.34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195,243,183.19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241,831,125.78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274,805,123.91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212,998,152.30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170,993,504.43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154,671,820.23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216,921,314.69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184,391,338.03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607,798,799.92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579,550,077.75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bl>
    <w:p>
      <w:pPr>
        <w:spacing w:lineRule="exact" w:line="1"/>
        <w:rPr>
          <w:sz w:val="2"/>
          <w:szCs w:val="2"/>
        </w:rPr>
      </w:pPr>
      <w:r>
        <w:br w:type="page"/>
      </w:r>
    </w:p>
    <w:tbl>
      <w:tblPr>
        <w:tblOverlap w:val="never"/>
        <w:jc w:val="center"/>
        <w:tblLayout w:type="fixed"/>
      </w:tblPr>
      <w:tblGrid>
        <w:gridCol w:w="1886"/>
        <w:gridCol w:w="1594"/>
        <w:gridCol w:w="1594"/>
        <w:gridCol w:w="1594"/>
        <w:gridCol w:w="1594"/>
        <w:gridCol w:w="1253"/>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250,164,326.30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214,342,358.59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r>
    </w:tbl>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注：公司按照本期业务产品分类的口径，对上年同期分产品或服务的营业收入、营业成本和毛利率进行了重新统计计算，同 期增减比例为在新的业务分类口径数据基础上计算的结果。</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88,543,731.18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111,789,240.70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206,400,407.54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451,229,746.80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114,646,550.82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141,974,047.42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147,132,962.10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390,138,876.00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-7,773,046.93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-5,532,550.41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30,184,993.90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86,095,622.64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6,601,470.07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20,176,527.31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15,526,137.98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56,221,892.87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widowControl w:val="0"/>
        <w:spacing w:after="39" w:line="1" w:lineRule="exact"/>
      </w:pPr>
    </w:p>
    <w:p>
      <w:pPr>
        <w:pStyle w:val="Style36"/>
        <w:keepNext w:val="0"/>
        <w:keepLines w:val="0"/>
        <w:widowControl w:val="0"/>
        <w:shd w:val="clear" w:color="auto" w:fill="auto"/>
        <w:bidi w:val="0"/>
        <w:spacing w:before="0" w:line="307" w:lineRule="exact"/>
        <w:ind w:left="0" w:right="0" w:firstLine="440"/>
        <w:jc w:val="both"/>
      </w:pPr>
      <w:r>
        <w:rPr>
          <w:color w:val="000000"/>
          <w:spacing w:val="0"/>
          <w:w w:val="100"/>
          <w:position w:val="0"/>
        </w:rPr>
        <w:t>业务收入季节性波动风险，政府部门是公司目前集成业务的主要客户群体，此类客户大多在上半年对 全年投资和采购进行规划，下半年甚至第四季度进行招标、项目验收和项目结算，公司业务收入也随之呈 现季节性波动。</w:t>
      </w:r>
      <w:r>
        <w:rPr>
          <w:rFonts w:ascii="Times New Roman" w:eastAsia="Times New Roman" w:hAnsi="Times New Roman" w:cs="Times New Roman"/>
          <w:color w:val="000000"/>
          <w:spacing w:val="0"/>
          <w:w w:val="100"/>
          <w:position w:val="0"/>
        </w:rPr>
        <w:t>2020</w:t>
      </w:r>
      <w:r>
        <w:rPr>
          <w:color w:val="000000"/>
          <w:spacing w:val="0"/>
          <w:w w:val="100"/>
          <w:position w:val="0"/>
        </w:rPr>
        <w:t>年公司第四季度营业收入占全年营业收入</w:t>
      </w:r>
      <w:r>
        <w:rPr>
          <w:rFonts w:ascii="Times New Roman" w:eastAsia="Times New Roman" w:hAnsi="Times New Roman" w:cs="Times New Roman"/>
          <w:color w:val="000000"/>
          <w:spacing w:val="0"/>
          <w:w w:val="100"/>
          <w:position w:val="0"/>
        </w:rPr>
        <w:t>52.59%</w:t>
      </w:r>
      <w:r>
        <w:rPr>
          <w:color w:val="000000"/>
          <w:spacing w:val="0"/>
          <w:w w:val="100"/>
          <w:position w:val="0"/>
        </w:rPr>
        <w:t>。</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单一产品（服务）收入占公司最近一个会计年度经审计的合并财务报表营业收入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272"/>
        <w:gridCol w:w="1987"/>
        <w:gridCol w:w="1982"/>
        <w:gridCol w:w="306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相关产品（服 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主要型号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应用场景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主要功能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使用的技术及特点</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数字证书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机构证书、个人 证书、设备证书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广泛应用在电子政务、电 子商务、卫生医疗、金融、 企业信息化等领域的身 份认证和电子签名场景。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分别证明机构、个人、设 备的网络身份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数字证书是基于密码技术生成的一种 电子文件，在网络世界中作为身份认 证、电子签名和信息保护的基础。</w:t>
            </w:r>
          </w:p>
        </w:tc>
      </w:tr>
      <w:tr>
        <w:trPr>
          <w:trHeight w:val="3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网络安全服务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安全咨询服务、 安全运维服务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主要面向政务、卫生、金 融、教育、广电、运营商 等行业领域，解决用户合 规性建设、持续的安全检 测、风险处理等需求。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为客户提供从顶层设计、 安全建设、安全运营管理 等多方面全方位的网络 安全服务，主要包括合规 性咨询、风险评估、渗透 测试、安全监控、应急响 应等多项专业安全服务。 对客户的安全状态进行 评价，对安全体系建设进 行规划和运维支撑。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提供以风险识别和评估、风险处置、合 规性建设为代表的安全运营服务。针对 云计算、大数据等新技术发展和政务建 设带来的服务模式转变，基于公司研制 的各类云化产品作为支撑，提出了基于 在线漏洞发现、威胁情报分析、数据关 联分析的在线订阅服务平台，实现了多 租户的云安全服务，形成了精准、快速 和高效的发现漏洞和威胁，并协助用户 及时有效的进行处置。</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报告期内主要产品及收入较上年是否发生变化</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相关产品（服务）所处产业链位置、营运及盈利模式</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数字证书：公司数字证书下游客户以</w:t>
      </w:r>
      <w:r>
        <w:rPr>
          <w:rFonts w:ascii="Times New Roman" w:eastAsia="Times New Roman" w:hAnsi="Times New Roman" w:cs="Times New Roman"/>
          <w:color w:val="000000"/>
          <w:spacing w:val="0"/>
          <w:w w:val="100"/>
          <w:position w:val="0"/>
        </w:rPr>
        <w:t>B</w:t>
      </w:r>
      <w:r>
        <w:rPr>
          <w:color w:val="000000"/>
          <w:spacing w:val="0"/>
          <w:w w:val="100"/>
          <w:position w:val="0"/>
        </w:rPr>
        <w:t>端为主，客户主要为政府机构、企事业单位、医院、金融企业 等，主要领域客户收入占比</w:t>
      </w:r>
      <w:r>
        <w:rPr>
          <w:rFonts w:ascii="Times New Roman" w:eastAsia="Times New Roman" w:hAnsi="Times New Roman" w:cs="Times New Roman"/>
          <w:color w:val="000000"/>
          <w:spacing w:val="0"/>
          <w:w w:val="100"/>
          <w:position w:val="0"/>
        </w:rPr>
        <w:t>80%</w:t>
      </w:r>
      <w:r>
        <w:rPr>
          <w:color w:val="000000"/>
          <w:spacing w:val="0"/>
          <w:w w:val="100"/>
          <w:position w:val="0"/>
        </w:rPr>
        <w:t>以上。公司在用户新办数字证书和每年更新数字证书时收取数字证书年服 务费。</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网络安全服务：公司网络安全服务下游客户以</w:t>
      </w:r>
      <w:r>
        <w:rPr>
          <w:rFonts w:ascii="Times New Roman" w:eastAsia="Times New Roman" w:hAnsi="Times New Roman" w:cs="Times New Roman"/>
          <w:color w:val="000000"/>
          <w:spacing w:val="0"/>
          <w:w w:val="100"/>
          <w:position w:val="0"/>
        </w:rPr>
        <w:t>B</w:t>
      </w:r>
      <w:r>
        <w:rPr>
          <w:color w:val="000000"/>
          <w:spacing w:val="0"/>
          <w:w w:val="100"/>
          <w:position w:val="0"/>
        </w:rPr>
        <w:t xml:space="preserve">端为主，客户主要为政务、卫生、金融、教育、广电、 </w:t>
      </w:r>
      <w:r>
        <w:rPr>
          <w:color w:val="000000"/>
          <w:spacing w:val="0"/>
          <w:w w:val="100"/>
          <w:position w:val="0"/>
        </w:rPr>
        <w:t>运营商等，主要领域客户收入占比</w:t>
      </w:r>
      <w:r>
        <w:rPr>
          <w:rFonts w:ascii="Times New Roman" w:eastAsia="Times New Roman" w:hAnsi="Times New Roman" w:cs="Times New Roman"/>
          <w:color w:val="000000"/>
          <w:spacing w:val="0"/>
          <w:w w:val="100"/>
          <w:position w:val="0"/>
        </w:rPr>
        <w:t>80%</w:t>
      </w:r>
      <w:r>
        <w:rPr>
          <w:color w:val="000000"/>
          <w:spacing w:val="0"/>
          <w:w w:val="100"/>
          <w:position w:val="0"/>
        </w:rPr>
        <w:t>以上。公司直接面向客户提供专业服务，根据服务周期和具体服务 内容，收取服务费用。</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报告期内产业链上、下游环境是否发生重大变化</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相关产品属于安全软硬件产品(包括但不限于防火墙、虚拟专用网络、流量分析、防病毒、入侵检测、安全漏洞管理、加密 设备、安全内容管理、统一威胁管理、终端安全软件、身份认证、日志审计、堡垒机、威胁情报、态势感知等)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8" w:lineRule="exact"/>
        <w:ind w:left="0" w:right="0" w:firstLine="0"/>
        <w:jc w:val="left"/>
      </w:pPr>
      <w:r>
        <w:rPr>
          <w:color w:val="000000"/>
          <w:spacing w:val="0"/>
          <w:w w:val="100"/>
          <w:position w:val="0"/>
        </w:rPr>
        <w:t>经销商代销</w:t>
      </w:r>
    </w:p>
    <w:p>
      <w:pPr>
        <w:pStyle w:val="Style28"/>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数字证书业务不存在单一销售占比达</w:t>
      </w:r>
      <w:r>
        <w:rPr>
          <w:rFonts w:ascii="Times New Roman" w:eastAsia="Times New Roman" w:hAnsi="Times New Roman" w:cs="Times New Roman"/>
          <w:color w:val="000000"/>
          <w:spacing w:val="0"/>
          <w:w w:val="100"/>
          <w:position w:val="0"/>
        </w:rPr>
        <w:t>30%</w:t>
      </w:r>
      <w:r>
        <w:rPr>
          <w:color w:val="000000"/>
          <w:spacing w:val="0"/>
          <w:w w:val="100"/>
          <w:position w:val="0"/>
        </w:rPr>
        <w:t>以上的经销商情况，不存在对经销商的依赖。网络安全服务 不存在经销商代销情况。</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产品核心技术的变化、革新情况</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相关产品因升级迭代导致产品名称发生变化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00" w:line="348" w:lineRule="exact"/>
        <w:ind w:left="0" w:right="0" w:firstLine="0"/>
        <w:jc w:val="left"/>
      </w:pPr>
      <w:r>
        <w:rPr>
          <w:color w:val="000000"/>
          <w:spacing w:val="0"/>
          <w:w w:val="100"/>
          <w:position w:val="0"/>
        </w:rPr>
        <w:t xml:space="preserve">从事网络安全系统集成业务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1"/>
        </w:numPr>
        <w:shd w:val="clear" w:color="auto" w:fill="auto"/>
        <w:bidi w:val="0"/>
        <w:spacing w:before="0" w:line="322" w:lineRule="exact"/>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2"/>
      <w:bookmarkEnd w:id="103"/>
      <w:bookmarkEnd w:id="105"/>
    </w:p>
    <w:p>
      <w:pPr>
        <w:pStyle w:val="Style28"/>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277"/>
        <w:gridCol w:w="1277"/>
        <w:gridCol w:w="1253"/>
        <w:gridCol w:w="1253"/>
        <w:gridCol w:w="126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351,743,752.97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195,243,183.19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50,571,397.83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274,805,123.91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60,205,661.55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170,993,504.43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135,247,280.77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216,921,314.69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105,719,412.82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607,798,799.92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292,621,379.57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250,164,326.30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59,122,373.40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8.59%</w:t>
            </w:r>
          </w:p>
        </w:tc>
      </w:tr>
    </w:tbl>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注：公司按照本期业务产品分类的口径，对上年同期分产品或服务的营业收入、营业成本和毛利率进行了重新统计计算，同 期增减比例为在新的业务分类口径数据基础上计算的结果。</w:t>
      </w:r>
    </w:p>
    <w:p>
      <w:pPr>
        <w:pStyle w:val="Style28"/>
        <w:keepNext w:val="0"/>
        <w:keepLines w:val="0"/>
        <w:widowControl w:val="0"/>
        <w:shd w:val="clear" w:color="auto" w:fill="auto"/>
        <w:bidi w:val="0"/>
        <w:spacing w:before="0" w:after="60" w:line="346" w:lineRule="exact"/>
        <w:ind w:left="8920" w:right="0" w:hanging="89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r>
        <w:br w:type="page"/>
      </w:r>
    </w:p>
    <w:tbl>
      <w:tblPr>
        <w:tblOverlap w:val="never"/>
        <w:jc w:val="center"/>
        <w:tblLayout w:type="fixed"/>
      </w:tblPr>
      <w:tblGrid>
        <w:gridCol w:w="1992"/>
        <w:gridCol w:w="1325"/>
        <w:gridCol w:w="1325"/>
        <w:gridCol w:w="1320"/>
        <w:gridCol w:w="1205"/>
        <w:gridCol w:w="1205"/>
        <w:gridCol w:w="1219"/>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351,743,752.97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195,243,183.19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50,571,397.83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274,805,123.91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60,205,661.55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170,993,504.43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135,247,280.77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216,921,314.69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105,719,412.82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607,798,799.92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292,621,379.57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250,164,326.30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59,122,373.40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注：公司按照本期业务产品分类的口径，对上年同期分产品或服务的营业收入、营业成本和毛利率进行了重新统计计算，同 期增减比例为在新的业务分类口径数据基础上计算的结果。</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1488"/>
        <w:gridCol w:w="1488"/>
        <w:gridCol w:w="1416"/>
        <w:gridCol w:w="1421"/>
        <w:gridCol w:w="1133"/>
        <w:gridCol w:w="1142"/>
      </w:tblGrid>
      <w:tr>
        <w:trPr>
          <w:trHeight w:val="79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毛利率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毛利率</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195,243,183.19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241,831,125.78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50,571,397.83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42,880,790.22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82.27%</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274,805,123.91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212,998,152.30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60,205,661.55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67,591,965.02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68.27%</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170,993,504.43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154,671,820.23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135,247,280.77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123,998,779.46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4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网络安全服务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216,921,314.69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184,391,338.03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105,719,412.82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80,924,883.19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56.11%</w:t>
            </w:r>
          </w:p>
        </w:tc>
      </w:tr>
    </w:tbl>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变更口径的理由：报告期内公司自有的网络安全产品发展较快，为更好的反映公司业务发展情况，公司结合本期开始执行的 新收入准则（财政部于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，将原电子认证服务、安全集成、安全咨询与 运维服务三类业务合同中销售的数字证书、电子签名、证书介质、自有产品、定制开发和系统集成及第三方产品、安全服务 等识别为单项履约义务，相应的从本报告期开始，将公司业务分类调整为：电子认证服务、网络安全产品、网络安全集成、 网络安全服务四类业务，并对去年同期财务数据按同口径进行了重新统计计算。</w:t>
      </w:r>
    </w:p>
    <w:p>
      <w:pPr>
        <w:pStyle w:val="Style47"/>
        <w:keepNext/>
        <w:keepLines/>
        <w:widowControl w:val="0"/>
        <w:shd w:val="clear" w:color="auto" w:fill="auto"/>
        <w:tabs>
          <w:tab w:pos="482" w:val="left"/>
        </w:tabs>
        <w:bidi w:val="0"/>
        <w:spacing w:before="0" w:after="28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6"/>
      <w:bookmarkEnd w:id="107"/>
      <w:bookmarkEnd w:id="109"/>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47"/>
        <w:keepNext/>
        <w:keepLines/>
        <w:widowControl w:val="0"/>
        <w:shd w:val="clear" w:color="auto" w:fill="auto"/>
        <w:tabs>
          <w:tab w:pos="482" w:val="left"/>
        </w:tabs>
        <w:bidi w:val="0"/>
        <w:spacing w:before="0" w:after="2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0"/>
      <w:bookmarkEnd w:id="111"/>
      <w:bookmarkEnd w:id="113"/>
    </w:p>
    <w:p>
      <w:pPr>
        <w:pStyle w:val="Style28"/>
        <w:keepNext w:val="0"/>
        <w:keepLines w:val="0"/>
        <w:widowControl w:val="0"/>
        <w:shd w:val="clear" w:color="auto" w:fill="auto"/>
        <w:bidi w:val="0"/>
        <w:spacing w:before="0" w:after="28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7"/>
        <w:keepNext/>
        <w:keepLines/>
        <w:widowControl w:val="0"/>
        <w:shd w:val="clear" w:color="auto" w:fill="auto"/>
        <w:bidi w:val="0"/>
        <w:spacing w:before="0" w:after="38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w:t>
      </w:r>
      <w:bookmarkEnd w:id="11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4"/>
      <w:bookmarkEnd w:id="115"/>
      <w:bookmarkEnd w:id="11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752"/>
        <w:gridCol w:w="1272"/>
        <w:gridCol w:w="1560"/>
        <w:gridCol w:w="1277"/>
        <w:gridCol w:w="1416"/>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直接材料及人工费用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50,571,397.83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42,880,790.22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直接材料及人工费用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60,205,661.55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67,591,965.02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直接材料及人工费用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135,247,280.77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123,998,779.46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网络安全服务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直接材料及人工费用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105,719,412.82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80,924,883.19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说明：公司按照本期业务产品分类的口径，对上年同期分产品或服务的营业成本进行了重新统计计算，同期增减比例为在新 的业务分类口径数据基础上计算的结果。</w:t>
      </w:r>
    </w:p>
    <w:p>
      <w:pPr>
        <w:pStyle w:val="Style28"/>
        <w:keepNext w:val="0"/>
        <w:keepLines w:val="0"/>
        <w:widowControl w:val="0"/>
        <w:shd w:val="clear" w:color="auto" w:fill="auto"/>
        <w:bidi w:val="0"/>
        <w:spacing w:before="0" w:line="36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主营业务成本构成</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157,839,812.77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134,234,612.63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193,903,940.20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181,161,805.26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bl>
    <w:p>
      <w:pPr>
        <w:widowControl w:val="0"/>
        <w:spacing w:after="319" w:line="1" w:lineRule="exact"/>
      </w:pPr>
    </w:p>
    <w:p>
      <w:pPr>
        <w:pStyle w:val="Style47"/>
        <w:keepNext/>
        <w:keepLines/>
        <w:widowControl w:val="0"/>
        <w:shd w:val="clear" w:color="auto" w:fill="auto"/>
        <w:tabs>
          <w:tab w:pos="493"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8"/>
      <w:bookmarkEnd w:id="119"/>
      <w:bookmarkEnd w:id="12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47"/>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2"/>
      <w:bookmarkEnd w:id="123"/>
      <w:bookmarkEnd w:id="12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6"/>
      <w:bookmarkEnd w:id="127"/>
      <w:bookmarkEnd w:id="129"/>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120,693,595.86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40,461,142.19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27,326,621.76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27,116,267.64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15,501,997.78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10,287,566.49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120,693,595.86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bl>
    <w:p>
      <w:pPr>
        <w:pStyle w:val="Style28"/>
        <w:keepNext w:val="0"/>
        <w:keepLines w:val="0"/>
        <w:widowControl w:val="0"/>
        <w:shd w:val="clear" w:color="auto" w:fill="auto"/>
        <w:bidi w:val="0"/>
        <w:spacing w:before="0" w:after="220" w:line="341" w:lineRule="exact"/>
        <w:ind w:left="0" w:right="0" w:firstLine="0"/>
        <w:jc w:val="left"/>
      </w:pPr>
      <w:r>
        <w:rPr>
          <w:color w:val="000000"/>
          <w:spacing w:val="0"/>
          <w:w w:val="100"/>
          <w:position w:val="0"/>
        </w:rPr>
        <w:t xml:space="preserve">主要客户其他情况说明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54,825,625.75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16,066,546.92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10,987,284.64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10,699,286.81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9,227,336.54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7,845,170.84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54,825,625.75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3</w:t>
      </w:r>
      <w:bookmarkEnd w:id="132"/>
      <w:r>
        <w:rPr>
          <w:color w:val="000000"/>
          <w:spacing w:val="0"/>
          <w:w w:val="100"/>
          <w:position w:val="0"/>
        </w:rPr>
        <w:t>、费用</w:t>
      </w:r>
      <w:bookmarkEnd w:id="130"/>
      <w:bookmarkEnd w:id="131"/>
      <w:bookmarkEnd w:id="13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135,267,510.35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112,497,013.94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103,785,709.91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111,587,541.75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-4,161,527.83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-1,786,414.48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银行存款利息收入增加所致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161,302,327.60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142,015,038.34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3"/>
        <w:keepNext/>
        <w:keepLines/>
        <w:widowControl w:val="0"/>
        <w:shd w:val="clear" w:color="auto" w:fill="auto"/>
        <w:bidi w:val="0"/>
        <w:spacing w:before="0" w:after="380" w:line="310" w:lineRule="exact"/>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、研发投入</w:t>
      </w:r>
      <w:bookmarkEnd w:id="134"/>
      <w:bookmarkEnd w:id="135"/>
      <w:bookmarkEnd w:id="13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报告期内，公司积极开展技术创新，完善云服务体系建设，加快密码产品转向密码服务升级；不断优 化升级产品功能性能；基于安全运营平台升级、数据库审计研发等项目完善服务体系建设；开展新技术预 研，开展物联网密码安全解决方案、生物特征识别技术与身份核实认证技术融合、区块链、零信任等前沿 技术跟踪研究，推进了</w:t>
      </w:r>
      <w:r>
        <w:rPr>
          <w:rFonts w:ascii="Times New Roman" w:eastAsia="Times New Roman" w:hAnsi="Times New Roman" w:cs="Times New Roman"/>
          <w:color w:val="000000"/>
          <w:spacing w:val="0"/>
          <w:w w:val="100"/>
          <w:position w:val="0"/>
        </w:rPr>
        <w:t>2</w:t>
      </w:r>
      <w:r>
        <w:rPr>
          <w:color w:val="000000"/>
          <w:spacing w:val="0"/>
          <w:w w:val="100"/>
          <w:position w:val="0"/>
        </w:rPr>
        <w:t>项原型产品的研发，完成了零信任密码应用安全架构预研和方案设计。</w:t>
      </w:r>
      <w:r>
        <w:rPr>
          <w:rFonts w:ascii="Times New Roman" w:eastAsia="Times New Roman" w:hAnsi="Times New Roman" w:cs="Times New Roman"/>
          <w:color w:val="000000"/>
          <w:spacing w:val="0"/>
          <w:w w:val="100"/>
          <w:position w:val="0"/>
        </w:rPr>
        <w:t>2020</w:t>
      </w:r>
      <w:r>
        <w:rPr>
          <w:color w:val="000000"/>
          <w:spacing w:val="0"/>
          <w:w w:val="100"/>
          <w:position w:val="0"/>
        </w:rPr>
        <w:t>年度, 研发投入共计</w:t>
      </w:r>
      <w:r>
        <w:rPr>
          <w:rFonts w:ascii="Times New Roman" w:eastAsia="Times New Roman" w:hAnsi="Times New Roman" w:cs="Times New Roman"/>
          <w:color w:val="000000"/>
          <w:spacing w:val="0"/>
          <w:w w:val="100"/>
          <w:position w:val="0"/>
        </w:rPr>
        <w:t>16,130.23</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13.58%</w:t>
      </w:r>
      <w:r>
        <w:rPr>
          <w:color w:val="000000"/>
          <w:spacing w:val="0"/>
          <w:w w:val="100"/>
          <w:position w:val="0"/>
        </w:rPr>
        <w:t>,占营业收入的</w:t>
      </w:r>
      <w:r>
        <w:rPr>
          <w:rFonts w:ascii="Times New Roman" w:eastAsia="Times New Roman" w:hAnsi="Times New Roman" w:cs="Times New Roman"/>
          <w:color w:val="000000"/>
          <w:spacing w:val="0"/>
          <w:w w:val="100"/>
          <w:position w:val="0"/>
        </w:rPr>
        <w:t>18.80%</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w:t>
        <w:br w:type="page"/>
      </w:r>
      <w:r>
        <w:rPr>
          <w:color w:val="000000"/>
          <w:spacing w:val="0"/>
          <w:w w:val="100"/>
          <w:position w:val="0"/>
        </w:rPr>
        <w:t>司有专业研发人员</w:t>
      </w:r>
      <w:r>
        <w:rPr>
          <w:rFonts w:ascii="Times New Roman" w:eastAsia="Times New Roman" w:hAnsi="Times New Roman" w:cs="Times New Roman"/>
          <w:color w:val="000000"/>
          <w:spacing w:val="0"/>
          <w:w w:val="100"/>
          <w:position w:val="0"/>
        </w:rPr>
        <w:t>777</w:t>
      </w:r>
      <w:r>
        <w:rPr>
          <w:color w:val="000000"/>
          <w:spacing w:val="0"/>
          <w:w w:val="100"/>
          <w:position w:val="0"/>
        </w:rPr>
        <w:t>人，占公司员工总数的</w:t>
      </w:r>
      <w:r>
        <w:rPr>
          <w:rFonts w:ascii="Times New Roman" w:eastAsia="Times New Roman" w:hAnsi="Times New Roman" w:cs="Times New Roman"/>
          <w:color w:val="000000"/>
          <w:spacing w:val="0"/>
          <w:w w:val="100"/>
          <w:position w:val="0"/>
        </w:rPr>
        <w:t>65.85%</w:t>
      </w:r>
      <w:r>
        <w:rPr>
          <w:color w:val="000000"/>
          <w:spacing w:val="0"/>
          <w:w w:val="100"/>
          <w:position w:val="0"/>
        </w:rPr>
        <w:t>。</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69"/>
        <w:gridCol w:w="2102"/>
        <w:gridCol w:w="2102"/>
        <w:gridCol w:w="211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161,302,327.60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142,015,038.34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83,958,490.28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5</w:t>
      </w:r>
      <w:bookmarkEnd w:id="140"/>
      <w:r>
        <w:rPr>
          <w:color w:val="000000"/>
          <w:spacing w:val="0"/>
          <w:w w:val="100"/>
          <w:position w:val="0"/>
        </w:rPr>
        <w:t>、现金流</w:t>
      </w:r>
      <w:bookmarkEnd w:id="138"/>
      <w:bookmarkEnd w:id="139"/>
      <w:bookmarkEnd w:id="14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953,561,673.90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849,147,665.65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869,889,710.30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774,361,254.61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83,671,963.60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74,786,411.04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225,699,309.37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288,642,362.39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238,763,110.41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357,426,712.93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-13,063,801.04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-68,784,350.54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18,387,041.66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-13,387,041.66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-16,944,000.00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57,221,120.90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-10,941,939.50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rPr>
        <w:t>81.01%</w:t>
      </w:r>
      <w:r>
        <w:rPr>
          <w:color w:val="000000"/>
          <w:spacing w:val="0"/>
          <w:w w:val="100"/>
          <w:position w:val="0"/>
        </w:rPr>
        <w:t>，主要系受疫情影响，武汉研发基地建设进度延缓，本 期投资同比减少所致；现金及现金等价物增加主要系经营活动现金流入同比增加及投资活动支出同比减少 所致。</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sz w:val="24"/>
          <w:szCs w:val="24"/>
        </w:rPr>
        <w:t>三</w:t>
      </w:r>
      <w:bookmarkEnd w:id="144"/>
      <w:r>
        <w:rPr>
          <w:color w:val="000000"/>
          <w:spacing w:val="0"/>
          <w:w w:val="100"/>
          <w:position w:val="0"/>
          <w:sz w:val="24"/>
          <w:szCs w:val="24"/>
        </w:rPr>
        <w:t>、</w:t>
        <w:tab/>
        <w:t>非主营业务情况</w:t>
      </w:r>
      <w:bookmarkEnd w:id="142"/>
      <w:bookmarkEnd w:id="143"/>
      <w:bookmarkEnd w:id="14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sz w:val="24"/>
          <w:szCs w:val="24"/>
        </w:rPr>
        <w:t>四</w:t>
      </w:r>
      <w:bookmarkEnd w:id="148"/>
      <w:r>
        <w:rPr>
          <w:color w:val="000000"/>
          <w:spacing w:val="0"/>
          <w:w w:val="100"/>
          <w:position w:val="0"/>
          <w:sz w:val="24"/>
          <w:szCs w:val="24"/>
        </w:rPr>
        <w:t>、</w:t>
        <w:tab/>
        <w:t>资产及负债状况分析</w:t>
      </w:r>
      <w:bookmarkEnd w:id="146"/>
      <w:bookmarkEnd w:id="147"/>
      <w:bookmarkEnd w:id="149"/>
    </w:p>
    <w:p>
      <w:pPr>
        <w:pStyle w:val="Style33"/>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1</w:t>
      </w:r>
      <w:bookmarkEnd w:id="152"/>
      <w:r>
        <w:rPr>
          <w:color w:val="000000"/>
          <w:spacing w:val="0"/>
          <w:w w:val="100"/>
          <w:position w:val="0"/>
        </w:rPr>
        <w:t>、资产构成重大变动情况</w:t>
      </w:r>
      <w:bookmarkEnd w:id="150"/>
      <w:bookmarkEnd w:id="151"/>
      <w:bookmarkEnd w:id="153"/>
    </w:p>
    <w:p>
      <w:pPr>
        <w:pStyle w:val="Style28"/>
        <w:keepNext w:val="0"/>
        <w:keepLines w:val="0"/>
        <w:widowControl w:val="0"/>
        <w:shd w:val="clear" w:color="auto" w:fill="auto"/>
        <w:tabs>
          <w:tab w:pos="7286" w:val="left"/>
        </w:tabs>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tab/>
        <w:t>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397"/>
        <w:gridCol w:w="1440"/>
        <w:gridCol w:w="1416"/>
        <w:gridCol w:w="1416"/>
        <w:gridCol w:w="1133"/>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720,005,920.92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660,107,910.15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292,559,766.10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234,257,656.63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178,606,199.52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20,712,680.38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16,296,198.75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25,798,536.23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27,653,582.93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55,099,037.21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2</w:t>
      </w:r>
      <w:bookmarkEnd w:id="156"/>
      <w:r>
        <w:rPr>
          <w:color w:val="000000"/>
          <w:spacing w:val="0"/>
          <w:w w:val="100"/>
          <w:position w:val="0"/>
        </w:rPr>
        <w:t>、</w:t>
        <w:tab/>
        <w:t>以公允价值计量的资产和负债</w:t>
      </w:r>
      <w:bookmarkEnd w:id="154"/>
      <w:bookmarkEnd w:id="155"/>
      <w:bookmarkEnd w:id="15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w:t>
        <w:tab/>
        <w:t>截至报告期末的资产权利受限情况</w:t>
      </w:r>
      <w:bookmarkEnd w:id="158"/>
      <w:bookmarkEnd w:id="159"/>
      <w:bookmarkEnd w:id="161"/>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期末，本集团其他货币资金</w:t>
      </w:r>
      <w:r>
        <w:rPr>
          <w:rFonts w:ascii="Times New Roman" w:eastAsia="Times New Roman" w:hAnsi="Times New Roman" w:cs="Times New Roman"/>
          <w:color w:val="000000"/>
          <w:spacing w:val="0"/>
          <w:w w:val="100"/>
          <w:position w:val="0"/>
        </w:rPr>
        <w:t>1,957.48</w:t>
      </w:r>
      <w:r>
        <w:rPr>
          <w:color w:val="000000"/>
          <w:spacing w:val="0"/>
          <w:w w:val="100"/>
          <w:position w:val="0"/>
        </w:rPr>
        <w:t>万元为使用权受到限制的款项，全部为履约保证金。</w:t>
      </w:r>
    </w:p>
    <w:p>
      <w:pPr>
        <w:pStyle w:val="Style26"/>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五</w:t>
      </w:r>
      <w:bookmarkEnd w:id="164"/>
      <w:r>
        <w:rPr>
          <w:color w:val="000000"/>
          <w:spacing w:val="0"/>
          <w:w w:val="100"/>
          <w:position w:val="0"/>
          <w:sz w:val="24"/>
          <w:szCs w:val="24"/>
        </w:rPr>
        <w:t>、投资状况分析</w:t>
      </w:r>
      <w:bookmarkEnd w:id="162"/>
      <w:bookmarkEnd w:id="163"/>
      <w:bookmarkEnd w:id="165"/>
    </w:p>
    <w:p>
      <w:pPr>
        <w:pStyle w:val="Style33"/>
        <w:keepNext/>
        <w:keepLines/>
        <w:widowControl w:val="0"/>
        <w:shd w:val="clear" w:color="auto" w:fill="auto"/>
        <w:tabs>
          <w:tab w:pos="368"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w:t>
        <w:tab/>
        <w:t>总体情况</w:t>
      </w:r>
      <w:bookmarkEnd w:id="166"/>
      <w:bookmarkEnd w:id="167"/>
      <w:bookmarkEnd w:id="16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报告期内获取的重大的股权投资情况</w:t>
      </w:r>
      <w:bookmarkEnd w:id="170"/>
      <w:bookmarkEnd w:id="171"/>
      <w:bookmarkEnd w:id="17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报告期内正在进行的重大的非股权投资情况</w:t>
      </w:r>
      <w:bookmarkEnd w:id="174"/>
      <w:bookmarkEnd w:id="175"/>
      <w:bookmarkEnd w:id="17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98" w:val="left"/>
        </w:tabs>
        <w:bidi w:val="0"/>
        <w:spacing w:before="0" w:line="240" w:lineRule="auto"/>
        <w:ind w:left="0" w:right="0" w:firstLine="32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w:t>
        <w:tab/>
        <w:t>以公允价值计量的金融资产</w:t>
      </w:r>
      <w:bookmarkEnd w:id="178"/>
      <w:bookmarkEnd w:id="179"/>
      <w:bookmarkEnd w:id="181"/>
    </w:p>
    <w:p>
      <w:pPr>
        <w:pStyle w:val="Style28"/>
        <w:keepNext w:val="0"/>
        <w:keepLines w:val="0"/>
        <w:widowControl w:val="0"/>
        <w:shd w:val="clear" w:color="auto" w:fill="auto"/>
        <w:bidi w:val="0"/>
        <w:spacing w:before="0" w:after="360" w:line="240" w:lineRule="auto"/>
        <w:ind w:left="0" w:right="0" w:firstLine="32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698" w:val="left"/>
        </w:tabs>
        <w:bidi w:val="0"/>
        <w:spacing w:before="0" w:line="240" w:lineRule="auto"/>
        <w:ind w:left="0" w:right="0" w:firstLine="32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t>募集资金使用情况</w:t>
      </w:r>
      <w:bookmarkEnd w:id="182"/>
      <w:bookmarkEnd w:id="183"/>
      <w:bookmarkEnd w:id="185"/>
    </w:p>
    <w:p>
      <w:pPr>
        <w:pStyle w:val="Style28"/>
        <w:keepNext w:val="0"/>
        <w:keepLines w:val="0"/>
        <w:widowControl w:val="0"/>
        <w:shd w:val="clear" w:color="auto" w:fill="auto"/>
        <w:bidi w:val="0"/>
        <w:spacing w:before="0" w:after="360" w:line="240" w:lineRule="auto"/>
        <w:ind w:left="0" w:right="0" w:firstLine="3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32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6"/>
      <w:bookmarkEnd w:id="187"/>
      <w:bookmarkEnd w:id="189"/>
    </w:p>
    <w:p>
      <w:pPr>
        <w:pStyle w:val="Style28"/>
        <w:keepNext w:val="0"/>
        <w:keepLines w:val="0"/>
        <w:widowControl w:val="0"/>
        <w:shd w:val="clear" w:color="auto" w:fill="auto"/>
        <w:bidi w:val="0"/>
        <w:spacing w:before="0" w:after="120" w:line="240" w:lineRule="auto"/>
        <w:ind w:left="0" w:right="0" w:firstLine="3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公开发行 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专户存放, 继续用于 募投项目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3,291.33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722"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446" w:val="left"/>
              </w:tabs>
              <w:bidi w:val="0"/>
              <w:spacing w:before="0" w:after="0" w:line="359" w:lineRule="exact"/>
              <w:ind w:left="0" w:right="0" w:firstLine="0"/>
              <w:jc w:val="both"/>
            </w:pPr>
            <w:r>
              <w:rPr>
                <w:color w:val="000000"/>
                <w:spacing w:val="0"/>
                <w:w w:val="100"/>
                <w:position w:val="0"/>
              </w:rPr>
              <w:t>（一）</w:t>
              <w:tab/>
              <w:t>实际募集资金金额、资金到账情况</w:t>
            </w:r>
          </w:p>
          <w:p>
            <w:pPr>
              <w:pStyle w:val="Style22"/>
              <w:keepNext w:val="0"/>
              <w:keepLines w:val="0"/>
              <w:widowControl w:val="0"/>
              <w:shd w:val="clear" w:color="auto" w:fill="auto"/>
              <w:bidi w:val="0"/>
              <w:spacing w:before="0" w:after="0" w:line="359" w:lineRule="exact"/>
              <w:ind w:left="0" w:right="0" w:firstLine="0"/>
              <w:jc w:val="both"/>
            </w:pPr>
            <w:r>
              <w:rPr>
                <w:color w:val="000000"/>
                <w:spacing w:val="0"/>
                <w:w w:val="100"/>
                <w:position w:val="0"/>
              </w:rPr>
              <w:t>经中国证券监督管理委员会《关于核准北京数字认证股份有限公司首次公开发行股票的批复》（证监许可〔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2863</w:t>
            </w:r>
            <w:r>
              <w:rPr>
                <w:color w:val="000000"/>
                <w:spacing w:val="0"/>
                <w:w w:val="100"/>
                <w:position w:val="0"/>
              </w:rPr>
              <w:t>号） 核准，并经深圳证券交易所同意，本公司由主承销商中信建投证券股份有限公司通过深圳证券交易所系统于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日采用全部向二级市场投资者定价配售方式，向社会公众公开发行了普通股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万股，发行价为每股人 民币</w:t>
            </w: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日，本公司共募集资金</w:t>
            </w:r>
            <w:r>
              <w:rPr>
                <w:rFonts w:ascii="Times New Roman" w:eastAsia="Times New Roman" w:hAnsi="Times New Roman" w:cs="Times New Roman"/>
                <w:color w:val="000000"/>
                <w:spacing w:val="0"/>
                <w:w w:val="100"/>
                <w:position w:val="0"/>
                <w:sz w:val="18"/>
                <w:szCs w:val="18"/>
              </w:rPr>
              <w:t>26,640.00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rPr>
              <w:t>万元，募集资金净额 为</w:t>
            </w:r>
            <w:r>
              <w:rPr>
                <w:rFonts w:ascii="Times New Roman" w:eastAsia="Times New Roman" w:hAnsi="Times New Roman" w:cs="Times New Roman"/>
                <w:color w:val="000000"/>
                <w:spacing w:val="0"/>
                <w:w w:val="100"/>
                <w:position w:val="0"/>
                <w:sz w:val="18"/>
                <w:szCs w:val="18"/>
              </w:rPr>
              <w:t>24,040.00</w:t>
            </w:r>
            <w:r>
              <w:rPr>
                <w:color w:val="000000"/>
                <w:spacing w:val="0"/>
                <w:w w:val="100"/>
                <w:position w:val="0"/>
              </w:rPr>
              <w:t>万元。上述募集资金净额已经致同会计师事务所（特殊普通合伙）致同验字（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110ZC0705</w:t>
            </w:r>
            <w:r>
              <w:rPr>
                <w:color w:val="000000"/>
                <w:spacing w:val="0"/>
                <w:w w:val="100"/>
                <w:position w:val="0"/>
              </w:rPr>
              <w:t>号《验资 报告》验证。另扣除审计费、律师费、法定信息披露费等其他发行费用</w:t>
            </w:r>
            <w:r>
              <w:rPr>
                <w:rFonts w:ascii="Times New Roman" w:eastAsia="Times New Roman" w:hAnsi="Times New Roman" w:cs="Times New Roman"/>
                <w:color w:val="000000"/>
                <w:spacing w:val="0"/>
                <w:w w:val="100"/>
                <w:position w:val="0"/>
                <w:sz w:val="18"/>
                <w:szCs w:val="18"/>
              </w:rPr>
              <w:t>1,373.52</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22,666.48</w:t>
            </w:r>
            <w:r>
              <w:rPr>
                <w:color w:val="000000"/>
                <w:spacing w:val="0"/>
                <w:w w:val="100"/>
                <w:position w:val="0"/>
              </w:rPr>
              <w:t>万元。</w:t>
            </w:r>
          </w:p>
          <w:p>
            <w:pPr>
              <w:pStyle w:val="Style22"/>
              <w:keepNext w:val="0"/>
              <w:keepLines w:val="0"/>
              <w:widowControl w:val="0"/>
              <w:shd w:val="clear" w:color="auto" w:fill="auto"/>
              <w:tabs>
                <w:tab w:pos="461" w:val="left"/>
              </w:tabs>
              <w:bidi w:val="0"/>
              <w:spacing w:before="0" w:after="200" w:line="359" w:lineRule="exact"/>
              <w:ind w:left="0" w:right="0" w:firstLine="0"/>
              <w:jc w:val="both"/>
            </w:pPr>
            <w:r>
              <w:rPr>
                <w:color w:val="000000"/>
                <w:spacing w:val="0"/>
                <w:w w:val="100"/>
                <w:position w:val="0"/>
              </w:rPr>
              <w:t>（二）</w:t>
              <w:tab/>
              <w:t>以前年度已使用金额、本年度使用金额及当前余额</w:t>
            </w:r>
          </w:p>
          <w:p>
            <w:pPr>
              <w:pStyle w:val="Style22"/>
              <w:keepNext w:val="0"/>
              <w:keepLines w:val="0"/>
              <w:widowControl w:val="0"/>
              <w:shd w:val="clear" w:color="auto" w:fill="auto"/>
              <w:tabs>
                <w:tab w:pos="278" w:val="left"/>
              </w:tabs>
              <w:bidi w:val="0"/>
              <w:spacing w:before="0" w:after="0" w:line="418"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以前年度已使用金额</w:t>
            </w:r>
          </w:p>
          <w:p>
            <w:pPr>
              <w:pStyle w:val="Style22"/>
              <w:keepNext w:val="0"/>
              <w:keepLines w:val="0"/>
              <w:widowControl w:val="0"/>
              <w:shd w:val="clear" w:color="auto" w:fill="auto"/>
              <w:bidi w:val="0"/>
              <w:spacing w:before="0" w:after="200" w:line="360" w:lineRule="exact"/>
              <w:ind w:left="0" w:right="0" w:firstLine="0"/>
              <w:jc w:val="both"/>
              <w:rPr>
                <w:sz w:val="18"/>
                <w:szCs w:val="18"/>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日，本公司募集资金累计投入募投项目</w:t>
            </w:r>
            <w:r>
              <w:rPr>
                <w:rFonts w:ascii="Times New Roman" w:eastAsia="Times New Roman" w:hAnsi="Times New Roman" w:cs="Times New Roman"/>
                <w:color w:val="000000"/>
                <w:spacing w:val="0"/>
                <w:w w:val="100"/>
                <w:position w:val="0"/>
                <w:sz w:val="18"/>
                <w:szCs w:val="18"/>
              </w:rPr>
              <w:t>18,644.60</w:t>
            </w:r>
            <w:r>
              <w:rPr>
                <w:color w:val="000000"/>
                <w:spacing w:val="0"/>
                <w:w w:val="100"/>
                <w:position w:val="0"/>
                <w:sz w:val="17"/>
                <w:szCs w:val="17"/>
              </w:rPr>
              <w:t>万元，尚未使用金额为</w:t>
            </w:r>
            <w:r>
              <w:rPr>
                <w:rFonts w:ascii="Times New Roman" w:eastAsia="Times New Roman" w:hAnsi="Times New Roman" w:cs="Times New Roman"/>
                <w:color w:val="000000"/>
                <w:spacing w:val="0"/>
                <w:w w:val="100"/>
                <w:position w:val="0"/>
                <w:sz w:val="18"/>
                <w:szCs w:val="18"/>
              </w:rPr>
              <w:t>4,952.23</w:t>
            </w:r>
            <w:r>
              <w:rPr>
                <w:color w:val="000000"/>
                <w:spacing w:val="0"/>
                <w:w w:val="100"/>
                <w:position w:val="0"/>
                <w:sz w:val="17"/>
                <w:szCs w:val="17"/>
              </w:rPr>
              <w:t>万元（其中专户募 集资金</w:t>
            </w:r>
            <w:r>
              <w:rPr>
                <w:rFonts w:ascii="Times New Roman" w:eastAsia="Times New Roman" w:hAnsi="Times New Roman" w:cs="Times New Roman"/>
                <w:color w:val="000000"/>
                <w:spacing w:val="0"/>
                <w:w w:val="100"/>
                <w:position w:val="0"/>
                <w:sz w:val="18"/>
                <w:szCs w:val="18"/>
              </w:rPr>
              <w:t>4,021.88</w:t>
            </w:r>
            <w:r>
              <w:rPr>
                <w:color w:val="000000"/>
                <w:spacing w:val="0"/>
                <w:w w:val="100"/>
                <w:position w:val="0"/>
                <w:sz w:val="17"/>
                <w:szCs w:val="17"/>
              </w:rPr>
              <w:t>万元，理财收益及专户存储累计利息扣除手续费</w:t>
            </w:r>
            <w:r>
              <w:rPr>
                <w:rFonts w:ascii="Times New Roman" w:eastAsia="Times New Roman" w:hAnsi="Times New Roman" w:cs="Times New Roman"/>
                <w:color w:val="000000"/>
                <w:spacing w:val="0"/>
                <w:w w:val="100"/>
                <w:position w:val="0"/>
                <w:sz w:val="18"/>
                <w:szCs w:val="18"/>
              </w:rPr>
              <w:t>930.35</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tabs>
                <w:tab w:pos="278" w:val="left"/>
              </w:tabs>
              <w:bidi w:val="0"/>
              <w:spacing w:before="0" w:after="0" w:line="418"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本年度使用金额及当前余额</w:t>
            </w:r>
          </w:p>
          <w:p>
            <w:pPr>
              <w:pStyle w:val="Style22"/>
              <w:keepNext w:val="0"/>
              <w:keepLines w:val="0"/>
              <w:widowControl w:val="0"/>
              <w:shd w:val="clear" w:color="auto" w:fill="auto"/>
              <w:bidi w:val="0"/>
              <w:spacing w:before="0" w:after="120" w:line="36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年以募集资金直接投入募投项目</w:t>
            </w:r>
            <w:r>
              <w:rPr>
                <w:rFonts w:ascii="Times New Roman" w:eastAsia="Times New Roman" w:hAnsi="Times New Roman" w:cs="Times New Roman"/>
                <w:color w:val="000000"/>
                <w:spacing w:val="0"/>
                <w:w w:val="100"/>
                <w:position w:val="0"/>
                <w:sz w:val="18"/>
                <w:szCs w:val="18"/>
              </w:rPr>
              <w:t>730.55</w:t>
            </w:r>
            <w:r>
              <w:rPr>
                <w:color w:val="000000"/>
                <w:spacing w:val="0"/>
                <w:w w:val="100"/>
                <w:position w:val="0"/>
              </w:rPr>
              <w:t>万元，收到专户利息收入</w:t>
            </w:r>
            <w:r>
              <w:rPr>
                <w:rFonts w:ascii="Times New Roman" w:eastAsia="Times New Roman" w:hAnsi="Times New Roman" w:cs="Times New Roman"/>
                <w:color w:val="000000"/>
                <w:spacing w:val="0"/>
                <w:w w:val="100"/>
                <w:position w:val="0"/>
                <w:sz w:val="18"/>
                <w:szCs w:val="18"/>
              </w:rPr>
              <w:t>44.66</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 使用的金额为</w:t>
            </w:r>
            <w:r>
              <w:rPr>
                <w:rFonts w:ascii="Times New Roman" w:eastAsia="Times New Roman" w:hAnsi="Times New Roman" w:cs="Times New Roman"/>
                <w:color w:val="000000"/>
                <w:spacing w:val="0"/>
                <w:w w:val="100"/>
                <w:position w:val="0"/>
                <w:sz w:val="18"/>
                <w:szCs w:val="18"/>
              </w:rPr>
              <w:t>4,266.34</w:t>
            </w:r>
            <w:r>
              <w:rPr>
                <w:color w:val="000000"/>
                <w:spacing w:val="0"/>
                <w:w w:val="100"/>
                <w:position w:val="0"/>
              </w:rPr>
              <w:t>万元（其中专户募集资金</w:t>
            </w:r>
            <w:r>
              <w:rPr>
                <w:rFonts w:ascii="Times New Roman" w:eastAsia="Times New Roman" w:hAnsi="Times New Roman" w:cs="Times New Roman"/>
                <w:color w:val="000000"/>
                <w:spacing w:val="0"/>
                <w:w w:val="100"/>
                <w:position w:val="0"/>
                <w:sz w:val="18"/>
                <w:szCs w:val="18"/>
              </w:rPr>
              <w:t>3,291.33</w:t>
            </w:r>
            <w:r>
              <w:rPr>
                <w:color w:val="000000"/>
                <w:spacing w:val="0"/>
                <w:w w:val="100"/>
                <w:position w:val="0"/>
              </w:rPr>
              <w:t>万元，理财收益及专户存储累计利息扣除手续费</w:t>
            </w:r>
            <w:r>
              <w:rPr>
                <w:rFonts w:ascii="Times New Roman" w:eastAsia="Times New Roman" w:hAnsi="Times New Roman" w:cs="Times New Roman"/>
                <w:color w:val="000000"/>
                <w:spacing w:val="0"/>
                <w:w w:val="100"/>
                <w:position w:val="0"/>
                <w:sz w:val="18"/>
                <w:szCs w:val="18"/>
              </w:rPr>
              <w:t>975.01</w:t>
            </w:r>
            <w:r>
              <w:rPr>
                <w:color w:val="000000"/>
                <w:spacing w:val="0"/>
                <w:w w:val="100"/>
                <w:position w:val="0"/>
              </w:rPr>
              <w:t>万元）， 募集资金累计直接投入募投项目</w:t>
            </w:r>
            <w:r>
              <w:rPr>
                <w:rFonts w:ascii="Times New Roman" w:eastAsia="Times New Roman" w:hAnsi="Times New Roman" w:cs="Times New Roman"/>
                <w:color w:val="000000"/>
                <w:spacing w:val="0"/>
                <w:w w:val="100"/>
                <w:position w:val="0"/>
                <w:sz w:val="18"/>
                <w:szCs w:val="18"/>
              </w:rPr>
              <w:t>19,375.15</w:t>
            </w:r>
            <w:r>
              <w:rPr>
                <w:color w:val="000000"/>
                <w:spacing w:val="0"/>
                <w:w w:val="100"/>
                <w:position w:val="0"/>
              </w:rPr>
              <w:t>万元。</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46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w:t>
      </w:r>
      <w:bookmarkEnd w:id="192"/>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0"/>
      <w:bookmarkEnd w:id="191"/>
      <w:bookmarkEnd w:id="193"/>
    </w:p>
    <w:p>
      <w:pPr>
        <w:pStyle w:val="Style28"/>
        <w:keepNext w:val="0"/>
        <w:keepLines w:val="0"/>
        <w:widowControl w:val="0"/>
        <w:shd w:val="clear" w:color="auto" w:fill="auto"/>
        <w:bidi w:val="0"/>
        <w:spacing w:before="0" w:after="360" w:line="240" w:lineRule="auto"/>
        <w:ind w:left="0" w:right="0" w:firstLine="3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60"/>
        <w:gridCol w:w="763"/>
        <w:gridCol w:w="859"/>
        <w:gridCol w:w="893"/>
        <w:gridCol w:w="730"/>
        <w:gridCol w:w="898"/>
        <w:gridCol w:w="682"/>
        <w:gridCol w:w="941"/>
        <w:gridCol w:w="730"/>
        <w:gridCol w:w="898"/>
        <w:gridCol w:w="648"/>
        <w:gridCol w:w="720"/>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40" w:line="307"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可靠电子签名技术升</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级及新产品研发项目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6,695.12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7,799.06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6,478.77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可信数字身份管理解</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决方案升级项目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6,865.95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8,121.26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370.36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6,730.00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信息安全服务平台建</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6,337.51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3,927.42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3,927.42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454.45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营销体系建设项目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2,767.90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2,818.74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730.55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19,375.15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454.45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22,666.48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730.55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19,375.15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454.45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89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 的情况和原因（分具体项目）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年第一次临时股东大会审议通过《关于设立子公司和部分变更募集资金投资项目实施内容 的议案》，由于募投项目自建办公楼需要一定周期，同意公司各募投项目实施期限均延期至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年第三届董事会第二十一次会议、第三届监事会十三次会议审议通过《关于部分 募集资金投资项目延期的议案》，根据武汉办公楼建设项目实际进展情况，同意将募投项目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可靠电子 签名技术升级及新产品研发项目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可信数字身份管理解决方案升级项目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营销体系建设项目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 期限延期至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年第四届董事会第三次会议、第四届监事会第三次会议审 议通过《关于部分募集资金投资项目延期的议案》，根据武汉办公楼建设项目实际进展情况，同意将募 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可靠电子签名技术升级及新产品研发项目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可信数字身份管理解决方案升级项目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营销体 系建设项目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实施期限延期至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 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0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超募资金的金额、用途及使用 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募集资金投资项目实施地点 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gridSpan w:val="2"/>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661" w:hRule="exact"/>
        </w:trPr>
        <w:tc>
          <w:tcPr>
            <w:gridSpan w:val="2"/>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60" w:line="306" w:lineRule="exact"/>
              <w:ind w:left="0" w:right="0" w:firstLine="0"/>
              <w:jc w:val="both"/>
            </w:pPr>
            <w:r>
              <w:rPr>
                <w:color w:val="000000"/>
                <w:spacing w:val="0"/>
                <w:w w:val="100"/>
                <w:position w:val="0"/>
              </w:rPr>
              <w:t>信息安全服务平台建设项目的实施主体和实施地点变更情况：实施主体由公司变更为公司和子公司安 信天行共同实施；实施地点由北京市海淀区北四环西路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号双桥大厦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层（即公司住所）变更为北 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号双桥大厦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层和北京市海淀区北四环西路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号双桥大厦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层（即安信 天行住所）。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日，公司召开的第二届董事会第十六次会议批准了前述变更。</w:t>
            </w:r>
          </w:p>
          <w:p>
            <w:pPr>
              <w:pStyle w:val="Style22"/>
              <w:keepNext w:val="0"/>
              <w:keepLines w:val="0"/>
              <w:widowControl w:val="0"/>
              <w:shd w:val="clear" w:color="auto" w:fill="auto"/>
              <w:bidi w:val="0"/>
              <w:spacing w:before="0" w:after="0" w:line="306" w:lineRule="exact"/>
              <w:ind w:left="0" w:right="0" w:firstLine="0"/>
              <w:jc w:val="both"/>
            </w:pPr>
            <w:r>
              <w:rPr>
                <w:color w:val="000000"/>
                <w:spacing w:val="0"/>
                <w:w w:val="100"/>
                <w:position w:val="0"/>
              </w:rPr>
              <w:t>可靠电子签名技术升级及新产品研发项目、可信数字身份管理解决方案升级项目、营销体系建设项目</w:t>
            </w:r>
          </w:p>
        </w:tc>
      </w:tr>
    </w:tbl>
    <w:p>
      <w:pPr>
        <w:spacing w:lineRule="exact" w:line="1"/>
        <w:rPr>
          <w:sz w:val="2"/>
          <w:szCs w:val="2"/>
        </w:rPr>
      </w:pPr>
      <w:r>
        <w:br w:type="page"/>
      </w:r>
    </w:p>
    <w:tbl>
      <w:tblPr>
        <w:tblOverlap w:val="never"/>
        <w:jc w:val="center"/>
        <w:tblLayout w:type="fixed"/>
      </w:tblPr>
      <w:tblGrid>
        <w:gridCol w:w="2323"/>
        <w:gridCol w:w="79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的实施主体和实施地点变更情况:公司以募集资金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万元在武汉临空港经济技术开发区国家网络安 全人才与创新基地投资设立全资子公司数字认证（武汉）。实施主体由公司变更为公司和数字认证（武 汉）共同实施；实施地点由北京变更为北京和武汉。</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年第一次临时股东大会批准了前述变更。</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募集资金投资项目实施方式 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年第一次临时股东大会审议通过《关于设立子公司和部分变更募集资金投资项目实施内容的议 案》，同意公司募集资金投资项目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可靠电子签名技术升级及新产品研发项目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可信数字身份管理解 决方案升级项目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营销体系建设项目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的实施方式由购买办公用房变更为自建办公楼，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信息安全服 务平台建设项目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实施方式由购买办公用房变更为租赁办公用房。</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募集资金投资项目先期投入 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可靠电子签名技术升级及新产品研发项目已先期投入</w:t>
            </w:r>
            <w:r>
              <w:rPr>
                <w:rFonts w:ascii="Times New Roman" w:eastAsia="Times New Roman" w:hAnsi="Times New Roman" w:cs="Times New Roman"/>
                <w:color w:val="000000"/>
                <w:spacing w:val="0"/>
                <w:w w:val="100"/>
                <w:position w:val="0"/>
                <w:sz w:val="18"/>
                <w:szCs w:val="18"/>
              </w:rPr>
              <w:t>30,522,420.00</w:t>
            </w:r>
            <w:r>
              <w:rPr>
                <w:color w:val="000000"/>
                <w:spacing w:val="0"/>
                <w:w w:val="100"/>
                <w:position w:val="0"/>
              </w:rPr>
              <w:t>元，可信数字身份管理解决方案升 级项目已先期投入</w:t>
            </w:r>
            <w:r>
              <w:rPr>
                <w:rFonts w:ascii="Times New Roman" w:eastAsia="Times New Roman" w:hAnsi="Times New Roman" w:cs="Times New Roman"/>
                <w:color w:val="000000"/>
                <w:spacing w:val="0"/>
                <w:w w:val="100"/>
                <w:position w:val="0"/>
                <w:sz w:val="18"/>
                <w:szCs w:val="18"/>
              </w:rPr>
              <w:t>31,440,612.25</w:t>
            </w:r>
            <w:r>
              <w:rPr>
                <w:color w:val="000000"/>
                <w:spacing w:val="0"/>
                <w:w w:val="100"/>
                <w:position w:val="0"/>
              </w:rPr>
              <w:t>元，营销体系建设项目已先期投入</w:t>
            </w:r>
            <w:r>
              <w:rPr>
                <w:rFonts w:ascii="Times New Roman" w:eastAsia="Times New Roman" w:hAnsi="Times New Roman" w:cs="Times New Roman"/>
                <w:color w:val="000000"/>
                <w:spacing w:val="0"/>
                <w:w w:val="100"/>
                <w:position w:val="0"/>
                <w:sz w:val="18"/>
                <w:szCs w:val="18"/>
              </w:rPr>
              <w:t>8,885,037.60</w:t>
            </w:r>
            <w:r>
              <w:rPr>
                <w:color w:val="000000"/>
                <w:spacing w:val="0"/>
                <w:w w:val="100"/>
                <w:position w:val="0"/>
              </w:rPr>
              <w:t xml:space="preserve">元，合计已先期投入 </w:t>
            </w:r>
            <w:r>
              <w:rPr>
                <w:rFonts w:ascii="Times New Roman" w:eastAsia="Times New Roman" w:hAnsi="Times New Roman" w:cs="Times New Roman"/>
                <w:color w:val="000000"/>
                <w:spacing w:val="0"/>
                <w:w w:val="100"/>
                <w:position w:val="0"/>
                <w:sz w:val="18"/>
                <w:szCs w:val="18"/>
              </w:rPr>
              <w:t>70,848,069.85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日已全部置换。</w:t>
            </w:r>
          </w:p>
        </w:tc>
      </w:tr>
      <w:tr>
        <w:trPr>
          <w:trHeight w:val="80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用闲置募集资金暂时补充流 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0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项目实施出现募集资金结余 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尚未使用的募集资金用途及 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截至本报告期末剩余尚未使用的募集资金均存放在公司银行募集资金专户中。</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募集资金使用及披露中存在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的问题或其他情况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46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4"/>
      <w:bookmarkEnd w:id="195"/>
      <w:bookmarkEnd w:id="197"/>
    </w:p>
    <w:p>
      <w:pPr>
        <w:pStyle w:val="Style28"/>
        <w:keepNext w:val="0"/>
        <w:keepLines w:val="0"/>
        <w:widowControl w:val="0"/>
        <w:shd w:val="clear" w:color="auto" w:fill="auto"/>
        <w:bidi w:val="0"/>
        <w:spacing w:before="0" w:line="240" w:lineRule="auto"/>
        <w:ind w:left="0" w:right="0" w:firstLine="34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40"/>
        <w:jc w:val="both"/>
      </w:pPr>
      <w:r>
        <w:rPr>
          <w:color w:val="000000"/>
          <w:spacing w:val="0"/>
          <w:w w:val="100"/>
          <w:position w:val="0"/>
        </w:rPr>
        <w:t>公司报告期不存在募集资金变更项目情况。</w:t>
      </w:r>
    </w:p>
    <w:p>
      <w:pPr>
        <w:pStyle w:val="Style26"/>
        <w:keepNext/>
        <w:keepLines/>
        <w:widowControl w:val="0"/>
        <w:shd w:val="clear" w:color="auto" w:fill="auto"/>
        <w:tabs>
          <w:tab w:pos="857" w:val="left"/>
        </w:tabs>
        <w:bidi w:val="0"/>
        <w:spacing w:before="0" w:line="240" w:lineRule="auto"/>
        <w:ind w:left="0" w:right="0" w:firstLine="340"/>
        <w:jc w:val="both"/>
      </w:pPr>
      <w:bookmarkStart w:id="198" w:name="bookmark198"/>
      <w:bookmarkStart w:id="199" w:name="bookmark199"/>
      <w:bookmarkStart w:id="200" w:name="bookmark200"/>
      <w:bookmarkStart w:id="201" w:name="bookmark201"/>
      <w:r>
        <w:rPr>
          <w:color w:val="000000"/>
          <w:spacing w:val="0"/>
          <w:w w:val="100"/>
          <w:position w:val="0"/>
          <w:sz w:val="24"/>
          <w:szCs w:val="24"/>
        </w:rPr>
        <w:t>六</w:t>
      </w:r>
      <w:bookmarkEnd w:id="200"/>
      <w:r>
        <w:rPr>
          <w:color w:val="000000"/>
          <w:spacing w:val="0"/>
          <w:w w:val="100"/>
          <w:position w:val="0"/>
          <w:sz w:val="24"/>
          <w:szCs w:val="24"/>
        </w:rPr>
        <w:t>、</w:t>
        <w:tab/>
        <w:t>重大资产和股权出售</w:t>
      </w:r>
      <w:bookmarkEnd w:id="198"/>
      <w:bookmarkEnd w:id="199"/>
      <w:bookmarkEnd w:id="201"/>
    </w:p>
    <w:p>
      <w:pPr>
        <w:pStyle w:val="Style33"/>
        <w:keepNext/>
        <w:keepLines/>
        <w:widowControl w:val="0"/>
        <w:shd w:val="clear" w:color="auto" w:fill="auto"/>
        <w:tabs>
          <w:tab w:pos="742" w:val="left"/>
        </w:tabs>
        <w:bidi w:val="0"/>
        <w:spacing w:before="0" w:line="240" w:lineRule="auto"/>
        <w:ind w:left="0" w:right="0" w:firstLine="34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出售重大资产情况</w:t>
      </w:r>
      <w:bookmarkEnd w:id="202"/>
      <w:bookmarkEnd w:id="203"/>
      <w:bookmarkEnd w:id="205"/>
    </w:p>
    <w:p>
      <w:pPr>
        <w:pStyle w:val="Style28"/>
        <w:keepNext w:val="0"/>
        <w:keepLines w:val="0"/>
        <w:widowControl w:val="0"/>
        <w:shd w:val="clear" w:color="auto" w:fill="auto"/>
        <w:bidi w:val="0"/>
        <w:spacing w:before="0" w:line="240" w:lineRule="auto"/>
        <w:ind w:left="0" w:right="0" w:firstLine="34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40"/>
        <w:jc w:val="both"/>
      </w:pPr>
      <w:r>
        <w:rPr>
          <w:color w:val="000000"/>
          <w:spacing w:val="0"/>
          <w:w w:val="100"/>
          <w:position w:val="0"/>
        </w:rPr>
        <w:t>公司报告期未出售重大资产。</w:t>
      </w:r>
    </w:p>
    <w:p>
      <w:pPr>
        <w:pStyle w:val="Style33"/>
        <w:keepNext/>
        <w:keepLines/>
        <w:widowControl w:val="0"/>
        <w:shd w:val="clear" w:color="auto" w:fill="auto"/>
        <w:tabs>
          <w:tab w:pos="742" w:val="left"/>
        </w:tabs>
        <w:bidi w:val="0"/>
        <w:spacing w:before="0" w:line="240" w:lineRule="auto"/>
        <w:ind w:left="0" w:right="0" w:firstLine="34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出售重大股权情况</w:t>
      </w:r>
      <w:bookmarkEnd w:id="206"/>
      <w:bookmarkEnd w:id="207"/>
      <w:bookmarkEnd w:id="209"/>
    </w:p>
    <w:p>
      <w:pPr>
        <w:pStyle w:val="Style28"/>
        <w:keepNext w:val="0"/>
        <w:keepLines w:val="0"/>
        <w:widowControl w:val="0"/>
        <w:shd w:val="clear" w:color="auto" w:fill="auto"/>
        <w:bidi w:val="0"/>
        <w:spacing w:before="0" w:after="360" w:line="240" w:lineRule="auto"/>
        <w:ind w:left="0" w:right="0" w:firstLine="34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62" w:val="left"/>
        </w:tabs>
        <w:bidi w:val="0"/>
        <w:spacing w:before="0" w:line="240" w:lineRule="auto"/>
        <w:ind w:left="0" w:right="0" w:firstLine="340"/>
        <w:jc w:val="both"/>
      </w:pPr>
      <w:bookmarkStart w:id="210" w:name="bookmark210"/>
      <w:bookmarkStart w:id="211" w:name="bookmark211"/>
      <w:bookmarkStart w:id="212" w:name="bookmark212"/>
      <w:bookmarkStart w:id="213" w:name="bookmark213"/>
      <w:r>
        <w:rPr>
          <w:color w:val="000000"/>
          <w:spacing w:val="0"/>
          <w:w w:val="100"/>
          <w:position w:val="0"/>
          <w:sz w:val="24"/>
          <w:szCs w:val="24"/>
        </w:rPr>
        <w:t>七</w:t>
      </w:r>
      <w:bookmarkEnd w:id="212"/>
      <w:r>
        <w:rPr>
          <w:color w:val="000000"/>
          <w:spacing w:val="0"/>
          <w:w w:val="100"/>
          <w:position w:val="0"/>
          <w:sz w:val="24"/>
          <w:szCs w:val="24"/>
        </w:rPr>
        <w:t>、</w:t>
        <w:tab/>
        <w:t>主要控股参股公司分析</w:t>
      </w:r>
      <w:bookmarkEnd w:id="210"/>
      <w:bookmarkEnd w:id="211"/>
      <w:bookmarkEnd w:id="213"/>
    </w:p>
    <w:p>
      <w:pPr>
        <w:pStyle w:val="Style28"/>
        <w:keepNext w:val="0"/>
        <w:keepLines w:val="0"/>
        <w:widowControl w:val="0"/>
        <w:shd w:val="clear" w:color="auto" w:fill="auto"/>
        <w:bidi w:val="0"/>
        <w:spacing w:before="0" w:after="360" w:line="240"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989"/>
        <w:gridCol w:w="1310"/>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系统集成及软 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31,470,000.00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560,935,599.77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139,528,866.00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346,155,877.66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37,784,440.41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33,937,807.32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安全可信的互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联网医疗服务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20,942,388.06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-6,846,207.71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24,857,448.17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-3,455,284.27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-2,942,202.41</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数字认证</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信息安全及软 件服务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75,836,662.70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17,773,413.68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375,471.70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-1,083,313.84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-1,083,313.84</w:t>
            </w:r>
          </w:p>
        </w:tc>
      </w:tr>
    </w:tbl>
    <w:p>
      <w:pPr>
        <w:widowControl w:val="0"/>
        <w:spacing w:after="279" w:line="1" w:lineRule="exact"/>
      </w:pPr>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广西数字认证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19" w:line="1" w:lineRule="exact"/>
      </w:pPr>
    </w:p>
    <w:p>
      <w:pPr>
        <w:pStyle w:val="Style36"/>
        <w:keepNext w:val="0"/>
        <w:keepLines w:val="0"/>
        <w:widowControl w:val="0"/>
        <w:shd w:val="clear" w:color="auto" w:fill="auto"/>
        <w:bidi w:val="0"/>
        <w:spacing w:before="0" w:after="360" w:line="307" w:lineRule="exact"/>
        <w:ind w:left="320" w:right="0" w:firstLine="440"/>
        <w:jc w:val="both"/>
      </w:pPr>
      <w:r>
        <w:rPr>
          <w:color w:val="000000"/>
          <w:spacing w:val="0"/>
          <w:w w:val="100"/>
          <w:position w:val="0"/>
        </w:rPr>
        <w:t>广西数字认证为本报告期内由公司与数字广西集团有限公司、广西佶颉仕林科技投资有限公司共同出 资设立的参股公司，广西数字认证已于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月完成工商登记手续并取得营业执照。</w:t>
      </w:r>
    </w:p>
    <w:p>
      <w:pPr>
        <w:pStyle w:val="Style26"/>
        <w:keepNext/>
        <w:keepLines/>
        <w:widowControl w:val="0"/>
        <w:shd w:val="clear" w:color="auto" w:fill="auto"/>
        <w:tabs>
          <w:tab w:pos="832" w:val="left"/>
        </w:tabs>
        <w:bidi w:val="0"/>
        <w:spacing w:before="0" w:line="240" w:lineRule="auto"/>
        <w:ind w:left="0" w:right="0" w:firstLine="320"/>
        <w:jc w:val="left"/>
      </w:pPr>
      <w:bookmarkStart w:id="214" w:name="bookmark214"/>
      <w:bookmarkStart w:id="215" w:name="bookmark215"/>
      <w:bookmarkStart w:id="216" w:name="bookmark216"/>
      <w:bookmarkStart w:id="217" w:name="bookmark217"/>
      <w:r>
        <w:rPr>
          <w:color w:val="000000"/>
          <w:spacing w:val="0"/>
          <w:w w:val="100"/>
          <w:position w:val="0"/>
          <w:sz w:val="24"/>
          <w:szCs w:val="24"/>
        </w:rPr>
        <w:t>八</w:t>
      </w:r>
      <w:bookmarkEnd w:id="216"/>
      <w:r>
        <w:rPr>
          <w:color w:val="000000"/>
          <w:spacing w:val="0"/>
          <w:w w:val="100"/>
          <w:position w:val="0"/>
          <w:sz w:val="24"/>
          <w:szCs w:val="24"/>
        </w:rPr>
        <w:t>、</w:t>
        <w:tab/>
        <w:t>公司控制的结构化主体情况</w:t>
      </w:r>
      <w:bookmarkEnd w:id="214"/>
      <w:bookmarkEnd w:id="215"/>
      <w:bookmarkEnd w:id="217"/>
    </w:p>
    <w:p>
      <w:pPr>
        <w:pStyle w:val="Style28"/>
        <w:keepNext w:val="0"/>
        <w:keepLines w:val="0"/>
        <w:widowControl w:val="0"/>
        <w:shd w:val="clear" w:color="auto" w:fill="auto"/>
        <w:bidi w:val="0"/>
        <w:spacing w:before="0" w:after="360" w:line="240" w:lineRule="auto"/>
        <w:ind w:left="0" w:right="0" w:firstLine="3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32" w:val="left"/>
        </w:tabs>
        <w:bidi w:val="0"/>
        <w:spacing w:before="0" w:after="280" w:line="240" w:lineRule="auto"/>
        <w:ind w:left="0" w:right="0" w:firstLine="320"/>
        <w:jc w:val="left"/>
      </w:pPr>
      <w:bookmarkStart w:id="218" w:name="bookmark218"/>
      <w:bookmarkStart w:id="219" w:name="bookmark219"/>
      <w:bookmarkStart w:id="220" w:name="bookmark220"/>
      <w:bookmarkStart w:id="221" w:name="bookmark221"/>
      <w:r>
        <w:rPr>
          <w:color w:val="000000"/>
          <w:spacing w:val="0"/>
          <w:w w:val="100"/>
          <w:position w:val="0"/>
          <w:sz w:val="24"/>
          <w:szCs w:val="24"/>
        </w:rPr>
        <w:t>九</w:t>
      </w:r>
      <w:bookmarkEnd w:id="220"/>
      <w:r>
        <w:rPr>
          <w:color w:val="000000"/>
          <w:spacing w:val="0"/>
          <w:w w:val="100"/>
          <w:position w:val="0"/>
          <w:sz w:val="24"/>
          <w:szCs w:val="24"/>
        </w:rPr>
        <w:t>、</w:t>
        <w:tab/>
        <w:t>公司未来发展的展望</w:t>
      </w:r>
      <w:bookmarkEnd w:id="218"/>
      <w:bookmarkEnd w:id="219"/>
      <w:bookmarkEnd w:id="221"/>
    </w:p>
    <w:p>
      <w:pPr>
        <w:pStyle w:val="Style36"/>
        <w:keepNext w:val="0"/>
        <w:keepLines w:val="0"/>
        <w:widowControl w:val="0"/>
        <w:shd w:val="clear" w:color="auto" w:fill="auto"/>
        <w:tabs>
          <w:tab w:pos="1353" w:val="left"/>
        </w:tabs>
        <w:bidi w:val="0"/>
        <w:spacing w:before="0" w:after="220" w:line="313" w:lineRule="exact"/>
        <w:ind w:left="0" w:right="0" w:firstLine="760"/>
        <w:jc w:val="both"/>
      </w:pPr>
      <w:bookmarkStart w:id="222" w:name="bookmark222"/>
      <w:r>
        <w:rPr>
          <w:b/>
          <w:bCs/>
          <w:color w:val="000000"/>
          <w:spacing w:val="0"/>
          <w:w w:val="100"/>
          <w:position w:val="0"/>
        </w:rPr>
        <w:t>（</w:t>
      </w:r>
      <w:bookmarkEnd w:id="222"/>
      <w:r>
        <w:rPr>
          <w:b/>
          <w:bCs/>
          <w:color w:val="000000"/>
          <w:spacing w:val="0"/>
          <w:w w:val="100"/>
          <w:position w:val="0"/>
        </w:rPr>
        <w:t>一）</w:t>
        <w:tab/>
        <w:t>公司战略</w:t>
      </w:r>
    </w:p>
    <w:p>
      <w:pPr>
        <w:pStyle w:val="Style36"/>
        <w:keepNext w:val="0"/>
        <w:keepLines w:val="0"/>
        <w:widowControl w:val="0"/>
        <w:shd w:val="clear" w:color="auto" w:fill="auto"/>
        <w:bidi w:val="0"/>
        <w:spacing w:before="0" w:after="220" w:line="313" w:lineRule="exact"/>
        <w:ind w:left="320" w:right="0" w:firstLine="440"/>
        <w:jc w:val="both"/>
      </w:pPr>
      <w:r>
        <w:rPr>
          <w:color w:val="000000"/>
          <w:spacing w:val="0"/>
          <w:w w:val="100"/>
          <w:position w:val="0"/>
        </w:rPr>
        <w:t>公司作为网络安全企业，将充分发挥在网络安全领域的市场领先优势，围绕国家政策、行业趋势等方 面，基于以密码为核心的技术能力，在</w:t>
      </w:r>
      <w:r>
        <w:rPr>
          <w:rFonts w:ascii="Times New Roman" w:eastAsia="Times New Roman" w:hAnsi="Times New Roman" w:cs="Times New Roman"/>
          <w:color w:val="000000"/>
          <w:spacing w:val="0"/>
          <w:w w:val="100"/>
          <w:position w:val="0"/>
        </w:rPr>
        <w:t>“</w:t>
      </w:r>
      <w:r>
        <w:rPr>
          <w:color w:val="000000"/>
          <w:spacing w:val="0"/>
          <w:w w:val="100"/>
          <w:position w:val="0"/>
        </w:rPr>
        <w:t>网络基础设施安全可靠运行''、</w:t>
      </w:r>
      <w:r>
        <w:rPr>
          <w:rFonts w:ascii="Times New Roman" w:eastAsia="Times New Roman" w:hAnsi="Times New Roman" w:cs="Times New Roman"/>
          <w:color w:val="000000"/>
          <w:spacing w:val="0"/>
          <w:w w:val="100"/>
          <w:position w:val="0"/>
        </w:rPr>
        <w:t>“</w:t>
      </w:r>
      <w:r>
        <w:rPr>
          <w:color w:val="000000"/>
          <w:spacing w:val="0"/>
          <w:w w:val="100"/>
          <w:position w:val="0"/>
        </w:rPr>
        <w:t>网上业务安全可信开展''、</w:t>
      </w:r>
      <w:r>
        <w:rPr>
          <w:rFonts w:ascii="Times New Roman" w:eastAsia="Times New Roman" w:hAnsi="Times New Roman" w:cs="Times New Roman"/>
          <w:color w:val="000000"/>
          <w:spacing w:val="0"/>
          <w:w w:val="100"/>
          <w:position w:val="0"/>
        </w:rPr>
        <w:t>“</w:t>
      </w:r>
      <w:r>
        <w:rPr>
          <w:color w:val="000000"/>
          <w:spacing w:val="0"/>
          <w:w w:val="100"/>
          <w:position w:val="0"/>
        </w:rPr>
        <w:t>数据安 全''三条业务主航道为客户提供高品质服务，为</w:t>
      </w:r>
      <w:r>
        <w:rPr>
          <w:rFonts w:ascii="Times New Roman" w:eastAsia="Times New Roman" w:hAnsi="Times New Roman" w:cs="Times New Roman"/>
          <w:color w:val="000000"/>
          <w:spacing w:val="0"/>
          <w:w w:val="100"/>
          <w:position w:val="0"/>
        </w:rPr>
        <w:t>“</w:t>
      </w:r>
      <w:r>
        <w:rPr>
          <w:color w:val="000000"/>
          <w:spacing w:val="0"/>
          <w:w w:val="100"/>
          <w:position w:val="0"/>
        </w:rPr>
        <w:t>加快数字经济发展</w:t>
      </w:r>
      <w:r>
        <w:rPr>
          <w:color w:val="000000"/>
          <w:spacing w:val="0"/>
          <w:w w:val="100"/>
          <w:position w:val="0"/>
        </w:rPr>
        <w:t>''</w:t>
      </w:r>
      <w:r>
        <w:rPr>
          <w:color w:val="000000"/>
          <w:spacing w:val="0"/>
          <w:w w:val="100"/>
          <w:position w:val="0"/>
        </w:rPr>
        <w:t>做出贡献。深入实施创新驱动发展策略, 以数字经济为先导，紧跟数字经济发展的新趋势，提高科技创新能力和水平，加快车联网、大数据、人工 智能、区块链等新技术与密码技术融合的研发、应用、推广，成为具有核心竞争力和一定领先地位的网络 基础设施安全可靠运行解决方案提供商、网上业务安全可信开展解决方案提供商、数据安全解决方案提供 商。</w:t>
      </w:r>
    </w:p>
    <w:p>
      <w:pPr>
        <w:pStyle w:val="Style36"/>
        <w:keepNext w:val="0"/>
        <w:keepLines w:val="0"/>
        <w:widowControl w:val="0"/>
        <w:shd w:val="clear" w:color="auto" w:fill="auto"/>
        <w:tabs>
          <w:tab w:pos="1353" w:val="left"/>
        </w:tabs>
        <w:bidi w:val="0"/>
        <w:spacing w:before="0" w:after="220" w:line="313" w:lineRule="exact"/>
        <w:ind w:left="0" w:right="0" w:firstLine="760"/>
        <w:jc w:val="both"/>
      </w:pPr>
      <w:bookmarkStart w:id="223" w:name="bookmark223"/>
      <w:r>
        <w:rPr>
          <w:b/>
          <w:bCs/>
          <w:color w:val="000000"/>
          <w:spacing w:val="0"/>
          <w:w w:val="100"/>
          <w:position w:val="0"/>
        </w:rPr>
        <w:t>（</w:t>
      </w:r>
      <w:bookmarkEnd w:id="223"/>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年度经营计划</w:t>
      </w:r>
    </w:p>
    <w:p>
      <w:pPr>
        <w:pStyle w:val="Style36"/>
        <w:keepNext w:val="0"/>
        <w:keepLines w:val="0"/>
        <w:widowControl w:val="0"/>
        <w:shd w:val="clear" w:color="auto" w:fill="auto"/>
        <w:bidi w:val="0"/>
        <w:spacing w:before="0" w:after="220" w:line="317" w:lineRule="exact"/>
        <w:ind w:left="32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年公司将继续坚持</w:t>
      </w:r>
      <w:r>
        <w:rPr>
          <w:rFonts w:ascii="Times New Roman" w:eastAsia="Times New Roman" w:hAnsi="Times New Roman" w:cs="Times New Roman"/>
          <w:color w:val="000000"/>
          <w:spacing w:val="0"/>
          <w:w w:val="100"/>
          <w:position w:val="0"/>
        </w:rPr>
        <w:t>“</w:t>
      </w:r>
      <w:r>
        <w:rPr>
          <w:color w:val="000000"/>
          <w:spacing w:val="0"/>
          <w:w w:val="100"/>
          <w:position w:val="0"/>
        </w:rPr>
        <w:t>共建可信任的数字世界''的企业愿景与网络安全业务主航道，服务国家数字化 发展战略和首都发展大局，将更加积极主动迎接市场机遇和挑战，抓住各行业数字化建设中对密码应用和 网络安全需求增长的历史机遇，聚焦主营业务方向，加快公司产品、技术、业务创新，推动公司业务在各 行业、各区域全面落地。</w:t>
      </w:r>
    </w:p>
    <w:p>
      <w:pPr>
        <w:pStyle w:val="Style36"/>
        <w:keepNext w:val="0"/>
        <w:keepLines w:val="0"/>
        <w:widowControl w:val="0"/>
        <w:shd w:val="clear" w:color="auto" w:fill="auto"/>
        <w:bidi w:val="0"/>
        <w:spacing w:before="0" w:after="0" w:line="326" w:lineRule="auto"/>
        <w:ind w:left="0" w:right="0" w:firstLine="760"/>
        <w:jc w:val="both"/>
      </w:pPr>
      <w:bookmarkStart w:id="224" w:name="bookmark224"/>
      <w:r>
        <w:rPr>
          <w:rFonts w:ascii="Times New Roman" w:eastAsia="Times New Roman" w:hAnsi="Times New Roman" w:cs="Times New Roman"/>
          <w:b/>
          <w:bCs/>
          <w:color w:val="000000"/>
          <w:spacing w:val="0"/>
          <w:w w:val="100"/>
          <w:position w:val="0"/>
        </w:rPr>
        <w:t>1</w:t>
      </w:r>
      <w:bookmarkEnd w:id="224"/>
      <w:r>
        <w:rPr>
          <w:b/>
          <w:bCs/>
          <w:color w:val="000000"/>
          <w:spacing w:val="0"/>
          <w:w w:val="100"/>
          <w:position w:val="0"/>
        </w:rPr>
        <w:t>、业务推进工作</w:t>
      </w:r>
    </w:p>
    <w:p>
      <w:pPr>
        <w:pStyle w:val="Style36"/>
        <w:keepNext w:val="0"/>
        <w:keepLines w:val="0"/>
        <w:widowControl w:val="0"/>
        <w:shd w:val="clear" w:color="auto" w:fill="auto"/>
        <w:bidi w:val="0"/>
        <w:spacing w:before="0" w:after="200" w:line="313" w:lineRule="exact"/>
        <w:ind w:left="0" w:right="0" w:firstLine="760"/>
        <w:jc w:val="both"/>
      </w:pPr>
      <w:r>
        <w:rPr>
          <w:color w:val="000000"/>
          <w:spacing w:val="0"/>
          <w:w w:val="100"/>
          <w:position w:val="0"/>
        </w:rPr>
        <w:t xml:space="preserve">巩固现有重点行业优势地位，加速培育新兴行业，探索新的行业赛道。在医疗卫生领域，公司将大力 </w:t>
      </w:r>
      <w:r>
        <w:rPr>
          <w:color w:val="000000"/>
          <w:spacing w:val="0"/>
          <w:w w:val="100"/>
          <w:position w:val="0"/>
        </w:rPr>
        <w:t>快速扩展医疗卫生领域业务规模。积极拥抱医疗互联网化趋势，开辟新业务发展线；在政务领域，公司将 加强信创业务统筹规划协调，加快相关业务发展速度。加大新方案在政务领域的建设和推广力度；在金融 领域，公司将挖掘保险客户需求，为其提供更多优质的可持续服务；加快国密应用改造方案在证券客户中 的推广速度，在银行领域借助领先技术形成新业务场景的解决方案应对行业变化；在企业信息化领域，更 为深入客户业务系统，增加用户黏性，树立新的行业标杆案例，扩展新客户群体。做好首都网络安全基础 设施支撑保障工作，全面支持建党</w:t>
      </w:r>
      <w:r>
        <w:rPr>
          <w:rFonts w:ascii="Times New Roman" w:eastAsia="Times New Roman" w:hAnsi="Times New Roman" w:cs="Times New Roman"/>
          <w:color w:val="000000"/>
          <w:spacing w:val="0"/>
          <w:w w:val="100"/>
          <w:position w:val="0"/>
        </w:rPr>
        <w:t>10 0</w:t>
      </w:r>
      <w:r>
        <w:rPr>
          <w:color w:val="000000"/>
          <w:spacing w:val="0"/>
          <w:w w:val="100"/>
          <w:position w:val="0"/>
        </w:rPr>
        <w:t>周年相关活动的网络安全保障工作，为北京市政务信息系统提供网 络安全运行提供支撑保障，做好副中心数据中心大楼安全运维管理工作。</w:t>
      </w:r>
    </w:p>
    <w:p>
      <w:pPr>
        <w:pStyle w:val="Style36"/>
        <w:keepNext w:val="0"/>
        <w:keepLines w:val="0"/>
        <w:widowControl w:val="0"/>
        <w:shd w:val="clear" w:color="auto" w:fill="auto"/>
        <w:tabs>
          <w:tab w:pos="1102" w:val="left"/>
        </w:tabs>
        <w:bidi w:val="0"/>
        <w:spacing w:before="0" w:after="0" w:line="326" w:lineRule="auto"/>
        <w:ind w:left="0" w:right="0" w:firstLine="760"/>
        <w:jc w:val="both"/>
      </w:pPr>
      <w:bookmarkStart w:id="225" w:name="bookmark225"/>
      <w:r>
        <w:rPr>
          <w:rFonts w:ascii="Times New Roman" w:eastAsia="Times New Roman" w:hAnsi="Times New Roman" w:cs="Times New Roman"/>
          <w:b/>
          <w:bCs/>
          <w:color w:val="000000"/>
          <w:spacing w:val="0"/>
          <w:w w:val="100"/>
          <w:position w:val="0"/>
        </w:rPr>
        <w:t>2</w:t>
      </w:r>
      <w:bookmarkEnd w:id="225"/>
      <w:r>
        <w:rPr>
          <w:b/>
          <w:bCs/>
          <w:color w:val="000000"/>
          <w:spacing w:val="0"/>
          <w:w w:val="100"/>
          <w:position w:val="0"/>
        </w:rPr>
        <w:t>、</w:t>
        <w:tab/>
        <w:t>重点研发工作</w:t>
      </w:r>
    </w:p>
    <w:p>
      <w:pPr>
        <w:pStyle w:val="Style36"/>
        <w:keepNext w:val="0"/>
        <w:keepLines w:val="0"/>
        <w:widowControl w:val="0"/>
        <w:shd w:val="clear" w:color="auto" w:fill="auto"/>
        <w:bidi w:val="0"/>
        <w:spacing w:before="0" w:after="200" w:line="307" w:lineRule="exact"/>
        <w:ind w:left="340" w:right="0" w:firstLine="420"/>
        <w:jc w:val="both"/>
      </w:pPr>
      <w:r>
        <w:rPr>
          <w:color w:val="000000"/>
          <w:spacing w:val="0"/>
          <w:w w:val="100"/>
          <w:position w:val="0"/>
        </w:rPr>
        <w:t>持续丰富网络安全解决方案，不断提高技术水平。以数字信任为主轴形成能满足多种需求的一体化解 决方案，增强产品和服务的核心竞争力。同时公司还将加快云战略、车联网等重大技术战略计划推进节奏。 做好重大课题验收工作，确保科技部</w:t>
      </w:r>
      <w:r>
        <w:rPr>
          <w:rFonts w:ascii="Times New Roman" w:eastAsia="Times New Roman" w:hAnsi="Times New Roman" w:cs="Times New Roman"/>
          <w:color w:val="000000"/>
          <w:spacing w:val="0"/>
          <w:w w:val="100"/>
          <w:position w:val="0"/>
        </w:rPr>
        <w:t>2017</w:t>
      </w:r>
      <w:r>
        <w:rPr>
          <w:color w:val="000000"/>
          <w:spacing w:val="0"/>
          <w:w w:val="100"/>
          <w:position w:val="0"/>
        </w:rPr>
        <w:t>国家重点研发计划等重要课题顺利通过验收。</w:t>
      </w:r>
    </w:p>
    <w:p>
      <w:pPr>
        <w:pStyle w:val="Style36"/>
        <w:keepNext w:val="0"/>
        <w:keepLines w:val="0"/>
        <w:widowControl w:val="0"/>
        <w:shd w:val="clear" w:color="auto" w:fill="auto"/>
        <w:tabs>
          <w:tab w:pos="1102" w:val="left"/>
        </w:tabs>
        <w:bidi w:val="0"/>
        <w:spacing w:before="0" w:after="0" w:line="326" w:lineRule="auto"/>
        <w:ind w:left="0" w:right="0" w:firstLine="760"/>
        <w:jc w:val="both"/>
      </w:pPr>
      <w:bookmarkStart w:id="226" w:name="bookmark226"/>
      <w:r>
        <w:rPr>
          <w:rFonts w:ascii="Times New Roman" w:eastAsia="Times New Roman" w:hAnsi="Times New Roman" w:cs="Times New Roman"/>
          <w:b/>
          <w:bCs/>
          <w:color w:val="000000"/>
          <w:spacing w:val="0"/>
          <w:w w:val="100"/>
          <w:position w:val="0"/>
        </w:rPr>
        <w:t>3</w:t>
      </w:r>
      <w:bookmarkEnd w:id="226"/>
      <w:r>
        <w:rPr>
          <w:b/>
          <w:bCs/>
          <w:color w:val="000000"/>
          <w:spacing w:val="0"/>
          <w:w w:val="100"/>
          <w:position w:val="0"/>
        </w:rPr>
        <w:t>、</w:t>
        <w:tab/>
        <w:t>经营管理工作</w:t>
      </w:r>
    </w:p>
    <w:p>
      <w:pPr>
        <w:pStyle w:val="Style36"/>
        <w:keepNext w:val="0"/>
        <w:keepLines w:val="0"/>
        <w:widowControl w:val="0"/>
        <w:shd w:val="clear" w:color="auto" w:fill="auto"/>
        <w:bidi w:val="0"/>
        <w:spacing w:before="0" w:after="200" w:line="312" w:lineRule="exact"/>
        <w:ind w:left="340" w:right="0" w:firstLine="420"/>
        <w:jc w:val="both"/>
      </w:pPr>
      <w:r>
        <w:rPr>
          <w:color w:val="000000"/>
          <w:spacing w:val="0"/>
          <w:w w:val="100"/>
          <w:position w:val="0"/>
        </w:rPr>
        <w:t>继续进行管理优化创新，进一步提质增效，推动公司高质量发展。加强人才培养、人才引进和团队建 设，进一步完善公司现有绩效考核体系，不断完善激励机制。</w:t>
      </w:r>
    </w:p>
    <w:p>
      <w:pPr>
        <w:pStyle w:val="Style36"/>
        <w:keepNext w:val="0"/>
        <w:keepLines w:val="0"/>
        <w:widowControl w:val="0"/>
        <w:shd w:val="clear" w:color="auto" w:fill="auto"/>
        <w:bidi w:val="0"/>
        <w:spacing w:before="0" w:after="300" w:line="312" w:lineRule="exact"/>
        <w:ind w:left="0" w:right="0" w:firstLine="760"/>
        <w:jc w:val="both"/>
      </w:pPr>
      <w:bookmarkStart w:id="227" w:name="bookmark227"/>
      <w:r>
        <w:rPr>
          <w:b/>
          <w:bCs/>
          <w:color w:val="000000"/>
          <w:spacing w:val="0"/>
          <w:w w:val="100"/>
          <w:position w:val="0"/>
        </w:rPr>
        <w:t>（</w:t>
      </w:r>
      <w:bookmarkEnd w:id="227"/>
      <w:r>
        <w:rPr>
          <w:b/>
          <w:bCs/>
          <w:color w:val="000000"/>
          <w:spacing w:val="0"/>
          <w:w w:val="100"/>
          <w:position w:val="0"/>
        </w:rPr>
        <w:t>三）公司经营风险及应对措施</w:t>
      </w:r>
    </w:p>
    <w:p>
      <w:pPr>
        <w:pStyle w:val="Style36"/>
        <w:keepNext w:val="0"/>
        <w:keepLines w:val="0"/>
        <w:widowControl w:val="0"/>
        <w:shd w:val="clear" w:color="auto" w:fill="auto"/>
        <w:tabs>
          <w:tab w:pos="1093" w:val="left"/>
        </w:tabs>
        <w:bidi w:val="0"/>
        <w:spacing w:before="0" w:after="0" w:line="326" w:lineRule="auto"/>
        <w:ind w:left="0" w:right="0" w:firstLine="760"/>
        <w:jc w:val="both"/>
      </w:pPr>
      <w:bookmarkStart w:id="228" w:name="bookmark228"/>
      <w:r>
        <w:rPr>
          <w:rFonts w:ascii="Times New Roman" w:eastAsia="Times New Roman" w:hAnsi="Times New Roman" w:cs="Times New Roman"/>
          <w:b/>
          <w:bCs/>
          <w:color w:val="000000"/>
          <w:spacing w:val="0"/>
          <w:w w:val="100"/>
          <w:position w:val="0"/>
        </w:rPr>
        <w:t>1</w:t>
      </w:r>
      <w:bookmarkEnd w:id="228"/>
      <w:r>
        <w:rPr>
          <w:b/>
          <w:bCs/>
          <w:color w:val="000000"/>
          <w:spacing w:val="0"/>
          <w:w w:val="100"/>
          <w:position w:val="0"/>
        </w:rPr>
        <w:t>、</w:t>
        <w:tab/>
        <w:t>信息技术快速进步风险</w:t>
      </w:r>
    </w:p>
    <w:p>
      <w:pPr>
        <w:pStyle w:val="Style36"/>
        <w:keepNext w:val="0"/>
        <w:keepLines w:val="0"/>
        <w:widowControl w:val="0"/>
        <w:shd w:val="clear" w:color="auto" w:fill="auto"/>
        <w:bidi w:val="0"/>
        <w:spacing w:before="0" w:after="200" w:line="313" w:lineRule="exact"/>
        <w:ind w:left="340" w:right="0" w:firstLine="420"/>
        <w:jc w:val="both"/>
      </w:pPr>
      <w:r>
        <w:rPr>
          <w:color w:val="000000"/>
          <w:spacing w:val="0"/>
          <w:w w:val="100"/>
          <w:position w:val="0"/>
        </w:rPr>
        <w:t>目前，随着云计算、物联网、移动化、大数据、智慧化城市等新技术的大规模应用，网络边界正在瓦 解，基于边界的安全防护体系正在失效，针对边界防护的安全架构越来越难以解决客户遇到的实际问题， 需要设计新的安全体系架构以逐步适应新形态信息系统的要求。公司会持续加大新产品服务的研发力度， 以适应新技术环境下的业务变化。未来公司将推出以身份认证为核心，对人、设备、系统进行动态访问控 制的网络安全解决方案，帮助客户抵御高级威胁攻击，防范重要数据泄露。</w:t>
      </w:r>
    </w:p>
    <w:p>
      <w:pPr>
        <w:pStyle w:val="Style36"/>
        <w:keepNext w:val="0"/>
        <w:keepLines w:val="0"/>
        <w:widowControl w:val="0"/>
        <w:shd w:val="clear" w:color="auto" w:fill="auto"/>
        <w:tabs>
          <w:tab w:pos="1102" w:val="left"/>
        </w:tabs>
        <w:bidi w:val="0"/>
        <w:spacing w:before="0" w:after="0" w:line="326" w:lineRule="auto"/>
        <w:ind w:left="0" w:right="0" w:firstLine="760"/>
        <w:jc w:val="both"/>
      </w:pPr>
      <w:bookmarkStart w:id="229" w:name="bookmark229"/>
      <w:r>
        <w:rPr>
          <w:rFonts w:ascii="Times New Roman" w:eastAsia="Times New Roman" w:hAnsi="Times New Roman" w:cs="Times New Roman"/>
          <w:b/>
          <w:bCs/>
          <w:color w:val="000000"/>
          <w:spacing w:val="0"/>
          <w:w w:val="100"/>
          <w:position w:val="0"/>
        </w:rPr>
        <w:t>2</w:t>
      </w:r>
      <w:bookmarkEnd w:id="229"/>
      <w:r>
        <w:rPr>
          <w:b/>
          <w:bCs/>
          <w:color w:val="000000"/>
          <w:spacing w:val="0"/>
          <w:w w:val="100"/>
          <w:position w:val="0"/>
        </w:rPr>
        <w:t>、</w:t>
        <w:tab/>
        <w:t>业务收入季节性波动风险</w:t>
      </w:r>
    </w:p>
    <w:p>
      <w:pPr>
        <w:pStyle w:val="Style36"/>
        <w:keepNext w:val="0"/>
        <w:keepLines w:val="0"/>
        <w:widowControl w:val="0"/>
        <w:shd w:val="clear" w:color="auto" w:fill="auto"/>
        <w:bidi w:val="0"/>
        <w:spacing w:before="0" w:after="200" w:line="312" w:lineRule="exact"/>
        <w:ind w:left="340" w:right="0" w:firstLine="420"/>
        <w:jc w:val="both"/>
      </w:pPr>
      <w:r>
        <w:rPr>
          <w:color w:val="000000"/>
          <w:spacing w:val="0"/>
          <w:w w:val="100"/>
          <w:position w:val="0"/>
        </w:rPr>
        <w:t>政府部门是公司目前集成业务的主要客户群体，此类客户大多在上半年对全年投资和采购进行规划， 下半年甚至第四季度进行招标、项目验收和项目结算，公司业务收入也随之呈现季节性波动。公司将进一 步加强业务拓展领域，积极开发不同领域的优质客户，从而减少季节性波动对生产经营的不利影响。</w:t>
      </w:r>
    </w:p>
    <w:p>
      <w:pPr>
        <w:pStyle w:val="Style36"/>
        <w:keepNext w:val="0"/>
        <w:keepLines w:val="0"/>
        <w:widowControl w:val="0"/>
        <w:shd w:val="clear" w:color="auto" w:fill="auto"/>
        <w:tabs>
          <w:tab w:pos="1102" w:val="left"/>
        </w:tabs>
        <w:bidi w:val="0"/>
        <w:spacing w:before="0" w:after="0" w:line="326" w:lineRule="auto"/>
        <w:ind w:left="0" w:right="0" w:firstLine="760"/>
        <w:jc w:val="both"/>
      </w:pPr>
      <w:bookmarkStart w:id="230" w:name="bookmark230"/>
      <w:r>
        <w:rPr>
          <w:rFonts w:ascii="Times New Roman" w:eastAsia="Times New Roman" w:hAnsi="Times New Roman" w:cs="Times New Roman"/>
          <w:b/>
          <w:bCs/>
          <w:color w:val="000000"/>
          <w:spacing w:val="0"/>
          <w:w w:val="100"/>
          <w:position w:val="0"/>
        </w:rPr>
        <w:t>3</w:t>
      </w:r>
      <w:bookmarkEnd w:id="230"/>
      <w:r>
        <w:rPr>
          <w:b/>
          <w:bCs/>
          <w:color w:val="000000"/>
          <w:spacing w:val="0"/>
          <w:w w:val="100"/>
          <w:position w:val="0"/>
        </w:rPr>
        <w:t>、</w:t>
        <w:tab/>
        <w:t>应收账款较高风险</w:t>
      </w:r>
    </w:p>
    <w:p>
      <w:pPr>
        <w:pStyle w:val="Style36"/>
        <w:keepNext w:val="0"/>
        <w:keepLines w:val="0"/>
        <w:widowControl w:val="0"/>
        <w:shd w:val="clear" w:color="auto" w:fill="auto"/>
        <w:bidi w:val="0"/>
        <w:spacing w:before="0" w:after="360" w:line="312" w:lineRule="exact"/>
        <w:ind w:left="340" w:right="0" w:firstLine="420"/>
        <w:jc w:val="both"/>
      </w:pPr>
      <w:r>
        <w:rPr>
          <w:color w:val="000000"/>
          <w:spacing w:val="0"/>
          <w:w w:val="100"/>
          <w:position w:val="0"/>
        </w:rPr>
        <w:t>随着公司经营规模的持续扩大，应收账款余额呈增加趋势，公司按照相应的会计政策对应收账款计提 坏账准备。公司客户主要是行政事业单位、资金实力和信用较好的大中型企业等，资金回收具有一定的保 障，应收账款发生坏账的风险整体可控。随着应收账款余额的增加，如客户经营和资信状况发生变化，公 司可能会面临部分应收账款不能及时回收或无法回收的风险，进而影响经营性现金流入，对经营产生不利 影响。公司将进一步完善应收账款管理制度，采取相应措施对应收账款持续跟进、及时催收，对资金风险 及时预警，缩短回款周期，控制应收账款风险。</w:t>
      </w:r>
    </w:p>
    <w:p>
      <w:pPr>
        <w:pStyle w:val="Style26"/>
        <w:keepNext/>
        <w:keepLines/>
        <w:widowControl w:val="0"/>
        <w:shd w:val="clear" w:color="auto" w:fill="auto"/>
        <w:bidi w:val="0"/>
        <w:spacing w:before="0" w:line="240" w:lineRule="auto"/>
        <w:ind w:left="0" w:right="0" w:firstLine="340"/>
        <w:jc w:val="left"/>
      </w:pPr>
      <w:bookmarkStart w:id="231" w:name="bookmark231"/>
      <w:bookmarkStart w:id="232" w:name="bookmark232"/>
      <w:bookmarkStart w:id="233" w:name="bookmark233"/>
      <w:r>
        <w:rPr>
          <w:color w:val="000000"/>
          <w:spacing w:val="0"/>
          <w:w w:val="100"/>
          <w:position w:val="0"/>
          <w:sz w:val="24"/>
          <w:szCs w:val="24"/>
        </w:rPr>
        <w:t>十、接待调研、沟通、采访等活动登记表</w:t>
      </w:r>
      <w:bookmarkEnd w:id="231"/>
      <w:bookmarkEnd w:id="232"/>
      <w:bookmarkEnd w:id="233"/>
    </w:p>
    <w:p>
      <w:pPr>
        <w:pStyle w:val="Style33"/>
        <w:keepNext/>
        <w:keepLines/>
        <w:widowControl w:val="0"/>
        <w:shd w:val="clear" w:color="auto" w:fill="auto"/>
        <w:bidi w:val="0"/>
        <w:spacing w:before="0" w:after="300" w:line="326" w:lineRule="auto"/>
        <w:ind w:left="0" w:right="0" w:firstLine="34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、报告期内接待调研、沟通、采访等活动登记表</w:t>
      </w:r>
      <w:bookmarkEnd w:id="234"/>
      <w:bookmarkEnd w:id="235"/>
      <w:bookmarkEnd w:id="237"/>
    </w:p>
    <w:p>
      <w:pPr>
        <w:pStyle w:val="Style28"/>
        <w:keepNext w:val="0"/>
        <w:keepLines w:val="0"/>
        <w:widowControl w:val="0"/>
        <w:shd w:val="clear" w:color="auto" w:fill="auto"/>
        <w:bidi w:val="0"/>
        <w:spacing w:before="0" w:after="20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998"/>
        <w:gridCol w:w="1416"/>
        <w:gridCol w:w="854"/>
        <w:gridCol w:w="706"/>
        <w:gridCol w:w="1488"/>
        <w:gridCol w:w="1493"/>
        <w:gridCol w:w="369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 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北京市海淀区北 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号左</w:t>
            </w:r>
          </w:p>
          <w:p>
            <w:pPr>
              <w:pStyle w:val="Style2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岸工社</w:t>
            </w: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详见公司投资者 关系活动记录表 （编号: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详见公司投资者 关系活动记录表 （编号: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"https://view.ofliceapps.live.com/op/view.aspx7sr" </w:instrText>
            </w:r>
            <w:r>
              <w:fldChar w:fldCharType="separate"/>
            </w:r>
            <w:r>
              <w:rPr>
                <w:rFonts w:ascii="Times New Roman" w:eastAsia="Times New Roman" w:hAnsi="Times New Roman" w:cs="Times New Roman"/>
                <w:color w:val="000000"/>
                <w:spacing w:val="0"/>
                <w:w w:val="100"/>
                <w:position w:val="0"/>
                <w:sz w:val="18"/>
                <w:szCs w:val="18"/>
              </w:rPr>
              <w:t>https://view.ofliceapps.live.com/op/view.aspx7sr</w:t>
            </w:r>
            <w:r>
              <w:fldChar w:fldCharType="end"/>
            </w:r>
            <w:r>
              <w:rPr>
                <w:rFonts w:ascii="Times New Roman" w:eastAsia="Times New Roman" w:hAnsi="Times New Roman" w:cs="Times New Roman"/>
                <w:color w:val="000000"/>
                <w:spacing w:val="0"/>
                <w:w w:val="100"/>
                <w:position w:val="0"/>
                <w:sz w:val="18"/>
                <w:szCs w:val="18"/>
              </w:rPr>
              <w:t xml:space="preserve"> c=http%3A%2F%2F </w:t>
            </w:r>
            <w:r>
              <w:rPr>
                <w:rFonts w:ascii="Times New Roman" w:eastAsia="Times New Roman" w:hAnsi="Times New Roman" w:cs="Times New Roman"/>
                <w:color w:val="000000"/>
                <w:spacing w:val="0"/>
                <w:w w:val="100"/>
                <w:position w:val="0"/>
                <w:sz w:val="18"/>
                <w:szCs w:val="18"/>
              </w:rPr>
              <w:t>static.cninfo.com</w:t>
            </w:r>
            <w:r>
              <w:rPr>
                <w:rFonts w:ascii="Times New Roman" w:eastAsia="Times New Roman" w:hAnsi="Times New Roman" w:cs="Times New Roman"/>
                <w:color w:val="000000"/>
                <w:spacing w:val="0"/>
                <w:w w:val="100"/>
                <w:position w:val="0"/>
                <w:sz w:val="18"/>
                <w:szCs w:val="18"/>
              </w:rPr>
              <w:t>. cn%2F fina lpage%2F2020-03-27%2F1207418385.docx)</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北京市海淀区北 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号左</w:t>
            </w:r>
          </w:p>
          <w:p>
            <w:pPr>
              <w:pStyle w:val="Style2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岸工社</w:t>
            </w: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详见公司投资者 关系活动记录表 （编号：</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详见公司投资者 关系活动记录表 （编号:</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"https://view.ofliceapps.live.com/op/view.aspx7s" </w:instrText>
            </w:r>
            <w:r>
              <w:fldChar w:fldCharType="separate"/>
            </w:r>
            <w:r>
              <w:rPr>
                <w:rFonts w:ascii="Times New Roman" w:eastAsia="Times New Roman" w:hAnsi="Times New Roman" w:cs="Times New Roman"/>
                <w:color w:val="000000"/>
                <w:spacing w:val="0"/>
                <w:w w:val="100"/>
                <w:position w:val="0"/>
                <w:sz w:val="18"/>
                <w:szCs w:val="18"/>
              </w:rPr>
              <w:t>https://view.ofliceapps.live.com/op/view.aspx7s</w:t>
            </w:r>
            <w:r>
              <w:fldChar w:fldCharType="end"/>
            </w:r>
            <w:r>
              <w:rPr>
                <w:rFonts w:ascii="Times New Roman" w:eastAsia="Times New Roman" w:hAnsi="Times New Roman" w:cs="Times New Roman"/>
                <w:color w:val="000000"/>
                <w:spacing w:val="0"/>
                <w:w w:val="100"/>
                <w:position w:val="0"/>
                <w:sz w:val="18"/>
                <w:szCs w:val="18"/>
              </w:rPr>
              <w:t xml:space="preserve"> rc=http%3A%2F%2F static. cninfo. com.cn%2F fin alpage%2F2020-08-27%2F 1208276226.docx</w:t>
            </w:r>
            <w:r>
              <w:rPr>
                <w:color w:val="000000"/>
                <w:spacing w:val="0"/>
                <w:w w:val="100"/>
                <w:position w:val="0"/>
              </w:rPr>
              <w:t>)</w:t>
            </w:r>
          </w:p>
        </w:tc>
      </w:tr>
    </w:tbl>
    <w:p>
      <w:pPr>
        <w:sectPr>
          <w:footnotePr>
            <w:pos w:val="pageBottom"/>
            <w:numFmt w:val="decimal"/>
            <w:numRestart w:val="continuous"/>
          </w:footnotePr>
          <w:pgSz w:w="11900" w:h="16840"/>
          <w:pgMar w:top="1393" w:right="611" w:bottom="1446" w:left="643" w:header="0" w:footer="3" w:gutter="0"/>
          <w:cols w:space="720"/>
          <w:noEndnote/>
          <w:rtlGutter w:val="0"/>
          <w:docGrid w:linePitch="360"/>
        </w:sectPr>
      </w:pPr>
    </w:p>
    <w:p>
      <w:pPr>
        <w:pStyle w:val="Style14"/>
        <w:keepNext/>
        <w:keepLines/>
        <w:widowControl w:val="0"/>
        <w:shd w:val="clear" w:color="auto" w:fill="auto"/>
        <w:bidi w:val="0"/>
        <w:spacing w:before="580" w:line="240" w:lineRule="auto"/>
        <w:ind w:left="0" w:right="0" w:firstLine="0"/>
        <w:jc w:val="center"/>
      </w:pPr>
      <w:bookmarkStart w:id="238" w:name="bookmark238"/>
      <w:bookmarkStart w:id="239" w:name="bookmark239"/>
      <w:bookmarkStart w:id="240" w:name="bookmark240"/>
      <w:r>
        <w:rPr>
          <w:color w:val="000000"/>
          <w:spacing w:val="0"/>
          <w:w w:val="100"/>
          <w:position w:val="0"/>
        </w:rPr>
        <w:t>第五节重要事项</w:t>
      </w:r>
      <w:bookmarkEnd w:id="238"/>
      <w:bookmarkEnd w:id="239"/>
      <w:bookmarkEnd w:id="240"/>
    </w:p>
    <w:p>
      <w:pPr>
        <w:pStyle w:val="Style26"/>
        <w:keepNext/>
        <w:keepLines/>
        <w:widowControl w:val="0"/>
        <w:shd w:val="clear" w:color="auto" w:fill="auto"/>
        <w:bidi w:val="0"/>
        <w:spacing w:before="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sz w:val="24"/>
          <w:szCs w:val="24"/>
        </w:rPr>
        <w:t>一</w:t>
      </w:r>
      <w:bookmarkEnd w:id="243"/>
      <w:r>
        <w:rPr>
          <w:color w:val="000000"/>
          <w:spacing w:val="0"/>
          <w:w w:val="100"/>
          <w:position w:val="0"/>
          <w:sz w:val="24"/>
          <w:szCs w:val="24"/>
        </w:rPr>
        <w:t>、公司普通股利润分配及资本公积金转增股本情况</w:t>
      </w:r>
      <w:bookmarkEnd w:id="241"/>
      <w:bookmarkEnd w:id="242"/>
      <w:bookmarkEnd w:id="244"/>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根据《中华人民共和国公司法》、《公司章程》等有关规定，结合公司实际经营情况，并兼顾全体股 东的整体利益，公司制定了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年度权益分派方案，具体为：以公司股本总数</w:t>
      </w:r>
      <w:r>
        <w:rPr>
          <w:rFonts w:ascii="Times New Roman" w:eastAsia="Times New Roman" w:hAnsi="Times New Roman" w:cs="Times New Roman"/>
          <w:color w:val="000000"/>
          <w:spacing w:val="0"/>
          <w:w w:val="100"/>
          <w:position w:val="0"/>
        </w:rPr>
        <w:t>18,000</w:t>
      </w:r>
      <w:r>
        <w:rPr>
          <w:color w:val="000000"/>
          <w:spacing w:val="0"/>
          <w:w w:val="100"/>
          <w:position w:val="0"/>
        </w:rPr>
        <w:t>万股为基数，向全体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1,800</w:t>
      </w:r>
      <w:r>
        <w:rPr>
          <w:color w:val="000000"/>
          <w:spacing w:val="0"/>
          <w:w w:val="100"/>
          <w:position w:val="0"/>
        </w:rPr>
        <w:t>万元（含税）；不进行资本公积金转增 股本和送股。报告期内，公司召开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年年度股东大会审议通过该权益分派方案，并已按照股东大会决议 执行完毕。</w:t>
      </w:r>
    </w:p>
    <w:tbl>
      <w:tblPr>
        <w:tblOverlap w:val="never"/>
        <w:jc w:val="center"/>
        <w:tblLayout w:type="fixed"/>
      </w:tblPr>
      <w:tblGrid>
        <w:gridCol w:w="6528"/>
        <w:gridCol w:w="3058"/>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未进行调整和变更</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6"/>
        <w:keepNext w:val="0"/>
        <w:keepLines w:val="0"/>
        <w:widowControl w:val="0"/>
        <w:shd w:val="clear" w:color="auto" w:fill="auto"/>
        <w:bidi w:val="0"/>
        <w:spacing w:before="0" w:line="240" w:lineRule="auto"/>
        <w:ind w:left="0" w:right="0" w:firstLine="0"/>
        <w:jc w:val="left"/>
      </w:pPr>
      <w:r>
        <w:rPr>
          <w:b/>
          <w:bCs/>
          <w:color w:val="000000"/>
          <w:spacing w:val="0"/>
          <w:w w:val="100"/>
          <w:position w:val="0"/>
        </w:rPr>
        <w:t>本年度利润分配及资本公积金转增股本情况</w:t>
      </w:r>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9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90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9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283,468,023.34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14" w:lineRule="exact"/>
        <w:ind w:left="0" w:right="0" w:firstLine="0"/>
        <w:jc w:val="center"/>
      </w:pPr>
      <w:r>
        <w:rPr>
          <w:color w:val="000000"/>
          <w:spacing w:val="0"/>
          <w:w w:val="100"/>
          <w:position w:val="0"/>
        </w:rP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314" w:lineRule="exact"/>
        <w:ind w:left="360" w:right="0" w:firstLine="20"/>
        <w:jc w:val="both"/>
      </w:pPr>
      <w:r>
        <w:rPr>
          <w:color w:val="000000"/>
          <w:spacing w:val="0"/>
          <w:w w:val="100"/>
          <w:position w:val="0"/>
        </w:rPr>
        <w:t>根据《中华人民共和国公司法》、《公司章程》等有关规定及公司实际经营情况，着眼于公司长远和可持续发展，并兼顾全 体股东的整体利益，公司制定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年度利润分配预案为：以公司股本总数</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万元（含税），剩余未分配利润结转至下一年度；不进行资本公积金转增 股本。</w:t>
      </w:r>
    </w:p>
    <w:p>
      <w:pPr>
        <w:pStyle w:val="Style36"/>
        <w:keepNext w:val="0"/>
        <w:keepLines w:val="0"/>
        <w:widowControl w:val="0"/>
        <w:shd w:val="clear" w:color="auto" w:fill="auto"/>
        <w:bidi w:val="0"/>
        <w:spacing w:before="0" w:after="120" w:line="316" w:lineRule="exact"/>
        <w:ind w:left="0" w:right="0" w:firstLine="360"/>
        <w:jc w:val="left"/>
      </w:pPr>
      <w:r>
        <w:rPr>
          <w:b/>
          <w:bCs/>
          <w:color w:val="000000"/>
          <w:spacing w:val="0"/>
          <w:w w:val="100"/>
          <w:position w:val="0"/>
        </w:rPr>
        <w:t>公司近</w:t>
      </w:r>
      <w:r>
        <w:rPr>
          <w:rFonts w:ascii="Times New Roman" w:eastAsia="Times New Roman" w:hAnsi="Times New Roman" w:cs="Times New Roman"/>
          <w:b/>
          <w:bCs/>
          <w:color w:val="000000"/>
          <w:spacing w:val="0"/>
          <w:w w:val="100"/>
          <w:position w:val="0"/>
        </w:rPr>
        <w:t>3</w:t>
      </w:r>
      <w:r>
        <w:rPr>
          <w:b/>
          <w:bCs/>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tabs>
          <w:tab w:pos="1123" w:val="left"/>
        </w:tabs>
        <w:bidi w:val="0"/>
        <w:spacing w:before="0" w:after="120" w:line="316" w:lineRule="exact"/>
        <w:ind w:left="0" w:right="0" w:firstLine="780"/>
        <w:jc w:val="left"/>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年度利润分配方案情况</w:t>
      </w:r>
    </w:p>
    <w:p>
      <w:pPr>
        <w:pStyle w:val="Style36"/>
        <w:keepNext w:val="0"/>
        <w:keepLines w:val="0"/>
        <w:widowControl w:val="0"/>
        <w:shd w:val="clear" w:color="auto" w:fill="auto"/>
        <w:bidi w:val="0"/>
        <w:spacing w:before="0" w:after="120" w:line="312" w:lineRule="exact"/>
        <w:ind w:left="36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月，公司召开</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年度利润分配方案，以公司股本总数</w:t>
      </w:r>
      <w:r>
        <w:rPr>
          <w:rFonts w:ascii="Times New Roman" w:eastAsia="Times New Roman" w:hAnsi="Times New Roman" w:cs="Times New Roman"/>
          <w:color w:val="000000"/>
          <w:spacing w:val="0"/>
          <w:w w:val="100"/>
          <w:position w:val="0"/>
        </w:rPr>
        <w:t xml:space="preserve">12,000 </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2,400</w:t>
      </w:r>
      <w:r>
        <w:rPr>
          <w:color w:val="000000"/>
          <w:spacing w:val="0"/>
          <w:w w:val="100"/>
          <w:position w:val="0"/>
        </w:rPr>
        <w:t>万元（含税），同 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股。该利润分配方案已在当年规定时间内实施完毕。</w:t>
      </w:r>
    </w:p>
    <w:p>
      <w:pPr>
        <w:pStyle w:val="Style36"/>
        <w:keepNext w:val="0"/>
        <w:keepLines w:val="0"/>
        <w:widowControl w:val="0"/>
        <w:shd w:val="clear" w:color="auto" w:fill="auto"/>
        <w:tabs>
          <w:tab w:pos="1142" w:val="left"/>
        </w:tabs>
        <w:bidi w:val="0"/>
        <w:spacing w:before="0" w:after="120" w:line="316" w:lineRule="exact"/>
        <w:ind w:left="0" w:right="0" w:firstLine="780"/>
        <w:jc w:val="left"/>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年度利润分配方案情况</w:t>
      </w:r>
    </w:p>
    <w:p>
      <w:pPr>
        <w:pStyle w:val="Style36"/>
        <w:keepNext w:val="0"/>
        <w:keepLines w:val="0"/>
        <w:widowControl w:val="0"/>
        <w:shd w:val="clear" w:color="auto" w:fill="auto"/>
        <w:bidi w:val="0"/>
        <w:spacing w:before="0" w:after="120" w:line="319" w:lineRule="exact"/>
        <w:ind w:left="3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年度利润分配方案，以公司股本总数</w:t>
      </w:r>
      <w:r>
        <w:rPr>
          <w:rFonts w:ascii="Times New Roman" w:eastAsia="Times New Roman" w:hAnsi="Times New Roman" w:cs="Times New Roman"/>
          <w:color w:val="000000"/>
          <w:spacing w:val="0"/>
          <w:w w:val="100"/>
          <w:position w:val="0"/>
        </w:rPr>
        <w:t xml:space="preserve">18,000 </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1,800</w:t>
      </w:r>
      <w:r>
        <w:rPr>
          <w:color w:val="000000"/>
          <w:spacing w:val="0"/>
          <w:w w:val="100"/>
          <w:position w:val="0"/>
        </w:rPr>
        <w:t>万元（含税）。该 利润分配方案已在当年规定时间内实施完毕。</w:t>
      </w:r>
    </w:p>
    <w:p>
      <w:pPr>
        <w:pStyle w:val="Style36"/>
        <w:keepNext w:val="0"/>
        <w:keepLines w:val="0"/>
        <w:widowControl w:val="0"/>
        <w:shd w:val="clear" w:color="auto" w:fill="auto"/>
        <w:tabs>
          <w:tab w:pos="1142" w:val="left"/>
        </w:tabs>
        <w:bidi w:val="0"/>
        <w:spacing w:before="0" w:after="120" w:line="316" w:lineRule="exact"/>
        <w:ind w:left="0" w:right="0" w:firstLine="780"/>
        <w:jc w:val="left"/>
      </w:pPr>
      <w:bookmarkStart w:id="247" w:name="bookmark247"/>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年度利润分配预案情况</w:t>
      </w:r>
    </w:p>
    <w:p>
      <w:pPr>
        <w:pStyle w:val="Style36"/>
        <w:keepNext w:val="0"/>
        <w:keepLines w:val="0"/>
        <w:widowControl w:val="0"/>
        <w:shd w:val="clear" w:color="auto" w:fill="auto"/>
        <w:bidi w:val="0"/>
        <w:spacing w:before="0" w:after="120" w:line="310" w:lineRule="exact"/>
        <w:ind w:left="360" w:right="0" w:firstLine="420"/>
        <w:jc w:val="both"/>
      </w:pPr>
      <w:r>
        <w:rPr>
          <w:color w:val="000000"/>
          <w:spacing w:val="0"/>
          <w:w w:val="100"/>
          <w:position w:val="0"/>
        </w:rPr>
        <w:t>经致同会计师事务所（特殊普通合伙）审计，公司（母公司口径）</w:t>
      </w:r>
      <w:r>
        <w:rPr>
          <w:rFonts w:ascii="Times New Roman" w:eastAsia="Times New Roman" w:hAnsi="Times New Roman" w:cs="Times New Roman"/>
          <w:color w:val="000000"/>
          <w:spacing w:val="0"/>
          <w:w w:val="100"/>
          <w:position w:val="0"/>
        </w:rPr>
        <w:t>2020</w:t>
      </w:r>
      <w:r>
        <w:rPr>
          <w:color w:val="000000"/>
          <w:spacing w:val="0"/>
          <w:w w:val="100"/>
          <w:position w:val="0"/>
        </w:rPr>
        <w:t>年度实现净利润</w:t>
      </w:r>
      <w:r>
        <w:rPr>
          <w:rFonts w:ascii="Times New Roman" w:eastAsia="Times New Roman" w:hAnsi="Times New Roman" w:cs="Times New Roman"/>
          <w:color w:val="000000"/>
          <w:spacing w:val="0"/>
          <w:w w:val="100"/>
          <w:position w:val="0"/>
        </w:rPr>
        <w:t xml:space="preserve">78,183,116.57 </w:t>
      </w:r>
      <w:r>
        <w:rPr>
          <w:color w:val="000000"/>
          <w:spacing w:val="0"/>
          <w:w w:val="100"/>
          <w:position w:val="0"/>
        </w:rPr>
        <w:t>元，提取</w:t>
      </w:r>
      <w:r>
        <w:rPr>
          <w:rFonts w:ascii="Times New Roman" w:eastAsia="Times New Roman" w:hAnsi="Times New Roman" w:cs="Times New Roman"/>
          <w:color w:val="000000"/>
          <w:spacing w:val="0"/>
          <w:w w:val="100"/>
          <w:position w:val="0"/>
        </w:rPr>
        <w:t>10%</w:t>
      </w:r>
      <w:r>
        <w:rPr>
          <w:color w:val="000000"/>
          <w:spacing w:val="0"/>
          <w:w w:val="100"/>
          <w:position w:val="0"/>
        </w:rPr>
        <w:t>法定盈余公积金</w:t>
      </w:r>
      <w:r>
        <w:rPr>
          <w:rFonts w:ascii="Times New Roman" w:eastAsia="Times New Roman" w:hAnsi="Times New Roman" w:cs="Times New Roman"/>
          <w:color w:val="000000"/>
          <w:spacing w:val="0"/>
          <w:w w:val="100"/>
          <w:position w:val="0"/>
        </w:rPr>
        <w:t>7,818,311.66</w:t>
      </w:r>
      <w:r>
        <w:rPr>
          <w:color w:val="000000"/>
          <w:spacing w:val="0"/>
          <w:w w:val="100"/>
          <w:position w:val="0"/>
        </w:rPr>
        <w:t>元，加年初未分配利润</w:t>
      </w:r>
      <w:r>
        <w:rPr>
          <w:rFonts w:ascii="Times New Roman" w:eastAsia="Times New Roman" w:hAnsi="Times New Roman" w:cs="Times New Roman"/>
          <w:color w:val="000000"/>
          <w:spacing w:val="0"/>
          <w:w w:val="100"/>
          <w:position w:val="0"/>
        </w:rPr>
        <w:t>231,103,218.43</w:t>
      </w:r>
      <w:r>
        <w:rPr>
          <w:color w:val="000000"/>
          <w:spacing w:val="0"/>
          <w:w w:val="100"/>
          <w:position w:val="0"/>
        </w:rPr>
        <w:t xml:space="preserve">元，减分配现金股利 </w:t>
      </w:r>
      <w:r>
        <w:rPr>
          <w:rFonts w:ascii="Times New Roman" w:eastAsia="Times New Roman" w:hAnsi="Times New Roman" w:cs="Times New Roman"/>
          <w:color w:val="000000"/>
          <w:spacing w:val="0"/>
          <w:w w:val="100"/>
          <w:position w:val="0"/>
        </w:rPr>
        <w:t>18,000,000.00</w:t>
      </w:r>
      <w:r>
        <w:rPr>
          <w:color w:val="000000"/>
          <w:spacing w:val="0"/>
          <w:w w:val="100"/>
          <w:position w:val="0"/>
        </w:rPr>
        <w:t>元，期末可供股东分配利润为</w:t>
      </w:r>
      <w:r>
        <w:rPr>
          <w:rFonts w:ascii="Times New Roman" w:eastAsia="Times New Roman" w:hAnsi="Times New Roman" w:cs="Times New Roman"/>
          <w:color w:val="000000"/>
          <w:spacing w:val="0"/>
          <w:w w:val="100"/>
          <w:position w:val="0"/>
        </w:rPr>
        <w:t>283,468,023.34</w:t>
      </w:r>
      <w:r>
        <w:rPr>
          <w:color w:val="000000"/>
          <w:spacing w:val="0"/>
          <w:w w:val="100"/>
          <w:position w:val="0"/>
        </w:rPr>
        <w:t>元。</w:t>
      </w:r>
    </w:p>
    <w:p>
      <w:pPr>
        <w:pStyle w:val="Style36"/>
        <w:keepNext w:val="0"/>
        <w:keepLines w:val="0"/>
        <w:widowControl w:val="0"/>
        <w:shd w:val="clear" w:color="auto" w:fill="auto"/>
        <w:bidi w:val="0"/>
        <w:spacing w:before="0" w:after="240" w:line="319" w:lineRule="exact"/>
        <w:ind w:left="36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年度利润分配预案为：以公司股本总数</w:t>
      </w:r>
      <w:r>
        <w:rPr>
          <w:rFonts w:ascii="Times New Roman" w:eastAsia="Times New Roman" w:hAnsi="Times New Roman" w:cs="Times New Roman"/>
          <w:color w:val="000000"/>
          <w:spacing w:val="0"/>
          <w:w w:val="100"/>
          <w:position w:val="0"/>
        </w:rPr>
        <w:t>18,000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rPr>
        <w:t>1.00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1,800</w:t>
      </w:r>
      <w:r>
        <w:rPr>
          <w:color w:val="000000"/>
          <w:spacing w:val="0"/>
          <w:w w:val="100"/>
          <w:position w:val="0"/>
        </w:rPr>
        <w:t>万元（含税），剩余未分配利润结转至下一年度；不进行资本公 积金转增股本。</w:t>
      </w:r>
    </w:p>
    <w:p>
      <w:pPr>
        <w:pStyle w:val="Style36"/>
        <w:keepNext w:val="0"/>
        <w:keepLines w:val="0"/>
        <w:widowControl w:val="0"/>
        <w:shd w:val="clear" w:color="auto" w:fill="auto"/>
        <w:bidi w:val="0"/>
        <w:spacing w:before="0" w:after="240" w:line="316" w:lineRule="exact"/>
        <w:ind w:left="0" w:right="0" w:firstLine="360"/>
        <w:jc w:val="left"/>
      </w:pPr>
      <w:r>
        <w:rPr>
          <w:b/>
          <w:bCs/>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120" w:line="240" w:lineRule="auto"/>
        <w:ind w:left="0" w:right="36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102,975,019.20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98,526,028.23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86,455,400.69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w:t>
            </w:r>
          </w:p>
        </w:tc>
      </w:tr>
    </w:tbl>
    <w:p>
      <w:pPr>
        <w:widowControl w:val="0"/>
        <w:spacing w:after="119" w:line="1" w:lineRule="exact"/>
      </w:pPr>
    </w:p>
    <w:p>
      <w:pPr>
        <w:pStyle w:val="Style28"/>
        <w:keepNext w:val="0"/>
        <w:keepLines w:val="0"/>
        <w:widowControl w:val="0"/>
        <w:shd w:val="clear" w:color="auto" w:fill="auto"/>
        <w:bidi w:val="0"/>
        <w:spacing w:before="0" w:after="120" w:line="346" w:lineRule="exact"/>
        <w:ind w:left="360" w:right="0" w:firstLine="2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260" w:line="240" w:lineRule="auto"/>
        <w:ind w:left="0" w:right="0" w:firstLine="360"/>
        <w:jc w:val="left"/>
      </w:pPr>
      <w:bookmarkStart w:id="248" w:name="bookmark248"/>
      <w:bookmarkStart w:id="249" w:name="bookmark249"/>
      <w:bookmarkStart w:id="250" w:name="bookmark250"/>
      <w:bookmarkStart w:id="251" w:name="bookmark251"/>
      <w:r>
        <w:rPr>
          <w:color w:val="000000"/>
          <w:spacing w:val="0"/>
          <w:w w:val="100"/>
          <w:position w:val="0"/>
          <w:sz w:val="24"/>
          <w:szCs w:val="24"/>
        </w:rPr>
        <w:t>二</w:t>
      </w:r>
      <w:bookmarkEnd w:id="250"/>
      <w:r>
        <w:rPr>
          <w:color w:val="000000"/>
          <w:spacing w:val="0"/>
          <w:w w:val="100"/>
          <w:position w:val="0"/>
          <w:sz w:val="24"/>
          <w:szCs w:val="24"/>
        </w:rPr>
        <w:t>、承诺事项履行情况</w:t>
      </w:r>
      <w:bookmarkEnd w:id="248"/>
      <w:bookmarkEnd w:id="249"/>
      <w:bookmarkEnd w:id="251"/>
    </w:p>
    <w:p>
      <w:pPr>
        <w:pStyle w:val="Style33"/>
        <w:keepNext/>
        <w:keepLines/>
        <w:widowControl w:val="0"/>
        <w:shd w:val="clear" w:color="auto" w:fill="auto"/>
        <w:bidi w:val="0"/>
        <w:spacing w:before="0" w:after="340" w:line="326" w:lineRule="exact"/>
        <w:ind w:left="36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、公司实际控制人、股东、关联方、收购人以及公司等承诺相关方在报告期内履行完毕及截至报告期末 尚未履行完毕的承诺事项</w:t>
      </w:r>
      <w:bookmarkEnd w:id="252"/>
      <w:bookmarkEnd w:id="253"/>
      <w:bookmarkEnd w:id="255"/>
    </w:p>
    <w:p>
      <w:pPr>
        <w:pStyle w:val="Style41"/>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277"/>
        <w:gridCol w:w="850"/>
        <w:gridCol w:w="4253"/>
        <w:gridCol w:w="854"/>
        <w:gridCol w:w="850"/>
        <w:gridCol w:w="9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再融资时所作承</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北京市国有资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产经营有限责</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自公司股票上市之日起三十六个月内，公司控股股东 及实际控制人北京国资公司不转让或者委托他人管理 其直接或者间接持有的公司公开发行股票前已发行的 股份，也不由公司回购其直接或者间接持有的公开发 行股票前已发行的股份。公司首次公开发行并上市后， 北京国资公司所持的股票在锁定期满后两年内减持 的，减持价格不低于发行价；公司上市后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个月期末收盘价低于发行价，北京国资公司持 有股票的锁定期限将自动延长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289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自公司股票上市之日起三十六个月内，公司股东首信 股份不转让或者委托他人管理其直接或者间接持有的 公开发行股票前已发行的股份，也不由公司回购其直 接或者间接持有的公开发行股票前已发行的股份。首 次公开发行并上市后，首信股份所持股票在锁定期满 后两年内减持的，减持价格不低于发行价；公司上市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 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个月期末收盘价低于发行价，首 信股份持有股票的锁定期限将自动延长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16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北京市国有资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产经营有限责</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股份减持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在锁定期届满后两年内无减持意向。此后拟减持股票 的，北京国资公司将提前三个交易日通知公司并公告 拟减持的数量、减持价格区间、减持时间区间等。如 果北京国资公司未能履行关于股份锁定期的所有承 诺，则违规减持的收入将归公司所有。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19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在锁定期满后两年内每年减持的股份数量不超过上一 年末其所持公司股份的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。首信股份所持公司股票 在锁定期满后两年内减持的，其减持价格不低于发行 价。首信股份拟减持股票的，将提前三个交易日通知 公司并公告拟减持的数量、减持价格区间、减持时间 区间等。如果首信股份未能履行关于股份锁定期的所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bl>
    <w:p>
      <w:pPr>
        <w:spacing w:lineRule="exact" w:line="1"/>
        <w:rPr>
          <w:sz w:val="2"/>
          <w:szCs w:val="2"/>
        </w:rPr>
      </w:pPr>
      <w:r>
        <w:br w:type="page"/>
      </w:r>
    </w:p>
    <w:tbl>
      <w:tblPr>
        <w:tblOverlap w:val="never"/>
        <w:jc w:val="center"/>
        <w:tblLayout w:type="fixed"/>
      </w:tblPr>
      <w:tblGrid>
        <w:gridCol w:w="1373"/>
        <w:gridCol w:w="1277"/>
        <w:gridCol w:w="850"/>
        <w:gridCol w:w="4253"/>
        <w:gridCol w:w="854"/>
        <w:gridCol w:w="850"/>
        <w:gridCol w:w="926"/>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有承诺，则违规减持的收入将归公司所有。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北京科桥创业 投资中心（有限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股份减持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在股份锁定期届满后，将结合其自身资金需求并综合 考虑公司实际经营状况决定持股情况。如果科桥投资 拟减持公司股票的，将提前三个交易日通知发行人并 公告拟减持的数量、减持价格区间、减持时间区间等。 科桥投资在锁定期届满后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个月内减持数量将不超过 其目前所持公司股份数量的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个月内减持数 量将不超过其目前所持公司股份数量的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。如科桥 投资未能履行关于股份锁定期的所有承诺，则违规减 持的收入将归公司所有。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北京市国有资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产经营有限责</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 资金占用 方面的承</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本企业目前不存在且不从事与北京数字认证股份有限 公司及其子公司主营业务相同或构成竞争的业务，也 未以投资控股、参股、合资、联营或其它形式经营或 为他人经营任何与北京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及其子公司的主营业务相 同、相近或构成竞争的业务。同时，本企业承诺：将 来不以任何方式从事，包括与他人合作直接或间接从 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 xml:space="preserve">及其子公司相同、相似或在任何方面构 成竞争的业务；将来不直接或间接投资于业务与北京 </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及其子公司相同、类似或在任何方面构成竞争的公 司、企业或其他机构、组织；将来不向其他业务与北 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及其子公司相同、类似或在任何方面构成竞争 的公司、企业或其他机构、组织或个人提供专有技术 或提供销售渠道、客户信息等商业机密；如果未来本 企业拟从事的业务可能与北京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及其子公司存在同 业竞争，本企业将本着北京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及其子公司优先的原 则与北京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协商解决。本承诺函自盖章之日起生效, 并在本企业作为北京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股东的整个期间持续有效。 如出现因本企业违反上述承诺而导致北京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 公司权益受到损害的情况，本企业愿意承担相应的赔 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首都信息发展</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北京数字认证股份有限公司及其子公司的主营业务为 提供电子认证服务、电子认证产品及信息安全服务。</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除持有北京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股份外，本公司目前不存在且不从事 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及其子公司上述主营业务相同或构成竞争 的业务，也未以投资控股、参股、合资、联营或其它 形式经营或为他人经营任何与北京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及其子公司上 述主营业务相同、相近或构成竞争的业务。本公司承 诺：本公司将来不以任何方式从事，包括与他人合作 直接或间接从事与北京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及其子公司上述主营业务 相同、相似或在任何方面构成竞争的业务；本公司将 不直接或间接投资于业务与北京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及其子公司上述 主营业务相同、类似或在任何方面构成竞争的公司、 企业或其他机构、组织。本承诺函自盖章之日起生效,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正常履行， 不存在违 反该承诺 情形。</w:t>
            </w:r>
          </w:p>
        </w:tc>
      </w:tr>
    </w:tbl>
    <w:p>
      <w:pPr>
        <w:spacing w:lineRule="exact" w:line="1"/>
        <w:rPr>
          <w:sz w:val="2"/>
          <w:szCs w:val="2"/>
        </w:rPr>
      </w:pPr>
      <w:r>
        <w:br w:type="page"/>
      </w:r>
    </w:p>
    <w:tbl>
      <w:tblPr>
        <w:tblOverlap w:val="never"/>
        <w:jc w:val="center"/>
        <w:tblLayout w:type="fixed"/>
      </w:tblPr>
      <w:tblGrid>
        <w:gridCol w:w="1373"/>
        <w:gridCol w:w="1277"/>
        <w:gridCol w:w="850"/>
        <w:gridCol w:w="4253"/>
        <w:gridCol w:w="854"/>
        <w:gridCol w:w="850"/>
        <w:gridCol w:w="926"/>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并在本公司作为北京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股东的整个期间持续有效。 如出现因本企业违反上述承诺而导致北京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 公司权益受到损害的情况，本企业愿意承担相应的赔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北京数字认证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本次公开发行完成后，公司每股收益和净资产收益率 等指标在短期内可能出现一定幅度的下降。为降低本 次公开发行摊薄即期回报的影响，充分保护中小股东 的利益，公司制定了如下措施：</w:t>
            </w:r>
          </w:p>
          <w:p>
            <w:pPr>
              <w:pStyle w:val="Style22"/>
              <w:keepNext w:val="0"/>
              <w:keepLines w:val="0"/>
              <w:widowControl w:val="0"/>
              <w:shd w:val="clear" w:color="auto" w:fill="auto"/>
              <w:tabs>
                <w:tab w:pos="542" w:val="left"/>
              </w:tabs>
              <w:bidi w:val="0"/>
              <w:spacing w:before="0" w:after="0" w:line="317" w:lineRule="exact"/>
              <w:ind w:left="0" w:right="0" w:firstLine="0"/>
              <w:jc w:val="both"/>
            </w:pPr>
            <w:r>
              <w:rPr>
                <w:color w:val="000000"/>
                <w:spacing w:val="0"/>
                <w:w w:val="100"/>
                <w:position w:val="0"/>
              </w:rPr>
              <w:t>（一）</w:t>
              <w:tab/>
              <w:t>积极推进实施公司发展战略，提升公司核心竞 争力</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公司将继续加强电子认证服务和安全服务方面的优 势；不断完善渠道布局，扩大客户规模；努力提高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电子认证解决方案的能力，完善电子认证服务网 络和电子认证产品体系。如果本次公开发行股票并上 市获得批准，公司还将借助资本市场的力量，增强资 本实力，扩展公司业务覆盖区域，提升盈利能力，巩 固公司在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电子认证解决方案领域的优势地 位，整合优势资源，快速实现公司的跨越式发展。</w:t>
            </w:r>
          </w:p>
          <w:p>
            <w:pPr>
              <w:pStyle w:val="Style22"/>
              <w:keepNext w:val="0"/>
              <w:keepLines w:val="0"/>
              <w:widowControl w:val="0"/>
              <w:shd w:val="clear" w:color="auto" w:fill="auto"/>
              <w:tabs>
                <w:tab w:pos="442" w:val="left"/>
              </w:tabs>
              <w:bidi w:val="0"/>
              <w:spacing w:before="0" w:after="0" w:line="312" w:lineRule="exact"/>
              <w:ind w:left="0" w:right="0" w:firstLine="0"/>
              <w:jc w:val="both"/>
            </w:pPr>
            <w:r>
              <w:rPr>
                <w:color w:val="000000"/>
                <w:spacing w:val="0"/>
                <w:w w:val="100"/>
                <w:position w:val="0"/>
              </w:rPr>
              <w:t>（二）</w:t>
              <w:tab/>
              <w:t>加强技术研发，进一步提升技术水平</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公司紧跟行业发展趋势和市场需求，不断加大研发投 入，进行技术创新，进一步提升技术水平。公司将以 可靠电子签名和可信数字身份为中心，研发完整应对 客户需求的产品和服务；将在技术创新的基础上，积 极推进服务的产品化工作，全力打造包括数字身份管 理服务、可信数据电文服务在内的核心服务；将继续 完善公司的产品体系，打造数字证书认证系统、数字 身份管理系统、可信数据电文系统、安全客户端、移 动网络信任服务等核心产品；将依托数字身份管理、 可信数据电文、移动网络信任服务等核心技术，以及 五大核心产品，提供面向各个行业的网络信任安全解 决方案，提升公司持续盈利能力。</w:t>
            </w:r>
          </w:p>
          <w:p>
            <w:pPr>
              <w:pStyle w:val="Style22"/>
              <w:keepNext w:val="0"/>
              <w:keepLines w:val="0"/>
              <w:widowControl w:val="0"/>
              <w:shd w:val="clear" w:color="auto" w:fill="auto"/>
              <w:tabs>
                <w:tab w:pos="547" w:val="left"/>
              </w:tabs>
              <w:bidi w:val="0"/>
              <w:spacing w:before="0" w:after="0" w:line="317" w:lineRule="exact"/>
              <w:ind w:left="0" w:right="0" w:firstLine="0"/>
              <w:jc w:val="both"/>
            </w:pPr>
            <w:r>
              <w:rPr>
                <w:color w:val="000000"/>
                <w:spacing w:val="0"/>
                <w:w w:val="100"/>
                <w:position w:val="0"/>
              </w:rPr>
              <w:t>（三）</w:t>
              <w:tab/>
              <w:t>加强对募投项目监管，保证募集资金合理合法 使用</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为规范公司募集资金的使用与管理，确保募集资金的 使用规范、安全、高效，公司制定了《募集资金管理 及使用制度》等制度。公司募集资金实施专项存储制 度，募集资金存放于董事会决定的专项账户集中管理。 公司将在募集资金到位后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个月内与保荐机构、存放 募集资金的商业银行签订三方监管协议。公司将严格 按照募集资金使用计划确保专款专用，同时严格执行 深圳证券交易所及中国证监会有关募集资金使用的规 定。本次发行募集资金到位后，公司将加快推进募投 项目建设，实现预期效益。同时，公司将根据相关法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bl>
    <w:p>
      <w:pPr>
        <w:spacing w:lineRule="exact" w:line="1"/>
        <w:rPr>
          <w:sz w:val="2"/>
          <w:szCs w:val="2"/>
        </w:rPr>
      </w:pPr>
      <w:r>
        <w:br w:type="page"/>
      </w:r>
    </w:p>
    <w:tbl>
      <w:tblPr>
        <w:tblOverlap w:val="never"/>
        <w:jc w:val="center"/>
        <w:tblLayout w:type="fixed"/>
      </w:tblPr>
      <w:tblGrid>
        <w:gridCol w:w="1373"/>
        <w:gridCol w:w="1277"/>
        <w:gridCol w:w="850"/>
        <w:gridCol w:w="4253"/>
        <w:gridCol w:w="854"/>
        <w:gridCol w:w="850"/>
        <w:gridCol w:w="926"/>
      </w:tblGrid>
      <w:tr>
        <w:trPr>
          <w:trHeight w:val="93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律、法规和《募集资金管理及使用制度》的要求，严 格管理募集资金使用，并积极配合监管机构对募集资 金使用的检查和监督，防范募集资金使用风险。</w:t>
            </w:r>
          </w:p>
          <w:p>
            <w:pPr>
              <w:pStyle w:val="Style22"/>
              <w:keepNext w:val="0"/>
              <w:keepLines w:val="0"/>
              <w:widowControl w:val="0"/>
              <w:shd w:val="clear" w:color="auto" w:fill="auto"/>
              <w:tabs>
                <w:tab w:pos="547" w:val="left"/>
              </w:tabs>
              <w:bidi w:val="0"/>
              <w:spacing w:before="0" w:after="0" w:line="312" w:lineRule="exact"/>
              <w:ind w:left="0" w:right="0" w:firstLine="0"/>
              <w:jc w:val="both"/>
            </w:pPr>
            <w:r>
              <w:rPr>
                <w:color w:val="000000"/>
                <w:spacing w:val="0"/>
                <w:w w:val="100"/>
                <w:position w:val="0"/>
              </w:rPr>
              <w:t>（四）</w:t>
              <w:tab/>
              <w:t>加快募投项目投资进度，争取早日实现项目预 期效益</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在本次公开发行股票募集资金到位前，为尽快实现募 投项目预期利益，公司拟根据项目进度的实际情况， 通过多种渠道积极筹措资金先行投入，争取尽早实现 项目预期收益，增强未来年度的股东回报，降低本次 公开发行导致的即期回报摊薄的风险。</w:t>
            </w:r>
          </w:p>
          <w:p>
            <w:pPr>
              <w:pStyle w:val="Style22"/>
              <w:keepNext w:val="0"/>
              <w:keepLines w:val="0"/>
              <w:widowControl w:val="0"/>
              <w:shd w:val="clear" w:color="auto" w:fill="auto"/>
              <w:tabs>
                <w:tab w:pos="547" w:val="left"/>
              </w:tabs>
              <w:bidi w:val="0"/>
              <w:spacing w:before="0" w:after="0" w:line="317" w:lineRule="exact"/>
              <w:ind w:left="0" w:right="0" w:firstLine="0"/>
              <w:jc w:val="both"/>
            </w:pPr>
            <w:r>
              <w:rPr>
                <w:color w:val="000000"/>
                <w:spacing w:val="0"/>
                <w:w w:val="100"/>
                <w:position w:val="0"/>
              </w:rPr>
              <w:t>（五）</w:t>
              <w:tab/>
              <w:t>加强经营管理和内部控制，提升经营效率和盈 利能力</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公司将努力提高资金的使用效率，完善并强化投资决 策程序，设计更合理的资金使用方案，合理运用各种 融资工具和渠道，控制资金成本，提升资金使用效率。 公司将加强企业内部控制，发挥企业管控效能。推进 预算规划，优化预算管理流程，加强成本管理，强化 预算执行监督，全面有效地控制公司经营和管控风险。</w:t>
            </w:r>
          </w:p>
          <w:p>
            <w:pPr>
              <w:pStyle w:val="Style22"/>
              <w:keepNext w:val="0"/>
              <w:keepLines w:val="0"/>
              <w:widowControl w:val="0"/>
              <w:shd w:val="clear" w:color="auto" w:fill="auto"/>
              <w:tabs>
                <w:tab w:pos="547" w:val="left"/>
              </w:tabs>
              <w:bidi w:val="0"/>
              <w:spacing w:before="0" w:after="0" w:line="312" w:lineRule="exact"/>
              <w:ind w:left="0" w:right="0" w:firstLine="0"/>
              <w:jc w:val="both"/>
            </w:pPr>
            <w:r>
              <w:rPr>
                <w:color w:val="000000"/>
                <w:spacing w:val="0"/>
                <w:w w:val="100"/>
                <w:position w:val="0"/>
              </w:rPr>
              <w:t>（六）</w:t>
              <w:tab/>
              <w:t>进一步完善利润分配制度，强化投资者回报机 制</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上市公司现金分红》 等规定的要求，为完善公司利润分配政策，增强利润 分配的透明度，保护公众投资者的合法权益，公司于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日召开了第一届董事会第十四次会议，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 对原《公司章程（草案）》中关于利润分配政策的条款 进行了修订。公司将根据中国证监会、深圳证券交易 所后续出台的实施细则，持续完善填补被摊薄即期回 报的各项措施。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冯晔；金锦萍； 林雪焰；刘汉 莎；卢磊；罗炜； 徐哲；詹榜华； 张益谦；周贤伟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根据《国务院关于进一步促进资本市场健康发展的若 干意见》（国发</w:t>
            </w:r>
            <w:r>
              <w:rPr>
                <w:rFonts w:ascii="Times New Roman" w:eastAsia="Times New Roman" w:hAnsi="Times New Roman" w:cs="Times New Roman"/>
                <w:color w:val="000000"/>
                <w:spacing w:val="0"/>
                <w:w w:val="100"/>
                <w:position w:val="0"/>
                <w:sz w:val="18"/>
                <w:szCs w:val="18"/>
              </w:rPr>
              <w:t>[2014]17</w:t>
            </w:r>
            <w:r>
              <w:rPr>
                <w:color w:val="000000"/>
                <w:spacing w:val="0"/>
                <w:w w:val="100"/>
                <w:position w:val="0"/>
              </w:rPr>
              <w:t>号）、《国务院办公厅关于进一 步加强资本市场中小投资者合法权益保护工作的意 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号）和《关于首发及再融资、 重大资产重组摊薄即期回报有关事项的指导意见》（中 国证券监督管理委员会公告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rPr>
              <w:t>号）要求，公司 的董事、高级管理人员将忠实、勤勉地履行职责，维 护公司和全体股东的合法权益。为贯彻执行上述规定 和文件精神，公司全体董事、高级管理人员作出以下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、本人承诺不无偿或以不公平条件向其他单 位或者个人输送利益，也不采用其他方式损害公司利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本人承诺不动用公司资产从事与本人履行职责无关的 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、本人承诺由董事会或薪酬委员会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正常履行， 不存在违 反该承诺 情形。</w:t>
            </w:r>
          </w:p>
        </w:tc>
      </w:tr>
    </w:tbl>
    <w:p>
      <w:pPr>
        <w:spacing w:lineRule="exact" w:line="1"/>
        <w:rPr>
          <w:sz w:val="2"/>
          <w:szCs w:val="2"/>
        </w:rPr>
      </w:pPr>
      <w:r>
        <w:br w:type="page"/>
      </w:r>
    </w:p>
    <w:tbl>
      <w:tblPr>
        <w:tblOverlap w:val="never"/>
        <w:jc w:val="center"/>
        <w:tblLayout w:type="fixed"/>
      </w:tblPr>
      <w:tblGrid>
        <w:gridCol w:w="1373"/>
        <w:gridCol w:w="1277"/>
        <w:gridCol w:w="850"/>
        <w:gridCol w:w="4253"/>
        <w:gridCol w:w="854"/>
        <w:gridCol w:w="850"/>
        <w:gridCol w:w="926"/>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制定的薪酬制度与公司填补回报措施的执行情况相挂 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、本人承诺，如公司拟进行员工股权激励，则拟 公布的公司股权激励的行权条件与公司填补回报措施 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、本人承诺切实履行公司制定的 有关填补回报措施以及对此作出的任何有关填补回报 措施的承诺，若违反该等承诺并给公司或者投资者造 成损失的，本人愿意依法承担对公司或者投资者的补 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北京数字认证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如果公司首次公开发行并上市的招股说明书有虚假记 载、误导性陈述或者重大遗漏，对判断公司是否符合 法律规定的发行条件构成重大、实质影响的，公司将 依法回购首次公开发行的全部新股（如公司发生送股、 资本公积转增等除权除息事宜，回购数量应相应调 整），回购价格以发行价格（若发行人股票在此期间发 生派息、送股、资本公积转增股本等除权除息事项的， 发行价格应相应调整）加计同期存款基准利率所对应 的利息确定，具体程序按中国证监会和证券交易所的 相应规定办理。在实施上述股份回购时，如相关法律 法规、规范性文件和公司章程等另有规定的从其规定。 如果公司首次公开发行并上市的招股说明书有虚假记 载、误导性陈述或者重大遗漏，致使投资者在证券发 行和交易中遭受损失的，公司将依法赔偿投资者损失。 公司将冻结与发行新股所募集资金等额的自有资金， 为公司需根据法律法规和监管要求赔偿的投资者的损 失提供保障。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北京市国有资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产经营有限责</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如果公司首次公开发行并上市的招股说明书有虚假记 载、误导性陈述或者重大遗漏，对判断公司是否符合 法律规定的发行条件构成重大、实质影响的，北京国 资公司将依法回购首次公开发行的全部新股（若公司 发生送股、资本公积转增股本等除权除息事项的，回 购数量应相应调整），回购价格以发行价格（若公司股 票在此期间发生派息、送股、资本公积转增股本等除 权除息事项的，发行价格应相应调整）加计同期存款 基准利率所对应的利息确定，具体程序按中国证监会 和证券交易所的相应规定办理。在实施上述股份回购 时，如法律法规、公司章程等另有规定的从其规定。</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如果公司首次公开发行并上市的招股说明书有虚假记 载、误导性陈述或者重大遗漏，致使投资者在证券发 行和交易中遭受损失的，北京国资公司将依法赔偿投 资者损失。北京国资公司将冻结与发售股份所取得的 资金等额的自有资金，为北京国资公司需根据法律法 规和监管要求赔偿的投资者的损失提供保障。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如果公司首次公开发行并上市的招股说明书有虚假记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73"/>
        <w:gridCol w:w="1277"/>
        <w:gridCol w:w="850"/>
        <w:gridCol w:w="4253"/>
        <w:gridCol w:w="854"/>
        <w:gridCol w:w="850"/>
        <w:gridCol w:w="926"/>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载、误导性陈述或者重大遗漏，对判断公司是否符合 法律规定的发行条件构成重大、实质影响的，首信股 份将依法回购首次公开发行的全部新股（若发行人发 生送股、资本公积转增股本等除权除息事项的，回购 数量应相应调整），回购价格以发行价格（若发行人股 票在此期间发生派息、送股、资本公积转增股本等除 权除息事项的，发行价格应相应调整）加计同期存款 基准利率所对应的利息确定，具体程序按中国证监会 和证券交易所的相应规定办理。在实施上述股份回购 时，如法律法规、公司章程等另有规定的从其规定。 如果首次公开发行并上市的招股说明书有虚假记载、 误导性陈述或者重大遗漏，致使投资者在证券发行和 交易中遭受损失，首信股份将依法赔偿投资者损失。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不存在违 反该承诺 情形。</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冯晔；金锦萍； 林雪焰；刘汉 莎；刘明哲；卢 贺会；卢磊；罗 炜；吴舜皋；徐 哲；詹榜华；张 益谦；周贤伟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如果公司首次公开发行并上市的招股说明书有虚假记 载、误导性陈述或者重大遗漏，致使投资者在证券发 行和交易中遭受损失的，公司董事、监事和高级管理 人员将依法赔偿投资者损失。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正常履行， 不存在违 反该承诺 情形。</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承诺是否按时履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3"/>
        <w:keepNext/>
        <w:keepLines/>
        <w:widowControl w:val="0"/>
        <w:shd w:val="clear" w:color="auto" w:fill="auto"/>
        <w:bidi w:val="0"/>
        <w:spacing w:before="0" w:line="322" w:lineRule="exact"/>
        <w:ind w:left="36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2</w:t>
      </w:r>
      <w:bookmarkEnd w:id="258"/>
      <w:r>
        <w:rPr>
          <w:color w:val="000000"/>
          <w:spacing w:val="0"/>
          <w:w w:val="100"/>
          <w:position w:val="0"/>
        </w:rPr>
        <w:t>、公司资产或项目存在盈利预测，且报告期仍处在盈利预测期间，公司就资产或项目达到原盈利预测及 其原因做出说明</w:t>
      </w:r>
      <w:bookmarkEnd w:id="256"/>
      <w:bookmarkEnd w:id="257"/>
      <w:bookmarkEnd w:id="259"/>
    </w:p>
    <w:p>
      <w:pPr>
        <w:pStyle w:val="Style28"/>
        <w:keepNext w:val="0"/>
        <w:keepLines w:val="0"/>
        <w:widowControl w:val="0"/>
        <w:shd w:val="clear" w:color="auto" w:fill="auto"/>
        <w:bidi w:val="0"/>
        <w:spacing w:before="0" w:after="360" w:line="240" w:lineRule="auto"/>
        <w:ind w:left="0" w:right="0" w:firstLine="36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82" w:val="left"/>
        </w:tabs>
        <w:bidi w:val="0"/>
        <w:spacing w:before="0" w:line="240" w:lineRule="auto"/>
        <w:ind w:left="0" w:right="0" w:firstLine="360"/>
        <w:jc w:val="left"/>
      </w:pPr>
      <w:bookmarkStart w:id="260" w:name="bookmark260"/>
      <w:bookmarkStart w:id="261" w:name="bookmark261"/>
      <w:bookmarkStart w:id="262" w:name="bookmark262"/>
      <w:bookmarkStart w:id="263" w:name="bookmark263"/>
      <w:r>
        <w:rPr>
          <w:color w:val="000000"/>
          <w:spacing w:val="0"/>
          <w:w w:val="100"/>
          <w:position w:val="0"/>
          <w:sz w:val="24"/>
          <w:szCs w:val="24"/>
        </w:rPr>
        <w:t>三</w:t>
      </w:r>
      <w:bookmarkEnd w:id="262"/>
      <w:r>
        <w:rPr>
          <w:color w:val="000000"/>
          <w:spacing w:val="0"/>
          <w:w w:val="100"/>
          <w:position w:val="0"/>
          <w:sz w:val="24"/>
          <w:szCs w:val="24"/>
        </w:rPr>
        <w:t>、</w:t>
        <w:tab/>
        <w:t>控股股东及其关联方对上市公司的非经营性占用资金情况</w:t>
      </w:r>
      <w:bookmarkEnd w:id="260"/>
      <w:bookmarkEnd w:id="261"/>
      <w:bookmarkEnd w:id="263"/>
    </w:p>
    <w:p>
      <w:pPr>
        <w:pStyle w:val="Style28"/>
        <w:keepNext w:val="0"/>
        <w:keepLines w:val="0"/>
        <w:widowControl w:val="0"/>
        <w:shd w:val="clear" w:color="auto" w:fill="auto"/>
        <w:bidi w:val="0"/>
        <w:spacing w:before="0" w:line="240" w:lineRule="auto"/>
        <w:ind w:left="0" w:right="0" w:firstLine="36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882" w:val="left"/>
        </w:tabs>
        <w:bidi w:val="0"/>
        <w:spacing w:before="0" w:line="240" w:lineRule="auto"/>
        <w:ind w:left="0" w:right="0" w:firstLine="360"/>
        <w:jc w:val="both"/>
      </w:pPr>
      <w:bookmarkStart w:id="264" w:name="bookmark264"/>
      <w:bookmarkStart w:id="265" w:name="bookmark265"/>
      <w:bookmarkStart w:id="266" w:name="bookmark266"/>
      <w:bookmarkStart w:id="267" w:name="bookmark267"/>
      <w:r>
        <w:rPr>
          <w:color w:val="000000"/>
          <w:spacing w:val="0"/>
          <w:w w:val="100"/>
          <w:position w:val="0"/>
          <w:sz w:val="24"/>
          <w:szCs w:val="24"/>
        </w:rPr>
        <w:t>四</w:t>
      </w:r>
      <w:bookmarkEnd w:id="26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4"/>
      <w:bookmarkEnd w:id="265"/>
      <w:bookmarkEnd w:id="267"/>
    </w:p>
    <w:p>
      <w:pPr>
        <w:pStyle w:val="Style28"/>
        <w:keepNext w:val="0"/>
        <w:keepLines w:val="0"/>
        <w:widowControl w:val="0"/>
        <w:shd w:val="clear" w:color="auto" w:fill="auto"/>
        <w:bidi w:val="0"/>
        <w:spacing w:before="0" w:after="360" w:line="240" w:lineRule="auto"/>
        <w:ind w:left="0" w:right="0" w:firstLine="36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82" w:val="left"/>
        </w:tabs>
        <w:bidi w:val="0"/>
        <w:spacing w:before="0" w:line="240" w:lineRule="auto"/>
        <w:ind w:left="0" w:right="0" w:firstLine="360"/>
        <w:jc w:val="both"/>
      </w:pPr>
      <w:bookmarkStart w:id="268" w:name="bookmark268"/>
      <w:bookmarkStart w:id="269" w:name="bookmark269"/>
      <w:bookmarkStart w:id="270" w:name="bookmark270"/>
      <w:bookmarkStart w:id="271" w:name="bookmark271"/>
      <w:r>
        <w:rPr>
          <w:color w:val="000000"/>
          <w:spacing w:val="0"/>
          <w:w w:val="100"/>
          <w:position w:val="0"/>
          <w:sz w:val="24"/>
          <w:szCs w:val="24"/>
        </w:rPr>
        <w:t>五</w:t>
      </w:r>
      <w:bookmarkEnd w:id="27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8"/>
      <w:bookmarkEnd w:id="269"/>
      <w:bookmarkEnd w:id="271"/>
    </w:p>
    <w:p>
      <w:pPr>
        <w:pStyle w:val="Style28"/>
        <w:keepNext w:val="0"/>
        <w:keepLines w:val="0"/>
        <w:widowControl w:val="0"/>
        <w:shd w:val="clear" w:color="auto" w:fill="auto"/>
        <w:bidi w:val="0"/>
        <w:spacing w:before="0" w:after="360" w:line="240" w:lineRule="auto"/>
        <w:ind w:left="0" w:right="0" w:firstLine="36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57" w:val="left"/>
        </w:tabs>
        <w:bidi w:val="0"/>
        <w:spacing w:before="0" w:line="240" w:lineRule="auto"/>
        <w:ind w:left="0" w:right="0" w:firstLine="340"/>
        <w:jc w:val="left"/>
      </w:pPr>
      <w:bookmarkStart w:id="272" w:name="bookmark272"/>
      <w:bookmarkStart w:id="273" w:name="bookmark273"/>
      <w:bookmarkStart w:id="274" w:name="bookmark274"/>
      <w:bookmarkStart w:id="275" w:name="bookmark275"/>
      <w:r>
        <w:rPr>
          <w:color w:val="000000"/>
          <w:spacing w:val="0"/>
          <w:w w:val="100"/>
          <w:position w:val="0"/>
          <w:sz w:val="24"/>
          <w:szCs w:val="24"/>
        </w:rPr>
        <w:t>六</w:t>
      </w:r>
      <w:bookmarkEnd w:id="274"/>
      <w:r>
        <w:rPr>
          <w:color w:val="000000"/>
          <w:spacing w:val="0"/>
          <w:w w:val="100"/>
          <w:position w:val="0"/>
          <w:sz w:val="24"/>
          <w:szCs w:val="24"/>
        </w:rPr>
        <w:t>、</w:t>
        <w:tab/>
        <w:t>董事会关于报告期会计政策、会计估计变更或重大会计差错更正的说明</w:t>
      </w:r>
      <w:bookmarkEnd w:id="272"/>
      <w:bookmarkEnd w:id="273"/>
      <w:bookmarkEnd w:id="275"/>
    </w:p>
    <w:p>
      <w:pPr>
        <w:pStyle w:val="Style28"/>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1273" w:val="left"/>
        </w:tabs>
        <w:bidi w:val="0"/>
        <w:spacing w:before="0" w:after="100" w:line="314" w:lineRule="exact"/>
        <w:ind w:left="0" w:right="0" w:firstLine="780"/>
        <w:jc w:val="left"/>
      </w:pPr>
      <w:bookmarkStart w:id="276" w:name="bookmark276"/>
      <w:r>
        <w:rPr>
          <w:b/>
          <w:bCs/>
          <w:color w:val="000000"/>
          <w:spacing w:val="0"/>
          <w:w w:val="100"/>
          <w:position w:val="0"/>
        </w:rPr>
        <w:t>（</w:t>
      </w:r>
      <w:bookmarkEnd w:id="27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新收入准则</w:t>
      </w:r>
    </w:p>
    <w:p>
      <w:pPr>
        <w:pStyle w:val="Style36"/>
        <w:keepNext w:val="0"/>
        <w:keepLines w:val="0"/>
        <w:widowControl w:val="0"/>
        <w:shd w:val="clear" w:color="auto" w:fill="auto"/>
        <w:bidi w:val="0"/>
        <w:spacing w:before="0" w:after="100" w:line="314" w:lineRule="exact"/>
        <w:ind w:left="34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，要求在境内外同时上市的企业以及在境外上市并采用国际财务报告准则或 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36"/>
        <w:keepNext w:val="0"/>
        <w:keepLines w:val="0"/>
        <w:widowControl w:val="0"/>
        <w:shd w:val="clear" w:color="auto" w:fill="auto"/>
        <w:bidi w:val="0"/>
        <w:spacing w:before="0" w:after="100" w:line="326" w:lineRule="exact"/>
        <w:ind w:left="34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日召开第三届董事会第二十三会议审议，批准自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 则，对会计政策相关内容进行了调整。</w:t>
      </w:r>
    </w:p>
    <w:p>
      <w:pPr>
        <w:pStyle w:val="Style36"/>
        <w:keepNext w:val="0"/>
        <w:keepLines w:val="0"/>
        <w:widowControl w:val="0"/>
        <w:shd w:val="clear" w:color="auto" w:fill="auto"/>
        <w:bidi w:val="0"/>
        <w:spacing w:before="0" w:after="100" w:line="312" w:lineRule="exact"/>
        <w:ind w:left="340" w:right="0" w:firstLine="440"/>
        <w:jc w:val="left"/>
      </w:pPr>
      <w:r>
        <w:rPr>
          <w:color w:val="000000"/>
          <w:spacing w:val="0"/>
          <w:w w:val="100"/>
          <w:position w:val="0"/>
        </w:rPr>
        <w:t>上述会计政策的变更，致</w:t>
      </w:r>
      <w:r>
        <w:rPr>
          <w:rFonts w:ascii="Times New Roman" w:eastAsia="Times New Roman" w:hAnsi="Times New Roman" w:cs="Times New Roman"/>
          <w:color w:val="000000"/>
          <w:spacing w:val="0"/>
          <w:w w:val="100"/>
          <w:position w:val="0"/>
        </w:rPr>
        <w:t>2019</w:t>
      </w:r>
      <w:r>
        <w:rPr>
          <w:color w:val="000000"/>
          <w:spacing w:val="0"/>
          <w:w w:val="100"/>
          <w:position w:val="0"/>
        </w:rPr>
        <w:t>年年末的净资产于</w:t>
      </w:r>
      <w:r>
        <w:rPr>
          <w:rFonts w:ascii="Times New Roman" w:eastAsia="Times New Roman" w:hAnsi="Times New Roman" w:cs="Times New Roman"/>
          <w:color w:val="000000"/>
          <w:spacing w:val="0"/>
          <w:w w:val="100"/>
          <w:position w:val="0"/>
        </w:rPr>
        <w:t>2020</w:t>
      </w:r>
      <w:r>
        <w:rPr>
          <w:color w:val="000000"/>
          <w:spacing w:val="0"/>
          <w:w w:val="100"/>
          <w:position w:val="0"/>
        </w:rPr>
        <w:t>年年初调减</w:t>
      </w:r>
      <w:r>
        <w:rPr>
          <w:rFonts w:ascii="Times New Roman" w:eastAsia="Times New Roman" w:hAnsi="Times New Roman" w:cs="Times New Roman"/>
          <w:color w:val="000000"/>
          <w:spacing w:val="0"/>
          <w:w w:val="100"/>
          <w:position w:val="0"/>
        </w:rPr>
        <w:t>983.05</w:t>
      </w:r>
      <w:r>
        <w:rPr>
          <w:color w:val="000000"/>
          <w:spacing w:val="0"/>
          <w:w w:val="100"/>
          <w:position w:val="0"/>
        </w:rPr>
        <w:t>万元，其他报表项目的累计影 响数详见本报告第十二节财务报告、五重要会计政策及会计估计、</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r>
        <w:rPr>
          <w:color w:val="000000"/>
          <w:spacing w:val="0"/>
          <w:w w:val="100"/>
          <w:position w:val="0"/>
        </w:rPr>
        <w:t>''</w:t>
      </w:r>
      <w:r>
        <w:rPr>
          <w:color w:val="000000"/>
          <w:spacing w:val="0"/>
          <w:w w:val="100"/>
          <w:position w:val="0"/>
        </w:rPr>
        <w:t>的有关内容。</w:t>
      </w:r>
    </w:p>
    <w:p>
      <w:pPr>
        <w:pStyle w:val="Style36"/>
        <w:keepNext w:val="0"/>
        <w:keepLines w:val="0"/>
        <w:widowControl w:val="0"/>
        <w:shd w:val="clear" w:color="auto" w:fill="auto"/>
        <w:tabs>
          <w:tab w:pos="1273" w:val="left"/>
        </w:tabs>
        <w:bidi w:val="0"/>
        <w:spacing w:before="0" w:line="314" w:lineRule="exact"/>
        <w:ind w:left="0" w:right="0" w:firstLine="780"/>
        <w:jc w:val="left"/>
      </w:pPr>
      <w:bookmarkStart w:id="277" w:name="bookmark277"/>
      <w:r>
        <w:rPr>
          <w:b/>
          <w:bCs/>
          <w:color w:val="000000"/>
          <w:spacing w:val="0"/>
          <w:w w:val="100"/>
          <w:position w:val="0"/>
        </w:rPr>
        <w:t>（</w:t>
      </w:r>
      <w:bookmarkEnd w:id="27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企业会计准则解释第</w:t>
      </w:r>
      <w:r>
        <w:rPr>
          <w:rFonts w:ascii="Times New Roman" w:eastAsia="Times New Roman" w:hAnsi="Times New Roman" w:cs="Times New Roman"/>
          <w:b/>
          <w:bCs/>
          <w:color w:val="000000"/>
          <w:spacing w:val="0"/>
          <w:w w:val="100"/>
          <w:position w:val="0"/>
        </w:rPr>
        <w:t>13</w:t>
      </w:r>
      <w:r>
        <w:rPr>
          <w:b/>
          <w:bCs/>
          <w:color w:val="000000"/>
          <w:spacing w:val="0"/>
          <w:w w:val="100"/>
          <w:position w:val="0"/>
        </w:rPr>
        <w:t>号</w:t>
      </w:r>
    </w:p>
    <w:p>
      <w:pPr>
        <w:pStyle w:val="Style36"/>
        <w:keepNext w:val="0"/>
        <w:keepLines w:val="0"/>
        <w:widowControl w:val="0"/>
        <w:shd w:val="clear" w:color="auto" w:fill="auto"/>
        <w:bidi w:val="0"/>
        <w:spacing w:before="0" w:after="100" w:line="312" w:lineRule="exact"/>
        <w:ind w:left="34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解释第 </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100" w:line="326" w:lineRule="exact"/>
        <w:ind w:left="340" w:right="0" w:firstLine="44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号修订了构成业务的三个要素，细化了业务的判断条件，对非同一控制下企业合并的购买方 在判断取得的经营活动或资产的组合是否构成一项业务时，引入了</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color w:val="000000"/>
          <w:spacing w:val="0"/>
          <w:w w:val="100"/>
          <w:position w:val="0"/>
        </w:rPr>
        <w:t>''</w:t>
      </w:r>
      <w:r>
        <w:rPr>
          <w:color w:val="000000"/>
          <w:spacing w:val="0"/>
          <w:w w:val="100"/>
          <w:position w:val="0"/>
        </w:rPr>
        <w:t>的方法。</w:t>
      </w:r>
    </w:p>
    <w:p>
      <w:pPr>
        <w:pStyle w:val="Style36"/>
        <w:keepNext w:val="0"/>
        <w:keepLines w:val="0"/>
        <w:widowControl w:val="0"/>
        <w:shd w:val="clear" w:color="auto" w:fill="auto"/>
        <w:bidi w:val="0"/>
        <w:spacing w:before="0" w:after="100" w:line="317" w:lineRule="exact"/>
        <w:ind w:left="340" w:right="0" w:firstLine="44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号明确了企业的关联方包括企业所属企业集团的其他共同成员单位（包括母公司和子公司） 的合营企业或联营企业，以及对企业实施共同控制的投资方的企业合营企业或联营企业等。</w:t>
      </w:r>
    </w:p>
    <w:p>
      <w:pPr>
        <w:pStyle w:val="Style36"/>
        <w:keepNext w:val="0"/>
        <w:keepLines w:val="0"/>
        <w:widowControl w:val="0"/>
        <w:shd w:val="clear" w:color="auto" w:fill="auto"/>
        <w:bidi w:val="0"/>
        <w:spacing w:before="0" w:after="360" w:line="314" w:lineRule="exact"/>
        <w:ind w:left="0" w:right="0" w:firstLine="780"/>
        <w:jc w:val="left"/>
      </w:pPr>
      <w:r>
        <w:rPr>
          <w:color w:val="000000"/>
          <w:spacing w:val="0"/>
          <w:w w:val="100"/>
          <w:position w:val="0"/>
        </w:rPr>
        <w:t>解释</w:t>
      </w:r>
      <w:r>
        <w:rPr>
          <w:rFonts w:ascii="Times New Roman" w:eastAsia="Times New Roman" w:hAnsi="Times New Roman" w:cs="Times New Roman"/>
          <w:color w:val="000000"/>
          <w:spacing w:val="0"/>
          <w:w w:val="100"/>
          <w:position w:val="0"/>
        </w:rPr>
        <w:t>13</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日起实施，本集团采用未来适用法对上述会计政策变更进行会计处理。</w:t>
      </w:r>
    </w:p>
    <w:p>
      <w:pPr>
        <w:pStyle w:val="Style26"/>
        <w:keepNext/>
        <w:keepLines/>
        <w:widowControl w:val="0"/>
        <w:shd w:val="clear" w:color="auto" w:fill="auto"/>
        <w:tabs>
          <w:tab w:pos="862" w:val="left"/>
        </w:tabs>
        <w:bidi w:val="0"/>
        <w:spacing w:before="0" w:line="240" w:lineRule="auto"/>
        <w:ind w:left="0" w:right="0" w:firstLine="340"/>
        <w:jc w:val="left"/>
      </w:pPr>
      <w:bookmarkStart w:id="278" w:name="bookmark278"/>
      <w:bookmarkStart w:id="279" w:name="bookmark279"/>
      <w:bookmarkStart w:id="280" w:name="bookmark280"/>
      <w:bookmarkStart w:id="281" w:name="bookmark281"/>
      <w:r>
        <w:rPr>
          <w:color w:val="000000"/>
          <w:spacing w:val="0"/>
          <w:w w:val="100"/>
          <w:position w:val="0"/>
          <w:sz w:val="24"/>
          <w:szCs w:val="24"/>
        </w:rPr>
        <w:t>七</w:t>
      </w:r>
      <w:bookmarkEnd w:id="280"/>
      <w:r>
        <w:rPr>
          <w:color w:val="000000"/>
          <w:spacing w:val="0"/>
          <w:w w:val="100"/>
          <w:position w:val="0"/>
          <w:sz w:val="24"/>
          <w:szCs w:val="24"/>
        </w:rPr>
        <w:t>、</w:t>
        <w:tab/>
        <w:t>与上年度财务报告相比，合并报表范围发生变化的情况说明</w:t>
      </w:r>
      <w:bookmarkEnd w:id="278"/>
      <w:bookmarkEnd w:id="279"/>
      <w:bookmarkEnd w:id="281"/>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公司报告期无合并报表范围发生变化的情况。</w:t>
      </w:r>
    </w:p>
    <w:p>
      <w:pPr>
        <w:pStyle w:val="Style26"/>
        <w:keepNext/>
        <w:keepLines/>
        <w:widowControl w:val="0"/>
        <w:shd w:val="clear" w:color="auto" w:fill="auto"/>
        <w:tabs>
          <w:tab w:pos="862" w:val="left"/>
        </w:tabs>
        <w:bidi w:val="0"/>
        <w:spacing w:before="0" w:line="240" w:lineRule="auto"/>
        <w:ind w:left="0" w:right="0" w:firstLine="340"/>
        <w:jc w:val="left"/>
      </w:pPr>
      <w:bookmarkStart w:id="282" w:name="bookmark282"/>
      <w:bookmarkStart w:id="283" w:name="bookmark283"/>
      <w:bookmarkStart w:id="284" w:name="bookmark284"/>
      <w:bookmarkStart w:id="285" w:name="bookmark285"/>
      <w:r>
        <w:rPr>
          <w:color w:val="000000"/>
          <w:spacing w:val="0"/>
          <w:w w:val="100"/>
          <w:position w:val="0"/>
          <w:sz w:val="24"/>
          <w:szCs w:val="24"/>
        </w:rPr>
        <w:t>八</w:t>
      </w:r>
      <w:bookmarkEnd w:id="284"/>
      <w:r>
        <w:rPr>
          <w:color w:val="000000"/>
          <w:spacing w:val="0"/>
          <w:w w:val="100"/>
          <w:position w:val="0"/>
          <w:sz w:val="24"/>
          <w:szCs w:val="24"/>
        </w:rPr>
        <w:t>、</w:t>
        <w:tab/>
        <w:t>聘任、解聘会计师事务所情况</w:t>
      </w:r>
      <w:bookmarkEnd w:id="282"/>
      <w:bookmarkEnd w:id="283"/>
      <w:bookmarkEnd w:id="285"/>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郑建彪、于莹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年、于莹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41"/>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41"/>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28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九</w:t>
      </w:r>
      <w:bookmarkEnd w:id="288"/>
      <w:r>
        <w:rPr>
          <w:color w:val="000000"/>
          <w:spacing w:val="0"/>
          <w:w w:val="100"/>
          <w:position w:val="0"/>
          <w:sz w:val="24"/>
          <w:szCs w:val="24"/>
        </w:rPr>
        <w:t>、年度报告披露后面临退市情况</w:t>
      </w:r>
      <w:bookmarkEnd w:id="286"/>
      <w:bookmarkEnd w:id="287"/>
      <w:bookmarkEnd w:id="289"/>
    </w:p>
    <w:p>
      <w:pPr>
        <w:pStyle w:val="Style28"/>
        <w:keepNext w:val="0"/>
        <w:keepLines w:val="0"/>
        <w:widowControl w:val="0"/>
        <w:shd w:val="clear" w:color="auto" w:fill="auto"/>
        <w:bidi w:val="0"/>
        <w:spacing w:before="0" w:after="360" w:line="336" w:lineRule="exact"/>
        <w:ind w:left="28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280" w:right="0" w:firstLine="0"/>
        <w:jc w:val="left"/>
      </w:pPr>
      <w:bookmarkStart w:id="290" w:name="bookmark290"/>
      <w:bookmarkStart w:id="291" w:name="bookmark291"/>
      <w:bookmarkStart w:id="292" w:name="bookmark292"/>
      <w:r>
        <w:rPr>
          <w:color w:val="000000"/>
          <w:spacing w:val="0"/>
          <w:w w:val="100"/>
          <w:position w:val="0"/>
          <w:sz w:val="24"/>
          <w:szCs w:val="24"/>
        </w:rPr>
        <w:t>十、破产重整相关事项</w:t>
      </w:r>
      <w:bookmarkEnd w:id="290"/>
      <w:bookmarkEnd w:id="291"/>
      <w:bookmarkEnd w:id="292"/>
    </w:p>
    <w:p>
      <w:pPr>
        <w:pStyle w:val="Style28"/>
        <w:keepNext w:val="0"/>
        <w:keepLines w:val="0"/>
        <w:widowControl w:val="0"/>
        <w:shd w:val="clear" w:color="auto" w:fill="auto"/>
        <w:bidi w:val="0"/>
        <w:spacing w:before="0" w:after="360" w:line="360" w:lineRule="exact"/>
        <w:ind w:left="28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公司报告期未发生破产重整相关事项。</w:t>
      </w:r>
    </w:p>
    <w:p>
      <w:pPr>
        <w:pStyle w:val="Style26"/>
        <w:keepNext/>
        <w:keepLines/>
        <w:widowControl w:val="0"/>
        <w:shd w:val="clear" w:color="auto" w:fill="auto"/>
        <w:bidi w:val="0"/>
        <w:spacing w:before="0" w:after="220" w:line="240" w:lineRule="auto"/>
        <w:ind w:left="280" w:right="0" w:firstLine="0"/>
        <w:jc w:val="left"/>
      </w:pPr>
      <w:bookmarkStart w:id="293" w:name="bookmark293"/>
      <w:bookmarkStart w:id="294" w:name="bookmark294"/>
      <w:bookmarkStart w:id="295" w:name="bookmark295"/>
      <w:r>
        <w:rPr>
          <w:color w:val="000000"/>
          <w:spacing w:val="0"/>
          <w:w w:val="100"/>
          <w:position w:val="0"/>
          <w:sz w:val="24"/>
          <w:szCs w:val="24"/>
        </w:rPr>
        <w:t>十一、重大诉讼、仲裁事项</w:t>
      </w:r>
      <w:bookmarkEnd w:id="293"/>
      <w:bookmarkEnd w:id="294"/>
      <w:bookmarkEnd w:id="295"/>
    </w:p>
    <w:p>
      <w:pPr>
        <w:pStyle w:val="Style28"/>
        <w:keepNext w:val="0"/>
        <w:keepLines w:val="0"/>
        <w:widowControl w:val="0"/>
        <w:shd w:val="clear" w:color="auto" w:fill="auto"/>
        <w:bidi w:val="0"/>
        <w:spacing w:before="0" w:after="0" w:line="336" w:lineRule="exact"/>
        <w:ind w:left="28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36" w:lineRule="exact"/>
        <w:ind w:left="28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220" w:line="240" w:lineRule="auto"/>
        <w:ind w:left="280" w:right="0" w:firstLine="0"/>
        <w:jc w:val="left"/>
      </w:pPr>
      <w:bookmarkStart w:id="296" w:name="bookmark296"/>
      <w:bookmarkStart w:id="297" w:name="bookmark297"/>
      <w:bookmarkStart w:id="298" w:name="bookmark298"/>
      <w:r>
        <w:rPr>
          <w:color w:val="000000"/>
          <w:spacing w:val="0"/>
          <w:w w:val="100"/>
          <w:position w:val="0"/>
          <w:sz w:val="24"/>
          <w:szCs w:val="24"/>
        </w:rPr>
        <w:t>十二、处罚及整改情况</w:t>
      </w:r>
      <w:bookmarkEnd w:id="296"/>
      <w:bookmarkEnd w:id="297"/>
      <w:bookmarkEnd w:id="298"/>
    </w:p>
    <w:p>
      <w:pPr>
        <w:pStyle w:val="Style28"/>
        <w:keepNext w:val="0"/>
        <w:keepLines w:val="0"/>
        <w:widowControl w:val="0"/>
        <w:shd w:val="clear" w:color="auto" w:fill="auto"/>
        <w:bidi w:val="0"/>
        <w:spacing w:before="0" w:after="0" w:line="336" w:lineRule="exact"/>
        <w:ind w:left="28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36" w:lineRule="exact"/>
        <w:ind w:left="28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20" w:line="240" w:lineRule="auto"/>
        <w:ind w:left="280" w:right="0" w:firstLine="0"/>
        <w:jc w:val="left"/>
      </w:pPr>
      <w:bookmarkStart w:id="299" w:name="bookmark299"/>
      <w:bookmarkStart w:id="300" w:name="bookmark300"/>
      <w:bookmarkStart w:id="301" w:name="bookmark301"/>
      <w:r>
        <w:rPr>
          <w:color w:val="000000"/>
          <w:spacing w:val="0"/>
          <w:w w:val="100"/>
          <w:position w:val="0"/>
          <w:sz w:val="24"/>
          <w:szCs w:val="24"/>
        </w:rPr>
        <w:t>十三、公司及其控股股东、实际控制人的诚信状况</w:t>
      </w:r>
      <w:bookmarkEnd w:id="299"/>
      <w:bookmarkEnd w:id="300"/>
      <w:bookmarkEnd w:id="301"/>
    </w:p>
    <w:p>
      <w:pPr>
        <w:pStyle w:val="Style28"/>
        <w:keepNext w:val="0"/>
        <w:keepLines w:val="0"/>
        <w:widowControl w:val="0"/>
        <w:shd w:val="clear" w:color="auto" w:fill="auto"/>
        <w:bidi w:val="0"/>
        <w:spacing w:before="0" w:after="360" w:line="336" w:lineRule="exact"/>
        <w:ind w:left="28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280" w:right="0" w:firstLine="0"/>
        <w:jc w:val="left"/>
      </w:pPr>
      <w:bookmarkStart w:id="302" w:name="bookmark302"/>
      <w:bookmarkStart w:id="303" w:name="bookmark303"/>
      <w:bookmarkStart w:id="304" w:name="bookmark304"/>
      <w:r>
        <w:rPr>
          <w:color w:val="000000"/>
          <w:spacing w:val="0"/>
          <w:w w:val="100"/>
          <w:position w:val="0"/>
          <w:sz w:val="24"/>
          <w:szCs w:val="24"/>
        </w:rPr>
        <w:t>十四、公司股权激励计划、员工持股计划或其他员工激励措施的实施情况</w:t>
      </w:r>
      <w:bookmarkEnd w:id="302"/>
      <w:bookmarkEnd w:id="303"/>
      <w:bookmarkEnd w:id="304"/>
    </w:p>
    <w:p>
      <w:pPr>
        <w:pStyle w:val="Style28"/>
        <w:keepNext w:val="0"/>
        <w:keepLines w:val="0"/>
        <w:widowControl w:val="0"/>
        <w:shd w:val="clear" w:color="auto" w:fill="auto"/>
        <w:bidi w:val="0"/>
        <w:spacing w:before="0" w:after="0" w:line="336" w:lineRule="exact"/>
        <w:ind w:left="28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280" w:right="0" w:firstLine="0"/>
        <w:jc w:val="left"/>
      </w:pPr>
      <w:r>
        <w:rPr>
          <w:color w:val="000000"/>
          <w:spacing w:val="0"/>
          <w:w w:val="100"/>
          <w:position w:val="0"/>
        </w:rPr>
        <w:t xml:space="preserve">公司报告期无上市公司股权激励计划、员工持股计划或其他员工激励措施及其实施情况。公司子公司安信天行根据财资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号文《国有科技型企业股权和分红激励暂行办法》于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年实施了股权出售激励计划，截至本报告披露日，安 信天行已完成公司各期业绩考核指标。</w:t>
      </w:r>
    </w:p>
    <w:p>
      <w:pPr>
        <w:pStyle w:val="Style26"/>
        <w:keepNext/>
        <w:keepLines/>
        <w:widowControl w:val="0"/>
        <w:shd w:val="clear" w:color="auto" w:fill="auto"/>
        <w:bidi w:val="0"/>
        <w:spacing w:before="0" w:line="240" w:lineRule="auto"/>
        <w:ind w:left="280" w:right="0" w:firstLine="0"/>
        <w:jc w:val="left"/>
      </w:pPr>
      <w:bookmarkStart w:id="305" w:name="bookmark305"/>
      <w:bookmarkStart w:id="306" w:name="bookmark306"/>
      <w:bookmarkStart w:id="307" w:name="bookmark307"/>
      <w:r>
        <w:rPr>
          <w:color w:val="000000"/>
          <w:spacing w:val="0"/>
          <w:w w:val="100"/>
          <w:position w:val="0"/>
          <w:sz w:val="24"/>
          <w:szCs w:val="24"/>
        </w:rPr>
        <w:t>十五、重大关联交易</w:t>
      </w:r>
      <w:bookmarkEnd w:id="305"/>
      <w:bookmarkEnd w:id="306"/>
      <w:bookmarkEnd w:id="307"/>
    </w:p>
    <w:p>
      <w:pPr>
        <w:pStyle w:val="Style33"/>
        <w:keepNext/>
        <w:keepLines/>
        <w:widowControl w:val="0"/>
        <w:shd w:val="clear" w:color="auto" w:fill="auto"/>
        <w:bidi w:val="0"/>
        <w:spacing w:before="0" w:line="240" w:lineRule="auto"/>
        <w:ind w:left="28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、与日常经营相关的关联交易</w:t>
      </w:r>
      <w:bookmarkEnd w:id="308"/>
      <w:bookmarkEnd w:id="309"/>
      <w:bookmarkEnd w:id="311"/>
    </w:p>
    <w:p>
      <w:pPr>
        <w:pStyle w:val="Style41"/>
        <w:keepNext w:val="0"/>
        <w:keepLines w:val="0"/>
        <w:widowControl w:val="0"/>
        <w:shd w:val="clear" w:color="auto" w:fill="auto"/>
        <w:bidi w:val="0"/>
        <w:spacing w:before="0" w:after="0" w:line="240" w:lineRule="auto"/>
        <w:ind w:left="27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850"/>
        <w:gridCol w:w="710"/>
        <w:gridCol w:w="874"/>
        <w:gridCol w:w="677"/>
        <w:gridCol w:w="677"/>
        <w:gridCol w:w="749"/>
        <w:gridCol w:w="595"/>
        <w:gridCol w:w="677"/>
        <w:gridCol w:w="672"/>
        <w:gridCol w:w="677"/>
        <w:gridCol w:w="672"/>
        <w:gridCol w:w="672"/>
        <w:gridCol w:w="100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易金额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获批的 交易额 度（万</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首都信息</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科技发展</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受同一母公</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司控制的其</w:t>
            </w:r>
          </w:p>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他企业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销售网络安 全产品、提 供网络安全 集成与服务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参照市场</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4,046.11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4,046.11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银行转账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5"/>
                <w:szCs w:val="15"/>
              </w:rPr>
              <w:t>年</w:t>
            </w:r>
          </w:p>
          <w:p>
            <w:pPr>
              <w:pStyle w:val="Style22"/>
              <w:keepNext w:val="0"/>
              <w:keepLines w:val="0"/>
              <w:widowControl w:val="0"/>
              <w:shd w:val="clear" w:color="auto" w:fill="auto"/>
              <w:bidi w:val="0"/>
              <w:spacing w:before="0" w:after="0" w:line="322" w:lineRule="exact"/>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08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5"/>
                <w:szCs w:val="15"/>
              </w:rPr>
              <w:t xml:space="preserve">25 </w:t>
            </w:r>
            <w:r>
              <w:rPr>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巨潮资讯网</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（2017-069）</w:t>
            </w:r>
          </w:p>
        </w:tc>
      </w:tr>
    </w:tbl>
    <w:tbl>
      <w:tblPr>
        <w:tblOverlap w:val="never"/>
        <w:jc w:val="center"/>
        <w:tblLayout w:type="fixed"/>
      </w:tblPr>
      <w:tblGrid>
        <w:gridCol w:w="5251"/>
        <w:gridCol w:w="49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tabs>
                <w:tab w:pos="3415" w:val="left"/>
                <w:tab w:pos="4087" w:val="left"/>
                <w:tab w:pos="4682" w:val="left"/>
              </w:tabs>
              <w:bidi w:val="0"/>
              <w:spacing w:before="0" w:after="0" w:line="240" w:lineRule="auto"/>
              <w:ind w:left="1380" w:right="0" w:firstLine="0"/>
              <w:jc w:val="left"/>
              <w:rPr>
                <w:sz w:val="15"/>
                <w:szCs w:val="15"/>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5"/>
                <w:szCs w:val="15"/>
              </w:rPr>
              <w:t>--</w:t>
              <w:tab/>
              <w:t>--</w:t>
              <w:tab/>
              <w:t>4,046.11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898" w:val="left"/>
                <w:tab w:pos="1536" w:val="left"/>
                <w:tab w:pos="2208" w:val="left"/>
                <w:tab w:pos="2885" w:val="left"/>
                <w:tab w:pos="3557" w:val="left"/>
                <w:tab w:pos="4392" w:val="left"/>
              </w:tabs>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5,500</w:t>
              <w:tab/>
              <w:t>—</w:t>
              <w:tab/>
              <w:t>—</w:t>
              <w:tab/>
              <w:t>—</w:t>
              <w:tab/>
              <w:t>—</w:t>
              <w:tab/>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按类别对本期将发生的日常关联交易进行总金额预计的，在报告期 内的实际履行情况（如有）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3"/>
        <w:keepNext/>
        <w:keepLines/>
        <w:widowControl w:val="0"/>
        <w:shd w:val="clear" w:color="auto" w:fill="auto"/>
        <w:tabs>
          <w:tab w:pos="658" w:val="left"/>
        </w:tabs>
        <w:bidi w:val="0"/>
        <w:spacing w:before="0" w:line="240" w:lineRule="auto"/>
        <w:ind w:left="0" w:right="0" w:firstLine="280"/>
        <w:jc w:val="both"/>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w:t>
        <w:tab/>
        <w:t>资产或股权收购、出售发生的关联交易</w:t>
      </w:r>
      <w:bookmarkEnd w:id="312"/>
      <w:bookmarkEnd w:id="313"/>
      <w:bookmarkEnd w:id="315"/>
    </w:p>
    <w:p>
      <w:pPr>
        <w:pStyle w:val="Style28"/>
        <w:keepNext w:val="0"/>
        <w:keepLines w:val="0"/>
        <w:widowControl w:val="0"/>
        <w:shd w:val="clear" w:color="auto" w:fill="auto"/>
        <w:bidi w:val="0"/>
        <w:spacing w:before="0" w:after="160" w:line="240" w:lineRule="auto"/>
        <w:ind w:left="0" w:right="0" w:firstLine="28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公司报告期未发生资产或股权收购、出售的关联交易。</w:t>
      </w:r>
    </w:p>
    <w:p>
      <w:pPr>
        <w:pStyle w:val="Style33"/>
        <w:keepNext/>
        <w:keepLines/>
        <w:widowControl w:val="0"/>
        <w:shd w:val="clear" w:color="auto" w:fill="auto"/>
        <w:tabs>
          <w:tab w:pos="658" w:val="left"/>
        </w:tabs>
        <w:bidi w:val="0"/>
        <w:spacing w:before="0" w:line="240" w:lineRule="auto"/>
        <w:ind w:left="0" w:right="0" w:firstLine="280"/>
        <w:jc w:val="both"/>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3</w:t>
      </w:r>
      <w:bookmarkEnd w:id="318"/>
      <w:r>
        <w:rPr>
          <w:color w:val="000000"/>
          <w:spacing w:val="0"/>
          <w:w w:val="100"/>
          <w:position w:val="0"/>
        </w:rPr>
        <w:t>、</w:t>
        <w:tab/>
        <w:t>共同对外投资的关联交易</w:t>
      </w:r>
      <w:bookmarkEnd w:id="316"/>
      <w:bookmarkEnd w:id="317"/>
      <w:bookmarkEnd w:id="319"/>
    </w:p>
    <w:p>
      <w:pPr>
        <w:pStyle w:val="Style28"/>
        <w:keepNext w:val="0"/>
        <w:keepLines w:val="0"/>
        <w:widowControl w:val="0"/>
        <w:shd w:val="clear" w:color="auto" w:fill="auto"/>
        <w:bidi w:val="0"/>
        <w:spacing w:before="0" w:after="160" w:line="240" w:lineRule="auto"/>
        <w:ind w:left="0" w:right="0" w:firstLine="28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658" w:val="left"/>
        </w:tabs>
        <w:bidi w:val="0"/>
        <w:spacing w:before="0" w:line="240" w:lineRule="auto"/>
        <w:ind w:left="0" w:right="0" w:firstLine="28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4</w:t>
      </w:r>
      <w:bookmarkEnd w:id="322"/>
      <w:r>
        <w:rPr>
          <w:color w:val="000000"/>
          <w:spacing w:val="0"/>
          <w:w w:val="100"/>
          <w:position w:val="0"/>
        </w:rPr>
        <w:t>、</w:t>
        <w:tab/>
        <w:t>关联债权债务往来</w:t>
      </w:r>
      <w:bookmarkEnd w:id="320"/>
      <w:bookmarkEnd w:id="321"/>
      <w:bookmarkEnd w:id="323"/>
    </w:p>
    <w:p>
      <w:pPr>
        <w:pStyle w:val="Style28"/>
        <w:keepNext w:val="0"/>
        <w:keepLines w:val="0"/>
        <w:widowControl w:val="0"/>
        <w:shd w:val="clear" w:color="auto" w:fill="auto"/>
        <w:bidi w:val="0"/>
        <w:spacing w:before="0" w:after="160" w:line="240" w:lineRule="auto"/>
        <w:ind w:left="0" w:right="0" w:firstLine="28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公司报告期不存在关联债权债务往来。</w:t>
      </w:r>
    </w:p>
    <w:p>
      <w:pPr>
        <w:pStyle w:val="Style33"/>
        <w:keepNext/>
        <w:keepLines/>
        <w:widowControl w:val="0"/>
        <w:shd w:val="clear" w:color="auto" w:fill="auto"/>
        <w:tabs>
          <w:tab w:pos="658" w:val="left"/>
        </w:tabs>
        <w:bidi w:val="0"/>
        <w:spacing w:before="0" w:line="240" w:lineRule="auto"/>
        <w:ind w:left="0" w:right="0" w:firstLine="28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5</w:t>
      </w:r>
      <w:bookmarkEnd w:id="326"/>
      <w:r>
        <w:rPr>
          <w:color w:val="000000"/>
          <w:spacing w:val="0"/>
          <w:w w:val="100"/>
          <w:position w:val="0"/>
        </w:rPr>
        <w:t>、</w:t>
        <w:tab/>
        <w:t>其他重大关联交易</w:t>
      </w:r>
      <w:bookmarkEnd w:id="324"/>
      <w:bookmarkEnd w:id="325"/>
      <w:bookmarkEnd w:id="327"/>
    </w:p>
    <w:p>
      <w:pPr>
        <w:pStyle w:val="Style28"/>
        <w:keepNext w:val="0"/>
        <w:keepLines w:val="0"/>
        <w:widowControl w:val="0"/>
        <w:shd w:val="clear" w:color="auto" w:fill="auto"/>
        <w:bidi w:val="0"/>
        <w:spacing w:before="0" w:after="160" w:line="240" w:lineRule="auto"/>
        <w:ind w:left="0" w:right="0" w:firstLine="28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line="240" w:lineRule="auto"/>
        <w:ind w:left="0" w:right="0" w:firstLine="280"/>
        <w:jc w:val="both"/>
      </w:pPr>
      <w:bookmarkStart w:id="328" w:name="bookmark328"/>
      <w:bookmarkStart w:id="329" w:name="bookmark329"/>
      <w:bookmarkStart w:id="330" w:name="bookmark330"/>
      <w:r>
        <w:rPr>
          <w:color w:val="000000"/>
          <w:spacing w:val="0"/>
          <w:w w:val="100"/>
          <w:position w:val="0"/>
          <w:sz w:val="24"/>
          <w:szCs w:val="24"/>
        </w:rPr>
        <w:t>十六、重大合同及其履行情况</w:t>
      </w:r>
      <w:bookmarkEnd w:id="328"/>
      <w:bookmarkEnd w:id="329"/>
      <w:bookmarkEnd w:id="330"/>
    </w:p>
    <w:p>
      <w:pPr>
        <w:pStyle w:val="Style33"/>
        <w:keepNext/>
        <w:keepLines/>
        <w:widowControl w:val="0"/>
        <w:shd w:val="clear" w:color="auto" w:fill="auto"/>
        <w:bidi w:val="0"/>
        <w:spacing w:before="0" w:line="240" w:lineRule="auto"/>
        <w:ind w:left="0" w:right="0" w:firstLine="28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、托管、承包、租赁事项情况</w:t>
      </w:r>
      <w:bookmarkEnd w:id="331"/>
      <w:bookmarkEnd w:id="332"/>
      <w:bookmarkEnd w:id="334"/>
    </w:p>
    <w:p>
      <w:pPr>
        <w:pStyle w:val="Style47"/>
        <w:keepNext/>
        <w:keepLines/>
        <w:widowControl w:val="0"/>
        <w:shd w:val="clear" w:color="auto" w:fill="auto"/>
        <w:tabs>
          <w:tab w:pos="773" w:val="left"/>
        </w:tabs>
        <w:bidi w:val="0"/>
        <w:spacing w:before="0" w:line="240" w:lineRule="auto"/>
        <w:ind w:left="0" w:right="0" w:firstLine="280"/>
        <w:jc w:val="both"/>
      </w:pPr>
      <w:bookmarkStart w:id="335" w:name="bookmark335"/>
      <w:bookmarkStart w:id="336" w:name="bookmark336"/>
      <w:bookmarkStart w:id="337" w:name="bookmark337"/>
      <w:bookmarkStart w:id="338" w:name="bookmark338"/>
      <w:r>
        <w:rPr>
          <w:color w:val="000000"/>
          <w:spacing w:val="0"/>
          <w:w w:val="100"/>
          <w:position w:val="0"/>
        </w:rPr>
        <w:t>（</w:t>
      </w:r>
      <w:bookmarkEnd w:id="33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5"/>
      <w:bookmarkEnd w:id="336"/>
      <w:bookmarkEnd w:id="338"/>
    </w:p>
    <w:p>
      <w:pPr>
        <w:pStyle w:val="Style28"/>
        <w:keepNext w:val="0"/>
        <w:keepLines w:val="0"/>
        <w:widowControl w:val="0"/>
        <w:shd w:val="clear" w:color="auto" w:fill="auto"/>
        <w:bidi w:val="0"/>
        <w:spacing w:before="0" w:after="160" w:line="240" w:lineRule="auto"/>
        <w:ind w:left="0" w:right="0" w:firstLine="28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公司报告期不存在托管情况。</w:t>
      </w:r>
    </w:p>
    <w:p>
      <w:pPr>
        <w:pStyle w:val="Style47"/>
        <w:keepNext/>
        <w:keepLines/>
        <w:widowControl w:val="0"/>
        <w:shd w:val="clear" w:color="auto" w:fill="auto"/>
        <w:tabs>
          <w:tab w:pos="773" w:val="left"/>
        </w:tabs>
        <w:bidi w:val="0"/>
        <w:spacing w:before="0" w:line="240" w:lineRule="auto"/>
        <w:ind w:left="0" w:right="0" w:firstLine="280"/>
        <w:jc w:val="both"/>
      </w:pPr>
      <w:bookmarkStart w:id="339" w:name="bookmark339"/>
      <w:bookmarkStart w:id="340" w:name="bookmark340"/>
      <w:bookmarkStart w:id="341" w:name="bookmark341"/>
      <w:bookmarkStart w:id="342" w:name="bookmark342"/>
      <w:r>
        <w:rPr>
          <w:color w:val="000000"/>
          <w:spacing w:val="0"/>
          <w:w w:val="100"/>
          <w:position w:val="0"/>
        </w:rPr>
        <w:t>（</w:t>
      </w:r>
      <w:bookmarkEnd w:id="34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9"/>
      <w:bookmarkEnd w:id="340"/>
      <w:bookmarkEnd w:id="342"/>
    </w:p>
    <w:p>
      <w:pPr>
        <w:pStyle w:val="Style28"/>
        <w:keepNext w:val="0"/>
        <w:keepLines w:val="0"/>
        <w:widowControl w:val="0"/>
        <w:shd w:val="clear" w:color="auto" w:fill="auto"/>
        <w:bidi w:val="0"/>
        <w:spacing w:before="0" w:after="160" w:line="240" w:lineRule="auto"/>
        <w:ind w:left="0" w:right="0" w:firstLine="28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80"/>
        <w:jc w:val="both"/>
      </w:pPr>
      <w:r>
        <w:rPr>
          <w:color w:val="000000"/>
          <w:spacing w:val="0"/>
          <w:w w:val="100"/>
          <w:position w:val="0"/>
        </w:rPr>
        <w:t>公司报告期不存在承包情况。</w:t>
      </w:r>
    </w:p>
    <w:p>
      <w:pPr>
        <w:pStyle w:val="Style47"/>
        <w:keepNext/>
        <w:keepLines/>
        <w:widowControl w:val="0"/>
        <w:shd w:val="clear" w:color="auto" w:fill="auto"/>
        <w:tabs>
          <w:tab w:pos="773" w:val="left"/>
        </w:tabs>
        <w:bidi w:val="0"/>
        <w:spacing w:before="0" w:line="240" w:lineRule="auto"/>
        <w:ind w:left="0" w:right="0" w:firstLine="280"/>
        <w:jc w:val="both"/>
      </w:pPr>
      <w:bookmarkStart w:id="343" w:name="bookmark343"/>
      <w:bookmarkStart w:id="344" w:name="bookmark344"/>
      <w:bookmarkStart w:id="345" w:name="bookmark345"/>
      <w:bookmarkStart w:id="346" w:name="bookmark346"/>
      <w:r>
        <w:rPr>
          <w:color w:val="000000"/>
          <w:spacing w:val="0"/>
          <w:w w:val="100"/>
          <w:position w:val="0"/>
        </w:rPr>
        <w:t>（</w:t>
      </w:r>
      <w:bookmarkEnd w:id="34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3"/>
      <w:bookmarkEnd w:id="344"/>
      <w:bookmarkEnd w:id="346"/>
    </w:p>
    <w:p>
      <w:pPr>
        <w:pStyle w:val="Style28"/>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55" w:lineRule="exact"/>
        <w:ind w:left="28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0" w:line="355" w:lineRule="exact"/>
        <w:ind w:left="280" w:right="0" w:firstLine="0"/>
        <w:jc w:val="left"/>
      </w:pPr>
      <w:r>
        <w:rPr>
          <w:color w:val="000000"/>
          <w:spacing w:val="0"/>
          <w:w w:val="100"/>
          <w:position w:val="0"/>
        </w:rPr>
        <w:t>至资产负债表日止，本集团对外签订的不可撤销的经营租赁的最低租赁付款额为</w:t>
      </w:r>
      <w:r>
        <w:rPr>
          <w:rFonts w:ascii="Times New Roman" w:eastAsia="Times New Roman" w:hAnsi="Times New Roman" w:cs="Times New Roman"/>
          <w:color w:val="000000"/>
          <w:spacing w:val="0"/>
          <w:w w:val="100"/>
          <w:position w:val="0"/>
          <w:sz w:val="18"/>
          <w:szCs w:val="18"/>
        </w:rPr>
        <w:t>2,384.8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 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0" w:line="355" w:lineRule="exact"/>
        <w:ind w:left="0" w:right="0" w:firstLine="28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55" w:lineRule="exact"/>
        <w:ind w:left="0" w:right="0" w:firstLine="28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0" w:after="380" w:line="240" w:lineRule="auto"/>
        <w:ind w:left="0" w:right="0" w:firstLine="28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、重大担保</w:t>
      </w:r>
      <w:bookmarkEnd w:id="347"/>
      <w:bookmarkEnd w:id="348"/>
      <w:bookmarkEnd w:id="350"/>
    </w:p>
    <w:p>
      <w:pPr>
        <w:pStyle w:val="Style28"/>
        <w:keepNext w:val="0"/>
        <w:keepLines w:val="0"/>
        <w:widowControl w:val="0"/>
        <w:shd w:val="clear" w:color="auto" w:fill="auto"/>
        <w:bidi w:val="0"/>
        <w:spacing w:before="0" w:after="240" w:line="413"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28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51"/>
      <w:bookmarkEnd w:id="352"/>
      <w:bookmarkEnd w:id="35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6"/>
        <w:gridCol w:w="1555"/>
        <w:gridCol w:w="854"/>
        <w:gridCol w:w="1555"/>
        <w:gridCol w:w="854"/>
        <w:gridCol w:w="1272"/>
        <w:gridCol w:w="710"/>
        <w:gridCol w:w="710"/>
        <w:gridCol w:w="792"/>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数字医信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5251"/>
        <w:gridCol w:w="433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对未到期担保，报告期内已发生担保责任或可能承担连带清偿责任 的情况说明（如有）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32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55"/>
      <w:bookmarkEnd w:id="356"/>
      <w:bookmarkEnd w:id="358"/>
    </w:p>
    <w:p>
      <w:pPr>
        <w:pStyle w:val="Style28"/>
        <w:keepNext w:val="0"/>
        <w:keepLines w:val="0"/>
        <w:widowControl w:val="0"/>
        <w:shd w:val="clear" w:color="auto" w:fill="auto"/>
        <w:bidi w:val="0"/>
        <w:spacing w:before="0" w:after="120" w:line="240" w:lineRule="auto"/>
        <w:ind w:left="0" w:right="0" w:firstLine="3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400" w:line="240" w:lineRule="auto"/>
        <w:ind w:left="0" w:right="0" w:firstLine="32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、日常经营重大合同</w:t>
      </w:r>
      <w:bookmarkEnd w:id="359"/>
      <w:bookmarkEnd w:id="360"/>
      <w:bookmarkEnd w:id="362"/>
    </w:p>
    <w:p>
      <w:pPr>
        <w:pStyle w:val="Style28"/>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850"/>
        <w:gridCol w:w="1277"/>
        <w:gridCol w:w="1070"/>
      </w:tblGrid>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 销售收入金</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 回款情况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影响重大合同 履行的各项条 件是否发生重</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大变化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是否存在合 同无法履行 的重大风险</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32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、委托他人进行现金资产管理情况</w:t>
      </w:r>
      <w:bookmarkEnd w:id="363"/>
      <w:bookmarkEnd w:id="364"/>
      <w:bookmarkEnd w:id="366"/>
    </w:p>
    <w:p>
      <w:pPr>
        <w:pStyle w:val="Style47"/>
        <w:keepNext/>
        <w:keepLines/>
        <w:widowControl w:val="0"/>
        <w:shd w:val="clear" w:color="auto" w:fill="auto"/>
        <w:bidi w:val="0"/>
        <w:spacing w:before="0" w:line="240" w:lineRule="auto"/>
        <w:ind w:left="0" w:right="0" w:firstLine="32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7"/>
      <w:bookmarkEnd w:id="368"/>
      <w:bookmarkEnd w:id="370"/>
    </w:p>
    <w:p>
      <w:pPr>
        <w:pStyle w:val="Style28"/>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报告期内委托理财概况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120" w:line="346" w:lineRule="exact"/>
        <w:ind w:left="32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9058" w:right="0" w:firstLine="0"/>
        <w:jc w:val="left"/>
      </w:pPr>
      <w:r>
        <w:rPr>
          <w:color w:val="000000"/>
          <w:spacing w:val="0"/>
          <w:w w:val="100"/>
          <w:position w:val="0"/>
        </w:rPr>
        <w:t>单位：万元</w:t>
      </w:r>
    </w:p>
    <w:tbl>
      <w:tblPr>
        <w:tblOverlap w:val="never"/>
        <w:jc w:val="center"/>
        <w:tblLayout w:type="fixed"/>
      </w:tblPr>
      <w:tblGrid>
        <w:gridCol w:w="864"/>
        <w:gridCol w:w="590"/>
        <w:gridCol w:w="605"/>
        <w:gridCol w:w="576"/>
        <w:gridCol w:w="562"/>
        <w:gridCol w:w="782"/>
        <w:gridCol w:w="710"/>
        <w:gridCol w:w="566"/>
        <w:gridCol w:w="422"/>
        <w:gridCol w:w="566"/>
        <w:gridCol w:w="710"/>
        <w:gridCol w:w="710"/>
        <w:gridCol w:w="422"/>
        <w:gridCol w:w="571"/>
        <w:gridCol w:w="706"/>
        <w:gridCol w:w="931"/>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受托机构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受托 机构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报酬</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确定</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损益实 际收回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计提 减值 准备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未来是 否还有 委托理 财计划</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事项概述 及相关查 询索引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北京银行燕</w:t>
            </w:r>
          </w:p>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园支行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保本浮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闲置自</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按委托</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协议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巨潮资讯网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2020-003</w:t>
            </w:r>
            <w:r>
              <w:rPr>
                <w:color w:val="000000"/>
                <w:spacing w:val="0"/>
                <w:w w:val="100"/>
                <w:position w:val="0"/>
                <w:sz w:val="15"/>
                <w:szCs w:val="15"/>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北京银行燕</w:t>
            </w:r>
          </w:p>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园支行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保本浮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闲置自</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按委托</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协议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巨潮资讯网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2020-003</w:t>
            </w:r>
            <w:r>
              <w:rPr>
                <w:color w:val="000000"/>
                <w:spacing w:val="0"/>
                <w:w w:val="100"/>
                <w:position w:val="0"/>
                <w:sz w:val="15"/>
                <w:szCs w:val="15"/>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上海浦东发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展银行北京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保本浮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动收益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闲置自</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按委托</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协议</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全部收回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巨潮资讯网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2020-005</w:t>
            </w:r>
            <w:r>
              <w:rPr>
                <w:color w:val="000000"/>
                <w:spacing w:val="0"/>
                <w:w w:val="100"/>
                <w:position w:val="0"/>
                <w:sz w:val="15"/>
                <w:szCs w:val="15"/>
              </w:rPr>
              <w:t>）</w:t>
            </w:r>
          </w:p>
        </w:tc>
      </w:tr>
    </w:tbl>
    <w:p>
      <w:pPr>
        <w:spacing w:lineRule="exact" w:line="1"/>
        <w:rPr>
          <w:sz w:val="2"/>
          <w:szCs w:val="2"/>
        </w:rPr>
      </w:pPr>
      <w:r>
        <w:br w:type="page"/>
      </w:r>
    </w:p>
    <w:tbl>
      <w:tblPr>
        <w:tblOverlap w:val="never"/>
        <w:jc w:val="center"/>
        <w:tblLayout w:type="fixed"/>
      </w:tblPr>
      <w:tblGrid>
        <w:gridCol w:w="864"/>
        <w:gridCol w:w="590"/>
        <w:gridCol w:w="605"/>
        <w:gridCol w:w="576"/>
        <w:gridCol w:w="562"/>
        <w:gridCol w:w="782"/>
        <w:gridCol w:w="710"/>
        <w:gridCol w:w="566"/>
        <w:gridCol w:w="422"/>
        <w:gridCol w:w="566"/>
        <w:gridCol w:w="710"/>
        <w:gridCol w:w="710"/>
        <w:gridCol w:w="422"/>
        <w:gridCol w:w="571"/>
        <w:gridCol w:w="706"/>
        <w:gridCol w:w="93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招商银行北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京方庄支行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2020-005</w:t>
            </w:r>
            <w:r>
              <w:rPr>
                <w:color w:val="000000"/>
                <w:spacing w:val="0"/>
                <w:w w:val="100"/>
                <w:position w:val="0"/>
                <w:sz w:val="15"/>
                <w:szCs w:val="15"/>
              </w:rPr>
              <w:t>）</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上海浦东发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30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展银行北京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2020-011</w:t>
            </w:r>
            <w:r>
              <w:rPr>
                <w:color w:val="000000"/>
                <w:spacing w:val="0"/>
                <w:w w:val="100"/>
                <w:position w:val="0"/>
                <w:sz w:val="15"/>
                <w:szCs w:val="15"/>
              </w:rPr>
              <w:t>）</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94.74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2020-033</w:t>
            </w:r>
            <w:r>
              <w:rPr>
                <w:color w:val="000000"/>
                <w:spacing w:val="0"/>
                <w:w w:val="100"/>
                <w:position w:val="0"/>
                <w:sz w:val="15"/>
                <w:szCs w:val="15"/>
              </w:rPr>
              <w:t>）</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2020-033</w:t>
            </w:r>
            <w:r>
              <w:rPr>
                <w:color w:val="000000"/>
                <w:spacing w:val="0"/>
                <w:w w:val="100"/>
                <w:position w:val="0"/>
                <w:sz w:val="15"/>
                <w:szCs w:val="15"/>
              </w:rPr>
              <w:t>）</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招商银行北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京方庄支行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2020-033</w:t>
            </w:r>
            <w:r>
              <w:rPr>
                <w:color w:val="000000"/>
                <w:spacing w:val="0"/>
                <w:w w:val="100"/>
                <w:position w:val="0"/>
                <w:sz w:val="15"/>
                <w:szCs w:val="15"/>
              </w:rPr>
              <w:t>）</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上海浦东发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30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展银行北京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2020-045</w:t>
            </w:r>
            <w:r>
              <w:rPr>
                <w:color w:val="000000"/>
                <w:spacing w:val="0"/>
                <w:w w:val="100"/>
                <w:position w:val="0"/>
                <w:sz w:val="15"/>
                <w:szCs w:val="15"/>
              </w:rPr>
              <w:t>）</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2020-051</w:t>
            </w:r>
            <w:r>
              <w:rPr>
                <w:color w:val="000000"/>
                <w:spacing w:val="0"/>
                <w:w w:val="100"/>
                <w:position w:val="0"/>
                <w:sz w:val="15"/>
                <w:szCs w:val="15"/>
              </w:rPr>
              <w:t>）</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2020-051</w:t>
            </w:r>
            <w:r>
              <w:rPr>
                <w:color w:val="000000"/>
                <w:spacing w:val="0"/>
                <w:w w:val="100"/>
                <w:position w:val="0"/>
                <w:sz w:val="15"/>
                <w:szCs w:val="15"/>
              </w:rPr>
              <w:t>）</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招商银行北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京方庄支行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2020-072</w:t>
            </w:r>
            <w:r>
              <w:rPr>
                <w:color w:val="000000"/>
                <w:spacing w:val="0"/>
                <w:w w:val="100"/>
                <w:position w:val="0"/>
                <w:sz w:val="15"/>
                <w:szCs w:val="15"/>
              </w:rPr>
              <w:t>）</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关村分行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2020-072</w:t>
            </w:r>
            <w:r>
              <w:rPr>
                <w:color w:val="000000"/>
                <w:spacing w:val="0"/>
                <w:w w:val="100"/>
                <w:position w:val="0"/>
                <w:sz w:val="15"/>
                <w:szCs w:val="15"/>
              </w:rPr>
              <w:t>）</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中关村分行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2020-072</w:t>
            </w:r>
            <w:r>
              <w:rPr>
                <w:color w:val="000000"/>
                <w:spacing w:val="0"/>
                <w:w w:val="100"/>
                <w:position w:val="0"/>
                <w:sz w:val="15"/>
                <w:szCs w:val="15"/>
              </w:rPr>
              <w:t>）</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上海浦东发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30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展银行北京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14.09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2020-074</w:t>
            </w:r>
            <w:r>
              <w:rPr>
                <w:color w:val="000000"/>
                <w:spacing w:val="0"/>
                <w:w w:val="100"/>
                <w:position w:val="0"/>
                <w:sz w:val="15"/>
                <w:szCs w:val="15"/>
              </w:rPr>
              <w:t>）</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北京银行中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保本浮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闲置自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按委托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全部收回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巨潮资讯网</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关村分行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2020-081</w:t>
            </w:r>
            <w:r>
              <w:rPr>
                <w:color w:val="000000"/>
                <w:spacing w:val="0"/>
                <w:w w:val="100"/>
                <w:position w:val="0"/>
                <w:sz w:val="15"/>
                <w:szCs w:val="15"/>
              </w:rPr>
              <w:t>）</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77,000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569.93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2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80" w:line="240" w:lineRule="auto"/>
        <w:ind w:left="0" w:right="0" w:firstLine="32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1"/>
      <w:bookmarkEnd w:id="372"/>
      <w:bookmarkEnd w:id="374"/>
    </w:p>
    <w:p>
      <w:pPr>
        <w:pStyle w:val="Style28"/>
        <w:keepNext w:val="0"/>
        <w:keepLines w:val="0"/>
        <w:widowControl w:val="0"/>
        <w:shd w:val="clear" w:color="auto" w:fill="auto"/>
        <w:bidi w:val="0"/>
        <w:spacing w:before="0" w:line="240" w:lineRule="auto"/>
        <w:ind w:left="0" w:right="0" w:firstLine="3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32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316" w:lineRule="exact"/>
        <w:ind w:left="0" w:right="0" w:firstLine="32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5</w:t>
      </w:r>
      <w:bookmarkEnd w:id="377"/>
      <w:r>
        <w:rPr>
          <w:color w:val="000000"/>
          <w:spacing w:val="0"/>
          <w:w w:val="100"/>
          <w:position w:val="0"/>
        </w:rPr>
        <w:t>、其他重大合同</w:t>
      </w:r>
      <w:bookmarkEnd w:id="375"/>
      <w:bookmarkEnd w:id="376"/>
      <w:bookmarkEnd w:id="378"/>
    </w:p>
    <w:p>
      <w:pPr>
        <w:pStyle w:val="Style28"/>
        <w:keepNext w:val="0"/>
        <w:keepLines w:val="0"/>
        <w:widowControl w:val="0"/>
        <w:shd w:val="clear" w:color="auto" w:fill="auto"/>
        <w:bidi w:val="0"/>
        <w:spacing w:before="0" w:after="160" w:line="240" w:lineRule="auto"/>
        <w:ind w:left="0" w:right="0" w:firstLine="3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280" w:line="240" w:lineRule="auto"/>
        <w:ind w:left="0" w:right="0" w:firstLine="320"/>
        <w:jc w:val="left"/>
      </w:pPr>
      <w:bookmarkStart w:id="379" w:name="bookmark379"/>
      <w:bookmarkStart w:id="380" w:name="bookmark380"/>
      <w:bookmarkStart w:id="381" w:name="bookmark381"/>
      <w:r>
        <w:rPr>
          <w:color w:val="000000"/>
          <w:spacing w:val="0"/>
          <w:w w:val="100"/>
          <w:position w:val="0"/>
          <w:sz w:val="24"/>
          <w:szCs w:val="24"/>
        </w:rPr>
        <w:t>十七、社会责任情况</w:t>
      </w:r>
      <w:bookmarkEnd w:id="379"/>
      <w:bookmarkEnd w:id="380"/>
      <w:bookmarkEnd w:id="381"/>
    </w:p>
    <w:p>
      <w:pPr>
        <w:pStyle w:val="Style33"/>
        <w:keepNext/>
        <w:keepLines/>
        <w:widowControl w:val="0"/>
        <w:shd w:val="clear" w:color="auto" w:fill="auto"/>
        <w:tabs>
          <w:tab w:pos="655" w:val="left"/>
        </w:tabs>
        <w:bidi w:val="0"/>
        <w:spacing w:before="0" w:line="316" w:lineRule="exact"/>
        <w:ind w:left="0" w:right="0" w:firstLine="32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w:t>
        <w:tab/>
        <w:t>履行社会责任情况</w:t>
      </w:r>
      <w:bookmarkEnd w:id="382"/>
      <w:bookmarkEnd w:id="383"/>
      <w:bookmarkEnd w:id="385"/>
    </w:p>
    <w:p>
      <w:pPr>
        <w:pStyle w:val="Style28"/>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28"/>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网络安全业务相关的社会责任的情况</w:t>
      </w:r>
    </w:p>
    <w:p>
      <w:pPr>
        <w:pStyle w:val="Style36"/>
        <w:keepNext w:val="0"/>
        <w:keepLines w:val="0"/>
        <w:widowControl w:val="0"/>
        <w:shd w:val="clear" w:color="auto" w:fill="auto"/>
        <w:tabs>
          <w:tab w:pos="1308" w:val="left"/>
        </w:tabs>
        <w:bidi w:val="0"/>
        <w:spacing w:before="0" w:after="0" w:line="307" w:lineRule="exact"/>
        <w:ind w:left="320" w:right="0" w:firstLine="42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w:t>
        <w:tab/>
        <w:t>积极为重大项目提供网络安全保障服务，公司持续为北京市政务信息系统提供网络安全运行支 撑保障，全力保障北京市市级政务云、市电子政务内网、市政务监控预警系统等网络安全基础设施平稳运 行；为北京市市委、市政府、人大、政协、组织部、财政局、卫计委等数十家政务单位提供网络安全监控、 运维、应急等网络安全服务。</w:t>
      </w:r>
    </w:p>
    <w:p>
      <w:pPr>
        <w:pStyle w:val="Style36"/>
        <w:keepNext w:val="0"/>
        <w:keepLines w:val="0"/>
        <w:widowControl w:val="0"/>
        <w:shd w:val="clear" w:color="auto" w:fill="auto"/>
        <w:bidi w:val="0"/>
        <w:spacing w:before="0" w:after="0" w:line="315" w:lineRule="exact"/>
        <w:ind w:left="320" w:right="0" w:firstLine="42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 积极参与一线抗疫，彰显国企社会责任担当。公司为中国疾控中心搭建</w:t>
      </w:r>
      <w:r>
        <w:rPr>
          <w:rFonts w:ascii="Times New Roman" w:eastAsia="Times New Roman" w:hAnsi="Times New Roman" w:cs="Times New Roman"/>
          <w:color w:val="000000"/>
          <w:spacing w:val="0"/>
          <w:w w:val="100"/>
          <w:position w:val="0"/>
        </w:rPr>
        <w:t>“</w:t>
      </w:r>
      <w:r>
        <w:rPr>
          <w:color w:val="000000"/>
          <w:spacing w:val="0"/>
          <w:w w:val="100"/>
          <w:position w:val="0"/>
        </w:rPr>
        <w:t>电子认证云服务平台 疫情期间支撑全国数十万直报用户的数字证书应用；公司第一时间驰援武汉、郑州等地</w:t>
      </w:r>
      <w:r>
        <w:rPr>
          <w:rFonts w:ascii="Times New Roman" w:eastAsia="Times New Roman" w:hAnsi="Times New Roman" w:cs="Times New Roman"/>
          <w:color w:val="000000"/>
          <w:spacing w:val="0"/>
          <w:w w:val="100"/>
          <w:position w:val="0"/>
        </w:rPr>
        <w:t>“</w:t>
      </w:r>
      <w:r>
        <w:rPr>
          <w:color w:val="000000"/>
          <w:spacing w:val="0"/>
          <w:w w:val="100"/>
          <w:position w:val="0"/>
        </w:rPr>
        <w:t>小汤山''模式医院 的信息系统建设，为医院构建安全可信的网络环境；公司利用技术优势开发了</w:t>
      </w:r>
      <w:r>
        <w:rPr>
          <w:rFonts w:ascii="Times New Roman" w:eastAsia="Times New Roman" w:hAnsi="Times New Roman" w:cs="Times New Roman"/>
          <w:color w:val="000000"/>
          <w:spacing w:val="0"/>
          <w:w w:val="100"/>
          <w:position w:val="0"/>
        </w:rPr>
        <w:t>“</w:t>
      </w:r>
      <w:r>
        <w:rPr>
          <w:color w:val="000000"/>
          <w:spacing w:val="0"/>
          <w:w w:val="100"/>
          <w:position w:val="0"/>
        </w:rPr>
        <w:t>防疫说明电子签署系统</w:t>
      </w:r>
      <w:r>
        <w:rPr>
          <w:color w:val="000000"/>
          <w:spacing w:val="0"/>
          <w:w w:val="100"/>
          <w:position w:val="0"/>
        </w:rPr>
        <w:t xml:space="preserve">''， </w:t>
      </w:r>
      <w:r>
        <w:rPr>
          <w:color w:val="000000"/>
          <w:spacing w:val="0"/>
          <w:w w:val="100"/>
          <w:position w:val="0"/>
        </w:rPr>
        <w:t>在疫情期间免费开放，助力全国数百万企业用户实现《疫情期间工作证明》在线电子签署。</w:t>
      </w:r>
    </w:p>
    <w:p>
      <w:pPr>
        <w:pStyle w:val="Style36"/>
        <w:keepNext w:val="0"/>
        <w:keepLines w:val="0"/>
        <w:widowControl w:val="0"/>
        <w:shd w:val="clear" w:color="auto" w:fill="auto"/>
        <w:tabs>
          <w:tab w:pos="1202" w:val="left"/>
        </w:tabs>
        <w:bidi w:val="0"/>
        <w:spacing w:before="0" w:after="0" w:line="315" w:lineRule="exact"/>
        <w:ind w:left="320" w:right="0" w:firstLine="42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3</w:t>
      </w:r>
      <w:r>
        <w:rPr>
          <w:color w:val="000000"/>
          <w:spacing w:val="0"/>
          <w:w w:val="100"/>
          <w:position w:val="0"/>
        </w:rPr>
        <w:t>）</w:t>
        <w:tab/>
        <w:t>牵头或参与网络安全业务相关的国家与行业标准制定，报告期内，公司牵头制定</w:t>
      </w:r>
      <w:r>
        <w:rPr>
          <w:rFonts w:ascii="Times New Roman" w:eastAsia="Times New Roman" w:hAnsi="Times New Roman" w:cs="Times New Roman"/>
          <w:color w:val="000000"/>
          <w:spacing w:val="0"/>
          <w:w w:val="100"/>
          <w:position w:val="0"/>
        </w:rPr>
        <w:t xml:space="preserve">GB/T 39786-2021 </w:t>
      </w:r>
      <w:r>
        <w:rPr>
          <w:color w:val="000000"/>
          <w:spacing w:val="0"/>
          <w:w w:val="100"/>
          <w:position w:val="0"/>
        </w:rPr>
        <w:t>《信息安全技术信息系统密码应用基本要求》、</w:t>
      </w:r>
      <w:r>
        <w:rPr>
          <w:rFonts w:ascii="Times New Roman" w:eastAsia="Times New Roman" w:hAnsi="Times New Roman" w:cs="Times New Roman"/>
          <w:color w:val="000000"/>
          <w:spacing w:val="0"/>
          <w:w w:val="100"/>
          <w:position w:val="0"/>
        </w:rPr>
        <w:t>GB/T 38540-2020</w:t>
      </w:r>
      <w:r>
        <w:rPr>
          <w:color w:val="000000"/>
          <w:spacing w:val="0"/>
          <w:w w:val="100"/>
          <w:position w:val="0"/>
        </w:rPr>
        <w:t>《信息安全技术安全电子签章密码技术</w:t>
      </w:r>
    </w:p>
    <w:p>
      <w:pPr>
        <w:pStyle w:val="Style36"/>
        <w:keepNext w:val="0"/>
        <w:keepLines w:val="0"/>
        <w:widowControl w:val="0"/>
        <w:shd w:val="clear" w:color="auto" w:fill="auto"/>
        <w:bidi w:val="0"/>
        <w:spacing w:before="0" w:after="0" w:line="315" w:lineRule="exact"/>
        <w:ind w:left="320" w:right="0" w:firstLine="0"/>
        <w:jc w:val="both"/>
      </w:pPr>
      <w:r>
        <w:rPr>
          <w:color w:val="000000"/>
          <w:spacing w:val="0"/>
          <w:w w:val="100"/>
          <w:position w:val="0"/>
        </w:rPr>
        <w:t>规范》、</w:t>
      </w:r>
      <w:r>
        <w:rPr>
          <w:rFonts w:ascii="Times New Roman" w:eastAsia="Times New Roman" w:hAnsi="Times New Roman" w:cs="Times New Roman"/>
          <w:color w:val="000000"/>
          <w:spacing w:val="0"/>
          <w:w w:val="100"/>
          <w:position w:val="0"/>
        </w:rPr>
        <w:t>GM/T 0095-2020</w:t>
      </w:r>
      <w:r>
        <w:rPr>
          <w:color w:val="000000"/>
          <w:spacing w:val="0"/>
          <w:w w:val="100"/>
          <w:position w:val="0"/>
        </w:rPr>
        <w:t>《电子招投标密码应用技术要求》等多项标准，并参与</w:t>
      </w:r>
      <w:r>
        <w:rPr>
          <w:rFonts w:ascii="Times New Roman" w:eastAsia="Times New Roman" w:hAnsi="Times New Roman" w:cs="Times New Roman"/>
          <w:color w:val="000000"/>
          <w:spacing w:val="0"/>
          <w:w w:val="100"/>
          <w:position w:val="0"/>
        </w:rPr>
        <w:t>GB/T 38646-2020</w:t>
      </w:r>
      <w:r>
        <w:rPr>
          <w:color w:val="000000"/>
          <w:spacing w:val="0"/>
          <w:w w:val="100"/>
          <w:position w:val="0"/>
        </w:rPr>
        <w:t>《信息 安全技术移动签名服务技术要求》、</w:t>
      </w:r>
      <w:r>
        <w:rPr>
          <w:rFonts w:ascii="Times New Roman" w:eastAsia="Times New Roman" w:hAnsi="Times New Roman" w:cs="Times New Roman"/>
          <w:color w:val="000000"/>
          <w:spacing w:val="0"/>
          <w:w w:val="100"/>
          <w:position w:val="0"/>
        </w:rPr>
        <w:t>GB/T 38629-2020</w:t>
      </w:r>
      <w:r>
        <w:rPr>
          <w:color w:val="000000"/>
          <w:spacing w:val="0"/>
          <w:w w:val="100"/>
          <w:position w:val="0"/>
        </w:rPr>
        <w:t>《信息安全技术签名验签服务器技术规范》、</w:t>
      </w:r>
      <w:r>
        <w:rPr>
          <w:rFonts w:ascii="Times New Roman" w:eastAsia="Times New Roman" w:hAnsi="Times New Roman" w:cs="Times New Roman"/>
          <w:color w:val="000000"/>
          <w:spacing w:val="0"/>
          <w:w w:val="100"/>
          <w:position w:val="0"/>
        </w:rPr>
        <w:t>GB/T 38542-2020</w:t>
      </w:r>
      <w:r>
        <w:rPr>
          <w:color w:val="000000"/>
          <w:spacing w:val="0"/>
          <w:w w:val="100"/>
          <w:position w:val="0"/>
        </w:rPr>
        <w:t>《信息安全技术基于生物特征识别的移动智能终端身份鉴别技术框架》等多项国家标准制定。</w:t>
      </w:r>
    </w:p>
    <w:p>
      <w:pPr>
        <w:pStyle w:val="Style36"/>
        <w:keepNext w:val="0"/>
        <w:keepLines w:val="0"/>
        <w:widowControl w:val="0"/>
        <w:shd w:val="clear" w:color="auto" w:fill="auto"/>
        <w:bidi w:val="0"/>
        <w:spacing w:before="0" w:after="0" w:line="322" w:lineRule="exact"/>
        <w:ind w:left="320" w:right="0" w:firstLine="42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4</w:t>
      </w:r>
      <w:r>
        <w:rPr>
          <w:color w:val="000000"/>
          <w:spacing w:val="0"/>
          <w:w w:val="100"/>
          <w:position w:val="0"/>
        </w:rPr>
        <w:t>） 积极进行技术创新与精进，不断提升服务质量，相关业务受肯定。报告期内，公司获得党政机 要密码科学技术奖励证书、全国信息安全标准化技术委员会颁发的</w:t>
      </w:r>
      <w:r>
        <w:rPr>
          <w:rFonts w:ascii="Times New Roman" w:eastAsia="Times New Roman" w:hAnsi="Times New Roman" w:cs="Times New Roman"/>
          <w:color w:val="000000"/>
          <w:spacing w:val="0"/>
          <w:w w:val="100"/>
          <w:position w:val="0"/>
        </w:rPr>
        <w:t>“2020</w:t>
      </w:r>
      <w:r>
        <w:rPr>
          <w:color w:val="000000"/>
          <w:spacing w:val="0"/>
          <w:w w:val="100"/>
          <w:position w:val="0"/>
        </w:rPr>
        <w:t>年网络安全国家标准优秀实践案 例</w:t>
      </w:r>
      <w:r>
        <w:rPr>
          <w:rFonts w:ascii="Times New Roman" w:eastAsia="Times New Roman" w:hAnsi="Times New Roman" w:cs="Times New Roman"/>
          <w:color w:val="000000"/>
          <w:spacing w:val="0"/>
          <w:w w:val="100"/>
          <w:position w:val="0"/>
        </w:rPr>
        <w:t>”</w:t>
      </w:r>
      <w:r>
        <w:rPr>
          <w:color w:val="000000"/>
          <w:spacing w:val="0"/>
          <w:w w:val="100"/>
          <w:position w:val="0"/>
        </w:rPr>
        <w:t>奖。</w:t>
      </w:r>
    </w:p>
    <w:p>
      <w:pPr>
        <w:pStyle w:val="Style36"/>
        <w:keepNext w:val="0"/>
        <w:keepLines w:val="0"/>
        <w:widowControl w:val="0"/>
        <w:shd w:val="clear" w:color="auto" w:fill="auto"/>
        <w:tabs>
          <w:tab w:pos="1308" w:val="left"/>
        </w:tabs>
        <w:bidi w:val="0"/>
        <w:spacing w:before="0" w:after="0" w:line="317" w:lineRule="exact"/>
        <w:ind w:left="320" w:right="0" w:firstLine="420"/>
        <w:jc w:val="both"/>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5</w:t>
      </w:r>
      <w:r>
        <w:rPr>
          <w:color w:val="000000"/>
          <w:spacing w:val="0"/>
          <w:w w:val="100"/>
          <w:position w:val="0"/>
        </w:rPr>
        <w:t>）</w:t>
        <w:tab/>
        <w:t>积极参与社会公益事业。报告期内，公司积极参与消费扶贫工作，采购河北崇礼的扶贫产品， 助力扶贫攻坚决胜之战；组织开展向贫困地区儿童捐款、捐书献爱心活动；组织党员群众参加北京市红十 字会无偿献血活动。疫情期间，公司向武汉火神山医院捐赠电子病历移动签署系统，并组织开展抗疫爱心 捐款活动；协调青年干部下沉到社区参与社区疫情防控工作。</w:t>
      </w:r>
    </w:p>
    <w:p>
      <w:pPr>
        <w:pStyle w:val="Style36"/>
        <w:keepNext w:val="0"/>
        <w:keepLines w:val="0"/>
        <w:widowControl w:val="0"/>
        <w:shd w:val="clear" w:color="auto" w:fill="auto"/>
        <w:bidi w:val="0"/>
        <w:spacing w:before="0" w:after="280" w:line="316" w:lineRule="exact"/>
        <w:ind w:left="320" w:right="0" w:firstLine="420"/>
        <w:jc w:val="both"/>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rPr>
        <w:t>6</w:t>
      </w:r>
      <w:r>
        <w:rPr>
          <w:color w:val="000000"/>
          <w:spacing w:val="0"/>
          <w:w w:val="100"/>
          <w:position w:val="0"/>
        </w:rPr>
        <w:t>） 股东权益保护。</w:t>
      </w:r>
      <w:r>
        <w:rPr>
          <w:rFonts w:ascii="Times New Roman" w:eastAsia="Times New Roman" w:hAnsi="Times New Roman" w:cs="Times New Roman"/>
          <w:color w:val="000000"/>
          <w:spacing w:val="0"/>
          <w:w w:val="100"/>
          <w:position w:val="0"/>
        </w:rPr>
        <w:t>2020</w:t>
      </w:r>
      <w:r>
        <w:rPr>
          <w:color w:val="000000"/>
          <w:spacing w:val="0"/>
          <w:w w:val="100"/>
          <w:position w:val="0"/>
        </w:rPr>
        <w:t>年，公司严格按照《公司法》、《证券法》、《上市公司治理准则》等法 律法规及规范性文件的要求，不断健全和完善法人治理结构，切实维护所有股东特别是中小股东的合法权 益，确保股东充分享有法律法规规定的各项合法权益。报告期内，公司严格按照《公司章程》确定的现金 分红政策和股东大会审议批准的现金分红具体方案，积极回报股东；重视投资者关系管理，不断提升信息 披露水平，通过投资者咨询电话、电子邮箱和投资者关系互动平台、举行投资者关系活动、网上业绩说明 会等多种方式与投资者进行沟通交流，形成良性互动，保证所有投资者的知情权、参与权。</w:t>
      </w:r>
    </w:p>
    <w:p>
      <w:pPr>
        <w:pStyle w:val="Style33"/>
        <w:keepNext/>
        <w:keepLines/>
        <w:widowControl w:val="0"/>
        <w:shd w:val="clear" w:color="auto" w:fill="auto"/>
        <w:tabs>
          <w:tab w:pos="664" w:val="left"/>
        </w:tabs>
        <w:bidi w:val="0"/>
        <w:spacing w:before="0" w:after="280" w:line="316" w:lineRule="exact"/>
        <w:ind w:left="0" w:right="0" w:firstLine="32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w:t>
        <w:tab/>
        <w:t>履行精准扶贫社会责任情况</w:t>
      </w:r>
      <w:bookmarkEnd w:id="392"/>
      <w:bookmarkEnd w:id="393"/>
      <w:bookmarkEnd w:id="395"/>
    </w:p>
    <w:p>
      <w:pPr>
        <w:pStyle w:val="Style36"/>
        <w:keepNext w:val="0"/>
        <w:keepLines w:val="0"/>
        <w:widowControl w:val="0"/>
        <w:shd w:val="clear" w:color="auto" w:fill="auto"/>
        <w:bidi w:val="0"/>
        <w:spacing w:before="0" w:after="160" w:line="322" w:lineRule="exact"/>
        <w:ind w:left="3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年，公司积极参与消费扶贫工作，采购河北崇礼的扶贫产品，助力扶贫攻坚决胜之战；组织开展 向贫困地区儿童捐款、捐书献爱心活动。公司暂无后续精准扶贫计划。</w:t>
      </w:r>
    </w:p>
    <w:p>
      <w:pPr>
        <w:pStyle w:val="Style33"/>
        <w:keepNext/>
        <w:keepLines/>
        <w:widowControl w:val="0"/>
        <w:shd w:val="clear" w:color="auto" w:fill="auto"/>
        <w:bidi w:val="0"/>
        <w:spacing w:before="0" w:line="240" w:lineRule="auto"/>
        <w:ind w:left="0" w:right="0" w:firstLine="48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、环境保护相关的情况</w:t>
      </w:r>
      <w:bookmarkEnd w:id="396"/>
      <w:bookmarkEnd w:id="397"/>
      <w:bookmarkEnd w:id="399"/>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36"/>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公司及子公司不属于环境保护部门公布的重点排污单位。</w:t>
      </w:r>
    </w:p>
    <w:p>
      <w:pPr>
        <w:pStyle w:val="Style26"/>
        <w:keepNext/>
        <w:keepLines/>
        <w:widowControl w:val="0"/>
        <w:shd w:val="clear" w:color="auto" w:fill="auto"/>
        <w:bidi w:val="0"/>
        <w:spacing w:before="0" w:line="240" w:lineRule="auto"/>
        <w:ind w:left="0" w:right="0" w:firstLine="480"/>
        <w:jc w:val="left"/>
      </w:pPr>
      <w:bookmarkStart w:id="400" w:name="bookmark400"/>
      <w:bookmarkStart w:id="401" w:name="bookmark401"/>
      <w:bookmarkStart w:id="402" w:name="bookmark402"/>
      <w:r>
        <w:rPr>
          <w:color w:val="000000"/>
          <w:spacing w:val="0"/>
          <w:w w:val="100"/>
          <w:position w:val="0"/>
          <w:sz w:val="24"/>
          <w:szCs w:val="24"/>
        </w:rPr>
        <w:t>十八、其他重大事项的说明</w:t>
      </w:r>
      <w:bookmarkEnd w:id="400"/>
      <w:bookmarkEnd w:id="401"/>
      <w:bookmarkEnd w:id="402"/>
    </w:p>
    <w:p>
      <w:pPr>
        <w:pStyle w:val="Style28"/>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公司报告期不存在需要说明的其他重大事项。</w:t>
      </w:r>
    </w:p>
    <w:p>
      <w:pPr>
        <w:pStyle w:val="Style28"/>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36"/>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新增的网络安全相关业务资质的情况</w:t>
      </w:r>
    </w:p>
    <w:tbl>
      <w:tblPr>
        <w:tblOverlap w:val="never"/>
        <w:jc w:val="center"/>
        <w:tblLayout w:type="fixed"/>
      </w:tblPr>
      <w:tblGrid>
        <w:gridCol w:w="878"/>
        <w:gridCol w:w="2122"/>
        <w:gridCol w:w="1560"/>
        <w:gridCol w:w="3264"/>
        <w:gridCol w:w="989"/>
        <w:gridCol w:w="1670"/>
      </w:tblGrid>
      <w:tr>
        <w:trPr>
          <w:trHeight w:val="422" w:hRule="exact"/>
        </w:trPr>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取得主体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资质证书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颁发机构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资质内容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适用范围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有效期</w:t>
            </w:r>
          </w:p>
        </w:tc>
      </w:tr>
      <w:tr>
        <w:trPr>
          <w:trHeight w:val="75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安信天行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信息安全服务资质认证证书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网</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络安全审计二级</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中国网络安全审查技术</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与认证中心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证明安信天行的网络安全审计服务资质符合《信息</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安全服务规范》二级服务资质要求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2020.6.24-2021.6.23</w:t>
            </w:r>
          </w:p>
        </w:tc>
      </w:tr>
    </w:tbl>
    <w:p>
      <w:pPr>
        <w:widowControl w:val="0"/>
        <w:spacing w:after="279" w:line="1" w:lineRule="exact"/>
      </w:pPr>
    </w:p>
    <w:p>
      <w:pPr>
        <w:pStyle w:val="Style36"/>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除上述新增业务资质外，截至本报告期末，公司拥有的主要网络安全相关业务资质情况如下:</w:t>
      </w:r>
    </w:p>
    <w:tbl>
      <w:tblPr>
        <w:tblOverlap w:val="never"/>
        <w:jc w:val="center"/>
        <w:tblLayout w:type="fixed"/>
      </w:tblPr>
      <w:tblGrid>
        <w:gridCol w:w="965"/>
        <w:gridCol w:w="2122"/>
        <w:gridCol w:w="1560"/>
        <w:gridCol w:w="3264"/>
        <w:gridCol w:w="989"/>
        <w:gridCol w:w="1709"/>
      </w:tblGrid>
      <w:tr>
        <w:trPr>
          <w:trHeight w:val="490" w:hRule="exact"/>
        </w:trPr>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取得主体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资质证书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颁发机构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资质内容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适用范围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有效期</w:t>
            </w:r>
          </w:p>
        </w:tc>
      </w:tr>
      <w:tr>
        <w:trPr>
          <w:trHeight w:val="63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数字认证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电子认证服务许可证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中华人民共和国工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业和信息化部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认定数字认证具备《电子认证服务管理办法》</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规定的电子认证服务机构条件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2020.10.19-2025.10.18</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电子政务电子认证服务机构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国家密码管理局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认定数字认证为电子政务电子认证服务机构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2011.4.1-/</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both"/>
              <w:rPr>
                <w:sz w:val="15"/>
                <w:szCs w:val="15"/>
              </w:rPr>
            </w:pPr>
            <w:r>
              <w:rPr>
                <w:color w:val="000000"/>
                <w:spacing w:val="0"/>
                <w:w w:val="100"/>
                <w:position w:val="0"/>
                <w:sz w:val="15"/>
                <w:szCs w:val="15"/>
              </w:rPr>
              <w:t>电子认证服务使用密码许可</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国家密码管理局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认定数字认证的电子认证服务系统符合《电子</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认证服务密码管理办法》的规定，批准使用商</w:t>
            </w:r>
          </w:p>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用密码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2016.12.9-2021.12.8</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商用密码应用系统测评证书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国家密码管理局商</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用密码检测中心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5"/>
                <w:szCs w:val="15"/>
              </w:rPr>
            </w:pPr>
            <w:r>
              <w:rPr>
                <w:color w:val="000000"/>
                <w:spacing w:val="0"/>
                <w:w w:val="100"/>
                <w:position w:val="0"/>
                <w:sz w:val="15"/>
                <w:szCs w:val="15"/>
              </w:rPr>
              <w:t>证明按照《信息安全等级保护商用密码技术要 求》等测评标准，测试数字认证证书认证系统 支持</w:t>
            </w:r>
            <w:r>
              <w:rPr>
                <w:rFonts w:ascii="Times New Roman" w:eastAsia="Times New Roman" w:hAnsi="Times New Roman" w:cs="Times New Roman"/>
                <w:color w:val="000000"/>
                <w:spacing w:val="0"/>
                <w:w w:val="100"/>
                <w:position w:val="0"/>
                <w:sz w:val="15"/>
                <w:szCs w:val="15"/>
              </w:rPr>
              <w:t>SM2</w:t>
            </w:r>
            <w:r>
              <w:rPr>
                <w:color w:val="000000"/>
                <w:spacing w:val="0"/>
                <w:w w:val="100"/>
                <w:position w:val="0"/>
                <w:sz w:val="15"/>
                <w:szCs w:val="15"/>
              </w:rPr>
              <w:t>算法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2018.7.23-2021.7.22</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both"/>
              <w:rPr>
                <w:sz w:val="15"/>
                <w:szCs w:val="15"/>
              </w:rPr>
            </w:pPr>
            <w:r>
              <w:rPr>
                <w:color w:val="000000"/>
                <w:spacing w:val="0"/>
                <w:w w:val="100"/>
                <w:position w:val="0"/>
                <w:sz w:val="15"/>
                <w:szCs w:val="15"/>
              </w:rPr>
              <w:t>信息安全服务资质认证证书</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信息系统安全集成一级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中国网络安全审查</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技术与认证中心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证明数字认证的信息系统安全集成服务资质符 合《信息安全服务规范》一级服务资质要求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2012.7.24-2021.7.23</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both"/>
              <w:rPr>
                <w:sz w:val="15"/>
                <w:szCs w:val="15"/>
              </w:rPr>
            </w:pPr>
            <w:r>
              <w:rPr>
                <w:color w:val="000000"/>
                <w:spacing w:val="0"/>
                <w:w w:val="100"/>
                <w:position w:val="0"/>
                <w:sz w:val="15"/>
                <w:szCs w:val="15"/>
              </w:rPr>
              <w:t>国家信息安全测评信息安全</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服务资质认证证书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rPr>
                <w:sz w:val="15"/>
                <w:szCs w:val="15"/>
              </w:rPr>
            </w:pPr>
            <w:r>
              <w:rPr>
                <w:color w:val="000000"/>
                <w:spacing w:val="0"/>
                <w:w w:val="100"/>
                <w:position w:val="0"/>
                <w:sz w:val="15"/>
                <w:szCs w:val="15"/>
              </w:rPr>
              <w:t>中国信息安全评测</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认定数字认证符合《信息安全服务资质评估准</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则》二级（计划跟踪级）</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w:t>
            </w:r>
            <w:r>
              <w:rPr>
                <w:color w:val="000000"/>
                <w:spacing w:val="0"/>
                <w:w w:val="100"/>
                <w:position w:val="0"/>
                <w:sz w:val="15"/>
                <w:szCs w:val="15"/>
              </w:rPr>
              <w:t>类）要求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2012.9.10-2021.10.14</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both"/>
              <w:rPr>
                <w:sz w:val="15"/>
                <w:szCs w:val="15"/>
              </w:rPr>
            </w:pPr>
            <w:r>
              <w:rPr>
                <w:color w:val="000000"/>
                <w:spacing w:val="0"/>
                <w:w w:val="100"/>
                <w:position w:val="0"/>
                <w:sz w:val="15"/>
                <w:szCs w:val="15"/>
              </w:rPr>
              <w:t>中华人民共和国增值电信业</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务经营许可证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北京市通信管理局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准许数字认证按照该证载明的内容经营增值电</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2018.12.20-2023.12.19</w:t>
            </w:r>
          </w:p>
        </w:tc>
      </w:tr>
      <w:tr>
        <w:trPr>
          <w:trHeight w:val="9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安信天行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 xml:space="preserve">国家信息安全测评信息安全 服务资质证书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风险评估二级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中国信息安全评测</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认定安信天行符合《信息安全服务资质评估准</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则》二级（计划跟踪级）</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w:t>
            </w:r>
            <w:r>
              <w:rPr>
                <w:color w:val="000000"/>
                <w:spacing w:val="0"/>
                <w:w w:val="100"/>
                <w:position w:val="0"/>
                <w:sz w:val="15"/>
                <w:szCs w:val="15"/>
              </w:rPr>
              <w:t>类）要求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2020.2.14-2023.2.13</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国家信息安全测评信息安全 服务资质证书</w:t>
            </w:r>
          </w:p>
          <w:p>
            <w:pPr>
              <w:pStyle w:val="Style22"/>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（安全工程类二级）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中国信息安全评测</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认定安信天行符合《信息安全服务资质评估准</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则》二级（计划跟踪级）</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w:t>
            </w:r>
            <w:r>
              <w:rPr>
                <w:color w:val="000000"/>
                <w:spacing w:val="0"/>
                <w:w w:val="100"/>
                <w:position w:val="0"/>
                <w:sz w:val="15"/>
                <w:szCs w:val="15"/>
              </w:rPr>
              <w:t>类）要求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2020.2.14-2023.2.13</w:t>
            </w:r>
          </w:p>
        </w:tc>
      </w:tr>
      <w:tr>
        <w:trPr>
          <w:trHeight w:val="64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both"/>
              <w:rPr>
                <w:sz w:val="15"/>
                <w:szCs w:val="15"/>
              </w:rPr>
            </w:pPr>
            <w:r>
              <w:rPr>
                <w:color w:val="000000"/>
                <w:spacing w:val="0"/>
                <w:w w:val="100"/>
                <w:position w:val="0"/>
                <w:sz w:val="15"/>
                <w:szCs w:val="15"/>
              </w:rPr>
              <w:t>信息安全服务资质认证证书</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应急处理一级</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中国网络安全审查</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技术与认证中心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证明安信天行的信息安全应急处理服务资质符 合《信息安全服务规范》一级服务资质要求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2016.7.1-2021.6.30</w:t>
            </w:r>
          </w:p>
        </w:tc>
      </w:tr>
    </w:tbl>
    <w:p>
      <w:pPr>
        <w:spacing w:lineRule="exact" w:line="1"/>
        <w:rPr>
          <w:sz w:val="2"/>
          <w:szCs w:val="2"/>
        </w:rPr>
      </w:pPr>
      <w:r>
        <w:br w:type="page"/>
      </w:r>
    </w:p>
    <w:tbl>
      <w:tblPr>
        <w:tblOverlap w:val="never"/>
        <w:jc w:val="center"/>
        <w:tblLayout w:type="fixed"/>
      </w:tblPr>
      <w:tblGrid>
        <w:gridCol w:w="1008"/>
        <w:gridCol w:w="2122"/>
        <w:gridCol w:w="1560"/>
        <w:gridCol w:w="3264"/>
        <w:gridCol w:w="989"/>
        <w:gridCol w:w="1738"/>
      </w:tblGrid>
      <w:tr>
        <w:trPr>
          <w:trHeight w:val="638"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信息安全服务资质认证证书</w:t>
            </w:r>
          </w:p>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信息系统安全集成一级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中国网络安全审查</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技术与认证中心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证明安信天行的信息系统安全集成服务资质符 合《信息安全服务规范》一级服务资质要求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2016.7.1-2021.6.30</w:t>
            </w:r>
          </w:p>
        </w:tc>
      </w:tr>
      <w:tr>
        <w:trPr>
          <w:trHeight w:val="6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信息安全服务资质认证证书</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风险评估一级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中国网络安全审查</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技术与认证中心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证明安信天行的信息安全风险评估服务资质符 合《信息安全服务规范》一级服务资质要求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2016.7.1-2021.6.30</w:t>
            </w:r>
          </w:p>
        </w:tc>
      </w:tr>
      <w:tr>
        <w:trPr>
          <w:trHeight w:val="6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信息安全服务资质认证证书</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安全运维一级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中国网络安全审查</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技术与认证中心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证明安信天行的信息系统安全运维服务资质符 合《信息安全服务规范》一级服务资质要求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2017.8.7-2021.8.6</w:t>
            </w:r>
          </w:p>
        </w:tc>
      </w:tr>
      <w:tr>
        <w:trPr>
          <w:trHeight w:val="6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信息安全服务资质认证证书</w:t>
            </w:r>
          </w:p>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软件安全开发一级</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中国网络安全审查</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技术与认证中心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证明安信天行的软件安全开发服务资质符合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《信息安全服务规范》一级服务资质要求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2017.8.7-2021.8.6</w:t>
            </w:r>
          </w:p>
        </w:tc>
      </w:tr>
      <w:tr>
        <w:trPr>
          <w:trHeight w:val="6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信息安全等级保护安全建设</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服务机构能力评估合格证书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公安部第一研究所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证明安信天行具备承担信息安全等级保护安全</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建设工作的能力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2017.6.9-2023.6.8</w:t>
            </w:r>
          </w:p>
        </w:tc>
      </w:tr>
      <w:tr>
        <w:trPr>
          <w:trHeight w:val="157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rPr>
                <w:sz w:val="15"/>
                <w:szCs w:val="15"/>
              </w:rPr>
            </w:pPr>
            <w:r>
              <w:rPr>
                <w:color w:val="000000"/>
                <w:spacing w:val="0"/>
                <w:w w:val="100"/>
                <w:position w:val="0"/>
                <w:sz w:val="15"/>
                <w:szCs w:val="15"/>
              </w:rPr>
              <w:t>国家信息安全漏洞共享平台</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成员单位证书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180"/>
              <w:jc w:val="left"/>
              <w:rPr>
                <w:sz w:val="15"/>
                <w:szCs w:val="15"/>
              </w:rPr>
            </w:pPr>
            <w:r>
              <w:rPr>
                <w:color w:val="000000"/>
                <w:spacing w:val="0"/>
                <w:w w:val="100"/>
                <w:position w:val="0"/>
                <w:sz w:val="15"/>
                <w:szCs w:val="15"/>
              </w:rPr>
              <w:t>中国互联网协会网</w:t>
            </w:r>
          </w:p>
          <w:p>
            <w:pPr>
              <w:pStyle w:val="Style22"/>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络与信息安全工作 委员会、国家计算机</w:t>
            </w:r>
          </w:p>
          <w:p>
            <w:pPr>
              <w:pStyle w:val="Style2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网络应急技术处理 协调中心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认证安信天行为</w:t>
            </w:r>
            <w:r>
              <w:rPr>
                <w:rFonts w:ascii="Times New Roman" w:eastAsia="Times New Roman" w:hAnsi="Times New Roman" w:cs="Times New Roman"/>
                <w:color w:val="000000"/>
                <w:spacing w:val="0"/>
                <w:w w:val="100"/>
                <w:position w:val="0"/>
                <w:sz w:val="15"/>
                <w:szCs w:val="15"/>
              </w:rPr>
              <w:t>CNVD</w:t>
            </w:r>
            <w:r>
              <w:rPr>
                <w:color w:val="000000"/>
                <w:spacing w:val="0"/>
                <w:w w:val="100"/>
                <w:position w:val="0"/>
                <w:sz w:val="15"/>
                <w:szCs w:val="15"/>
              </w:rPr>
              <w:t>技术组支撑单位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2020.5.22-2021.5.21</w:t>
            </w:r>
          </w:p>
        </w:tc>
      </w:tr>
      <w:tr>
        <w:trPr>
          <w:trHeight w:val="9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380"/>
              <w:jc w:val="left"/>
              <w:rPr>
                <w:sz w:val="15"/>
                <w:szCs w:val="15"/>
              </w:rPr>
            </w:pPr>
            <w:r>
              <w:rPr>
                <w:color w:val="000000"/>
                <w:spacing w:val="0"/>
                <w:w w:val="100"/>
                <w:position w:val="0"/>
                <w:sz w:val="15"/>
                <w:szCs w:val="15"/>
              </w:rPr>
              <w:t>国家信息安全漏洞库</w:t>
            </w:r>
          </w:p>
          <w:p>
            <w:pPr>
              <w:pStyle w:val="Style22"/>
              <w:keepNext w:val="0"/>
              <w:keepLines w:val="0"/>
              <w:widowControl w:val="0"/>
              <w:shd w:val="clear" w:color="auto" w:fill="auto"/>
              <w:bidi w:val="0"/>
              <w:spacing w:before="0" w:after="120" w:line="240" w:lineRule="auto"/>
              <w:ind w:left="0" w:right="0" w:firstLine="1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CNNVD）</w:t>
            </w:r>
            <w:r>
              <w:rPr>
                <w:color w:val="000000"/>
                <w:spacing w:val="0"/>
                <w:w w:val="100"/>
                <w:position w:val="0"/>
                <w:sz w:val="15"/>
                <w:szCs w:val="15"/>
              </w:rPr>
              <w:t>技术支撑单位登</w:t>
            </w:r>
          </w:p>
          <w:p>
            <w:pPr>
              <w:pStyle w:val="Style2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记证书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rPr>
                <w:sz w:val="15"/>
                <w:szCs w:val="15"/>
              </w:rPr>
            </w:pPr>
            <w:r>
              <w:rPr>
                <w:color w:val="000000"/>
                <w:spacing w:val="0"/>
                <w:w w:val="100"/>
                <w:position w:val="0"/>
                <w:sz w:val="15"/>
                <w:szCs w:val="15"/>
              </w:rPr>
              <w:t>中国信息安全测评</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证明安信天行符合</w:t>
            </w:r>
            <w:r>
              <w:rPr>
                <w:rFonts w:ascii="Times New Roman" w:eastAsia="Times New Roman" w:hAnsi="Times New Roman" w:cs="Times New Roman"/>
                <w:color w:val="000000"/>
                <w:spacing w:val="0"/>
                <w:w w:val="100"/>
                <w:position w:val="0"/>
                <w:sz w:val="15"/>
                <w:szCs w:val="15"/>
              </w:rPr>
              <w:t>CNNVD</w:t>
            </w:r>
            <w:r>
              <w:rPr>
                <w:color w:val="000000"/>
                <w:spacing w:val="0"/>
                <w:w w:val="100"/>
                <w:position w:val="0"/>
                <w:sz w:val="15"/>
                <w:szCs w:val="15"/>
              </w:rPr>
              <w:t>二级技术支撑单位</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2020.4.28-2022.4.28</w:t>
            </w:r>
          </w:p>
        </w:tc>
      </w:tr>
      <w:tr>
        <w:trPr>
          <w:trHeight w:val="64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数字医信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信息系统安全等级保护备案</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证明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中华人民共和国公</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安部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依据《信息安全等级保护管理办法》评估数字</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医信医网信系统符合三级要求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无地域限制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2019.06.11-/</w:t>
            </w:r>
          </w:p>
        </w:tc>
      </w:tr>
    </w:tbl>
    <w:p>
      <w:pPr>
        <w:pStyle w:val="Style41"/>
        <w:keepNext w:val="0"/>
        <w:keepLines w:val="0"/>
        <w:widowControl w:val="0"/>
        <w:shd w:val="clear" w:color="auto" w:fill="auto"/>
        <w:bidi w:val="0"/>
        <w:spacing w:before="0" w:after="0" w:line="240" w:lineRule="auto"/>
        <w:ind w:left="509" w:right="0" w:firstLine="0"/>
        <w:jc w:val="left"/>
      </w:pPr>
      <w:r>
        <w:rPr>
          <w:color w:val="000000"/>
          <w:spacing w:val="0"/>
          <w:w w:val="100"/>
          <w:position w:val="0"/>
        </w:rPr>
        <w:t>注：上述资质中，数字认证拥有的《电子认证服务许可证》、子公司安信天行拥有的国家信息安全测评信息安全服务资质证</w:t>
      </w:r>
    </w:p>
    <w:p>
      <w:pPr>
        <w:pStyle w:val="Style28"/>
        <w:keepNext w:val="0"/>
        <w:keepLines w:val="0"/>
        <w:widowControl w:val="0"/>
        <w:shd w:val="clear" w:color="auto" w:fill="auto"/>
        <w:bidi w:val="0"/>
        <w:spacing w:before="0" w:after="320" w:line="302" w:lineRule="exact"/>
        <w:ind w:left="500" w:right="0" w:firstLine="20"/>
        <w:jc w:val="both"/>
      </w:pPr>
      <w:r>
        <w:rPr>
          <w:color w:val="000000"/>
          <w:spacing w:val="0"/>
          <w:w w:val="100"/>
          <w:position w:val="0"/>
        </w:rPr>
        <w:t>书（风险评估二级）、国家信息安全测评信息安全服务资质证书（安全工程类二级）、国家信息安全漏洞共享平台成员单位证 书和国家信息安全漏洞库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CNNVD）</w:t>
      </w:r>
      <w:r>
        <w:rPr>
          <w:color w:val="000000"/>
          <w:spacing w:val="0"/>
          <w:w w:val="100"/>
          <w:position w:val="0"/>
        </w:rPr>
        <w:t>技术支撑单位登记证书均于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年更新换证。</w:t>
      </w:r>
    </w:p>
    <w:p>
      <w:pPr>
        <w:pStyle w:val="Style36"/>
        <w:keepNext w:val="0"/>
        <w:keepLines w:val="0"/>
        <w:widowControl w:val="0"/>
        <w:shd w:val="clear" w:color="auto" w:fill="auto"/>
        <w:bidi w:val="0"/>
        <w:spacing w:before="0" w:after="180" w:line="240" w:lineRule="auto"/>
        <w:ind w:left="0" w:right="0" w:firstLine="940"/>
        <w:jc w:val="left"/>
      </w:pPr>
      <w:r>
        <w:rPr>
          <w:color w:val="000000"/>
          <w:spacing w:val="0"/>
          <w:w w:val="100"/>
          <w:position w:val="0"/>
        </w:rPr>
        <w:t>截至本报告期末，公司列入《网络关键设备和网络安全专用产品目录》的产品情况如下:</w:t>
      </w:r>
    </w:p>
    <w:tbl>
      <w:tblPr>
        <w:tblOverlap w:val="never"/>
        <w:jc w:val="center"/>
        <w:tblLayout w:type="fixed"/>
      </w:tblPr>
      <w:tblGrid>
        <w:gridCol w:w="2851"/>
        <w:gridCol w:w="3331"/>
        <w:gridCol w:w="3480"/>
      </w:tblGrid>
      <w:tr>
        <w:trPr>
          <w:trHeight w:val="658" w:hRule="exact"/>
        </w:trPr>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网络安全专用产品名称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WEB</w:t>
            </w:r>
            <w:r>
              <w:rPr>
                <w:b/>
                <w:bCs/>
                <w:color w:val="000000"/>
                <w:spacing w:val="0"/>
                <w:w w:val="100"/>
                <w:position w:val="0"/>
              </w:rPr>
              <w:t>应用防火墙</w:t>
            </w:r>
            <w:r>
              <w:rPr>
                <w:rFonts w:ascii="Times New Roman" w:eastAsia="Times New Roman" w:hAnsi="Times New Roman" w:cs="Times New Roman"/>
                <w:b/>
                <w:bCs/>
                <w:color w:val="000000"/>
                <w:spacing w:val="0"/>
                <w:w w:val="100"/>
                <w:position w:val="0"/>
                <w:sz w:val="18"/>
                <w:szCs w:val="18"/>
              </w:rPr>
              <w:t>（WAF）</w:t>
            </w:r>
            <w:r>
              <w:rPr>
                <w:b/>
                <w:bCs/>
                <w:color w:val="000000"/>
                <w:spacing w:val="0"/>
                <w:w w:val="100"/>
                <w:position w:val="0"/>
              </w:rPr>
              <w:t>类</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安信天行</w:t>
            </w:r>
            <w:r>
              <w:rPr>
                <w:rFonts w:ascii="Times New Roman" w:eastAsia="Times New Roman" w:hAnsi="Times New Roman" w:cs="Times New Roman"/>
                <w:b/>
                <w:bCs/>
                <w:color w:val="000000"/>
                <w:spacing w:val="0"/>
                <w:w w:val="100"/>
                <w:position w:val="0"/>
                <w:sz w:val="18"/>
                <w:szCs w:val="18"/>
              </w:rPr>
              <w:t>WEB</w:t>
            </w:r>
            <w:r>
              <w:rPr>
                <w:b/>
                <w:bCs/>
                <w:color w:val="000000"/>
                <w:spacing w:val="0"/>
                <w:w w:val="100"/>
                <w:position w:val="0"/>
                <w:sz w:val="17"/>
                <w:szCs w:val="17"/>
              </w:rPr>
              <w:t>应用防护系统</w:t>
            </w:r>
            <w:r>
              <w:rPr>
                <w:rFonts w:ascii="Times New Roman" w:eastAsia="Times New Roman" w:hAnsi="Times New Roman" w:cs="Times New Roman"/>
                <w:b/>
                <w:bCs/>
                <w:color w:val="000000"/>
                <w:spacing w:val="0"/>
                <w:w w:val="100"/>
                <w:position w:val="0"/>
                <w:sz w:val="18"/>
                <w:szCs w:val="18"/>
              </w:rPr>
              <w:t>WAF/V1.0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入侵检测系统</w:t>
            </w:r>
            <w:r>
              <w:rPr>
                <w:rFonts w:ascii="Times New Roman" w:eastAsia="Times New Roman" w:hAnsi="Times New Roman" w:cs="Times New Roman"/>
                <w:b/>
                <w:bCs/>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IDS）</w:t>
            </w:r>
            <w:r>
              <w:rPr>
                <w:b/>
                <w:bCs/>
                <w:color w:val="000000"/>
                <w:spacing w:val="0"/>
                <w:w w:val="100"/>
                <w:position w:val="0"/>
              </w:rPr>
              <w:t>类</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安信天行网络入侵检测系统</w:t>
            </w:r>
            <w:r>
              <w:rPr>
                <w:rFonts w:ascii="Times New Roman" w:eastAsia="Times New Roman" w:hAnsi="Times New Roman" w:cs="Times New Roman"/>
                <w:b/>
                <w:bCs/>
                <w:color w:val="000000"/>
                <w:spacing w:val="0"/>
                <w:w w:val="100"/>
                <w:position w:val="0"/>
                <w:sz w:val="18"/>
                <w:szCs w:val="18"/>
              </w:rPr>
              <w:t>AXTX-IDS/V1.0</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公安部第三研究所销售许可检测 通过检测时间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中国网络安全审查技术与认证中心 通过认证时间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认证审查结果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bl>
    <w:p>
      <w:pPr>
        <w:widowControl w:val="0"/>
        <w:spacing w:after="59" w:line="1" w:lineRule="exact"/>
      </w:pPr>
    </w:p>
    <w:p>
      <w:pPr>
        <w:pStyle w:val="Style36"/>
        <w:keepNext w:val="0"/>
        <w:keepLines w:val="0"/>
        <w:widowControl w:val="0"/>
        <w:shd w:val="clear" w:color="auto" w:fill="auto"/>
        <w:bidi w:val="0"/>
        <w:spacing w:before="0" w:after="120" w:line="312" w:lineRule="exact"/>
        <w:ind w:left="500" w:right="0" w:firstLine="440"/>
        <w:jc w:val="both"/>
      </w:pPr>
      <w:r>
        <w:rPr>
          <w:color w:val="000000"/>
          <w:spacing w:val="0"/>
          <w:w w:val="100"/>
          <w:position w:val="0"/>
        </w:rPr>
        <w:t>报告期内公司相关资质证书不存在因违反网络安全相关法律法规被吊销、收回或失去效力的情况，也 不存在因公司产品服务不符合强制性标准或未通过相关认证、检测、审查导致无法对外销售的情况。</w:t>
      </w:r>
    </w:p>
    <w:p>
      <w:pPr>
        <w:pStyle w:val="Style36"/>
        <w:keepNext w:val="0"/>
        <w:keepLines w:val="0"/>
        <w:widowControl w:val="0"/>
        <w:shd w:val="clear" w:color="auto" w:fill="auto"/>
        <w:bidi w:val="0"/>
        <w:spacing w:before="0" w:after="120" w:line="312" w:lineRule="exact"/>
        <w:ind w:left="500" w:right="0" w:firstLine="440"/>
        <w:jc w:val="both"/>
      </w:pPr>
      <w:r>
        <w:rPr>
          <w:color w:val="000000"/>
          <w:spacing w:val="0"/>
          <w:w w:val="100"/>
          <w:position w:val="0"/>
        </w:rPr>
        <w:t>公司网络安全相关业务经营遵守所适用监管规定的总体情况，详见本报告中第四节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 分析''中</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color w:val="000000"/>
          <w:spacing w:val="0"/>
          <w:w w:val="100"/>
          <w:position w:val="0"/>
        </w:rPr>
        <w:t>''</w:t>
      </w:r>
      <w:r>
        <w:rPr>
          <w:color w:val="000000"/>
          <w:spacing w:val="0"/>
          <w:w w:val="100"/>
          <w:position w:val="0"/>
        </w:rPr>
        <w:t>部分。报告期内，公司不存在因网络安全相关业务经营活动涉嫌违法违规行为被行业主 管部门要求自查，或被行业主管部门采取立案调查等行政措施的情况。公司也不存在被行业主管部门依据 网络安全相关法律法规给予行政处罚的情况。</w:t>
      </w:r>
    </w:p>
    <w:p>
      <w:pPr>
        <w:pStyle w:val="Style36"/>
        <w:keepNext w:val="0"/>
        <w:keepLines w:val="0"/>
        <w:widowControl w:val="0"/>
        <w:shd w:val="clear" w:color="auto" w:fill="auto"/>
        <w:bidi w:val="0"/>
        <w:spacing w:before="0" w:after="160" w:line="314" w:lineRule="exact"/>
        <w:ind w:left="500" w:right="0" w:firstLine="440"/>
        <w:jc w:val="both"/>
      </w:pPr>
      <w:r>
        <w:rPr>
          <w:color w:val="000000"/>
          <w:spacing w:val="0"/>
          <w:w w:val="100"/>
          <w:position w:val="0"/>
        </w:rPr>
        <w:t>公司重视产品服务质量，已取得</w:t>
      </w:r>
      <w:r>
        <w:rPr>
          <w:rFonts w:ascii="Times New Roman" w:eastAsia="Times New Roman" w:hAnsi="Times New Roman" w:cs="Times New Roman"/>
          <w:color w:val="000000"/>
          <w:spacing w:val="0"/>
          <w:w w:val="100"/>
          <w:position w:val="0"/>
        </w:rPr>
        <w:t>IS09001</w:t>
      </w:r>
      <w:r>
        <w:rPr>
          <w:color w:val="000000"/>
          <w:spacing w:val="0"/>
          <w:w w:val="100"/>
          <w:position w:val="0"/>
        </w:rPr>
        <w:t>质量管理体系证书、</w:t>
      </w:r>
      <w:r>
        <w:rPr>
          <w:rFonts w:ascii="Times New Roman" w:eastAsia="Times New Roman" w:hAnsi="Times New Roman" w:cs="Times New Roman"/>
          <w:color w:val="000000"/>
          <w:spacing w:val="0"/>
          <w:w w:val="100"/>
          <w:position w:val="0"/>
        </w:rPr>
        <w:t>IS027001</w:t>
      </w:r>
      <w:r>
        <w:rPr>
          <w:color w:val="000000"/>
          <w:spacing w:val="0"/>
          <w:w w:val="100"/>
          <w:position w:val="0"/>
        </w:rPr>
        <w:t xml:space="preserve">信息安全管理体系认证证书、 </w:t>
      </w:r>
      <w:r>
        <w:rPr>
          <w:rFonts w:ascii="Times New Roman" w:eastAsia="Times New Roman" w:hAnsi="Times New Roman" w:cs="Times New Roman"/>
          <w:color w:val="000000"/>
          <w:spacing w:val="0"/>
          <w:w w:val="100"/>
          <w:position w:val="0"/>
        </w:rPr>
        <w:t>CMMI3</w:t>
      </w:r>
      <w:r>
        <w:rPr>
          <w:color w:val="000000"/>
          <w:spacing w:val="0"/>
          <w:w w:val="100"/>
          <w:position w:val="0"/>
        </w:rPr>
        <w:t>级证书。根据业务发展需要，公司建立了一整套从公司战略、产品战略、技术战略到产品和技术研 发的管理机制，保障战略目标的落实，结合</w:t>
      </w:r>
      <w:r>
        <w:rPr>
          <w:rFonts w:ascii="Times New Roman" w:eastAsia="Times New Roman" w:hAnsi="Times New Roman" w:cs="Times New Roman"/>
          <w:color w:val="000000"/>
          <w:spacing w:val="0"/>
          <w:w w:val="100"/>
          <w:position w:val="0"/>
        </w:rPr>
        <w:t>IPD+CMMI+ISO9001</w:t>
      </w:r>
      <w:r>
        <w:rPr>
          <w:color w:val="000000"/>
          <w:spacing w:val="0"/>
          <w:w w:val="100"/>
          <w:position w:val="0"/>
        </w:rPr>
        <w:t>建立了从概念到发布的全生命周期管理产 品管理体系，从概念、需求、设计、开发和测试、产品发布等多方面通过团队、专家、公司决策等多层面</w:t>
      </w:r>
    </w:p>
    <w:p>
      <w:pPr>
        <w:pStyle w:val="Style36"/>
        <w:keepNext w:val="0"/>
        <w:keepLines w:val="0"/>
        <w:widowControl w:val="0"/>
        <w:shd w:val="clear" w:color="auto" w:fill="auto"/>
        <w:bidi w:val="0"/>
        <w:spacing w:before="0" w:after="120" w:line="312" w:lineRule="exact"/>
        <w:ind w:left="0" w:right="0" w:firstLine="520"/>
        <w:jc w:val="left"/>
      </w:pPr>
      <w:r>
        <w:rPr>
          <w:color w:val="000000"/>
          <w:spacing w:val="0"/>
          <w:w w:val="100"/>
          <w:position w:val="0"/>
        </w:rPr>
        <w:t>的评审和决策，有力保证产品服务质量。</w:t>
      </w:r>
    </w:p>
    <w:p>
      <w:pPr>
        <w:pStyle w:val="Style36"/>
        <w:keepNext w:val="0"/>
        <w:keepLines w:val="0"/>
        <w:widowControl w:val="0"/>
        <w:shd w:val="clear" w:color="auto" w:fill="auto"/>
        <w:bidi w:val="0"/>
        <w:spacing w:before="0" w:after="360" w:line="312" w:lineRule="exact"/>
        <w:ind w:left="520" w:right="460" w:firstLine="420"/>
        <w:jc w:val="both"/>
      </w:pPr>
      <w:r>
        <w:rPr>
          <w:color w:val="000000"/>
          <w:spacing w:val="0"/>
          <w:w w:val="100"/>
          <w:position w:val="0"/>
        </w:rPr>
        <w:t>公司重视运营质量与安全保障体系建设，先后获得《电子认证服务许可证》、《电子政务电子认证服 务机构》等运营资质，公司自主研发的密码云服务平台和电子合同</w:t>
      </w:r>
      <w:r>
        <w:rPr>
          <w:rFonts w:ascii="Times New Roman" w:eastAsia="Times New Roman" w:hAnsi="Times New Roman" w:cs="Times New Roman"/>
          <w:color w:val="000000"/>
          <w:spacing w:val="0"/>
          <w:w w:val="100"/>
          <w:position w:val="0"/>
        </w:rPr>
        <w:t>SAAS</w:t>
      </w:r>
      <w:r>
        <w:rPr>
          <w:color w:val="000000"/>
          <w:spacing w:val="0"/>
          <w:w w:val="100"/>
          <w:position w:val="0"/>
        </w:rPr>
        <w:t>云平台取得《可信云企业级</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服务评估》认证，电子认证服务系统和密码云服务平台通过了等级保护三级测评，运行维护服务达到信息 技术服务三级标准。公司已形成电子认证服务全生命周期的运营管理制度体系和服务体系，</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年公司通 过了 </w:t>
      </w:r>
      <w:r>
        <w:rPr>
          <w:rFonts w:ascii="Times New Roman" w:eastAsia="Times New Roman" w:hAnsi="Times New Roman" w:cs="Times New Roman"/>
          <w:color w:val="000000"/>
          <w:spacing w:val="0"/>
          <w:w w:val="100"/>
          <w:position w:val="0"/>
        </w:rPr>
        <w:t>Webtrust</w:t>
      </w:r>
      <w:r>
        <w:rPr>
          <w:color w:val="000000"/>
          <w:spacing w:val="0"/>
          <w:w w:val="100"/>
          <w:position w:val="0"/>
        </w:rPr>
        <w:t>审计，服务运营管理达到国际先进水平，同时建有从产品研发、项目交付、服务运营、培训 等一整套闭环的合规风控管理体系，拥有运营审计监督与风险控制的最佳实践模型，强有力的保证了公司 电子认证服务质量和安全稳定运行。</w:t>
      </w:r>
    </w:p>
    <w:p>
      <w:pPr>
        <w:pStyle w:val="Style26"/>
        <w:keepNext/>
        <w:keepLines/>
        <w:widowControl w:val="0"/>
        <w:shd w:val="clear" w:color="auto" w:fill="auto"/>
        <w:bidi w:val="0"/>
        <w:spacing w:before="0" w:line="240" w:lineRule="auto"/>
        <w:ind w:left="0" w:right="0" w:firstLine="520"/>
        <w:jc w:val="left"/>
      </w:pPr>
      <w:bookmarkStart w:id="403" w:name="bookmark403"/>
      <w:bookmarkStart w:id="404" w:name="bookmark404"/>
      <w:bookmarkStart w:id="405" w:name="bookmark405"/>
      <w:r>
        <w:rPr>
          <w:color w:val="000000"/>
          <w:spacing w:val="0"/>
          <w:w w:val="100"/>
          <w:position w:val="0"/>
          <w:sz w:val="24"/>
          <w:szCs w:val="24"/>
        </w:rPr>
        <w:t>十九、公司子公司重大事项</w:t>
      </w:r>
      <w:bookmarkEnd w:id="403"/>
      <w:bookmarkEnd w:id="404"/>
      <w:bookmarkEnd w:id="405"/>
    </w:p>
    <w:p>
      <w:pPr>
        <w:pStyle w:val="Style28"/>
        <w:keepNext w:val="0"/>
        <w:keepLines w:val="0"/>
        <w:widowControl w:val="0"/>
        <w:shd w:val="clear" w:color="auto" w:fill="auto"/>
        <w:bidi w:val="0"/>
        <w:spacing w:before="0" w:after="360" w:line="240" w:lineRule="auto"/>
        <w:ind w:left="0" w:right="0" w:firstLine="520"/>
        <w:jc w:val="left"/>
        <w:sectPr>
          <w:footnotePr>
            <w:pos w:val="pageBottom"/>
            <w:numFmt w:val="decimal"/>
            <w:numRestart w:val="continuous"/>
          </w:footnotePr>
          <w:pgSz w:w="11900" w:h="16840"/>
          <w:pgMar w:top="1345" w:right="615" w:bottom="1441" w:left="606"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480" w:line="240" w:lineRule="auto"/>
        <w:ind w:left="0" w:right="0" w:firstLine="0"/>
        <w:jc w:val="center"/>
      </w:pPr>
      <w:bookmarkStart w:id="406" w:name="bookmark406"/>
      <w:bookmarkStart w:id="407" w:name="bookmark407"/>
      <w:bookmarkStart w:id="408" w:name="bookmark408"/>
      <w:r>
        <w:rPr>
          <w:color w:val="000000"/>
          <w:spacing w:val="0"/>
          <w:w w:val="100"/>
          <w:position w:val="0"/>
        </w:rPr>
        <w:t>第六节股份变动及股东情况</w:t>
      </w:r>
      <w:bookmarkEnd w:id="406"/>
      <w:bookmarkEnd w:id="407"/>
      <w:bookmarkEnd w:id="408"/>
    </w:p>
    <w:p>
      <w:pPr>
        <w:pStyle w:val="Style26"/>
        <w:keepNext/>
        <w:keepLines/>
        <w:widowControl w:val="0"/>
        <w:shd w:val="clear" w:color="auto" w:fill="auto"/>
        <w:bidi w:val="0"/>
        <w:spacing w:before="0" w:line="240" w:lineRule="auto"/>
        <w:ind w:left="0" w:right="0" w:firstLine="500"/>
        <w:jc w:val="left"/>
      </w:pPr>
      <w:bookmarkStart w:id="409" w:name="bookmark409"/>
      <w:bookmarkStart w:id="410" w:name="bookmark410"/>
      <w:bookmarkStart w:id="411" w:name="bookmark411"/>
      <w:bookmarkStart w:id="412" w:name="bookmark412"/>
      <w:r>
        <w:rPr>
          <w:color w:val="000000"/>
          <w:spacing w:val="0"/>
          <w:w w:val="100"/>
          <w:position w:val="0"/>
          <w:sz w:val="24"/>
          <w:szCs w:val="24"/>
        </w:rPr>
        <w:t>一</w:t>
      </w:r>
      <w:bookmarkEnd w:id="411"/>
      <w:r>
        <w:rPr>
          <w:color w:val="000000"/>
          <w:spacing w:val="0"/>
          <w:w w:val="100"/>
          <w:position w:val="0"/>
          <w:sz w:val="24"/>
          <w:szCs w:val="24"/>
        </w:rPr>
        <w:t>、股份变动情况</w:t>
      </w:r>
      <w:bookmarkEnd w:id="409"/>
      <w:bookmarkEnd w:id="410"/>
      <w:bookmarkEnd w:id="412"/>
    </w:p>
    <w:p>
      <w:pPr>
        <w:pStyle w:val="Style33"/>
        <w:keepNext/>
        <w:keepLines/>
        <w:widowControl w:val="0"/>
        <w:shd w:val="clear" w:color="auto" w:fill="auto"/>
        <w:bidi w:val="0"/>
        <w:spacing w:before="0" w:line="240" w:lineRule="auto"/>
        <w:ind w:left="0" w:right="0" w:firstLine="50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、股份变动情况</w:t>
      </w:r>
      <w:bookmarkEnd w:id="413"/>
      <w:bookmarkEnd w:id="414"/>
      <w:bookmarkEnd w:id="41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826"/>
        <w:gridCol w:w="662"/>
        <w:gridCol w:w="706"/>
        <w:gridCol w:w="710"/>
        <w:gridCol w:w="850"/>
        <w:gridCol w:w="99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5,966,542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5,966,542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5,966,542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6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174,033,458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174,315,056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r>
      <w:tr>
        <w:trPr>
          <w:trHeight w:val="4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174,033,458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174,315,056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r>
      <w:tr>
        <w:trPr>
          <w:trHeight w:val="47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50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50" w:lineRule="exact"/>
        <w:ind w:left="0" w:right="0" w:firstLine="50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50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50" w:lineRule="exact"/>
        <w:ind w:left="0" w:right="0" w:firstLine="50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50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350" w:lineRule="exact"/>
        <w:ind w:left="0" w:right="0" w:firstLine="50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50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0" w:line="350" w:lineRule="exact"/>
        <w:ind w:left="0" w:right="0" w:firstLine="50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500" w:right="0" w:firstLine="2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50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350" w:lineRule="exact"/>
        <w:ind w:left="0" w:right="0" w:firstLine="50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50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、限售股份变动情况</w:t>
      </w:r>
      <w:bookmarkEnd w:id="417"/>
      <w:bookmarkEnd w:id="418"/>
      <w:bookmarkEnd w:id="420"/>
    </w:p>
    <w:p>
      <w:pPr>
        <w:pStyle w:val="Style28"/>
        <w:keepNext w:val="0"/>
        <w:keepLines w:val="0"/>
        <w:widowControl w:val="0"/>
        <w:shd w:val="clear" w:color="auto" w:fill="auto"/>
        <w:bidi w:val="0"/>
        <w:spacing w:before="0" w:after="160" w:line="240" w:lineRule="auto"/>
        <w:ind w:left="0" w:right="0" w:firstLine="5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480" w:firstLine="0"/>
        <w:jc w:val="right"/>
      </w:pPr>
      <w:r>
        <w:rPr>
          <w:color w:val="000000"/>
          <w:spacing w:val="0"/>
          <w:w w:val="100"/>
          <w:position w:val="0"/>
        </w:rPr>
        <w:t>单位：股</w:t>
      </w:r>
      <w:r>
        <w:br w:type="page"/>
      </w:r>
    </w:p>
    <w:tbl>
      <w:tblPr>
        <w:tblOverlap w:val="never"/>
        <w:jc w:val="center"/>
        <w:tblLayout w:type="fixed"/>
      </w:tblPr>
      <w:tblGrid>
        <w:gridCol w:w="859"/>
        <w:gridCol w:w="1277"/>
        <w:gridCol w:w="1560"/>
        <w:gridCol w:w="1699"/>
        <w:gridCol w:w="1416"/>
        <w:gridCol w:w="1138"/>
        <w:gridCol w:w="163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3,716,226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3,716,226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担任董事、监事或高 级管理人员期间，每 年转让直接或间接 持有公司的股份不 超过直接或间接持 有股份总数的</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929,202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929,202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吴舜皋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627,194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470,470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张益谦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501,643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376,768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程小茁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192,278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5,966,542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5,684,944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tabs>
          <w:tab w:pos="1017" w:val="left"/>
        </w:tabs>
        <w:bidi w:val="0"/>
        <w:spacing w:before="0" w:after="380" w:line="240" w:lineRule="auto"/>
        <w:ind w:left="0" w:right="0" w:firstLine="500"/>
        <w:jc w:val="left"/>
      </w:pPr>
      <w:bookmarkStart w:id="421" w:name="bookmark421"/>
      <w:bookmarkStart w:id="422" w:name="bookmark422"/>
      <w:bookmarkStart w:id="423" w:name="bookmark423"/>
      <w:bookmarkStart w:id="424" w:name="bookmark424"/>
      <w:r>
        <w:rPr>
          <w:color w:val="000000"/>
          <w:spacing w:val="0"/>
          <w:w w:val="100"/>
          <w:position w:val="0"/>
          <w:sz w:val="24"/>
          <w:szCs w:val="24"/>
        </w:rPr>
        <w:t>二</w:t>
      </w:r>
      <w:bookmarkEnd w:id="423"/>
      <w:r>
        <w:rPr>
          <w:color w:val="000000"/>
          <w:spacing w:val="0"/>
          <w:w w:val="100"/>
          <w:position w:val="0"/>
          <w:sz w:val="24"/>
          <w:szCs w:val="24"/>
        </w:rPr>
        <w:t>、</w:t>
        <w:tab/>
        <w:t>证券发行与上市情况</w:t>
      </w:r>
      <w:bookmarkEnd w:id="421"/>
      <w:bookmarkEnd w:id="422"/>
      <w:bookmarkEnd w:id="424"/>
    </w:p>
    <w:p>
      <w:pPr>
        <w:pStyle w:val="Style33"/>
        <w:keepNext/>
        <w:keepLines/>
        <w:widowControl w:val="0"/>
        <w:shd w:val="clear" w:color="auto" w:fill="auto"/>
        <w:tabs>
          <w:tab w:pos="881" w:val="left"/>
        </w:tabs>
        <w:bidi w:val="0"/>
        <w:spacing w:before="0" w:after="380" w:line="240" w:lineRule="auto"/>
        <w:ind w:left="0" w:right="0" w:firstLine="50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报告期内证券发行（不含优先股）情况</w:t>
      </w:r>
      <w:bookmarkEnd w:id="425"/>
      <w:bookmarkEnd w:id="426"/>
      <w:bookmarkEnd w:id="428"/>
    </w:p>
    <w:p>
      <w:pPr>
        <w:pStyle w:val="Style28"/>
        <w:keepNext w:val="0"/>
        <w:keepLines w:val="0"/>
        <w:widowControl w:val="0"/>
        <w:shd w:val="clear" w:color="auto" w:fill="auto"/>
        <w:bidi w:val="0"/>
        <w:spacing w:before="0" w:after="380" w:line="240" w:lineRule="auto"/>
        <w:ind w:left="0" w:right="0" w:firstLine="50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881" w:val="left"/>
        </w:tabs>
        <w:bidi w:val="0"/>
        <w:spacing w:before="0" w:after="380" w:line="240" w:lineRule="auto"/>
        <w:ind w:left="0" w:right="0" w:firstLine="50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公司股份总数及股东结构的变动、公司资产和负债结构的变动情况说明</w:t>
      </w:r>
      <w:bookmarkEnd w:id="429"/>
      <w:bookmarkEnd w:id="430"/>
      <w:bookmarkEnd w:id="432"/>
    </w:p>
    <w:p>
      <w:pPr>
        <w:pStyle w:val="Style28"/>
        <w:keepNext w:val="0"/>
        <w:keepLines w:val="0"/>
        <w:widowControl w:val="0"/>
        <w:shd w:val="clear" w:color="auto" w:fill="auto"/>
        <w:bidi w:val="0"/>
        <w:spacing w:before="0" w:after="380" w:line="240" w:lineRule="auto"/>
        <w:ind w:left="0" w:right="0" w:firstLine="50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881" w:val="left"/>
        </w:tabs>
        <w:bidi w:val="0"/>
        <w:spacing w:before="0" w:after="380" w:line="240" w:lineRule="auto"/>
        <w:ind w:left="0" w:right="0" w:firstLine="50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w:t>
        <w:tab/>
        <w:t>现存的内部职工股情况</w:t>
      </w:r>
      <w:bookmarkEnd w:id="433"/>
      <w:bookmarkEnd w:id="434"/>
      <w:bookmarkEnd w:id="436"/>
    </w:p>
    <w:p>
      <w:pPr>
        <w:pStyle w:val="Style28"/>
        <w:keepNext w:val="0"/>
        <w:keepLines w:val="0"/>
        <w:widowControl w:val="0"/>
        <w:shd w:val="clear" w:color="auto" w:fill="auto"/>
        <w:bidi w:val="0"/>
        <w:spacing w:before="0" w:after="380" w:line="240" w:lineRule="auto"/>
        <w:ind w:left="0" w:right="0" w:firstLine="50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022" w:val="left"/>
        </w:tabs>
        <w:bidi w:val="0"/>
        <w:spacing w:before="0" w:after="380" w:line="240" w:lineRule="auto"/>
        <w:ind w:left="0" w:right="0" w:firstLine="500"/>
        <w:jc w:val="left"/>
      </w:pPr>
      <w:bookmarkStart w:id="437" w:name="bookmark437"/>
      <w:bookmarkStart w:id="438" w:name="bookmark438"/>
      <w:bookmarkStart w:id="439" w:name="bookmark439"/>
      <w:bookmarkStart w:id="440" w:name="bookmark440"/>
      <w:r>
        <w:rPr>
          <w:color w:val="000000"/>
          <w:spacing w:val="0"/>
          <w:w w:val="100"/>
          <w:position w:val="0"/>
          <w:sz w:val="24"/>
          <w:szCs w:val="24"/>
        </w:rPr>
        <w:t>三</w:t>
      </w:r>
      <w:bookmarkEnd w:id="439"/>
      <w:r>
        <w:rPr>
          <w:color w:val="000000"/>
          <w:spacing w:val="0"/>
          <w:w w:val="100"/>
          <w:position w:val="0"/>
          <w:sz w:val="24"/>
          <w:szCs w:val="24"/>
        </w:rPr>
        <w:t>、</w:t>
        <w:tab/>
        <w:t>股东和实际控制人情况</w:t>
      </w:r>
      <w:bookmarkEnd w:id="437"/>
      <w:bookmarkEnd w:id="438"/>
      <w:bookmarkEnd w:id="440"/>
    </w:p>
    <w:p>
      <w:pPr>
        <w:pStyle w:val="Style33"/>
        <w:keepNext/>
        <w:keepLines/>
        <w:widowControl w:val="0"/>
        <w:shd w:val="clear" w:color="auto" w:fill="auto"/>
        <w:bidi w:val="0"/>
        <w:spacing w:before="0" w:after="380" w:line="240" w:lineRule="auto"/>
        <w:ind w:left="0" w:right="0" w:firstLine="50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、公司股东数量及持股情况</w:t>
      </w:r>
      <w:bookmarkEnd w:id="441"/>
      <w:bookmarkEnd w:id="442"/>
      <w:bookmarkEnd w:id="444"/>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单位：股</w:t>
      </w:r>
    </w:p>
    <w:tbl>
      <w:tblPr>
        <w:tblOverlap w:val="never"/>
        <w:jc w:val="center"/>
        <w:tblLayout w:type="fixed"/>
      </w:tblPr>
      <w:tblGrid>
        <w:gridCol w:w="1286"/>
        <w:gridCol w:w="283"/>
        <w:gridCol w:w="422"/>
        <w:gridCol w:w="994"/>
        <w:gridCol w:w="850"/>
        <w:gridCol w:w="144"/>
        <w:gridCol w:w="850"/>
        <w:gridCol w:w="994"/>
        <w:gridCol w:w="566"/>
        <w:gridCol w:w="566"/>
        <w:gridCol w:w="1133"/>
        <w:gridCol w:w="850"/>
        <w:gridCol w:w="64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22,508</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 月末普通股股东总数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23,511</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报告期末表决权恢 复的优先股股东总 数（如有）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年度报告披露日前上一 月末表决权恢复的优先 股股东总数（如有）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北京市国有资产经 营有限责任公司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47,237,193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首都信息发展股份 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47,223,931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詹榜华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4,854,968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北京科桥创业投资</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-7,125,000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416"/>
        <w:gridCol w:w="850"/>
        <w:gridCol w:w="994"/>
        <w:gridCol w:w="994"/>
        <w:gridCol w:w="422"/>
        <w:gridCol w:w="710"/>
        <w:gridCol w:w="850"/>
        <w:gridCol w:w="283"/>
        <w:gridCol w:w="850"/>
        <w:gridCol w:w="64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上海西上海资产经 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3,285,225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上海西上海投资发 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3,253,175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3,253,175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3,253,175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1,931,250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1,837,050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1,931,250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1,238,936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929,202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戚建生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731,350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国资公司、首信股份和科桥投资之间存在关联关系。国资公司系首信股份的控股股 东，持有其股份</w:t>
            </w:r>
            <w:r>
              <w:rPr>
                <w:rFonts w:ascii="Times New Roman" w:eastAsia="Times New Roman" w:hAnsi="Times New Roman" w:cs="Times New Roman"/>
                <w:color w:val="000000"/>
                <w:spacing w:val="0"/>
                <w:w w:val="100"/>
                <w:position w:val="0"/>
                <w:sz w:val="18"/>
                <w:szCs w:val="18"/>
              </w:rPr>
              <w:t>63.31%</w:t>
            </w:r>
            <w:r>
              <w:rPr>
                <w:color w:val="000000"/>
                <w:spacing w:val="0"/>
                <w:w w:val="100"/>
                <w:position w:val="0"/>
              </w:rPr>
              <w:t>的股权。国资公司系科桥投资的主要出资人，出资额占科桥 投资总出资额的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 表决权情况的说明</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北京市国有资产经营有限责任公司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47,237,193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47,237,193</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首都信息发展股份有限公司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47,223,931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47,223,931</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北京科桥创业投资中心（有限合伙）</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4,125,000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上海西上海资产经营有限公司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3,285,225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3,285,225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上海西上海投资发展有限公司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3,253,175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3,253,175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徐敏</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1,931,250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1,931,250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詹榜华</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1,138,742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1,138,742</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戚建生</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790,500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790,500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黄娜</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731,350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731,350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723,814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723,814</w:t>
            </w: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国资公司、首信股份和科桥投资之间存在关联关系。国资公司系首信股份的控股股 东，持有其股份</w:t>
            </w:r>
            <w:r>
              <w:rPr>
                <w:rFonts w:ascii="Times New Roman" w:eastAsia="Times New Roman" w:hAnsi="Times New Roman" w:cs="Times New Roman"/>
                <w:color w:val="000000"/>
                <w:spacing w:val="0"/>
                <w:w w:val="100"/>
                <w:position w:val="0"/>
                <w:sz w:val="18"/>
                <w:szCs w:val="18"/>
              </w:rPr>
              <w:t>63.31%</w:t>
            </w:r>
            <w:r>
              <w:rPr>
                <w:color w:val="000000"/>
                <w:spacing w:val="0"/>
                <w:w w:val="100"/>
                <w:position w:val="0"/>
              </w:rPr>
              <w:t>的股权。国资公司系科桥投资的主要出资人，出资额占科桥 投资总出资额的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参与融资融券业务股东情况说明</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350" w:lineRule="exact"/>
        <w:ind w:left="500" w:right="0" w:firstLine="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after="0" w:line="350" w:lineRule="exact"/>
        <w:ind w:left="500" w:right="0" w:firstLine="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3"/>
        <w:keepNext/>
        <w:keepLines/>
        <w:widowControl w:val="0"/>
        <w:shd w:val="clear" w:color="auto" w:fill="auto"/>
        <w:bidi w:val="0"/>
        <w:spacing w:before="0" w:after="380" w:line="240" w:lineRule="auto"/>
        <w:ind w:left="0" w:right="0" w:firstLine="50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、公司控股股东情况</w:t>
      </w:r>
      <w:bookmarkEnd w:id="445"/>
      <w:bookmarkEnd w:id="446"/>
      <w:bookmarkEnd w:id="448"/>
    </w:p>
    <w:p>
      <w:pPr>
        <w:pStyle w:val="Style28"/>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控股股东性质：地方国有控股</w:t>
      </w:r>
    </w:p>
    <w:p>
      <w:pPr>
        <w:pStyle w:val="Style28"/>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控股股东类型：法人</w:t>
      </w:r>
    </w:p>
    <w:tbl>
      <w:tblPr>
        <w:tblOverlap w:val="never"/>
        <w:jc w:val="center"/>
        <w:tblLayout w:type="fixed"/>
      </w:tblPr>
      <w:tblGrid>
        <w:gridCol w:w="2208"/>
        <w:gridCol w:w="1344"/>
        <w:gridCol w:w="2040"/>
        <w:gridCol w:w="1752"/>
        <w:gridCol w:w="224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北京市国有资产经营有限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911100004005921645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资本运营</w:t>
            </w:r>
          </w:p>
        </w:tc>
      </w:tr>
      <w:tr>
        <w:trPr>
          <w:trHeight w:val="39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控股的上市公司：</w:t>
            </w:r>
          </w:p>
          <w:p>
            <w:pPr>
              <w:pStyle w:val="Style22"/>
              <w:keepNext w:val="0"/>
              <w:keepLines w:val="0"/>
              <w:widowControl w:val="0"/>
              <w:shd w:val="clear" w:color="auto" w:fill="auto"/>
              <w:tabs>
                <w:tab w:pos="26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首都信息发展股份有限公司（</w:t>
            </w:r>
            <w:r>
              <w:rPr>
                <w:rFonts w:ascii="Times New Roman" w:eastAsia="Times New Roman" w:hAnsi="Times New Roman" w:cs="Times New Roman"/>
                <w:color w:val="000000"/>
                <w:spacing w:val="0"/>
                <w:w w:val="100"/>
                <w:position w:val="0"/>
                <w:sz w:val="18"/>
                <w:szCs w:val="18"/>
              </w:rPr>
              <w:t>HK1075</w:t>
            </w:r>
            <w:r>
              <w:rPr>
                <w:color w:val="000000"/>
                <w:spacing w:val="0"/>
                <w:w w:val="100"/>
                <w:position w:val="0"/>
              </w:rPr>
              <w:t>）</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183,454,175.60</w:t>
            </w:r>
            <w:r>
              <w:rPr>
                <w:color w:val="000000"/>
                <w:spacing w:val="0"/>
                <w:w w:val="100"/>
                <w:position w:val="0"/>
              </w:rPr>
              <w:t>股</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63.31%</w:t>
            </w:r>
          </w:p>
          <w:p>
            <w:pPr>
              <w:pStyle w:val="Style22"/>
              <w:keepNext w:val="0"/>
              <w:keepLines w:val="0"/>
              <w:widowControl w:val="0"/>
              <w:shd w:val="clear" w:color="auto" w:fill="auto"/>
              <w:tabs>
                <w:tab w:pos="28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绿色动力环保集团股份有限公司（</w:t>
            </w:r>
            <w:r>
              <w:rPr>
                <w:rFonts w:ascii="Times New Roman" w:eastAsia="Times New Roman" w:hAnsi="Times New Roman" w:cs="Times New Roman"/>
                <w:color w:val="000000"/>
                <w:spacing w:val="0"/>
                <w:w w:val="100"/>
                <w:position w:val="0"/>
                <w:sz w:val="18"/>
                <w:szCs w:val="18"/>
              </w:rPr>
              <w:t>HK1330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SH601330</w:t>
            </w:r>
            <w:r>
              <w:rPr>
                <w:color w:val="000000"/>
                <w:spacing w:val="0"/>
                <w:w w:val="100"/>
                <w:position w:val="0"/>
              </w:rPr>
              <w:t>）</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594,085,618.00</w:t>
            </w:r>
            <w:r>
              <w:rPr>
                <w:color w:val="000000"/>
                <w:spacing w:val="0"/>
                <w:w w:val="100"/>
                <w:position w:val="0"/>
              </w:rPr>
              <w:t>股</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42.63%</w:t>
            </w:r>
          </w:p>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参股的上市公司：</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SH601169</w:t>
            </w:r>
            <w:r>
              <w:rPr>
                <w:color w:val="000000"/>
                <w:spacing w:val="0"/>
                <w:w w:val="100"/>
                <w:position w:val="0"/>
              </w:rPr>
              <w:t>）</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 xml:space="preserve">1,825,228,052.00 </w:t>
            </w:r>
            <w:r>
              <w:rPr>
                <w:color w:val="000000"/>
                <w:spacing w:val="0"/>
                <w:w w:val="100"/>
                <w:position w:val="0"/>
              </w:rPr>
              <w:t>股</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8.63%</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60" w:line="240" w:lineRule="auto"/>
        <w:ind w:left="0" w:right="0" w:firstLine="50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50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、公司实际控制人及其一致行动人</w:t>
      </w:r>
      <w:bookmarkEnd w:id="449"/>
      <w:bookmarkEnd w:id="450"/>
      <w:bookmarkEnd w:id="452"/>
    </w:p>
    <w:p>
      <w:pPr>
        <w:pStyle w:val="Style28"/>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实际控制人性质：地方国资管理机构</w:t>
      </w:r>
    </w:p>
    <w:p>
      <w:pPr>
        <w:pStyle w:val="Style28"/>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实际控制人类型：法人</w:t>
      </w:r>
    </w:p>
    <w:tbl>
      <w:tblPr>
        <w:tblOverlap w:val="never"/>
        <w:jc w:val="center"/>
        <w:tblLayout w:type="fixed"/>
      </w:tblPr>
      <w:tblGrid>
        <w:gridCol w:w="2208"/>
        <w:gridCol w:w="1205"/>
        <w:gridCol w:w="1699"/>
        <w:gridCol w:w="1915"/>
        <w:gridCol w:w="25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北京市国有资产经营有限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911100004005921645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资本运营</w:t>
            </w:r>
          </w:p>
        </w:tc>
      </w:tr>
      <w:tr>
        <w:trPr>
          <w:trHeight w:val="22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6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首都信息发展股份有限公司（</w:t>
            </w:r>
            <w:r>
              <w:rPr>
                <w:rFonts w:ascii="Times New Roman" w:eastAsia="Times New Roman" w:hAnsi="Times New Roman" w:cs="Times New Roman"/>
                <w:color w:val="000000"/>
                <w:spacing w:val="0"/>
                <w:w w:val="100"/>
                <w:position w:val="0"/>
                <w:sz w:val="18"/>
                <w:szCs w:val="18"/>
              </w:rPr>
              <w:t>HK1075</w:t>
            </w:r>
            <w:r>
              <w:rPr>
                <w:color w:val="000000"/>
                <w:spacing w:val="0"/>
                <w:w w:val="100"/>
                <w:position w:val="0"/>
              </w:rPr>
              <w:t>）</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183,454,175.60</w:t>
            </w:r>
            <w:r>
              <w:rPr>
                <w:color w:val="000000"/>
                <w:spacing w:val="0"/>
                <w:w w:val="100"/>
                <w:position w:val="0"/>
              </w:rPr>
              <w:t>股</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63.31%</w:t>
            </w:r>
          </w:p>
          <w:p>
            <w:pPr>
              <w:pStyle w:val="Style22"/>
              <w:keepNext w:val="0"/>
              <w:keepLines w:val="0"/>
              <w:widowControl w:val="0"/>
              <w:shd w:val="clear" w:color="auto" w:fill="auto"/>
              <w:tabs>
                <w:tab w:pos="28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绿色动力环保集团股份有限公司（</w:t>
            </w:r>
            <w:r>
              <w:rPr>
                <w:rFonts w:ascii="Times New Roman" w:eastAsia="Times New Roman" w:hAnsi="Times New Roman" w:cs="Times New Roman"/>
                <w:color w:val="000000"/>
                <w:spacing w:val="0"/>
                <w:w w:val="100"/>
                <w:position w:val="0"/>
                <w:sz w:val="18"/>
                <w:szCs w:val="18"/>
              </w:rPr>
              <w:t>HK1330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SH601330</w:t>
            </w:r>
            <w:r>
              <w:rPr>
                <w:color w:val="000000"/>
                <w:spacing w:val="0"/>
                <w:w w:val="100"/>
                <w:position w:val="0"/>
              </w:rPr>
              <w:t>）</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持股数量：</w:t>
            </w:r>
            <w:r>
              <w:rPr>
                <w:rFonts w:ascii="Times New Roman" w:eastAsia="Times New Roman" w:hAnsi="Times New Roman" w:cs="Times New Roman"/>
                <w:color w:val="000000"/>
                <w:spacing w:val="0"/>
                <w:w w:val="100"/>
                <w:position w:val="0"/>
                <w:sz w:val="18"/>
                <w:szCs w:val="18"/>
              </w:rPr>
              <w:t>594,085,618.00</w:t>
            </w:r>
            <w:r>
              <w:rPr>
                <w:color w:val="000000"/>
                <w:spacing w:val="0"/>
                <w:w w:val="100"/>
                <w:position w:val="0"/>
              </w:rPr>
              <w:t>股</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42.63%</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实际控制人报告期内变更</w:t>
      </w:r>
    </w:p>
    <w:p>
      <w:pPr>
        <w:pStyle w:val="Style28"/>
        <w:keepNext w:val="0"/>
        <w:keepLines w:val="0"/>
        <w:widowControl w:val="0"/>
        <w:shd w:val="clear" w:color="auto" w:fill="auto"/>
        <w:bidi w:val="0"/>
        <w:spacing w:before="0" w:after="120" w:line="240" w:lineRule="auto"/>
        <w:ind w:left="0" w:right="0" w:firstLine="50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45681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4596130" cy="2456815"/>
                    </a:xfrm>
                    <a:prstGeom prst="rect"/>
                  </pic:spPr>
                </pic:pic>
              </a:graphicData>
            </a:graphic>
          </wp:inline>
        </w:drawing>
      </w:r>
    </w:p>
    <w:p>
      <w:pPr>
        <w:widowControl w:val="0"/>
        <w:spacing w:after="159" w:line="1" w:lineRule="exact"/>
      </w:pPr>
    </w:p>
    <w:p>
      <w:pPr>
        <w:pStyle w:val="Style28"/>
        <w:keepNext w:val="0"/>
        <w:keepLines w:val="0"/>
        <w:widowControl w:val="0"/>
        <w:shd w:val="clear" w:color="auto" w:fill="auto"/>
        <w:bidi w:val="0"/>
        <w:spacing w:before="0" w:after="380" w:line="350" w:lineRule="exact"/>
        <w:ind w:left="500" w:right="0" w:firstLine="20"/>
        <w:jc w:val="left"/>
      </w:pPr>
      <w:r>
        <w:rPr>
          <w:color w:val="000000"/>
          <w:spacing w:val="0"/>
          <w:w w:val="100"/>
          <w:position w:val="0"/>
        </w:rPr>
        <w:t xml:space="preserve">实际控制人通过信托或其他资产管理方式控制公司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50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3"/>
      <w:bookmarkEnd w:id="454"/>
      <w:bookmarkEnd w:id="456"/>
    </w:p>
    <w:p>
      <w:pPr>
        <w:pStyle w:val="Style28"/>
        <w:keepNext w:val="0"/>
        <w:keepLines w:val="0"/>
        <w:widowControl w:val="0"/>
        <w:shd w:val="clear" w:color="auto" w:fill="auto"/>
        <w:bidi w:val="0"/>
        <w:spacing w:before="0" w:after="0" w:line="406"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7"/>
        <w:gridCol w:w="1392"/>
        <w:gridCol w:w="1699"/>
        <w:gridCol w:w="1416"/>
        <w:gridCol w:w="249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首都信息发展股份有限公司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林艳坤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28980.8609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应用信息系统的建设与运维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50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5</w:t>
      </w:r>
      <w:bookmarkEnd w:id="459"/>
      <w:r>
        <w:rPr>
          <w:color w:val="000000"/>
          <w:spacing w:val="0"/>
          <w:w w:val="100"/>
          <w:position w:val="0"/>
        </w:rPr>
        <w:t>、控股股东、实际控制人、重组方及其他承诺主体股份限制减持情况</w:t>
      </w:r>
      <w:bookmarkEnd w:id="457"/>
      <w:bookmarkEnd w:id="458"/>
      <w:bookmarkEnd w:id="460"/>
    </w:p>
    <w:p>
      <w:pPr>
        <w:pStyle w:val="Style28"/>
        <w:keepNext w:val="0"/>
        <w:keepLines w:val="0"/>
        <w:widowControl w:val="0"/>
        <w:shd w:val="clear" w:color="auto" w:fill="auto"/>
        <w:bidi w:val="0"/>
        <w:spacing w:before="0" w:after="360" w:line="240" w:lineRule="auto"/>
        <w:ind w:left="0" w:right="0" w:firstLine="500"/>
        <w:jc w:val="both"/>
        <w:sectPr>
          <w:footnotePr>
            <w:pos w:val="pageBottom"/>
            <w:numFmt w:val="decimal"/>
            <w:numRestart w:val="continuous"/>
          </w:footnotePr>
          <w:pgSz w:w="11900" w:h="16840"/>
          <w:pgMar w:top="1441" w:right="619" w:bottom="1595" w:left="600"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2642870</wp:posOffset>
                </wp:positionH>
                <wp:positionV relativeFrom="paragraph">
                  <wp:posOffset>0</wp:posOffset>
                </wp:positionV>
                <wp:extent cx="2270760" cy="243840"/>
                <wp:wrapTopAndBottom/>
                <wp:docPr id="17" name="Shape 17"/>
                <a:graphic xmlns:a="http://schemas.openxmlformats.org/drawingml/2006/main">
                  <a:graphicData uri="http://schemas.microsoft.com/office/word/2010/wordprocessingShape">
                    <wps:wsp>
                      <wps:cNvSpPr txBox="1"/>
                      <wps:spPr>
                        <a:xfrm>
                          <a:ext cx="227076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第七节优先股相关情况</w:t>
                            </w:r>
                            <w:bookmarkEnd w:id="461"/>
                            <w:bookmarkEnd w:id="462"/>
                            <w:bookmarkEnd w:id="463"/>
                          </w:p>
                        </w:txbxContent>
                      </wps:txbx>
                      <wps:bodyPr wrap="none" lIns="0" tIns="0" rIns="0" bIns="0">
                        <a:noAutoFit/>
                      </wps:bodyPr>
                    </wps:wsp>
                  </a:graphicData>
                </a:graphic>
              </wp:anchor>
            </w:drawing>
          </mc:Choice>
          <mc:Fallback>
            <w:pict>
              <v:shape id="_x0000_s1043" type="#_x0000_t202" style="position:absolute;margin-left:208.09999999999999pt;margin-top:0;width:178.8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第七节优先股相关情况</w:t>
                      </w:r>
                      <w:bookmarkEnd w:id="461"/>
                      <w:bookmarkEnd w:id="462"/>
                      <w:bookmarkEnd w:id="463"/>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5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520"/>
        <w:jc w:val="left"/>
        <w:sectPr>
          <w:footnotePr>
            <w:pos w:val="pageBottom"/>
            <w:numFmt w:val="decimal"/>
            <w:numRestart w:val="continuous"/>
          </w:footnotePr>
          <w:pgSz w:w="11900" w:h="16840"/>
          <w:pgMar w:top="1930" w:right="619" w:bottom="1930" w:left="600"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80" w:after="560" w:line="240" w:lineRule="auto"/>
        <w:ind w:left="0" w:right="0" w:firstLine="0"/>
        <w:jc w:val="center"/>
      </w:pPr>
      <w:bookmarkStart w:id="464" w:name="bookmark464"/>
      <w:bookmarkStart w:id="465" w:name="bookmark465"/>
      <w:bookmarkStart w:id="466" w:name="bookmark466"/>
      <w:r>
        <w:rPr>
          <w:color w:val="000000"/>
          <w:spacing w:val="0"/>
          <w:w w:val="100"/>
          <w:position w:val="0"/>
        </w:rPr>
        <w:t>第八节可转换公司债券相关情况</w:t>
      </w:r>
      <w:bookmarkEnd w:id="464"/>
      <w:bookmarkEnd w:id="465"/>
      <w:bookmarkEnd w:id="466"/>
    </w:p>
    <w:p>
      <w:pPr>
        <w:pStyle w:val="Style28"/>
        <w:keepNext w:val="0"/>
        <w:keepLines w:val="0"/>
        <w:widowControl w:val="0"/>
        <w:shd w:val="clear" w:color="auto" w:fill="auto"/>
        <w:bidi w:val="0"/>
        <w:spacing w:before="0" w:line="240" w:lineRule="auto"/>
        <w:ind w:left="0" w:right="0" w:firstLine="52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467" w:name="bookmark467"/>
      <w:bookmarkStart w:id="468" w:name="bookmark468"/>
      <w:bookmarkStart w:id="469" w:name="bookmark469"/>
      <w:r>
        <w:rPr>
          <w:color w:val="000000"/>
          <w:spacing w:val="0"/>
          <w:w w:val="100"/>
          <w:position w:val="0"/>
        </w:rPr>
        <w:t>第九节董事、监事、高级管理人员和员工情况</w:t>
      </w:r>
      <w:bookmarkEnd w:id="467"/>
      <w:bookmarkEnd w:id="468"/>
      <w:bookmarkEnd w:id="469"/>
    </w:p>
    <w:p>
      <w:pPr>
        <w:pStyle w:val="Style26"/>
        <w:keepNext/>
        <w:keepLines/>
        <w:widowControl w:val="0"/>
        <w:shd w:val="clear" w:color="auto" w:fill="auto"/>
        <w:bidi w:val="0"/>
        <w:spacing w:before="0" w:after="320" w:line="240" w:lineRule="auto"/>
        <w:ind w:left="0" w:right="0" w:firstLine="360"/>
        <w:jc w:val="left"/>
      </w:pPr>
      <w:bookmarkStart w:id="470" w:name="bookmark470"/>
      <w:bookmarkStart w:id="471" w:name="bookmark471"/>
      <w:bookmarkStart w:id="472" w:name="bookmark472"/>
      <w:bookmarkStart w:id="473" w:name="bookmark473"/>
      <w:r>
        <w:rPr>
          <w:color w:val="000000"/>
          <w:spacing w:val="0"/>
          <w:w w:val="100"/>
          <w:position w:val="0"/>
          <w:sz w:val="24"/>
          <w:szCs w:val="24"/>
        </w:rPr>
        <w:t>一</w:t>
      </w:r>
      <w:bookmarkEnd w:id="472"/>
      <w:r>
        <w:rPr>
          <w:color w:val="000000"/>
          <w:spacing w:val="0"/>
          <w:w w:val="100"/>
          <w:position w:val="0"/>
          <w:sz w:val="24"/>
          <w:szCs w:val="24"/>
        </w:rPr>
        <w:t>、董事、监事和高级管理人员持股变动</w:t>
      </w:r>
      <w:bookmarkEnd w:id="470"/>
      <w:bookmarkEnd w:id="471"/>
      <w:bookmarkEnd w:id="473"/>
    </w:p>
    <w:tbl>
      <w:tblPr>
        <w:tblOverlap w:val="never"/>
        <w:jc w:val="center"/>
        <w:tblLayout w:type="fixed"/>
      </w:tblPr>
      <w:tblGrid>
        <w:gridCol w:w="720"/>
        <w:gridCol w:w="1133"/>
        <w:gridCol w:w="566"/>
        <w:gridCol w:w="566"/>
        <w:gridCol w:w="566"/>
        <w:gridCol w:w="1560"/>
        <w:gridCol w:w="1488"/>
        <w:gridCol w:w="850"/>
        <w:gridCol w:w="710"/>
        <w:gridCol w:w="710"/>
        <w:gridCol w:w="634"/>
        <w:gridCol w:w="85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其他增 减变动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4,854,968</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1,238,936</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卢磊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雷毅平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王渝次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吴舜皋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627,294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627,294</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王赫威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杜晓玲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502,357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376,768</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侯鹏亮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齐秀彬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程小茁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256,371</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许向燕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7,354,337</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360"/>
        <w:jc w:val="left"/>
      </w:pPr>
      <w:bookmarkStart w:id="474" w:name="bookmark474"/>
      <w:bookmarkStart w:id="475" w:name="bookmark475"/>
      <w:bookmarkStart w:id="476" w:name="bookmark476"/>
      <w:bookmarkStart w:id="477" w:name="bookmark477"/>
      <w:r>
        <w:rPr>
          <w:color w:val="000000"/>
          <w:spacing w:val="0"/>
          <w:w w:val="100"/>
          <w:position w:val="0"/>
          <w:sz w:val="24"/>
          <w:szCs w:val="24"/>
        </w:rPr>
        <w:t>二</w:t>
      </w:r>
      <w:bookmarkEnd w:id="476"/>
      <w:r>
        <w:rPr>
          <w:color w:val="000000"/>
          <w:spacing w:val="0"/>
          <w:w w:val="100"/>
          <w:position w:val="0"/>
          <w:sz w:val="24"/>
          <w:szCs w:val="24"/>
        </w:rPr>
        <w:t>、公司董事、监事、高级管理人员变动情况</w:t>
      </w:r>
      <w:bookmarkEnd w:id="474"/>
      <w:bookmarkEnd w:id="475"/>
      <w:bookmarkEnd w:id="477"/>
    </w:p>
    <w:p>
      <w:pPr>
        <w:pStyle w:val="Style28"/>
        <w:keepNext w:val="0"/>
        <w:keepLines w:val="0"/>
        <w:widowControl w:val="0"/>
        <w:shd w:val="clear" w:color="auto" w:fill="auto"/>
        <w:bidi w:val="0"/>
        <w:spacing w:before="0" w:after="340" w:line="240" w:lineRule="auto"/>
        <w:ind w:left="0" w:right="0" w:firstLine="3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272"/>
        <w:gridCol w:w="1421"/>
        <w:gridCol w:w="2266"/>
        <w:gridCol w:w="341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许向燕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第三届董事会董事任期届满后离任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雷毅平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因工作变动申请辞去公司董事职务</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李志梅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因个人原因申请辞去公司监事职务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杜晓玲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监事会成员补选以及监事会换届选举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刘明哲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第三届监事会监事任期届满后离任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王赫威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监事会换届选举</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340"/>
        <w:jc w:val="both"/>
      </w:pPr>
      <w:bookmarkStart w:id="478" w:name="bookmark478"/>
      <w:bookmarkStart w:id="479" w:name="bookmark479"/>
      <w:bookmarkStart w:id="480" w:name="bookmark480"/>
      <w:bookmarkStart w:id="481" w:name="bookmark481"/>
      <w:r>
        <w:rPr>
          <w:color w:val="000000"/>
          <w:spacing w:val="0"/>
          <w:w w:val="100"/>
          <w:position w:val="0"/>
          <w:sz w:val="24"/>
          <w:szCs w:val="24"/>
        </w:rPr>
        <w:t>三</w:t>
      </w:r>
      <w:bookmarkEnd w:id="480"/>
      <w:r>
        <w:rPr>
          <w:color w:val="000000"/>
          <w:spacing w:val="0"/>
          <w:w w:val="100"/>
          <w:position w:val="0"/>
          <w:sz w:val="24"/>
          <w:szCs w:val="24"/>
        </w:rPr>
        <w:t>、任职情况</w:t>
      </w:r>
      <w:bookmarkEnd w:id="478"/>
      <w:bookmarkEnd w:id="479"/>
      <w:bookmarkEnd w:id="481"/>
    </w:p>
    <w:p>
      <w:pPr>
        <w:pStyle w:val="Style28"/>
        <w:keepNext w:val="0"/>
        <w:keepLines w:val="0"/>
        <w:widowControl w:val="0"/>
        <w:shd w:val="clear" w:color="auto" w:fill="auto"/>
        <w:bidi w:val="0"/>
        <w:spacing w:before="0" w:after="120" w:line="240" w:lineRule="auto"/>
        <w:ind w:left="0" w:right="0" w:firstLine="340"/>
        <w:jc w:val="both"/>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tabs>
          <w:tab w:pos="1078" w:val="left"/>
        </w:tabs>
        <w:bidi w:val="0"/>
        <w:spacing w:before="0" w:after="120" w:line="313" w:lineRule="exact"/>
        <w:ind w:left="340" w:right="0" w:firstLine="440"/>
        <w:jc w:val="both"/>
      </w:pPr>
      <w:bookmarkStart w:id="482" w:name="bookmark482"/>
      <w:r>
        <w:rPr>
          <w:rFonts w:ascii="Times New Roman" w:eastAsia="Times New Roman" w:hAnsi="Times New Roman" w:cs="Times New Roman"/>
          <w:color w:val="000000"/>
          <w:spacing w:val="0"/>
          <w:w w:val="100"/>
          <w:position w:val="0"/>
        </w:rPr>
        <w:t>1</w:t>
      </w:r>
      <w:bookmarkEnd w:id="482"/>
      <w:r>
        <w:rPr>
          <w:color w:val="000000"/>
          <w:spacing w:val="0"/>
          <w:w w:val="100"/>
          <w:position w:val="0"/>
        </w:rPr>
        <w:t>、</w:t>
        <w:tab/>
        <w:t>詹榜华先生：</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1988</w:t>
      </w:r>
      <w:r>
        <w:rPr>
          <w:color w:val="000000"/>
          <w:spacing w:val="0"/>
          <w:w w:val="100"/>
          <w:position w:val="0"/>
        </w:rPr>
        <w:t xml:space="preserve">年毕业于中南大学，获硕士学位; </w:t>
      </w:r>
      <w:r>
        <w:rPr>
          <w:rFonts w:ascii="Times New Roman" w:eastAsia="Times New Roman" w:hAnsi="Times New Roman" w:cs="Times New Roman"/>
          <w:color w:val="000000"/>
          <w:spacing w:val="0"/>
          <w:w w:val="100"/>
          <w:position w:val="0"/>
        </w:rPr>
        <w:t>2004</w:t>
      </w:r>
      <w:r>
        <w:rPr>
          <w:color w:val="000000"/>
          <w:spacing w:val="0"/>
          <w:w w:val="100"/>
          <w:position w:val="0"/>
        </w:rPr>
        <w:t>年毕业于北京邮电大学，获博士学位。</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年任职于解放军某研究所，任副研究员；</w:t>
      </w:r>
      <w:r>
        <w:rPr>
          <w:rFonts w:ascii="Times New Roman" w:eastAsia="Times New Roman" w:hAnsi="Times New Roman" w:cs="Times New Roman"/>
          <w:color w:val="000000"/>
          <w:spacing w:val="0"/>
          <w:w w:val="100"/>
          <w:position w:val="0"/>
        </w:rPr>
        <w:t>2002</w:t>
      </w:r>
      <w:r>
        <w:rPr>
          <w:color w:val="000000"/>
          <w:spacing w:val="0"/>
          <w:w w:val="100"/>
          <w:position w:val="0"/>
        </w:rPr>
        <w:t>年 至今任职于本公司，历任总经理，现任公司董事长，兼任北京邮电大学兼职教授、全国信息安全标准化技 术委员会委员和</w:t>
      </w:r>
      <w:r>
        <w:rPr>
          <w:rFonts w:ascii="Times New Roman" w:eastAsia="Times New Roman" w:hAnsi="Times New Roman" w:cs="Times New Roman"/>
          <w:color w:val="000000"/>
          <w:spacing w:val="0"/>
          <w:w w:val="100"/>
          <w:position w:val="0"/>
        </w:rPr>
        <w:t>WG3</w:t>
      </w:r>
      <w:r>
        <w:rPr>
          <w:color w:val="000000"/>
          <w:spacing w:val="0"/>
          <w:w w:val="100"/>
          <w:position w:val="0"/>
        </w:rPr>
        <w:t>组、</w:t>
      </w:r>
      <w:r>
        <w:rPr>
          <w:rFonts w:ascii="Times New Roman" w:eastAsia="Times New Roman" w:hAnsi="Times New Roman" w:cs="Times New Roman"/>
          <w:color w:val="000000"/>
          <w:spacing w:val="0"/>
          <w:w w:val="100"/>
          <w:position w:val="0"/>
        </w:rPr>
        <w:t>WG4</w:t>
      </w:r>
      <w:r>
        <w:rPr>
          <w:color w:val="000000"/>
          <w:spacing w:val="0"/>
          <w:w w:val="100"/>
          <w:position w:val="0"/>
        </w:rPr>
        <w:t>组副组长、全国版权标准化技术委员会委员、国家密码行业标准化技术委员 会副主任委员、国家商用密码应用技术体系研究总体工作组专家、北京市信息化专家咨询委员会委员、北 京市商用密码行业协会会长、中国密码学会电子认证专业委员会副主任委员、中国保密协会科学技术分会 副主任委员、未来移动通信论坛</w:t>
      </w:r>
      <w:r>
        <w:rPr>
          <w:rFonts w:ascii="Times New Roman" w:eastAsia="Times New Roman" w:hAnsi="Times New Roman" w:cs="Times New Roman"/>
          <w:color w:val="000000"/>
          <w:spacing w:val="0"/>
          <w:w w:val="100"/>
          <w:position w:val="0"/>
        </w:rPr>
        <w:t>5G</w:t>
      </w:r>
      <w:r>
        <w:rPr>
          <w:color w:val="000000"/>
          <w:spacing w:val="0"/>
          <w:w w:val="100"/>
          <w:position w:val="0"/>
        </w:rPr>
        <w:t>信息安全工作组副主席等。曾获</w:t>
      </w:r>
      <w:r>
        <w:rPr>
          <w:rFonts w:ascii="Times New Roman" w:eastAsia="Times New Roman" w:hAnsi="Times New Roman" w:cs="Times New Roman"/>
          <w:color w:val="000000"/>
          <w:spacing w:val="0"/>
          <w:w w:val="100"/>
          <w:position w:val="0"/>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中国计 算机行业发展成就奖之人物成就奖</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6"/>
        <w:keepNext w:val="0"/>
        <w:keepLines w:val="0"/>
        <w:widowControl w:val="0"/>
        <w:shd w:val="clear" w:color="auto" w:fill="auto"/>
        <w:bidi w:val="0"/>
        <w:spacing w:before="0" w:after="120" w:line="314" w:lineRule="exact"/>
        <w:ind w:left="340" w:right="0" w:firstLine="440"/>
        <w:jc w:val="both"/>
      </w:pPr>
      <w:bookmarkStart w:id="483" w:name="bookmark483"/>
      <w:r>
        <w:rPr>
          <w:rFonts w:ascii="Times New Roman" w:eastAsia="Times New Roman" w:hAnsi="Times New Roman" w:cs="Times New Roman"/>
          <w:color w:val="000000"/>
          <w:spacing w:val="0"/>
          <w:w w:val="100"/>
          <w:position w:val="0"/>
        </w:rPr>
        <w:t>2</w:t>
      </w:r>
      <w:bookmarkEnd w:id="483"/>
      <w:r>
        <w:rPr>
          <w:color w:val="000000"/>
          <w:spacing w:val="0"/>
          <w:w w:val="100"/>
          <w:position w:val="0"/>
        </w:rPr>
        <w:t>、 林雪焰先生：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1999</w:t>
      </w:r>
      <w:r>
        <w:rPr>
          <w:color w:val="000000"/>
          <w:spacing w:val="0"/>
          <w:w w:val="100"/>
          <w:position w:val="0"/>
        </w:rPr>
        <w:t>年毕业于电子科技集团第</w:t>
      </w:r>
      <w:r>
        <w:rPr>
          <w:rFonts w:ascii="Times New Roman" w:eastAsia="Times New Roman" w:hAnsi="Times New Roman" w:cs="Times New Roman"/>
          <w:color w:val="000000"/>
          <w:spacing w:val="0"/>
          <w:w w:val="100"/>
          <w:position w:val="0"/>
        </w:rPr>
        <w:t>30</w:t>
      </w:r>
      <w:r>
        <w:rPr>
          <w:color w:val="000000"/>
          <w:spacing w:val="0"/>
          <w:w w:val="100"/>
          <w:position w:val="0"/>
        </w:rPr>
        <w:t>研究 所，获硕士学位。</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年任职于电子科技集团第</w:t>
      </w:r>
      <w:r>
        <w:rPr>
          <w:rFonts w:ascii="Times New Roman" w:eastAsia="Times New Roman" w:hAnsi="Times New Roman" w:cs="Times New Roman"/>
          <w:color w:val="000000"/>
          <w:spacing w:val="0"/>
          <w:w w:val="100"/>
          <w:position w:val="0"/>
        </w:rPr>
        <w:t>29</w:t>
      </w:r>
      <w:r>
        <w:rPr>
          <w:color w:val="000000"/>
          <w:spacing w:val="0"/>
          <w:w w:val="100"/>
          <w:position w:val="0"/>
        </w:rPr>
        <w:t>研究所；</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年分别任职于成都卫士 通信息产业股份有限公司、北京天威诚信电子商务服务有限公司、北京创原天地科技有限公司；</w:t>
      </w:r>
      <w:r>
        <w:rPr>
          <w:rFonts w:ascii="Times New Roman" w:eastAsia="Times New Roman" w:hAnsi="Times New Roman" w:cs="Times New Roman"/>
          <w:color w:val="000000"/>
          <w:spacing w:val="0"/>
          <w:w w:val="100"/>
          <w:position w:val="0"/>
        </w:rPr>
        <w:t>2005</w:t>
      </w:r>
      <w:r>
        <w:rPr>
          <w:color w:val="000000"/>
          <w:spacing w:val="0"/>
          <w:w w:val="100"/>
          <w:position w:val="0"/>
        </w:rPr>
        <w:t>年至 今任职于本公司，曾任公司副总经理，现任公司董事、总经理。曾获</w:t>
      </w:r>
      <w:r>
        <w:rPr>
          <w:rFonts w:ascii="Times New Roman" w:eastAsia="Times New Roman" w:hAnsi="Times New Roman" w:cs="Times New Roman"/>
          <w:color w:val="000000"/>
          <w:spacing w:val="0"/>
          <w:w w:val="100"/>
          <w:position w:val="0"/>
        </w:rPr>
        <w:t>“</w:t>
      </w:r>
      <w:r>
        <w:rPr>
          <w:color w:val="000000"/>
          <w:spacing w:val="0"/>
          <w:w w:val="100"/>
          <w:position w:val="0"/>
        </w:rPr>
        <w:t>北京市科技进步奖</w:t>
      </w:r>
      <w:r>
        <w:rPr>
          <w:rFonts w:ascii="Times New Roman" w:eastAsia="Times New Roman" w:hAnsi="Times New Roman" w:cs="Times New Roman"/>
          <w:color w:val="000000"/>
          <w:spacing w:val="0"/>
          <w:w w:val="100"/>
          <w:position w:val="0"/>
        </w:rPr>
        <w:t>（</w:t>
      </w:r>
      <w:r>
        <w:rPr>
          <w:color w:val="000000"/>
          <w:spacing w:val="0"/>
          <w:w w:val="100"/>
          <w:position w:val="0"/>
        </w:rPr>
        <w:t>省部级</w:t>
      </w:r>
      <w:r>
        <w:rPr>
          <w:rFonts w:ascii="Times New Roman" w:eastAsia="Times New Roman" w:hAnsi="Times New Roman" w:cs="Times New Roman"/>
          <w:color w:val="000000"/>
          <w:spacing w:val="0"/>
          <w:w w:val="100"/>
          <w:position w:val="0"/>
        </w:rPr>
        <w:t>）</w:t>
      </w:r>
      <w:r>
        <w:rPr>
          <w:color w:val="000000"/>
          <w:spacing w:val="0"/>
          <w:w w:val="100"/>
          <w:position w:val="0"/>
        </w:rPr>
        <w:t>三等奖</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国家密码科技进步奖</w:t>
      </w:r>
      <w:r>
        <w:rPr>
          <w:rFonts w:ascii="Times New Roman" w:eastAsia="Times New Roman" w:hAnsi="Times New Roman" w:cs="Times New Roman"/>
          <w:color w:val="000000"/>
          <w:spacing w:val="0"/>
          <w:w w:val="100"/>
          <w:position w:val="0"/>
        </w:rPr>
        <w:t>（</w:t>
      </w:r>
      <w:r>
        <w:rPr>
          <w:color w:val="000000"/>
          <w:spacing w:val="0"/>
          <w:w w:val="100"/>
          <w:position w:val="0"/>
        </w:rPr>
        <w:t>省部级</w:t>
      </w:r>
      <w:r>
        <w:rPr>
          <w:rFonts w:ascii="Times New Roman" w:eastAsia="Times New Roman" w:hAnsi="Times New Roman" w:cs="Times New Roman"/>
          <w:color w:val="000000"/>
          <w:spacing w:val="0"/>
          <w:w w:val="100"/>
          <w:position w:val="0"/>
        </w:rPr>
        <w:t>）</w:t>
      </w:r>
      <w:r>
        <w:rPr>
          <w:color w:val="000000"/>
          <w:spacing w:val="0"/>
          <w:w w:val="100"/>
          <w:position w:val="0"/>
        </w:rPr>
        <w:t>二等奖</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6"/>
        <w:keepNext w:val="0"/>
        <w:keepLines w:val="0"/>
        <w:widowControl w:val="0"/>
        <w:shd w:val="clear" w:color="auto" w:fill="auto"/>
        <w:tabs>
          <w:tab w:pos="1078" w:val="left"/>
        </w:tabs>
        <w:bidi w:val="0"/>
        <w:spacing w:before="0" w:after="120" w:line="314" w:lineRule="exact"/>
        <w:ind w:left="340" w:right="0" w:firstLine="440"/>
        <w:jc w:val="both"/>
      </w:pPr>
      <w:bookmarkStart w:id="484" w:name="bookmark484"/>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卢磊先生：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年毕业于复旦大学，获学士学位。 </w:t>
      </w:r>
      <w:r>
        <w:rPr>
          <w:rFonts w:ascii="Times New Roman" w:eastAsia="Times New Roman" w:hAnsi="Times New Roman" w:cs="Times New Roman"/>
          <w:color w:val="000000"/>
          <w:spacing w:val="0"/>
          <w:w w:val="100"/>
          <w:position w:val="0"/>
        </w:rPr>
        <w:t>2016</w:t>
      </w:r>
      <w:r>
        <w:rPr>
          <w:color w:val="000000"/>
          <w:spacing w:val="0"/>
          <w:w w:val="100"/>
          <w:position w:val="0"/>
        </w:rPr>
        <w:t>年毕业于南开大学，获高级管理人员工商管理硕士学位。</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年任职于北大青鸟华育国际</w:t>
      </w:r>
      <w:r>
        <w:rPr>
          <w:rFonts w:ascii="Times New Roman" w:eastAsia="Times New Roman" w:hAnsi="Times New Roman" w:cs="Times New Roman"/>
          <w:color w:val="000000"/>
          <w:spacing w:val="0"/>
          <w:w w:val="100"/>
          <w:position w:val="0"/>
        </w:rPr>
        <w:t xml:space="preserve">IT </w:t>
      </w:r>
      <w:r>
        <w:rPr>
          <w:color w:val="000000"/>
          <w:spacing w:val="0"/>
          <w:w w:val="100"/>
          <w:position w:val="0"/>
        </w:rPr>
        <w:t>培训中心，任策划经理；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年任职于北京大岳咨询公司，任项目经理；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年任职于 北京市国有资产经营有限责任公司，历任金融资产管理部项目经理、科技与现代制造业投资部项目经理、 高级经理。现任本公司董事，首都信息发展股份有限公司副总经理、董事会秘书。</w:t>
      </w:r>
    </w:p>
    <w:p>
      <w:pPr>
        <w:pStyle w:val="Style36"/>
        <w:keepNext w:val="0"/>
        <w:keepLines w:val="0"/>
        <w:widowControl w:val="0"/>
        <w:shd w:val="clear" w:color="auto" w:fill="auto"/>
        <w:bidi w:val="0"/>
        <w:spacing w:before="0" w:after="120" w:line="315" w:lineRule="exact"/>
        <w:ind w:left="340" w:right="0" w:firstLine="440"/>
        <w:jc w:val="both"/>
      </w:pPr>
      <w:bookmarkStart w:id="485" w:name="bookmark485"/>
      <w:r>
        <w:rPr>
          <w:rFonts w:ascii="Times New Roman" w:eastAsia="Times New Roman" w:hAnsi="Times New Roman" w:cs="Times New Roman"/>
          <w:color w:val="000000"/>
          <w:spacing w:val="0"/>
          <w:w w:val="100"/>
          <w:position w:val="0"/>
        </w:rPr>
        <w:t>4</w:t>
      </w:r>
      <w:bookmarkEnd w:id="485"/>
      <w:r>
        <w:rPr>
          <w:color w:val="000000"/>
          <w:spacing w:val="0"/>
          <w:w w:val="100"/>
          <w:position w:val="0"/>
        </w:rPr>
        <w:t>、 王亮先生：</w:t>
      </w:r>
      <w:r>
        <w:rPr>
          <w:rFonts w:ascii="Times New Roman" w:eastAsia="Times New Roman" w:hAnsi="Times New Roman" w:cs="Times New Roman"/>
          <w:color w:val="000000"/>
          <w:spacing w:val="0"/>
          <w:w w:val="100"/>
          <w:position w:val="0"/>
        </w:rPr>
        <w:t>1987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年毕业于黑龙江科技大学，获学士 学位；</w:t>
      </w:r>
      <w:r>
        <w:rPr>
          <w:rFonts w:ascii="Times New Roman" w:eastAsia="Times New Roman" w:hAnsi="Times New Roman" w:cs="Times New Roman"/>
          <w:color w:val="000000"/>
          <w:spacing w:val="0"/>
          <w:w w:val="100"/>
          <w:position w:val="0"/>
        </w:rPr>
        <w:t>2016</w:t>
      </w:r>
      <w:r>
        <w:rPr>
          <w:color w:val="000000"/>
          <w:spacing w:val="0"/>
          <w:w w:val="100"/>
          <w:position w:val="0"/>
        </w:rPr>
        <w:t>年毕业于黑龙江科技大学，获硕士学位。</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年，先后任职于京煤集团北京昊华能源 股份有限公司、京煤集团、中融国际信托有限公司。</w:t>
      </w:r>
      <w:r>
        <w:rPr>
          <w:rFonts w:ascii="Times New Roman" w:eastAsia="Times New Roman" w:hAnsi="Times New Roman" w:cs="Times New Roman"/>
          <w:color w:val="000000"/>
          <w:spacing w:val="0"/>
          <w:w w:val="100"/>
          <w:position w:val="0"/>
        </w:rPr>
        <w:t>2018</w:t>
      </w:r>
      <w:r>
        <w:rPr>
          <w:color w:val="000000"/>
          <w:spacing w:val="0"/>
          <w:w w:val="100"/>
          <w:position w:val="0"/>
        </w:rPr>
        <w:t>年至今任职于首都信息发展股份有限公司，现任 该公司总经理助理、采购部总经理。</w:t>
      </w:r>
    </w:p>
    <w:p>
      <w:pPr>
        <w:pStyle w:val="Style36"/>
        <w:keepNext w:val="0"/>
        <w:keepLines w:val="0"/>
        <w:widowControl w:val="0"/>
        <w:shd w:val="clear" w:color="auto" w:fill="auto"/>
        <w:bidi w:val="0"/>
        <w:spacing w:before="0" w:after="120" w:line="315" w:lineRule="exact"/>
        <w:ind w:left="340" w:right="0" w:firstLine="440"/>
        <w:jc w:val="both"/>
      </w:pPr>
      <w:bookmarkStart w:id="486" w:name="bookmark486"/>
      <w:r>
        <w:rPr>
          <w:rFonts w:ascii="Times New Roman" w:eastAsia="Times New Roman" w:hAnsi="Times New Roman" w:cs="Times New Roman"/>
          <w:color w:val="000000"/>
          <w:spacing w:val="0"/>
          <w:w w:val="100"/>
          <w:position w:val="0"/>
        </w:rPr>
        <w:t>5</w:t>
      </w:r>
      <w:bookmarkEnd w:id="486"/>
      <w:r>
        <w:rPr>
          <w:color w:val="000000"/>
          <w:spacing w:val="0"/>
          <w:w w:val="100"/>
          <w:position w:val="0"/>
        </w:rPr>
        <w:t>、 雷毅平先生：</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2009</w:t>
      </w:r>
      <w:r>
        <w:rPr>
          <w:color w:val="000000"/>
          <w:spacing w:val="0"/>
          <w:w w:val="100"/>
          <w:position w:val="0"/>
        </w:rPr>
        <w:t>年毕业于北京工业大学，获学士 学位。</w:t>
      </w:r>
      <w:r>
        <w:rPr>
          <w:rFonts w:ascii="Times New Roman" w:eastAsia="Times New Roman" w:hAnsi="Times New Roman" w:cs="Times New Roman"/>
          <w:color w:val="000000"/>
          <w:spacing w:val="0"/>
          <w:w w:val="100"/>
          <w:position w:val="0"/>
        </w:rPr>
        <w:t>2011</w:t>
      </w:r>
      <w:r>
        <w:rPr>
          <w:color w:val="000000"/>
          <w:spacing w:val="0"/>
          <w:w w:val="100"/>
          <w:position w:val="0"/>
        </w:rPr>
        <w:t>年毕业于澳大利亚新南威尔士大学，获硕士学位。</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年先后任职于英利能源（北京） 有限公司、中清能绿洲科技股份有限公司、北京天星资本股份有限公司。报告期内担任本公司董事、北京 工业发展投资管理有限公司高级投资经理。</w:t>
      </w:r>
    </w:p>
    <w:p>
      <w:pPr>
        <w:pStyle w:val="Style36"/>
        <w:keepNext w:val="0"/>
        <w:keepLines w:val="0"/>
        <w:widowControl w:val="0"/>
        <w:shd w:val="clear" w:color="auto" w:fill="auto"/>
        <w:tabs>
          <w:tab w:pos="1078" w:val="left"/>
        </w:tabs>
        <w:bidi w:val="0"/>
        <w:spacing w:before="0" w:after="100" w:line="312" w:lineRule="exact"/>
        <w:ind w:left="340" w:right="0" w:firstLine="440"/>
        <w:jc w:val="both"/>
      </w:pPr>
      <w:bookmarkStart w:id="487" w:name="bookmark487"/>
      <w:r>
        <w:rPr>
          <w:rFonts w:ascii="Times New Roman" w:eastAsia="Times New Roman" w:hAnsi="Times New Roman" w:cs="Times New Roman"/>
          <w:color w:val="000000"/>
          <w:spacing w:val="0"/>
          <w:w w:val="100"/>
          <w:position w:val="0"/>
        </w:rPr>
        <w:t>6</w:t>
      </w:r>
      <w:bookmarkEnd w:id="487"/>
      <w:r>
        <w:rPr>
          <w:color w:val="000000"/>
          <w:spacing w:val="0"/>
          <w:w w:val="100"/>
          <w:position w:val="0"/>
        </w:rPr>
        <w:t>、</w:t>
        <w:tab/>
        <w:t>王渝次先生：</w:t>
      </w:r>
      <w:r>
        <w:rPr>
          <w:rFonts w:ascii="Times New Roman" w:eastAsia="Times New Roman" w:hAnsi="Times New Roman" w:cs="Times New Roman"/>
          <w:color w:val="000000"/>
          <w:spacing w:val="0"/>
          <w:w w:val="100"/>
          <w:position w:val="0"/>
        </w:rPr>
        <w:t>1953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1998</w:t>
      </w:r>
      <w:r>
        <w:rPr>
          <w:color w:val="000000"/>
          <w:spacing w:val="0"/>
          <w:w w:val="100"/>
          <w:position w:val="0"/>
        </w:rPr>
        <w:t>年毕业于陕西财经学院商业经济 学专业，获经济学博士学位。</w:t>
      </w:r>
      <w:r>
        <w:rPr>
          <w:rFonts w:ascii="Times New Roman" w:eastAsia="Times New Roman" w:hAnsi="Times New Roman" w:cs="Times New Roman"/>
          <w:color w:val="000000"/>
          <w:spacing w:val="0"/>
          <w:w w:val="100"/>
          <w:position w:val="0"/>
        </w:rPr>
        <w:t>1982</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年就职于中共中央办公厅；</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年就职于中央财经领 </w:t>
      </w:r>
      <w:r>
        <w:rPr>
          <w:color w:val="000000"/>
          <w:spacing w:val="0"/>
          <w:w w:val="100"/>
          <w:position w:val="0"/>
        </w:rPr>
        <w:t>导小组办公室，历任秘书组处长、副组长、经贸组巡视员；</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年就职于国务院信息化工作办公 室，担任综合组副组长、国家信息化专家委秘书长、网络与信息安全组组长；</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年就职于国家 邮政局，担任副局长；</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年担任中央企业专职外部董事。现任本公司独立董事。</w:t>
      </w:r>
    </w:p>
    <w:p>
      <w:pPr>
        <w:pStyle w:val="Style36"/>
        <w:keepNext w:val="0"/>
        <w:keepLines w:val="0"/>
        <w:widowControl w:val="0"/>
        <w:shd w:val="clear" w:color="auto" w:fill="auto"/>
        <w:tabs>
          <w:tab w:pos="1118" w:val="left"/>
        </w:tabs>
        <w:bidi w:val="0"/>
        <w:spacing w:before="0" w:after="100" w:line="317" w:lineRule="exact"/>
        <w:ind w:left="360" w:right="0" w:firstLine="420"/>
        <w:jc w:val="both"/>
      </w:pPr>
      <w:bookmarkStart w:id="488" w:name="bookmark488"/>
      <w:r>
        <w:rPr>
          <w:rFonts w:ascii="Times New Roman" w:eastAsia="Times New Roman" w:hAnsi="Times New Roman" w:cs="Times New Roman"/>
          <w:color w:val="000000"/>
          <w:spacing w:val="0"/>
          <w:w w:val="100"/>
          <w:position w:val="0"/>
        </w:rPr>
        <w:t>7</w:t>
      </w:r>
      <w:bookmarkEnd w:id="488"/>
      <w:r>
        <w:rPr>
          <w:color w:val="000000"/>
          <w:spacing w:val="0"/>
          <w:w w:val="100"/>
          <w:position w:val="0"/>
        </w:rPr>
        <w:t>、</w:t>
        <w:tab/>
        <w:t xml:space="preserve">杜美杰女士： </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年出生，中国国籍，无境外永久居留权。中国人民大学商学院会计系管理学博 士，北京大学光华管理学院博士后。曾先后取得中国注册会计师、美国注册内部审计师、美国注册管理会 计师等资格证书。现任本公司独立董事，北京语言大学商学院会计系副教授、会计系主任、</w:t>
      </w:r>
      <w:r>
        <w:rPr>
          <w:rFonts w:ascii="Times New Roman" w:eastAsia="Times New Roman" w:hAnsi="Times New Roman" w:cs="Times New Roman"/>
          <w:color w:val="000000"/>
          <w:spacing w:val="0"/>
          <w:w w:val="100"/>
          <w:position w:val="0"/>
        </w:rPr>
        <w:t>MPAcc</w:t>
      </w:r>
      <w:r>
        <w:rPr>
          <w:color w:val="000000"/>
          <w:spacing w:val="0"/>
          <w:w w:val="100"/>
          <w:position w:val="0"/>
        </w:rPr>
        <w:t>中心主 任。</w:t>
      </w:r>
    </w:p>
    <w:p>
      <w:pPr>
        <w:pStyle w:val="Style36"/>
        <w:keepNext w:val="0"/>
        <w:keepLines w:val="0"/>
        <w:widowControl w:val="0"/>
        <w:shd w:val="clear" w:color="auto" w:fill="auto"/>
        <w:tabs>
          <w:tab w:pos="1118" w:val="left"/>
        </w:tabs>
        <w:bidi w:val="0"/>
        <w:spacing w:before="0" w:after="100" w:line="317" w:lineRule="exact"/>
        <w:ind w:left="360" w:right="0" w:firstLine="420"/>
        <w:jc w:val="both"/>
      </w:pPr>
      <w:bookmarkStart w:id="489" w:name="bookmark489"/>
      <w:r>
        <w:rPr>
          <w:rFonts w:ascii="Times New Roman" w:eastAsia="Times New Roman" w:hAnsi="Times New Roman" w:cs="Times New Roman"/>
          <w:color w:val="000000"/>
          <w:spacing w:val="0"/>
          <w:w w:val="100"/>
          <w:position w:val="0"/>
        </w:rPr>
        <w:t>8</w:t>
      </w:r>
      <w:bookmarkEnd w:id="489"/>
      <w:r>
        <w:rPr>
          <w:color w:val="000000"/>
          <w:spacing w:val="0"/>
          <w:w w:val="100"/>
          <w:position w:val="0"/>
        </w:rPr>
        <w:t>、</w:t>
        <w:tab/>
        <w:t>张文亮先生：</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2001</w:t>
      </w:r>
      <w:r>
        <w:rPr>
          <w:color w:val="000000"/>
          <w:spacing w:val="0"/>
          <w:w w:val="100"/>
          <w:position w:val="0"/>
        </w:rPr>
        <w:t>年毕业于北京大学法学院，获学 士学位，</w:t>
      </w:r>
      <w:r>
        <w:rPr>
          <w:rFonts w:ascii="Times New Roman" w:eastAsia="Times New Roman" w:hAnsi="Times New Roman" w:cs="Times New Roman"/>
          <w:color w:val="000000"/>
          <w:spacing w:val="0"/>
          <w:w w:val="100"/>
          <w:position w:val="0"/>
        </w:rPr>
        <w:t>2009</w:t>
      </w:r>
      <w:r>
        <w:rPr>
          <w:color w:val="000000"/>
          <w:spacing w:val="0"/>
          <w:w w:val="100"/>
          <w:position w:val="0"/>
        </w:rPr>
        <w:t>年取得律师执业资格。现任本公司独立董事、北京观韬中茂律师事务所合伙人。</w:t>
      </w:r>
    </w:p>
    <w:p>
      <w:pPr>
        <w:pStyle w:val="Style36"/>
        <w:keepNext w:val="0"/>
        <w:keepLines w:val="0"/>
        <w:widowControl w:val="0"/>
        <w:shd w:val="clear" w:color="auto" w:fill="auto"/>
        <w:tabs>
          <w:tab w:pos="1118" w:val="left"/>
        </w:tabs>
        <w:bidi w:val="0"/>
        <w:spacing w:before="0" w:after="100" w:line="319" w:lineRule="exact"/>
        <w:ind w:left="360" w:right="0" w:firstLine="420"/>
        <w:jc w:val="both"/>
      </w:pPr>
      <w:bookmarkStart w:id="490" w:name="bookmark490"/>
      <w:r>
        <w:rPr>
          <w:rFonts w:ascii="Times New Roman" w:eastAsia="Times New Roman" w:hAnsi="Times New Roman" w:cs="Times New Roman"/>
          <w:color w:val="000000"/>
          <w:spacing w:val="0"/>
          <w:w w:val="100"/>
          <w:position w:val="0"/>
        </w:rPr>
        <w:t>9</w:t>
      </w:r>
      <w:bookmarkEnd w:id="490"/>
      <w:r>
        <w:rPr>
          <w:color w:val="000000"/>
          <w:spacing w:val="0"/>
          <w:w w:val="100"/>
          <w:position w:val="0"/>
        </w:rPr>
        <w:t>、</w:t>
        <w:tab/>
        <w:t>吴舜皋先生：</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1986</w:t>
      </w:r>
      <w:r>
        <w:rPr>
          <w:color w:val="000000"/>
          <w:spacing w:val="0"/>
          <w:w w:val="100"/>
          <w:position w:val="0"/>
        </w:rPr>
        <w:t xml:space="preserve">年毕业于武汉大学，获学士学位。 </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年任职于解放军某研究所，任高级工程师；</w:t>
      </w:r>
      <w:r>
        <w:rPr>
          <w:rFonts w:ascii="Times New Roman" w:eastAsia="Times New Roman" w:hAnsi="Times New Roman" w:cs="Times New Roman"/>
          <w:color w:val="000000"/>
          <w:spacing w:val="0"/>
          <w:w w:val="100"/>
          <w:position w:val="0"/>
        </w:rPr>
        <w:t>2003</w:t>
      </w:r>
      <w:r>
        <w:rPr>
          <w:color w:val="000000"/>
          <w:spacing w:val="0"/>
          <w:w w:val="100"/>
          <w:position w:val="0"/>
        </w:rPr>
        <w:t>年至今任职于本公司，现任公司监事会主席。 曾获</w:t>
      </w:r>
      <w:r>
        <w:rPr>
          <w:rFonts w:ascii="Times New Roman" w:eastAsia="Times New Roman" w:hAnsi="Times New Roman" w:cs="Times New Roman"/>
          <w:color w:val="000000"/>
          <w:spacing w:val="0"/>
          <w:w w:val="100"/>
          <w:position w:val="0"/>
        </w:rPr>
        <w:t>“</w:t>
      </w:r>
      <w:r>
        <w:rPr>
          <w:color w:val="000000"/>
          <w:spacing w:val="0"/>
          <w:w w:val="100"/>
          <w:position w:val="0"/>
        </w:rPr>
        <w:t>国家科技进步二等奖</w:t>
      </w:r>
    </w:p>
    <w:p>
      <w:pPr>
        <w:pStyle w:val="Style36"/>
        <w:keepNext w:val="0"/>
        <w:keepLines w:val="0"/>
        <w:widowControl w:val="0"/>
        <w:shd w:val="clear" w:color="auto" w:fill="auto"/>
        <w:bidi w:val="0"/>
        <w:spacing w:before="0" w:after="100" w:line="317" w:lineRule="exact"/>
        <w:ind w:left="360" w:right="0" w:firstLine="420"/>
        <w:jc w:val="both"/>
      </w:pPr>
      <w:bookmarkStart w:id="491" w:name="bookmark491"/>
      <w:r>
        <w:rPr>
          <w:rFonts w:ascii="Times New Roman" w:eastAsia="Times New Roman" w:hAnsi="Times New Roman" w:cs="Times New Roman"/>
          <w:color w:val="000000"/>
          <w:spacing w:val="0"/>
          <w:w w:val="100"/>
          <w:position w:val="0"/>
        </w:rPr>
        <w:t>1</w:t>
      </w:r>
      <w:bookmarkEnd w:id="491"/>
      <w:r>
        <w:rPr>
          <w:rFonts w:ascii="Times New Roman" w:eastAsia="Times New Roman" w:hAnsi="Times New Roman" w:cs="Times New Roman"/>
          <w:color w:val="000000"/>
          <w:spacing w:val="0"/>
          <w:w w:val="100"/>
          <w:position w:val="0"/>
        </w:rPr>
        <w:t>0</w:t>
      </w:r>
      <w:r>
        <w:rPr>
          <w:color w:val="000000"/>
          <w:spacing w:val="0"/>
          <w:w w:val="100"/>
          <w:position w:val="0"/>
        </w:rPr>
        <w:t>、 王赫威先生：</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2007</w:t>
      </w:r>
      <w:r>
        <w:rPr>
          <w:color w:val="000000"/>
          <w:spacing w:val="0"/>
          <w:w w:val="100"/>
          <w:position w:val="0"/>
        </w:rPr>
        <w:t>年毕业于北京物资学院财务管理 专业，获学士学位。</w:t>
      </w:r>
      <w:r>
        <w:rPr>
          <w:rFonts w:ascii="Times New Roman" w:eastAsia="Times New Roman" w:hAnsi="Times New Roman" w:cs="Times New Roman"/>
          <w:color w:val="000000"/>
          <w:spacing w:val="0"/>
          <w:w w:val="100"/>
          <w:position w:val="0"/>
        </w:rPr>
        <w:t>2017</w:t>
      </w:r>
      <w:r>
        <w:rPr>
          <w:color w:val="000000"/>
          <w:spacing w:val="0"/>
          <w:w w:val="100"/>
          <w:position w:val="0"/>
        </w:rPr>
        <w:t>年毕业于对外经济贸易大学企业管理专业，获硕士学位。</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 后任职于北京国际建设集团总公司、普华永道中天会计师事务所。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月至今任职于北京市国有资产 经营有限责任公司，现任该公司计划财务部副总经理。</w:t>
      </w:r>
    </w:p>
    <w:p>
      <w:pPr>
        <w:pStyle w:val="Style36"/>
        <w:keepNext w:val="0"/>
        <w:keepLines w:val="0"/>
        <w:widowControl w:val="0"/>
        <w:shd w:val="clear" w:color="auto" w:fill="auto"/>
        <w:bidi w:val="0"/>
        <w:spacing w:before="0" w:after="100" w:line="317" w:lineRule="exact"/>
        <w:ind w:left="360" w:right="0" w:firstLine="420"/>
        <w:jc w:val="both"/>
      </w:pPr>
      <w:bookmarkStart w:id="492" w:name="bookmark492"/>
      <w:r>
        <w:rPr>
          <w:rFonts w:ascii="Times New Roman" w:eastAsia="Times New Roman" w:hAnsi="Times New Roman" w:cs="Times New Roman"/>
          <w:color w:val="000000"/>
          <w:spacing w:val="0"/>
          <w:w w:val="100"/>
          <w:position w:val="0"/>
        </w:rPr>
        <w:t>1</w:t>
      </w:r>
      <w:bookmarkEnd w:id="492"/>
      <w:r>
        <w:rPr>
          <w:rFonts w:ascii="Times New Roman" w:eastAsia="Times New Roman" w:hAnsi="Times New Roman" w:cs="Times New Roman"/>
          <w:color w:val="000000"/>
          <w:spacing w:val="0"/>
          <w:w w:val="100"/>
          <w:position w:val="0"/>
        </w:rPr>
        <w:t>1</w:t>
      </w:r>
      <w:r>
        <w:rPr>
          <w:color w:val="000000"/>
          <w:spacing w:val="0"/>
          <w:w w:val="100"/>
          <w:position w:val="0"/>
        </w:rPr>
        <w:t xml:space="preserve">、 杜晓玲女士： </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2003</w:t>
      </w:r>
      <w:r>
        <w:rPr>
          <w:color w:val="000000"/>
          <w:spacing w:val="0"/>
          <w:w w:val="100"/>
          <w:position w:val="0"/>
        </w:rPr>
        <w:t>年毕业于西南师范大学会计学专 业。</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月先后任职于中国建筑第一工程局第三建筑公司、中国科学院。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 于首都信息发展股份有限公司，现任该公司财务总监。</w:t>
      </w:r>
    </w:p>
    <w:p>
      <w:pPr>
        <w:pStyle w:val="Style36"/>
        <w:keepNext w:val="0"/>
        <w:keepLines w:val="0"/>
        <w:widowControl w:val="0"/>
        <w:shd w:val="clear" w:color="auto" w:fill="auto"/>
        <w:bidi w:val="0"/>
        <w:spacing w:before="0" w:after="100" w:line="317" w:lineRule="exact"/>
        <w:ind w:left="360" w:right="0" w:firstLine="420"/>
        <w:jc w:val="both"/>
      </w:pPr>
      <w:bookmarkStart w:id="493" w:name="bookmark493"/>
      <w:r>
        <w:rPr>
          <w:rFonts w:ascii="Times New Roman" w:eastAsia="Times New Roman" w:hAnsi="Times New Roman" w:cs="Times New Roman"/>
          <w:color w:val="000000"/>
          <w:spacing w:val="0"/>
          <w:w w:val="100"/>
          <w:position w:val="0"/>
        </w:rPr>
        <w:t>1</w:t>
      </w:r>
      <w:bookmarkEnd w:id="493"/>
      <w:r>
        <w:rPr>
          <w:rFonts w:ascii="Times New Roman" w:eastAsia="Times New Roman" w:hAnsi="Times New Roman" w:cs="Times New Roman"/>
          <w:color w:val="000000"/>
          <w:spacing w:val="0"/>
          <w:w w:val="100"/>
          <w:position w:val="0"/>
        </w:rPr>
        <w:t>2</w:t>
      </w:r>
      <w:r>
        <w:rPr>
          <w:color w:val="000000"/>
          <w:spacing w:val="0"/>
          <w:w w:val="100"/>
          <w:position w:val="0"/>
        </w:rPr>
        <w:t>、 张益谦先生：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2012</w:t>
      </w:r>
      <w:r>
        <w:rPr>
          <w:color w:val="000000"/>
          <w:spacing w:val="0"/>
          <w:w w:val="100"/>
          <w:position w:val="0"/>
        </w:rPr>
        <w:t>年毕业于北京航空航天大学软件 工程领域工程专业，获工程硕士学位。</w:t>
      </w:r>
      <w:r>
        <w:rPr>
          <w:rFonts w:ascii="Times New Roman" w:eastAsia="Times New Roman" w:hAnsi="Times New Roman" w:cs="Times New Roman"/>
          <w:color w:val="000000"/>
          <w:spacing w:val="0"/>
          <w:w w:val="100"/>
          <w:position w:val="0"/>
        </w:rPr>
        <w:t>2001</w:t>
      </w:r>
      <w:r>
        <w:rPr>
          <w:color w:val="000000"/>
          <w:spacing w:val="0"/>
          <w:w w:val="100"/>
          <w:position w:val="0"/>
        </w:rPr>
        <w:t>年至今任职于本公司，历任销售代表、政府与公共服务部经理、 大客户中心总监、营销中心总监、公司总监，现任公司副总经理。</w:t>
      </w:r>
    </w:p>
    <w:p>
      <w:pPr>
        <w:pStyle w:val="Style36"/>
        <w:keepNext w:val="0"/>
        <w:keepLines w:val="0"/>
        <w:widowControl w:val="0"/>
        <w:shd w:val="clear" w:color="auto" w:fill="auto"/>
        <w:bidi w:val="0"/>
        <w:spacing w:before="0" w:after="100" w:line="315" w:lineRule="exact"/>
        <w:ind w:left="360" w:right="0" w:firstLine="420"/>
        <w:jc w:val="both"/>
      </w:pPr>
      <w:bookmarkStart w:id="494" w:name="bookmark494"/>
      <w:r>
        <w:rPr>
          <w:rFonts w:ascii="Times New Roman" w:eastAsia="Times New Roman" w:hAnsi="Times New Roman" w:cs="Times New Roman"/>
          <w:color w:val="000000"/>
          <w:spacing w:val="0"/>
          <w:w w:val="100"/>
          <w:position w:val="0"/>
        </w:rPr>
        <w:t>1</w:t>
      </w:r>
      <w:bookmarkEnd w:id="494"/>
      <w:r>
        <w:rPr>
          <w:rFonts w:ascii="Times New Roman" w:eastAsia="Times New Roman" w:hAnsi="Times New Roman" w:cs="Times New Roman"/>
          <w:color w:val="000000"/>
          <w:spacing w:val="0"/>
          <w:w w:val="100"/>
          <w:position w:val="0"/>
        </w:rPr>
        <w:t>3</w:t>
      </w:r>
      <w:r>
        <w:rPr>
          <w:color w:val="000000"/>
          <w:spacing w:val="0"/>
          <w:w w:val="100"/>
          <w:position w:val="0"/>
        </w:rPr>
        <w:t>、 侯鹏亮先生：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1997</w:t>
      </w:r>
      <w:r>
        <w:rPr>
          <w:color w:val="000000"/>
          <w:spacing w:val="0"/>
          <w:w w:val="100"/>
          <w:position w:val="0"/>
        </w:rPr>
        <w:t>毕业于江汉大学计算机技术系分 析测试专业，大学专科学历；</w:t>
      </w:r>
      <w:r>
        <w:rPr>
          <w:rFonts w:ascii="Times New Roman" w:eastAsia="Times New Roman" w:hAnsi="Times New Roman" w:cs="Times New Roman"/>
          <w:color w:val="000000"/>
          <w:spacing w:val="0"/>
          <w:w w:val="100"/>
          <w:position w:val="0"/>
        </w:rPr>
        <w:t>2004</w:t>
      </w:r>
      <w:r>
        <w:rPr>
          <w:color w:val="000000"/>
          <w:spacing w:val="0"/>
          <w:w w:val="100"/>
          <w:position w:val="0"/>
        </w:rPr>
        <w:t>毕业于武汉大学软件工程专业，在职硕士研究生学历；现就读于中国科 学院大学，信息化战略与科技创新专业在职博士研究生。</w:t>
      </w:r>
      <w:r>
        <w:rPr>
          <w:rFonts w:ascii="Times New Roman" w:eastAsia="Times New Roman" w:hAnsi="Times New Roman" w:cs="Times New Roman"/>
          <w:color w:val="000000"/>
          <w:spacing w:val="0"/>
          <w:w w:val="100"/>
          <w:position w:val="0"/>
        </w:rPr>
        <w:t>1997</w:t>
      </w:r>
      <w:r>
        <w:rPr>
          <w:color w:val="000000"/>
          <w:spacing w:val="0"/>
          <w:w w:val="100"/>
          <w:position w:val="0"/>
        </w:rPr>
        <w:t>至</w:t>
      </w:r>
      <w:r>
        <w:rPr>
          <w:rFonts w:ascii="Times New Roman" w:eastAsia="Times New Roman" w:hAnsi="Times New Roman" w:cs="Times New Roman"/>
          <w:color w:val="000000"/>
          <w:spacing w:val="0"/>
          <w:w w:val="100"/>
          <w:position w:val="0"/>
        </w:rPr>
        <w:t>2011</w:t>
      </w:r>
      <w:r>
        <w:rPr>
          <w:color w:val="000000"/>
          <w:spacing w:val="0"/>
          <w:w w:val="100"/>
          <w:position w:val="0"/>
        </w:rPr>
        <w:t>年分别任职于武汉维豪信息技术有限 公司、上海维豪信息安全有限公司。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月至今任职于本公司，现任公司副总经理。曾先后荣获</w:t>
      </w:r>
      <w:r>
        <w:rPr>
          <w:rFonts w:ascii="Times New Roman" w:eastAsia="Times New Roman" w:hAnsi="Times New Roman" w:cs="Times New Roman"/>
          <w:color w:val="000000"/>
          <w:spacing w:val="0"/>
          <w:w w:val="100"/>
          <w:position w:val="0"/>
        </w:rPr>
        <w:t>“</w:t>
      </w:r>
      <w:r>
        <w:rPr>
          <w:color w:val="000000"/>
          <w:spacing w:val="0"/>
          <w:w w:val="100"/>
          <w:position w:val="0"/>
        </w:rPr>
        <w:t>武汉 市科技进步三等奖</w:t>
      </w:r>
      <w:r>
        <w:rPr>
          <w:rFonts w:ascii="Times New Roman" w:eastAsia="Times New Roman" w:hAnsi="Times New Roman" w:cs="Times New Roman"/>
          <w:color w:val="000000"/>
          <w:spacing w:val="0"/>
          <w:w w:val="100"/>
          <w:position w:val="0"/>
        </w:rPr>
        <w:t>“</w:t>
      </w:r>
      <w:r>
        <w:rPr>
          <w:color w:val="000000"/>
          <w:spacing w:val="0"/>
          <w:w w:val="100"/>
          <w:position w:val="0"/>
        </w:rPr>
        <w:t>上海市科技进步一等奖</w:t>
      </w:r>
      <w:r>
        <w:rPr>
          <w:rFonts w:ascii="Times New Roman" w:eastAsia="Times New Roman" w:hAnsi="Times New Roman" w:cs="Times New Roman"/>
          <w:color w:val="000000"/>
          <w:spacing w:val="0"/>
          <w:w w:val="100"/>
          <w:position w:val="0"/>
        </w:rPr>
        <w:t>“</w:t>
      </w:r>
      <w:r>
        <w:rPr>
          <w:color w:val="000000"/>
          <w:spacing w:val="0"/>
          <w:w w:val="100"/>
          <w:position w:val="0"/>
        </w:rPr>
        <w:t>北京市科学技术三等奖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工业控制系统密码应 用研究项目</w:t>
      </w:r>
      <w:r>
        <w:rPr>
          <w:color w:val="000000"/>
          <w:spacing w:val="0"/>
          <w:w w:val="100"/>
          <w:position w:val="0"/>
        </w:rPr>
        <w:t>''</w:t>
      </w:r>
      <w:r>
        <w:rPr>
          <w:color w:val="000000"/>
          <w:spacing w:val="0"/>
          <w:w w:val="100"/>
          <w:position w:val="0"/>
        </w:rPr>
        <w:t>获得省部级密码奖三等奖。</w:t>
      </w:r>
    </w:p>
    <w:p>
      <w:pPr>
        <w:pStyle w:val="Style36"/>
        <w:keepNext w:val="0"/>
        <w:keepLines w:val="0"/>
        <w:widowControl w:val="0"/>
        <w:shd w:val="clear" w:color="auto" w:fill="auto"/>
        <w:bidi w:val="0"/>
        <w:spacing w:before="0" w:after="100" w:line="312" w:lineRule="exact"/>
        <w:ind w:left="360" w:right="0" w:firstLine="420"/>
        <w:jc w:val="both"/>
      </w:pPr>
      <w:bookmarkStart w:id="495" w:name="bookmark495"/>
      <w:r>
        <w:rPr>
          <w:rFonts w:ascii="Times New Roman" w:eastAsia="Times New Roman" w:hAnsi="Times New Roman" w:cs="Times New Roman"/>
          <w:color w:val="000000"/>
          <w:spacing w:val="0"/>
          <w:w w:val="100"/>
          <w:position w:val="0"/>
        </w:rPr>
        <w:t>1</w:t>
      </w:r>
      <w:bookmarkEnd w:id="495"/>
      <w:r>
        <w:rPr>
          <w:rFonts w:ascii="Times New Roman" w:eastAsia="Times New Roman" w:hAnsi="Times New Roman" w:cs="Times New Roman"/>
          <w:color w:val="000000"/>
          <w:spacing w:val="0"/>
          <w:w w:val="100"/>
          <w:position w:val="0"/>
        </w:rPr>
        <w:t>4</w:t>
      </w:r>
      <w:r>
        <w:rPr>
          <w:color w:val="000000"/>
          <w:spacing w:val="0"/>
          <w:w w:val="100"/>
          <w:position w:val="0"/>
        </w:rPr>
        <w:t xml:space="preserve">、 齐秀彬女士： </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2001</w:t>
      </w:r>
      <w:r>
        <w:rPr>
          <w:color w:val="000000"/>
          <w:spacing w:val="0"/>
          <w:w w:val="100"/>
          <w:position w:val="0"/>
        </w:rPr>
        <w:t>年毕业于哈尔滨工业大学，获硕 士学位。</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年就职于大唐电信科技股份有限公司，</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年担任该公司董事会秘书，</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年兼任总法律顾问；</w:t>
      </w:r>
      <w:r>
        <w:rPr>
          <w:rFonts w:ascii="Times New Roman" w:eastAsia="Times New Roman" w:hAnsi="Times New Roman" w:cs="Times New Roman"/>
          <w:color w:val="000000"/>
          <w:spacing w:val="0"/>
          <w:w w:val="100"/>
          <w:position w:val="0"/>
        </w:rPr>
        <w:t>2017</w:t>
      </w:r>
      <w:r>
        <w:rPr>
          <w:color w:val="000000"/>
          <w:spacing w:val="0"/>
          <w:w w:val="100"/>
          <w:position w:val="0"/>
        </w:rPr>
        <w:t>年至今任职于本公司，现任公司副总经理、董事会秘书。</w:t>
      </w:r>
    </w:p>
    <w:p>
      <w:pPr>
        <w:pStyle w:val="Style36"/>
        <w:keepNext w:val="0"/>
        <w:keepLines w:val="0"/>
        <w:widowControl w:val="0"/>
        <w:shd w:val="clear" w:color="auto" w:fill="auto"/>
        <w:bidi w:val="0"/>
        <w:spacing w:before="0" w:after="100" w:line="315" w:lineRule="exact"/>
        <w:ind w:left="360" w:right="0" w:firstLine="420"/>
        <w:jc w:val="both"/>
      </w:pPr>
      <w:bookmarkStart w:id="496" w:name="bookmark496"/>
      <w:r>
        <w:rPr>
          <w:rFonts w:ascii="Times New Roman" w:eastAsia="Times New Roman" w:hAnsi="Times New Roman" w:cs="Times New Roman"/>
          <w:color w:val="000000"/>
          <w:spacing w:val="0"/>
          <w:w w:val="100"/>
          <w:position w:val="0"/>
        </w:rPr>
        <w:t>1</w:t>
      </w:r>
      <w:bookmarkEnd w:id="496"/>
      <w:r>
        <w:rPr>
          <w:rFonts w:ascii="Times New Roman" w:eastAsia="Times New Roman" w:hAnsi="Times New Roman" w:cs="Times New Roman"/>
          <w:color w:val="000000"/>
          <w:spacing w:val="0"/>
          <w:w w:val="100"/>
          <w:position w:val="0"/>
        </w:rPr>
        <w:t>5</w:t>
      </w:r>
      <w:r>
        <w:rPr>
          <w:color w:val="000000"/>
          <w:spacing w:val="0"/>
          <w:w w:val="100"/>
          <w:position w:val="0"/>
        </w:rPr>
        <w:t xml:space="preserve">、 吴伟东女士： </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1991</w:t>
      </w:r>
      <w:r>
        <w:rPr>
          <w:color w:val="000000"/>
          <w:spacing w:val="0"/>
          <w:w w:val="100"/>
          <w:position w:val="0"/>
        </w:rPr>
        <w:t>年毕业于中国人民大学社会学专 业，获法学学士学位。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年先后任职于北京市人事局政策法规处、华理经济文化发展公司、北 京大发正大有限公司、北京科技园建设（集团）股份有限公司、首都信息发展股份有限公司；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至今任职于本公司，现任公司副总经理。</w:t>
      </w:r>
    </w:p>
    <w:p>
      <w:pPr>
        <w:pStyle w:val="Style36"/>
        <w:keepNext w:val="0"/>
        <w:keepLines w:val="0"/>
        <w:widowControl w:val="0"/>
        <w:shd w:val="clear" w:color="auto" w:fill="auto"/>
        <w:bidi w:val="0"/>
        <w:spacing w:before="0" w:after="100" w:line="318" w:lineRule="exact"/>
        <w:ind w:left="360" w:right="0" w:firstLine="420"/>
        <w:jc w:val="both"/>
      </w:pPr>
      <w:bookmarkStart w:id="497" w:name="bookmark497"/>
      <w:r>
        <w:rPr>
          <w:rFonts w:ascii="Times New Roman" w:eastAsia="Times New Roman" w:hAnsi="Times New Roman" w:cs="Times New Roman"/>
          <w:color w:val="000000"/>
          <w:spacing w:val="0"/>
          <w:w w:val="100"/>
          <w:position w:val="0"/>
        </w:rPr>
        <w:t>1</w:t>
      </w:r>
      <w:bookmarkEnd w:id="497"/>
      <w:r>
        <w:rPr>
          <w:rFonts w:ascii="Times New Roman" w:eastAsia="Times New Roman" w:hAnsi="Times New Roman" w:cs="Times New Roman"/>
          <w:color w:val="000000"/>
          <w:spacing w:val="0"/>
          <w:w w:val="100"/>
          <w:position w:val="0"/>
        </w:rPr>
        <w:t>6</w:t>
      </w:r>
      <w:r>
        <w:rPr>
          <w:color w:val="000000"/>
          <w:spacing w:val="0"/>
          <w:w w:val="100"/>
          <w:position w:val="0"/>
        </w:rPr>
        <w:t>、 程小茁先生：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年毕业于辽宁石油化工大学计算 机应用技术专业，获工学硕士学位。</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年任职于首都信息发展股份有限公司，历任开发部工程 师、项目经理、售前工程师；</w:t>
      </w:r>
      <w:r>
        <w:rPr>
          <w:rFonts w:ascii="Times New Roman" w:eastAsia="Times New Roman" w:hAnsi="Times New Roman" w:cs="Times New Roman"/>
          <w:color w:val="000000"/>
          <w:spacing w:val="0"/>
          <w:w w:val="100"/>
          <w:position w:val="0"/>
        </w:rPr>
        <w:t>2004</w:t>
      </w:r>
      <w:r>
        <w:rPr>
          <w:color w:val="000000"/>
          <w:spacing w:val="0"/>
          <w:w w:val="100"/>
          <w:position w:val="0"/>
        </w:rPr>
        <w:t>年至今任职于本公司，现任公司副总经理，曾荣获北京市科技进步三等 奖。</w:t>
      </w:r>
    </w:p>
    <w:p>
      <w:pPr>
        <w:pStyle w:val="Style36"/>
        <w:keepNext w:val="0"/>
        <w:keepLines w:val="0"/>
        <w:widowControl w:val="0"/>
        <w:shd w:val="clear" w:color="auto" w:fill="auto"/>
        <w:tabs>
          <w:tab w:pos="399" w:val="left"/>
        </w:tabs>
        <w:bidi w:val="0"/>
        <w:spacing w:before="0" w:after="0" w:line="317" w:lineRule="exact"/>
        <w:ind w:left="0" w:right="0" w:firstLine="780"/>
        <w:jc w:val="both"/>
      </w:pPr>
      <w:bookmarkStart w:id="498" w:name="bookmark498"/>
      <w:r>
        <w:rPr>
          <w:rFonts w:ascii="Times New Roman" w:eastAsia="Times New Roman" w:hAnsi="Times New Roman" w:cs="Times New Roman"/>
          <w:color w:val="000000"/>
          <w:spacing w:val="0"/>
          <w:w w:val="100"/>
          <w:position w:val="0"/>
        </w:rPr>
        <w:t>1</w:t>
      </w:r>
      <w:bookmarkEnd w:id="498"/>
      <w:r>
        <w:rPr>
          <w:rFonts w:ascii="Times New Roman" w:eastAsia="Times New Roman" w:hAnsi="Times New Roman" w:cs="Times New Roman"/>
          <w:color w:val="000000"/>
          <w:spacing w:val="0"/>
          <w:w w:val="100"/>
          <w:position w:val="0"/>
        </w:rPr>
        <w:t>7</w:t>
      </w:r>
      <w:r>
        <w:rPr>
          <w:color w:val="000000"/>
          <w:spacing w:val="0"/>
          <w:w w:val="100"/>
          <w:position w:val="0"/>
        </w:rPr>
        <w:t>、</w:t>
        <w:tab/>
        <w:t>高青山先生：</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年毕业于郑州轻工业学院会计学</w:t>
        <w:br w:type="page"/>
      </w:r>
      <w:r>
        <w:rPr>
          <w:color w:val="000000"/>
          <w:spacing w:val="0"/>
          <w:w w:val="100"/>
          <w:position w:val="0"/>
        </w:rPr>
        <w:t>专业，获学士学位。</w:t>
      </w:r>
      <w:r>
        <w:rPr>
          <w:rFonts w:ascii="Times New Roman" w:eastAsia="Times New Roman" w:hAnsi="Times New Roman" w:cs="Times New Roman"/>
          <w:color w:val="000000"/>
          <w:spacing w:val="0"/>
          <w:w w:val="100"/>
          <w:position w:val="0"/>
        </w:rPr>
        <w:t>2000</w:t>
      </w:r>
      <w:r>
        <w:rPr>
          <w:color w:val="000000"/>
          <w:spacing w:val="0"/>
          <w:w w:val="100"/>
          <w:position w:val="0"/>
        </w:rPr>
        <w:t>年任职于贵州航天乌江机电设备有限公司财务部，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月，任职 于致同会计师事务所审计部，历任审计员、审计经理、高级经理、审计总监。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月至今任职于本公 司，现任公司财务负责人。</w:t>
      </w:r>
    </w:p>
    <w:p>
      <w:pPr>
        <w:pStyle w:val="Style28"/>
        <w:keepNext w:val="0"/>
        <w:keepLines w:val="0"/>
        <w:widowControl w:val="0"/>
        <w:shd w:val="clear" w:color="auto" w:fill="auto"/>
        <w:bidi w:val="0"/>
        <w:spacing w:before="0" w:line="322" w:lineRule="exact"/>
        <w:ind w:left="0" w:right="0" w:firstLine="34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374"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3259"/>
        <w:gridCol w:w="2126"/>
        <w:gridCol w:w="1704"/>
        <w:gridCol w:w="706"/>
        <w:gridCol w:w="1003"/>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 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是否领取报 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卢磊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王亮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总经理助理、采购部总经理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王赫威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北京市国有资产经营有限责任公司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计划财务部副总经理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杜晓玲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首都信息发展股份有限公司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3259"/>
        <w:gridCol w:w="1344"/>
        <w:gridCol w:w="1598"/>
        <w:gridCol w:w="1594"/>
        <w:gridCol w:w="1003"/>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北京邮电大学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全国信息安全标准化技术委员会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委员、</w:t>
            </w:r>
            <w:r>
              <w:rPr>
                <w:rFonts w:ascii="Times New Roman" w:eastAsia="Times New Roman" w:hAnsi="Times New Roman" w:cs="Times New Roman"/>
                <w:color w:val="000000"/>
                <w:spacing w:val="0"/>
                <w:w w:val="100"/>
                <w:position w:val="0"/>
                <w:sz w:val="18"/>
                <w:szCs w:val="18"/>
              </w:rPr>
              <w:t>WG3</w:t>
            </w:r>
            <w:r>
              <w:rPr>
                <w:color w:val="000000"/>
                <w:spacing w:val="0"/>
                <w:w w:val="100"/>
                <w:position w:val="0"/>
              </w:rPr>
              <w:t>组、</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WG4</w:t>
            </w:r>
            <w:r>
              <w:rPr>
                <w:color w:val="000000"/>
                <w:spacing w:val="0"/>
                <w:w w:val="100"/>
                <w:position w:val="0"/>
              </w:rPr>
              <w:t>组副组长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全国版权标准化技术委员会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国家密码行业标准化技术委员会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副主任委员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国家商用密码应用技术体系研究总体工 作组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北京市信息化专家咨询委员会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北京市商用密码行业协会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中国密码学会电子认证专业委员会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副主任委员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中国保密协会科学技术分会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副主任委员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未来移动通信论坛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信息安全工作组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安信天行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中国密码学会电子认证专业委员会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中国网络空间安全协会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中国网络安全产业联盟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国家密码行业标准化技术委员会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卢磊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北京首信网创网络信息服务有限责任公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3259"/>
        <w:gridCol w:w="1344"/>
        <w:gridCol w:w="1598"/>
        <w:gridCol w:w="1594"/>
        <w:gridCol w:w="10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首信医联信息技术有限公司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厦门融通信息技术有限责任公司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王渝次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国民技术股份有限公司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北京语言大学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商学院会计系副 教授、会计系主 任、</w:t>
            </w:r>
            <w:r>
              <w:rPr>
                <w:rFonts w:ascii="Times New Roman" w:eastAsia="Times New Roman" w:hAnsi="Times New Roman" w:cs="Times New Roman"/>
                <w:color w:val="000000"/>
                <w:spacing w:val="0"/>
                <w:w w:val="100"/>
                <w:position w:val="0"/>
                <w:sz w:val="18"/>
                <w:szCs w:val="18"/>
              </w:rPr>
              <w:t>MPAcc</w:t>
            </w:r>
            <w:r>
              <w:rPr>
                <w:color w:val="000000"/>
                <w:spacing w:val="0"/>
                <w:w w:val="100"/>
                <w:position w:val="0"/>
              </w:rPr>
              <w:t>中心 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北京凯普林光电科技股份有限公司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北京神导科技股份有限公司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冠新软件股份有限公司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佰利天控制设备（北京）股份有限公司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张文亮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北京观韬中茂律师事务所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张文亮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天津捷强动力装备股份有限公司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吴舜皋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数字医信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吴舜皋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杜晓玲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首都信息发展股份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杜晓玲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北京文化体育科技有限公司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杜晓玲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厦门融通信息技术有限责任公司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杜晓玲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首信医联信息技术有限公司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张益谦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安信天行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张益谦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数字医信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侯鹏亮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中天信安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齐秀彬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安信天行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程小茁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广西数字认证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高青山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高青山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中天信安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高青山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8"/>
        <w:keepNext w:val="0"/>
        <w:keepLines w:val="0"/>
        <w:widowControl w:val="0"/>
        <w:shd w:val="clear" w:color="auto" w:fill="auto"/>
        <w:bidi w:val="0"/>
        <w:spacing w:before="0" w:after="380" w:line="341" w:lineRule="exact"/>
        <w:ind w:left="340" w:right="0" w:firstLine="20"/>
        <w:jc w:val="both"/>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340"/>
        <w:jc w:val="left"/>
      </w:pPr>
      <w:bookmarkStart w:id="499" w:name="bookmark499"/>
      <w:bookmarkStart w:id="500" w:name="bookmark500"/>
      <w:bookmarkStart w:id="501" w:name="bookmark501"/>
      <w:bookmarkStart w:id="502" w:name="bookmark502"/>
      <w:r>
        <w:rPr>
          <w:color w:val="000000"/>
          <w:spacing w:val="0"/>
          <w:w w:val="100"/>
          <w:position w:val="0"/>
          <w:sz w:val="24"/>
          <w:szCs w:val="24"/>
        </w:rPr>
        <w:t>四</w:t>
      </w:r>
      <w:bookmarkEnd w:id="501"/>
      <w:r>
        <w:rPr>
          <w:color w:val="000000"/>
          <w:spacing w:val="0"/>
          <w:w w:val="100"/>
          <w:position w:val="0"/>
          <w:sz w:val="24"/>
          <w:szCs w:val="24"/>
        </w:rPr>
        <w:t>、董事、监事、高级管理人员报酬情况</w:t>
      </w:r>
      <w:bookmarkEnd w:id="499"/>
      <w:bookmarkEnd w:id="500"/>
      <w:bookmarkEnd w:id="502"/>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120" w:line="312" w:lineRule="exact"/>
        <w:ind w:left="0" w:right="0" w:firstLine="780"/>
        <w:jc w:val="left"/>
      </w:pPr>
      <w:r>
        <w:rPr>
          <w:color w:val="000000"/>
          <w:spacing w:val="0"/>
          <w:w w:val="100"/>
          <w:position w:val="0"/>
        </w:rPr>
        <w:t>（一）董事、监事、高级管理人员报酬的决策程序</w:t>
      </w:r>
    </w:p>
    <w:p>
      <w:pPr>
        <w:pStyle w:val="Style36"/>
        <w:keepNext w:val="0"/>
        <w:keepLines w:val="0"/>
        <w:widowControl w:val="0"/>
        <w:shd w:val="clear" w:color="auto" w:fill="auto"/>
        <w:bidi w:val="0"/>
        <w:spacing w:before="0" w:after="240" w:line="312" w:lineRule="exact"/>
        <w:ind w:left="340" w:right="0" w:firstLine="440"/>
        <w:jc w:val="both"/>
      </w:pPr>
      <w:r>
        <w:rPr>
          <w:color w:val="000000"/>
          <w:spacing w:val="0"/>
          <w:w w:val="100"/>
          <w:position w:val="0"/>
        </w:rPr>
        <w:t>公司董事、监事报酬由股东大会决定，高级管理人员报酬由董事会决定；与公司签署劳动合同的非独 立董事、监事、高级管理人员报酬由公司支付，非独立董事、监事不另外支付津贴。独立董事津贴根据股</w:t>
      </w:r>
      <w:r>
        <w:br w:type="page"/>
      </w:r>
    </w:p>
    <w:p>
      <w:pPr>
        <w:pStyle w:val="Style36"/>
        <w:keepNext w:val="0"/>
        <w:keepLines w:val="0"/>
        <w:widowControl w:val="0"/>
        <w:shd w:val="clear" w:color="auto" w:fill="auto"/>
        <w:bidi w:val="0"/>
        <w:spacing w:before="0" w:after="120" w:line="312" w:lineRule="exact"/>
        <w:ind w:left="0" w:right="0" w:firstLine="340"/>
        <w:jc w:val="left"/>
      </w:pPr>
      <w:r>
        <w:rPr>
          <w:color w:val="000000"/>
          <w:spacing w:val="0"/>
          <w:w w:val="100"/>
          <w:position w:val="0"/>
        </w:rPr>
        <w:t>东大会通过的决议进行支付。</w:t>
      </w:r>
    </w:p>
    <w:p>
      <w:pPr>
        <w:pStyle w:val="Style36"/>
        <w:keepNext w:val="0"/>
        <w:keepLines w:val="0"/>
        <w:widowControl w:val="0"/>
        <w:shd w:val="clear" w:color="auto" w:fill="auto"/>
        <w:tabs>
          <w:tab w:pos="1374" w:val="left"/>
        </w:tabs>
        <w:bidi w:val="0"/>
        <w:spacing w:before="0" w:after="120" w:line="312" w:lineRule="exact"/>
        <w:ind w:left="0" w:right="0" w:firstLine="780"/>
        <w:jc w:val="left"/>
      </w:pPr>
      <w:bookmarkStart w:id="503" w:name="bookmark503"/>
      <w:r>
        <w:rPr>
          <w:color w:val="000000"/>
          <w:spacing w:val="0"/>
          <w:w w:val="100"/>
          <w:position w:val="0"/>
        </w:rPr>
        <w:t>（</w:t>
      </w:r>
      <w:bookmarkEnd w:id="503"/>
      <w:r>
        <w:rPr>
          <w:color w:val="000000"/>
          <w:spacing w:val="0"/>
          <w:w w:val="100"/>
          <w:position w:val="0"/>
        </w:rPr>
        <w:t>二）</w:t>
        <w:tab/>
        <w:t>董事、监事、高级管理人员报酬确定依据</w:t>
      </w:r>
    </w:p>
    <w:p>
      <w:pPr>
        <w:pStyle w:val="Style36"/>
        <w:keepNext w:val="0"/>
        <w:keepLines w:val="0"/>
        <w:widowControl w:val="0"/>
        <w:shd w:val="clear" w:color="auto" w:fill="auto"/>
        <w:bidi w:val="0"/>
        <w:spacing w:before="0" w:after="120" w:line="312" w:lineRule="exact"/>
        <w:ind w:left="0" w:right="0" w:firstLine="780"/>
        <w:jc w:val="left"/>
      </w:pPr>
      <w:r>
        <w:rPr>
          <w:color w:val="000000"/>
          <w:spacing w:val="0"/>
          <w:w w:val="100"/>
          <w:position w:val="0"/>
        </w:rPr>
        <w:t>依据公司盈利水平及董事、监事、高级管理人员的职责履行情况并结合年度绩效完成情况综合确定。</w:t>
      </w:r>
    </w:p>
    <w:p>
      <w:pPr>
        <w:pStyle w:val="Style36"/>
        <w:keepNext w:val="0"/>
        <w:keepLines w:val="0"/>
        <w:widowControl w:val="0"/>
        <w:shd w:val="clear" w:color="auto" w:fill="auto"/>
        <w:tabs>
          <w:tab w:pos="1374" w:val="left"/>
        </w:tabs>
        <w:bidi w:val="0"/>
        <w:spacing w:before="0" w:after="120" w:line="312" w:lineRule="exact"/>
        <w:ind w:left="0" w:right="0" w:firstLine="780"/>
        <w:jc w:val="left"/>
      </w:pPr>
      <w:bookmarkStart w:id="504" w:name="bookmark504"/>
      <w:r>
        <w:rPr>
          <w:color w:val="000000"/>
          <w:spacing w:val="0"/>
          <w:w w:val="100"/>
          <w:position w:val="0"/>
        </w:rPr>
        <w:t>（</w:t>
      </w:r>
      <w:bookmarkEnd w:id="504"/>
      <w:r>
        <w:rPr>
          <w:color w:val="000000"/>
          <w:spacing w:val="0"/>
          <w:w w:val="100"/>
          <w:position w:val="0"/>
        </w:rPr>
        <w:t>三）</w:t>
        <w:tab/>
        <w:t>董事、监事、高级管理人员报酬的实际支付情况</w:t>
      </w:r>
    </w:p>
    <w:p>
      <w:pPr>
        <w:pStyle w:val="Style36"/>
        <w:keepNext w:val="0"/>
        <w:keepLines w:val="0"/>
        <w:widowControl w:val="0"/>
        <w:shd w:val="clear" w:color="auto" w:fill="auto"/>
        <w:bidi w:val="0"/>
        <w:spacing w:before="0" w:after="120" w:line="312" w:lineRule="exact"/>
        <w:ind w:left="340" w:right="0" w:firstLine="440"/>
        <w:jc w:val="both"/>
      </w:pPr>
      <w:r>
        <w:rPr>
          <w:color w:val="000000"/>
          <w:spacing w:val="0"/>
          <w:w w:val="100"/>
          <w:position w:val="0"/>
        </w:rPr>
        <w:t>公司董事、监事、高级管理人员基本工资已按月支付，绩效年薪根据公司相关规定发放；公司独立董 事津贴已按照确定的薪酬标准全额支付。</w:t>
      </w:r>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詹榜华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林雪焰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王渝次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张文亮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吴舜皋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张益谦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侯鹏亮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齐秀彬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吴伟东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程小茁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745.54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60" w:line="341" w:lineRule="exact"/>
        <w:ind w:left="340" w:right="0" w:firstLine="20"/>
        <w:jc w:val="left"/>
      </w:pPr>
      <w:r>
        <w:rPr>
          <w:color w:val="000000"/>
          <w:spacing w:val="0"/>
          <w:w w:val="100"/>
          <w:position w:val="0"/>
        </w:rPr>
        <w:t xml:space="preserve">公司董事、高级管理人员报告期内被授予的股权激励情况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340"/>
        <w:jc w:val="left"/>
      </w:pPr>
      <w:bookmarkStart w:id="505" w:name="bookmark505"/>
      <w:bookmarkStart w:id="506" w:name="bookmark506"/>
      <w:bookmarkStart w:id="507" w:name="bookmark507"/>
      <w:bookmarkStart w:id="508" w:name="bookmark508"/>
      <w:r>
        <w:rPr>
          <w:color w:val="000000"/>
          <w:spacing w:val="0"/>
          <w:w w:val="100"/>
          <w:position w:val="0"/>
          <w:sz w:val="24"/>
          <w:szCs w:val="24"/>
        </w:rPr>
        <w:t>五</w:t>
      </w:r>
      <w:bookmarkEnd w:id="507"/>
      <w:r>
        <w:rPr>
          <w:color w:val="000000"/>
          <w:spacing w:val="0"/>
          <w:w w:val="100"/>
          <w:position w:val="0"/>
          <w:sz w:val="24"/>
          <w:szCs w:val="24"/>
        </w:rPr>
        <w:t>、公司员工情况</w:t>
      </w:r>
      <w:bookmarkEnd w:id="505"/>
      <w:bookmarkEnd w:id="506"/>
      <w:bookmarkEnd w:id="508"/>
    </w:p>
    <w:p>
      <w:pPr>
        <w:pStyle w:val="Style33"/>
        <w:keepNext/>
        <w:keepLines/>
        <w:widowControl w:val="0"/>
        <w:shd w:val="clear" w:color="auto" w:fill="auto"/>
        <w:bidi w:val="0"/>
        <w:spacing w:before="0" w:after="300" w:line="240" w:lineRule="auto"/>
        <w:ind w:left="0" w:right="0" w:firstLine="34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、员工数量、专业构成及教育程度</w:t>
      </w:r>
      <w:bookmarkEnd w:id="509"/>
      <w:bookmarkEnd w:id="510"/>
      <w:bookmarkEnd w:id="5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bl>
    <w:p>
      <w:pPr>
        <w:widowControl w:val="0"/>
        <w:spacing w:after="279" w:line="1" w:lineRule="exact"/>
      </w:pPr>
    </w:p>
    <w:p>
      <w:pPr>
        <w:pStyle w:val="Style33"/>
        <w:keepNext/>
        <w:keepLines/>
        <w:widowControl w:val="0"/>
        <w:shd w:val="clear" w:color="auto" w:fill="auto"/>
        <w:tabs>
          <w:tab w:pos="682" w:val="left"/>
        </w:tabs>
        <w:bidi w:val="0"/>
        <w:spacing w:before="0" w:after="280" w:line="313" w:lineRule="exact"/>
        <w:ind w:left="0" w:right="0" w:firstLine="34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薪酬政策</w:t>
      </w:r>
      <w:bookmarkEnd w:id="513"/>
      <w:bookmarkEnd w:id="514"/>
      <w:bookmarkEnd w:id="516"/>
    </w:p>
    <w:p>
      <w:pPr>
        <w:pStyle w:val="Style36"/>
        <w:keepNext w:val="0"/>
        <w:keepLines w:val="0"/>
        <w:widowControl w:val="0"/>
        <w:shd w:val="clear" w:color="auto" w:fill="auto"/>
        <w:bidi w:val="0"/>
        <w:spacing w:before="0" w:after="0" w:line="314" w:lineRule="exact"/>
        <w:ind w:left="340" w:right="0" w:firstLine="440"/>
        <w:jc w:val="both"/>
      </w:pPr>
      <w:r>
        <w:rPr>
          <w:color w:val="000000"/>
          <w:spacing w:val="0"/>
          <w:w w:val="100"/>
          <w:position w:val="0"/>
        </w:rPr>
        <w:t>员工的薪酬依据公司的薪酬制度按时发放，公司根据岗位价值、个人能力核定员工的固定工资，根据 公司及个人业绩核定员工的绩效奖金，薪酬分配向核心人才和绩优人才倾斜，确保核心人才收入水平的市 场竞争力。员工的薪酬政策会根据地域差异、人才供给情况、员工流失情况、行业环境变化程度及企业支 付能力做动态调整。</w:t>
      </w:r>
    </w:p>
    <w:p>
      <w:pPr>
        <w:pStyle w:val="Style28"/>
        <w:keepNext w:val="0"/>
        <w:keepLines w:val="0"/>
        <w:widowControl w:val="0"/>
        <w:shd w:val="clear" w:color="auto" w:fill="auto"/>
        <w:bidi w:val="0"/>
        <w:spacing w:before="0" w:after="0" w:line="314" w:lineRule="exact"/>
        <w:ind w:left="0" w:right="0" w:firstLine="3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6"/>
        <w:keepNext w:val="0"/>
        <w:keepLines w:val="0"/>
        <w:widowControl w:val="0"/>
        <w:shd w:val="clear" w:color="auto" w:fill="auto"/>
        <w:bidi w:val="0"/>
        <w:spacing w:before="0" w:after="280" w:line="322" w:lineRule="exact"/>
        <w:ind w:left="340" w:right="0" w:firstLine="440"/>
        <w:jc w:val="both"/>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rPr>
        <w:t>7,654.15</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rPr>
        <w:t>21.76%</w:t>
      </w:r>
      <w:r>
        <w:rPr>
          <w:color w:val="000000"/>
          <w:spacing w:val="0"/>
          <w:w w:val="100"/>
          <w:position w:val="0"/>
        </w:rPr>
        <w:t>,公司利 润对职工薪酬总额变化的敏感性低。公司核心技术人员保持稳定，报告期内未发生变动。</w:t>
      </w:r>
    </w:p>
    <w:p>
      <w:pPr>
        <w:pStyle w:val="Style33"/>
        <w:keepNext/>
        <w:keepLines/>
        <w:widowControl w:val="0"/>
        <w:shd w:val="clear" w:color="auto" w:fill="auto"/>
        <w:tabs>
          <w:tab w:pos="682" w:val="left"/>
        </w:tabs>
        <w:bidi w:val="0"/>
        <w:spacing w:before="0" w:after="280" w:line="313" w:lineRule="exact"/>
        <w:ind w:left="0" w:right="0" w:firstLine="34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培训计划</w:t>
      </w:r>
      <w:bookmarkEnd w:id="517"/>
      <w:bookmarkEnd w:id="518"/>
      <w:bookmarkEnd w:id="520"/>
    </w:p>
    <w:p>
      <w:pPr>
        <w:pStyle w:val="Style36"/>
        <w:keepNext w:val="0"/>
        <w:keepLines w:val="0"/>
        <w:widowControl w:val="0"/>
        <w:shd w:val="clear" w:color="auto" w:fill="auto"/>
        <w:bidi w:val="0"/>
        <w:spacing w:before="0" w:after="280" w:line="313" w:lineRule="exact"/>
        <w:ind w:left="340" w:right="0" w:firstLine="440"/>
        <w:jc w:val="both"/>
      </w:pPr>
      <w:r>
        <w:rPr>
          <w:color w:val="000000"/>
          <w:spacing w:val="0"/>
          <w:w w:val="100"/>
          <w:position w:val="0"/>
        </w:rPr>
        <w:t>公司在以领导力、专业力、文化力为中心的培训体系框架下，以任职资格要求为牵引，利用线上学习 平台，深入完善各培训项目。领导力培训方面，报告期内公司开展了针对中高层管理人员的远航训练营， 全面提升其战略规划能力；专业力培训方面，公司基于岗位胜任能力的要求，重点针对实施岗位开展知识 及技能培训，报告期内组织开展了实施基本功特训营、电子合同实施认证班、电子档案实施认证班、实施 项目基础课等培训项目；同时针对技术相关岗位开展了技术分享会，并外派人员参加外部培训课程。文化 力培训方面，报告期内除对新员工培训外，还重点加强对优秀榜样人物宣传。同时，在课程库和讲师库建 设方面也有一定程度的提升。</w:t>
      </w:r>
    </w:p>
    <w:p>
      <w:pPr>
        <w:pStyle w:val="Style33"/>
        <w:keepNext/>
        <w:keepLines/>
        <w:widowControl w:val="0"/>
        <w:shd w:val="clear" w:color="auto" w:fill="auto"/>
        <w:tabs>
          <w:tab w:pos="682" w:val="left"/>
        </w:tabs>
        <w:bidi w:val="0"/>
        <w:spacing w:before="0" w:after="280" w:line="313" w:lineRule="exact"/>
        <w:ind w:left="0" w:right="0" w:firstLine="34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4</w:t>
      </w:r>
      <w:bookmarkEnd w:id="523"/>
      <w:r>
        <w:rPr>
          <w:color w:val="000000"/>
          <w:spacing w:val="0"/>
          <w:w w:val="100"/>
          <w:position w:val="0"/>
        </w:rPr>
        <w:t>、</w:t>
        <w:tab/>
        <w:t>劳务外包情况</w:t>
      </w:r>
      <w:bookmarkEnd w:id="521"/>
      <w:bookmarkEnd w:id="522"/>
      <w:bookmarkEnd w:id="524"/>
    </w:p>
    <w:p>
      <w:pPr>
        <w:pStyle w:val="Style28"/>
        <w:keepNext w:val="0"/>
        <w:keepLines w:val="0"/>
        <w:widowControl w:val="0"/>
        <w:shd w:val="clear" w:color="auto" w:fill="auto"/>
        <w:bidi w:val="0"/>
        <w:spacing w:before="0" w:after="280" w:line="314" w:lineRule="exact"/>
        <w:ind w:left="0" w:right="0" w:firstLine="34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560" w:line="240" w:lineRule="auto"/>
        <w:ind w:left="0" w:right="0" w:firstLine="0"/>
        <w:jc w:val="center"/>
      </w:pPr>
      <w:bookmarkStart w:id="525" w:name="bookmark525"/>
      <w:bookmarkStart w:id="526" w:name="bookmark526"/>
      <w:bookmarkStart w:id="527" w:name="bookmark527"/>
      <w:r>
        <w:rPr>
          <w:color w:val="000000"/>
          <w:spacing w:val="0"/>
          <w:w w:val="100"/>
          <w:position w:val="0"/>
        </w:rPr>
        <w:t>第十节公司治理</w:t>
      </w:r>
      <w:bookmarkEnd w:id="525"/>
      <w:bookmarkEnd w:id="526"/>
      <w:bookmarkEnd w:id="527"/>
    </w:p>
    <w:p>
      <w:pPr>
        <w:pStyle w:val="Style26"/>
        <w:keepNext/>
        <w:keepLines/>
        <w:widowControl w:val="0"/>
        <w:shd w:val="clear" w:color="auto" w:fill="auto"/>
        <w:tabs>
          <w:tab w:pos="877" w:val="left"/>
        </w:tabs>
        <w:bidi w:val="0"/>
        <w:spacing w:before="0" w:after="280" w:line="240" w:lineRule="auto"/>
        <w:ind w:left="0" w:right="0" w:firstLine="360"/>
        <w:jc w:val="left"/>
      </w:pPr>
      <w:bookmarkStart w:id="528" w:name="bookmark528"/>
      <w:bookmarkStart w:id="529" w:name="bookmark529"/>
      <w:bookmarkStart w:id="530" w:name="bookmark530"/>
      <w:bookmarkStart w:id="531" w:name="bookmark531"/>
      <w:r>
        <w:rPr>
          <w:color w:val="000000"/>
          <w:spacing w:val="0"/>
          <w:w w:val="100"/>
          <w:position w:val="0"/>
          <w:sz w:val="24"/>
          <w:szCs w:val="24"/>
        </w:rPr>
        <w:t>一</w:t>
      </w:r>
      <w:bookmarkEnd w:id="530"/>
      <w:r>
        <w:rPr>
          <w:color w:val="000000"/>
          <w:spacing w:val="0"/>
          <w:w w:val="100"/>
          <w:position w:val="0"/>
          <w:sz w:val="24"/>
          <w:szCs w:val="24"/>
        </w:rPr>
        <w:t>、</w:t>
        <w:tab/>
        <w:t>公司治理的基本状况</w:t>
      </w:r>
      <w:bookmarkEnd w:id="528"/>
      <w:bookmarkEnd w:id="529"/>
      <w:bookmarkEnd w:id="531"/>
    </w:p>
    <w:p>
      <w:pPr>
        <w:pStyle w:val="Style36"/>
        <w:keepNext w:val="0"/>
        <w:keepLines w:val="0"/>
        <w:widowControl w:val="0"/>
        <w:shd w:val="clear" w:color="auto" w:fill="auto"/>
        <w:bidi w:val="0"/>
        <w:spacing w:before="0" w:line="312" w:lineRule="exact"/>
        <w:ind w:left="360" w:right="0" w:firstLine="420"/>
        <w:jc w:val="both"/>
      </w:pPr>
      <w:r>
        <w:rPr>
          <w:color w:val="000000"/>
          <w:spacing w:val="0"/>
          <w:w w:val="100"/>
          <w:position w:val="0"/>
        </w:rPr>
        <w:t>公司严格按照《公司法》、《证券法》、《上市公司治理准则》、《深圳证券交易所创业板股票上市 规则》、《深圳证券交易所创业板上市公司规范运作指引》等有关法律法规的要求，结合本公司的实际情 况不断完善公司法人治理结构，建立健全公司内部控制体系，保证公司规范运作，提升公司治理水平。</w:t>
      </w:r>
    </w:p>
    <w:p>
      <w:pPr>
        <w:pStyle w:val="Style36"/>
        <w:keepNext w:val="0"/>
        <w:keepLines w:val="0"/>
        <w:widowControl w:val="0"/>
        <w:shd w:val="clear" w:color="auto" w:fill="auto"/>
        <w:bidi w:val="0"/>
        <w:spacing w:before="0" w:after="200" w:line="312" w:lineRule="exact"/>
        <w:ind w:left="360" w:right="0" w:firstLine="420"/>
        <w:jc w:val="both"/>
      </w:pPr>
      <w:r>
        <w:rPr>
          <w:color w:val="000000"/>
          <w:spacing w:val="0"/>
          <w:w w:val="100"/>
          <w:position w:val="0"/>
        </w:rPr>
        <w:t>报告期内，公司股东大会、董事会、监事会依法规范运作，公司治理的实际状况符合证券监管部门有 关上市公司治理的法律法规和规范性文件的要求。</w:t>
      </w:r>
    </w:p>
    <w:p>
      <w:pPr>
        <w:pStyle w:val="Style36"/>
        <w:keepNext w:val="0"/>
        <w:keepLines w:val="0"/>
        <w:widowControl w:val="0"/>
        <w:shd w:val="clear" w:color="auto" w:fill="auto"/>
        <w:tabs>
          <w:tab w:pos="1148" w:val="left"/>
        </w:tabs>
        <w:bidi w:val="0"/>
        <w:spacing w:before="0" w:after="0"/>
        <w:ind w:left="0" w:right="0" w:firstLine="780"/>
        <w:jc w:val="both"/>
      </w:pPr>
      <w:bookmarkStart w:id="532" w:name="bookmark532"/>
      <w:r>
        <w:rPr>
          <w:rFonts w:ascii="Times New Roman" w:eastAsia="Times New Roman" w:hAnsi="Times New Roman" w:cs="Times New Roman"/>
          <w:b/>
          <w:bCs/>
          <w:color w:val="000000"/>
          <w:spacing w:val="0"/>
          <w:w w:val="100"/>
          <w:position w:val="0"/>
        </w:rPr>
        <w:t>1</w:t>
      </w:r>
      <w:bookmarkEnd w:id="532"/>
      <w:r>
        <w:rPr>
          <w:b/>
          <w:bCs/>
          <w:color w:val="000000"/>
          <w:spacing w:val="0"/>
          <w:w w:val="100"/>
          <w:position w:val="0"/>
        </w:rPr>
        <w:t>、</w:t>
        <w:tab/>
        <w:t>股东与股东大会</w:t>
      </w:r>
    </w:p>
    <w:p>
      <w:pPr>
        <w:pStyle w:val="Style36"/>
        <w:keepNext w:val="0"/>
        <w:keepLines w:val="0"/>
        <w:widowControl w:val="0"/>
        <w:shd w:val="clear" w:color="auto" w:fill="auto"/>
        <w:bidi w:val="0"/>
        <w:spacing w:before="0" w:after="200" w:line="312" w:lineRule="exact"/>
        <w:ind w:left="360" w:right="0" w:firstLine="420"/>
        <w:jc w:val="both"/>
      </w:pPr>
      <w:r>
        <w:rPr>
          <w:color w:val="000000"/>
          <w:spacing w:val="0"/>
          <w:w w:val="100"/>
          <w:position w:val="0"/>
        </w:rPr>
        <w:t>公司股东大会的召集、召开均严格按照《公司法》、《上市公司股东大会规则》、《深圳证券交易所 创业板上市公司规范运作指引》以及《公司章程》的要求规范运行，确保所有股东特别是中小股东享有平 等地位和合法权利。报告期内，公司共召开</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3</w:t>
      </w:r>
      <w:r>
        <w:rPr>
          <w:color w:val="000000"/>
          <w:spacing w:val="0"/>
          <w:w w:val="100"/>
          <w:position w:val="0"/>
        </w:rPr>
        <w:t>次临时股东大会，均由公司董事会召集， 股东大会的召开及决议内容合法有效，并由见证律师出具《法律意见书》。</w:t>
      </w:r>
    </w:p>
    <w:p>
      <w:pPr>
        <w:pStyle w:val="Style36"/>
        <w:keepNext w:val="0"/>
        <w:keepLines w:val="0"/>
        <w:widowControl w:val="0"/>
        <w:shd w:val="clear" w:color="auto" w:fill="auto"/>
        <w:tabs>
          <w:tab w:pos="1158" w:val="left"/>
        </w:tabs>
        <w:bidi w:val="0"/>
        <w:spacing w:before="0" w:after="0"/>
        <w:ind w:left="0" w:right="0" w:firstLine="780"/>
        <w:jc w:val="left"/>
      </w:pPr>
      <w:bookmarkStart w:id="533" w:name="bookmark533"/>
      <w:r>
        <w:rPr>
          <w:rFonts w:ascii="Times New Roman" w:eastAsia="Times New Roman" w:hAnsi="Times New Roman" w:cs="Times New Roman"/>
          <w:b/>
          <w:bCs/>
          <w:color w:val="000000"/>
          <w:spacing w:val="0"/>
          <w:w w:val="100"/>
          <w:position w:val="0"/>
        </w:rPr>
        <w:t>2</w:t>
      </w:r>
      <w:bookmarkEnd w:id="533"/>
      <w:r>
        <w:rPr>
          <w:b/>
          <w:bCs/>
          <w:color w:val="000000"/>
          <w:spacing w:val="0"/>
          <w:w w:val="100"/>
          <w:position w:val="0"/>
        </w:rPr>
        <w:t>、</w:t>
        <w:tab/>
        <w:t>董事与董事会</w:t>
      </w:r>
    </w:p>
    <w:p>
      <w:pPr>
        <w:pStyle w:val="Style36"/>
        <w:keepNext w:val="0"/>
        <w:keepLines w:val="0"/>
        <w:widowControl w:val="0"/>
        <w:shd w:val="clear" w:color="auto" w:fill="auto"/>
        <w:bidi w:val="0"/>
        <w:spacing w:before="0" w:after="200" w:line="316" w:lineRule="exact"/>
        <w:ind w:left="360" w:right="0" w:firstLine="42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8</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名，董事会的人数及人员构成符合有关法律法规和《公司 章程》的要求。报告期内，公司共召开</w:t>
      </w:r>
      <w:r>
        <w:rPr>
          <w:rFonts w:ascii="Times New Roman" w:eastAsia="Times New Roman" w:hAnsi="Times New Roman" w:cs="Times New Roman"/>
          <w:color w:val="000000"/>
          <w:spacing w:val="0"/>
          <w:w w:val="100"/>
          <w:position w:val="0"/>
        </w:rPr>
        <w:t>11</w:t>
      </w:r>
      <w:r>
        <w:rPr>
          <w:color w:val="000000"/>
          <w:spacing w:val="0"/>
          <w:w w:val="100"/>
          <w:position w:val="0"/>
        </w:rPr>
        <w:t>次董事会会议。公司董事会严格按照《公司法》、《深圳证券交 易所创业板上市公司规范运作指引》以及《公司章程》的要求规范运行，董事会召集、召开及决议内容合 法有效。公司董事严格按照相关规定，积极出席相关会议，勤勉规范履行职责，认真审议各项议案，促使 董事会规范高效运作、科学审慎决策，积极维护公司和股东利益。</w:t>
      </w:r>
    </w:p>
    <w:p>
      <w:pPr>
        <w:pStyle w:val="Style36"/>
        <w:keepNext w:val="0"/>
        <w:keepLines w:val="0"/>
        <w:widowControl w:val="0"/>
        <w:shd w:val="clear" w:color="auto" w:fill="auto"/>
        <w:tabs>
          <w:tab w:pos="1158" w:val="left"/>
        </w:tabs>
        <w:bidi w:val="0"/>
        <w:spacing w:before="0" w:after="0"/>
        <w:ind w:left="0" w:right="0" w:firstLine="780"/>
        <w:jc w:val="both"/>
      </w:pPr>
      <w:bookmarkStart w:id="534" w:name="bookmark534"/>
      <w:r>
        <w:rPr>
          <w:rFonts w:ascii="Times New Roman" w:eastAsia="Times New Roman" w:hAnsi="Times New Roman" w:cs="Times New Roman"/>
          <w:b/>
          <w:bCs/>
          <w:color w:val="000000"/>
          <w:spacing w:val="0"/>
          <w:w w:val="100"/>
          <w:position w:val="0"/>
        </w:rPr>
        <w:t>3</w:t>
      </w:r>
      <w:bookmarkEnd w:id="534"/>
      <w:r>
        <w:rPr>
          <w:b/>
          <w:bCs/>
          <w:color w:val="000000"/>
          <w:spacing w:val="0"/>
          <w:w w:val="100"/>
          <w:position w:val="0"/>
        </w:rPr>
        <w:t>、</w:t>
        <w:tab/>
        <w:t>监事与监事会</w:t>
      </w:r>
    </w:p>
    <w:p>
      <w:pPr>
        <w:pStyle w:val="Style36"/>
        <w:keepNext w:val="0"/>
        <w:keepLines w:val="0"/>
        <w:widowControl w:val="0"/>
        <w:shd w:val="clear" w:color="auto" w:fill="auto"/>
        <w:bidi w:val="0"/>
        <w:spacing w:before="0" w:line="314" w:lineRule="exact"/>
        <w:ind w:left="360" w:right="0" w:firstLine="42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名，监事会的人数及人员构成符合有关法律法规和《公司 章程》的要求。报告期内，公司共召开</w:t>
      </w:r>
      <w:r>
        <w:rPr>
          <w:rFonts w:ascii="Times New Roman" w:eastAsia="Times New Roman" w:hAnsi="Times New Roman" w:cs="Times New Roman"/>
          <w:color w:val="000000"/>
          <w:spacing w:val="0"/>
          <w:w w:val="100"/>
          <w:position w:val="0"/>
        </w:rPr>
        <w:t>8</w:t>
      </w:r>
      <w:r>
        <w:rPr>
          <w:color w:val="000000"/>
          <w:spacing w:val="0"/>
          <w:w w:val="100"/>
          <w:position w:val="0"/>
        </w:rPr>
        <w:t>次监事会会议。公司监事会严格按照《公司法》、《深圳证券交 易所创业板上市公司规范运作指引》以及《公司章程》的要求规范运行，公司监事认真履行监事职责，及 时了解公司的生产经营情况，监督公司财务及资金运作等情况，检查公司董事及高级管理人员执行职务行 为，核查公司经营管理层实施公司股东大会和董事会决议情况，切实维护公司和股东的合法权益。</w:t>
      </w:r>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877" w:val="left"/>
        </w:tabs>
        <w:bidi w:val="0"/>
        <w:spacing w:before="0" w:after="280" w:line="240" w:lineRule="auto"/>
        <w:ind w:left="0" w:right="0" w:firstLine="360"/>
        <w:jc w:val="both"/>
      </w:pPr>
      <w:bookmarkStart w:id="535" w:name="bookmark535"/>
      <w:bookmarkStart w:id="536" w:name="bookmark536"/>
      <w:bookmarkStart w:id="537" w:name="bookmark537"/>
      <w:bookmarkStart w:id="538" w:name="bookmark538"/>
      <w:r>
        <w:rPr>
          <w:color w:val="000000"/>
          <w:spacing w:val="0"/>
          <w:w w:val="100"/>
          <w:position w:val="0"/>
          <w:sz w:val="24"/>
          <w:szCs w:val="24"/>
        </w:rPr>
        <w:t>二</w:t>
      </w:r>
      <w:bookmarkEnd w:id="537"/>
      <w:r>
        <w:rPr>
          <w:color w:val="000000"/>
          <w:spacing w:val="0"/>
          <w:w w:val="100"/>
          <w:position w:val="0"/>
          <w:sz w:val="24"/>
          <w:szCs w:val="24"/>
        </w:rPr>
        <w:t>、</w:t>
        <w:tab/>
        <w:t>公司相对于控股股东在业务、人员、资产、机构、财务等方面的独立情况</w:t>
      </w:r>
      <w:bookmarkEnd w:id="535"/>
      <w:bookmarkEnd w:id="536"/>
      <w:bookmarkEnd w:id="538"/>
    </w:p>
    <w:p>
      <w:pPr>
        <w:pStyle w:val="Style36"/>
        <w:keepNext w:val="0"/>
        <w:keepLines w:val="0"/>
        <w:widowControl w:val="0"/>
        <w:shd w:val="clear" w:color="auto" w:fill="auto"/>
        <w:bidi w:val="0"/>
        <w:spacing w:before="0" w:after="360" w:line="317" w:lineRule="exact"/>
        <w:ind w:left="360" w:right="0" w:firstLine="420"/>
        <w:jc w:val="left"/>
      </w:pPr>
      <w:r>
        <w:rPr>
          <w:color w:val="000000"/>
          <w:spacing w:val="0"/>
          <w:w w:val="100"/>
          <w:position w:val="0"/>
        </w:rPr>
        <w:t>公司严格按照《公司法》、《证券法》和《公司章程》的要求规范运作，在业务、人员、资产、机构、 财务等方面与控股股东完全分开，独立运作经营。报告期内不存在不能保证独立性、不能保持自主经营能 力的情况。</w:t>
      </w:r>
    </w:p>
    <w:p>
      <w:pPr>
        <w:pStyle w:val="Style26"/>
        <w:keepNext/>
        <w:keepLines/>
        <w:widowControl w:val="0"/>
        <w:shd w:val="clear" w:color="auto" w:fill="auto"/>
        <w:tabs>
          <w:tab w:pos="882" w:val="left"/>
        </w:tabs>
        <w:bidi w:val="0"/>
        <w:spacing w:before="0" w:line="240" w:lineRule="auto"/>
        <w:ind w:left="0" w:right="0" w:firstLine="360"/>
        <w:jc w:val="both"/>
      </w:pPr>
      <w:bookmarkStart w:id="539" w:name="bookmark539"/>
      <w:bookmarkStart w:id="540" w:name="bookmark540"/>
      <w:bookmarkStart w:id="541" w:name="bookmark541"/>
      <w:bookmarkStart w:id="542" w:name="bookmark542"/>
      <w:r>
        <w:rPr>
          <w:color w:val="000000"/>
          <w:spacing w:val="0"/>
          <w:w w:val="100"/>
          <w:position w:val="0"/>
          <w:sz w:val="24"/>
          <w:szCs w:val="24"/>
        </w:rPr>
        <w:t>三</w:t>
      </w:r>
      <w:bookmarkEnd w:id="541"/>
      <w:r>
        <w:rPr>
          <w:color w:val="000000"/>
          <w:spacing w:val="0"/>
          <w:w w:val="100"/>
          <w:position w:val="0"/>
          <w:sz w:val="24"/>
          <w:szCs w:val="24"/>
        </w:rPr>
        <w:t>、</w:t>
        <w:tab/>
        <w:t>同业竞争情况</w:t>
      </w:r>
      <w:bookmarkEnd w:id="539"/>
      <w:bookmarkEnd w:id="540"/>
      <w:bookmarkEnd w:id="542"/>
    </w:p>
    <w:p>
      <w:pPr>
        <w:pStyle w:val="Style28"/>
        <w:keepNext w:val="0"/>
        <w:keepLines w:val="0"/>
        <w:widowControl w:val="0"/>
        <w:shd w:val="clear" w:color="auto" w:fill="auto"/>
        <w:bidi w:val="0"/>
        <w:spacing w:before="0" w:after="200" w:line="240" w:lineRule="auto"/>
        <w:ind w:left="0" w:right="0" w:firstLine="36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380" w:line="240" w:lineRule="auto"/>
        <w:ind w:left="0" w:right="0" w:firstLine="340"/>
        <w:jc w:val="left"/>
      </w:pPr>
      <w:bookmarkStart w:id="543" w:name="bookmark543"/>
      <w:bookmarkStart w:id="544" w:name="bookmark544"/>
      <w:bookmarkStart w:id="545" w:name="bookmark545"/>
      <w:bookmarkStart w:id="546" w:name="bookmark546"/>
      <w:r>
        <w:rPr>
          <w:color w:val="000000"/>
          <w:spacing w:val="0"/>
          <w:w w:val="100"/>
          <w:position w:val="0"/>
          <w:sz w:val="24"/>
          <w:szCs w:val="24"/>
        </w:rPr>
        <w:t>四</w:t>
      </w:r>
      <w:bookmarkEnd w:id="545"/>
      <w:r>
        <w:rPr>
          <w:color w:val="000000"/>
          <w:spacing w:val="0"/>
          <w:w w:val="100"/>
          <w:position w:val="0"/>
          <w:sz w:val="24"/>
          <w:szCs w:val="24"/>
        </w:rPr>
        <w:t>、报告期内召开的年度股东大会和临时股东大会的有关情况</w:t>
      </w:r>
      <w:bookmarkEnd w:id="543"/>
      <w:bookmarkEnd w:id="544"/>
      <w:bookmarkEnd w:id="546"/>
    </w:p>
    <w:p>
      <w:pPr>
        <w:pStyle w:val="Style33"/>
        <w:keepNext/>
        <w:keepLines/>
        <w:widowControl w:val="0"/>
        <w:shd w:val="clear" w:color="auto" w:fill="auto"/>
        <w:bidi w:val="0"/>
        <w:spacing w:before="0" w:after="320" w:line="240" w:lineRule="auto"/>
        <w:ind w:left="0" w:right="0" w:firstLine="34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、本报告期股东大会情况</w:t>
      </w:r>
      <w:bookmarkEnd w:id="547"/>
      <w:bookmarkEnd w:id="548"/>
      <w:bookmarkEnd w:id="550"/>
    </w:p>
    <w:tbl>
      <w:tblPr>
        <w:tblOverlap w:val="never"/>
        <w:jc w:val="center"/>
        <w:tblLayout w:type="fixed"/>
      </w:tblPr>
      <w:tblGrid>
        <w:gridCol w:w="1286"/>
        <w:gridCol w:w="1272"/>
        <w:gridCol w:w="1138"/>
        <w:gridCol w:w="1699"/>
        <w:gridCol w:w="1699"/>
        <w:gridCol w:w="249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年年度股东大会决议公告</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2020-031）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 议公告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2020-043</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 议公告（公告编号：</w:t>
            </w:r>
            <w:r>
              <w:rPr>
                <w:rFonts w:ascii="Times New Roman" w:eastAsia="Times New Roman" w:hAnsi="Times New Roman" w:cs="Times New Roman"/>
                <w:color w:val="000000"/>
                <w:spacing w:val="0"/>
                <w:w w:val="100"/>
                <w:position w:val="0"/>
                <w:sz w:val="18"/>
                <w:szCs w:val="18"/>
              </w:rPr>
              <w:t>2020-075</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 议公告（公告编号：</w:t>
            </w: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4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bookmarkEnd w:id="553"/>
      <w:r>
        <w:rPr>
          <w:color w:val="000000"/>
          <w:spacing w:val="0"/>
          <w:w w:val="100"/>
          <w:position w:val="0"/>
        </w:rPr>
        <w:t>、表决权恢复的优先股股东请求召开临时股东大会</w:t>
      </w:r>
      <w:bookmarkEnd w:id="551"/>
      <w:bookmarkEnd w:id="552"/>
      <w:bookmarkEnd w:id="554"/>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340"/>
        <w:jc w:val="left"/>
      </w:pPr>
      <w:bookmarkStart w:id="555" w:name="bookmark555"/>
      <w:bookmarkStart w:id="556" w:name="bookmark556"/>
      <w:bookmarkStart w:id="557" w:name="bookmark557"/>
      <w:bookmarkStart w:id="558" w:name="bookmark558"/>
      <w:r>
        <w:rPr>
          <w:color w:val="000000"/>
          <w:spacing w:val="0"/>
          <w:w w:val="100"/>
          <w:position w:val="0"/>
          <w:sz w:val="24"/>
          <w:szCs w:val="24"/>
        </w:rPr>
        <w:t>五</w:t>
      </w:r>
      <w:bookmarkEnd w:id="557"/>
      <w:r>
        <w:rPr>
          <w:color w:val="000000"/>
          <w:spacing w:val="0"/>
          <w:w w:val="100"/>
          <w:position w:val="0"/>
          <w:sz w:val="24"/>
          <w:szCs w:val="24"/>
        </w:rPr>
        <w:t>、报告期内独立董事履行职责的情况</w:t>
      </w:r>
      <w:bookmarkEnd w:id="555"/>
      <w:bookmarkEnd w:id="556"/>
      <w:bookmarkEnd w:id="558"/>
    </w:p>
    <w:p>
      <w:pPr>
        <w:pStyle w:val="Style33"/>
        <w:keepNext/>
        <w:keepLines/>
        <w:widowControl w:val="0"/>
        <w:shd w:val="clear" w:color="auto" w:fill="auto"/>
        <w:bidi w:val="0"/>
        <w:spacing w:before="0" w:after="320" w:line="240" w:lineRule="auto"/>
        <w:ind w:left="0" w:right="0" w:firstLine="34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、独立董事出席董事会及股东大会的情况</w:t>
      </w:r>
      <w:bookmarkEnd w:id="559"/>
      <w:bookmarkEnd w:id="560"/>
      <w:bookmarkEnd w:id="56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王渝次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杜美杰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张文亮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19" w:line="1" w:lineRule="exact"/>
      </w:pPr>
    </w:p>
    <w:p>
      <w:pPr>
        <w:pStyle w:val="Style33"/>
        <w:keepNext/>
        <w:keepLines/>
        <w:widowControl w:val="0"/>
        <w:shd w:val="clear" w:color="auto" w:fill="auto"/>
        <w:tabs>
          <w:tab w:pos="718" w:val="left"/>
        </w:tabs>
        <w:bidi w:val="0"/>
        <w:spacing w:before="0" w:after="380" w:line="240" w:lineRule="auto"/>
        <w:ind w:left="0" w:right="0" w:firstLine="34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w:t>
        <w:tab/>
        <w:t>独立董事对公司有关事项提出异议的情况</w:t>
      </w:r>
      <w:bookmarkEnd w:id="563"/>
      <w:bookmarkEnd w:id="564"/>
      <w:bookmarkEnd w:id="566"/>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718" w:val="left"/>
        </w:tabs>
        <w:bidi w:val="0"/>
        <w:spacing w:before="0" w:after="380" w:line="240" w:lineRule="auto"/>
        <w:ind w:left="0" w:right="0" w:firstLine="34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独立董事履行职责的其他说明</w:t>
      </w:r>
      <w:bookmarkEnd w:id="567"/>
      <w:bookmarkEnd w:id="568"/>
      <w:bookmarkEnd w:id="570"/>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340" w:line="240" w:lineRule="auto"/>
        <w:ind w:left="0" w:right="0" w:firstLine="34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20" w:line="350" w:lineRule="exact"/>
        <w:ind w:left="0" w:right="0" w:firstLine="360"/>
        <w:jc w:val="left"/>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360" w:line="313" w:lineRule="exact"/>
        <w:ind w:left="360" w:right="0" w:firstLine="420"/>
        <w:jc w:val="both"/>
      </w:pPr>
      <w:r>
        <w:rPr>
          <w:color w:val="000000"/>
          <w:spacing w:val="0"/>
          <w:w w:val="100"/>
          <w:position w:val="0"/>
        </w:rPr>
        <w:t>报告期内，独立董事根据《公司法》、《独立董事工作制度》、《公司章程》等有关规定和要求，勤 勉尽责地行使权利和履行义务，出席董事会和股东大会，对公司利润分配、关联交易、高级管理人员薪酬、 聘请会计师事务所、变更公司会计政策、内部控制、募集资金使用及管理、资金占用、对外担保、董事会 换届选举、聘任高级管理人员等重要事项发表独立意见，并对公司财务及生产经营活动进行监督，维护公 司和股东的合法权益。</w:t>
      </w:r>
    </w:p>
    <w:p>
      <w:pPr>
        <w:pStyle w:val="Style26"/>
        <w:keepNext/>
        <w:keepLines/>
        <w:widowControl w:val="0"/>
        <w:shd w:val="clear" w:color="auto" w:fill="auto"/>
        <w:tabs>
          <w:tab w:pos="848" w:val="left"/>
        </w:tabs>
        <w:bidi w:val="0"/>
        <w:spacing w:before="0" w:after="240" w:line="240" w:lineRule="auto"/>
        <w:ind w:left="0" w:right="0" w:firstLine="360"/>
        <w:jc w:val="left"/>
      </w:pPr>
      <w:bookmarkStart w:id="571" w:name="bookmark571"/>
      <w:bookmarkStart w:id="572" w:name="bookmark572"/>
      <w:bookmarkStart w:id="573" w:name="bookmark573"/>
      <w:bookmarkStart w:id="574" w:name="bookmark574"/>
      <w:r>
        <w:rPr>
          <w:color w:val="000000"/>
          <w:spacing w:val="0"/>
          <w:w w:val="100"/>
          <w:position w:val="0"/>
          <w:sz w:val="24"/>
          <w:szCs w:val="24"/>
        </w:rPr>
        <w:t>六</w:t>
      </w:r>
      <w:bookmarkEnd w:id="573"/>
      <w:r>
        <w:rPr>
          <w:color w:val="000000"/>
          <w:spacing w:val="0"/>
          <w:w w:val="100"/>
          <w:position w:val="0"/>
          <w:sz w:val="24"/>
          <w:szCs w:val="24"/>
        </w:rPr>
        <w:t>、</w:t>
        <w:tab/>
        <w:t>董事会下设专门委员会在报告期内履行职责情况</w:t>
      </w:r>
      <w:bookmarkEnd w:id="571"/>
      <w:bookmarkEnd w:id="572"/>
      <w:bookmarkEnd w:id="574"/>
    </w:p>
    <w:p>
      <w:pPr>
        <w:pStyle w:val="Style36"/>
        <w:keepNext w:val="0"/>
        <w:keepLines w:val="0"/>
        <w:widowControl w:val="0"/>
        <w:shd w:val="clear" w:color="auto" w:fill="auto"/>
        <w:bidi w:val="0"/>
        <w:spacing w:before="0" w:after="200" w:line="319" w:lineRule="exact"/>
        <w:ind w:left="360" w:right="0" w:firstLine="420"/>
        <w:jc w:val="left"/>
      </w:pPr>
      <w:r>
        <w:rPr>
          <w:color w:val="000000"/>
          <w:spacing w:val="0"/>
          <w:w w:val="100"/>
          <w:position w:val="0"/>
        </w:rPr>
        <w:t>公司董事会下设</w:t>
      </w:r>
      <w:r>
        <w:rPr>
          <w:rFonts w:ascii="Times New Roman" w:eastAsia="Times New Roman" w:hAnsi="Times New Roman" w:cs="Times New Roman"/>
          <w:color w:val="000000"/>
          <w:spacing w:val="0"/>
          <w:w w:val="100"/>
          <w:position w:val="0"/>
        </w:rPr>
        <w:t>4</w:t>
      </w:r>
      <w:r>
        <w:rPr>
          <w:color w:val="000000"/>
          <w:spacing w:val="0"/>
          <w:w w:val="100"/>
          <w:position w:val="0"/>
        </w:rPr>
        <w:t>个专门委员会，分别为战略委员会、审计委员会、薪酬与考核委员会、提名委员会。 各专门委员会严格按照《公司章程》及各专门委员会实施细则的规定认真履行职责。报告期内，各专门委 员会履职情况如下：</w:t>
      </w:r>
    </w:p>
    <w:p>
      <w:pPr>
        <w:pStyle w:val="Style36"/>
        <w:keepNext w:val="0"/>
        <w:keepLines w:val="0"/>
        <w:widowControl w:val="0"/>
        <w:shd w:val="clear" w:color="auto" w:fill="auto"/>
        <w:tabs>
          <w:tab w:pos="1119" w:val="left"/>
        </w:tabs>
        <w:bidi w:val="0"/>
        <w:spacing w:before="0" w:after="0" w:line="326" w:lineRule="auto"/>
        <w:ind w:left="0" w:right="0" w:firstLine="780"/>
        <w:jc w:val="both"/>
      </w:pPr>
      <w:bookmarkStart w:id="575" w:name="bookmark575"/>
      <w:r>
        <w:rPr>
          <w:rFonts w:ascii="Times New Roman" w:eastAsia="Times New Roman" w:hAnsi="Times New Roman" w:cs="Times New Roman"/>
          <w:b/>
          <w:bCs/>
          <w:color w:val="000000"/>
          <w:spacing w:val="0"/>
          <w:w w:val="100"/>
          <w:position w:val="0"/>
        </w:rPr>
        <w:t>1</w:t>
      </w:r>
      <w:bookmarkEnd w:id="575"/>
      <w:r>
        <w:rPr>
          <w:b/>
          <w:bCs/>
          <w:color w:val="000000"/>
          <w:spacing w:val="0"/>
          <w:w w:val="100"/>
          <w:position w:val="0"/>
        </w:rPr>
        <w:t>、</w:t>
        <w:tab/>
        <w:t>战略委员会</w:t>
      </w:r>
    </w:p>
    <w:p>
      <w:pPr>
        <w:pStyle w:val="Style36"/>
        <w:keepNext w:val="0"/>
        <w:keepLines w:val="0"/>
        <w:widowControl w:val="0"/>
        <w:shd w:val="clear" w:color="auto" w:fill="auto"/>
        <w:bidi w:val="0"/>
        <w:spacing w:before="0" w:after="200" w:line="313" w:lineRule="exact"/>
        <w:ind w:left="360" w:right="0" w:firstLine="420"/>
        <w:jc w:val="both"/>
      </w:pPr>
      <w:r>
        <w:rPr>
          <w:color w:val="000000"/>
          <w:spacing w:val="0"/>
          <w:w w:val="100"/>
          <w:position w:val="0"/>
        </w:rPr>
        <w:t>报告期内，战略委员会严格按照《公司章程》及《公司董事会战略委员会实施细则》等相关规定，认 真审议公司对外投资设立参股公司、发起设立全资子公司等投资事项，有效推动公司战略规划实施落地； 审议公司部分募集资金投资项目延期事项，确保公司募集资金使用及管理符合《深圳证券交易所创业板股 票上市规则》、《深圳证券交易所创业板上市公司规范运作指引》及《公司章程》等相关规定，切实履行 战略委员会职责。</w:t>
      </w:r>
    </w:p>
    <w:p>
      <w:pPr>
        <w:pStyle w:val="Style36"/>
        <w:keepNext w:val="0"/>
        <w:keepLines w:val="0"/>
        <w:widowControl w:val="0"/>
        <w:shd w:val="clear" w:color="auto" w:fill="auto"/>
        <w:tabs>
          <w:tab w:pos="1129" w:val="left"/>
        </w:tabs>
        <w:bidi w:val="0"/>
        <w:spacing w:before="0" w:after="0" w:line="326" w:lineRule="auto"/>
        <w:ind w:left="0" w:right="0" w:firstLine="780"/>
        <w:jc w:val="both"/>
      </w:pPr>
      <w:bookmarkStart w:id="576" w:name="bookmark576"/>
      <w:r>
        <w:rPr>
          <w:rFonts w:ascii="Times New Roman" w:eastAsia="Times New Roman" w:hAnsi="Times New Roman" w:cs="Times New Roman"/>
          <w:b/>
          <w:bCs/>
          <w:color w:val="000000"/>
          <w:spacing w:val="0"/>
          <w:w w:val="100"/>
          <w:position w:val="0"/>
        </w:rPr>
        <w:t>2</w:t>
      </w:r>
      <w:bookmarkEnd w:id="576"/>
      <w:r>
        <w:rPr>
          <w:b/>
          <w:bCs/>
          <w:color w:val="000000"/>
          <w:spacing w:val="0"/>
          <w:w w:val="100"/>
          <w:position w:val="0"/>
        </w:rPr>
        <w:t>、</w:t>
        <w:tab/>
        <w:t>审计委员会</w:t>
      </w:r>
    </w:p>
    <w:p>
      <w:pPr>
        <w:pStyle w:val="Style36"/>
        <w:keepNext w:val="0"/>
        <w:keepLines w:val="0"/>
        <w:widowControl w:val="0"/>
        <w:shd w:val="clear" w:color="auto" w:fill="auto"/>
        <w:bidi w:val="0"/>
        <w:spacing w:before="0" w:after="200" w:line="312" w:lineRule="exact"/>
        <w:ind w:left="360" w:right="0" w:firstLine="420"/>
        <w:jc w:val="both"/>
      </w:pPr>
      <w:r>
        <w:rPr>
          <w:color w:val="000000"/>
          <w:spacing w:val="0"/>
          <w:w w:val="100"/>
          <w:position w:val="0"/>
        </w:rPr>
        <w:t>报告期内，审计委员会根据中国证监会等相关要求，多次组织年报审计沟通会，对年报审计工作安排、 关键审计事项、公司财务状况等进行沟通，有效监督公司年报编制与披露工作；同时，公司审计委员会严 格按照《公司章程》及《公司董事会审计委员会实施细则》等相关规定，对定期报告、财务决算、利润分 配、聘请会计师事务所、内部控制、募集资金存放与使用情况专项报告、非经营性资金占用及其他关联资 金往来、对外捐赠、提供担保等相关事项进行认真审议，切实履行审计委员会职责。</w:t>
      </w:r>
    </w:p>
    <w:p>
      <w:pPr>
        <w:pStyle w:val="Style36"/>
        <w:keepNext w:val="0"/>
        <w:keepLines w:val="0"/>
        <w:widowControl w:val="0"/>
        <w:shd w:val="clear" w:color="auto" w:fill="auto"/>
        <w:tabs>
          <w:tab w:pos="1129" w:val="left"/>
        </w:tabs>
        <w:bidi w:val="0"/>
        <w:spacing w:before="0" w:after="0" w:line="326" w:lineRule="auto"/>
        <w:ind w:left="0" w:right="0" w:firstLine="780"/>
        <w:jc w:val="both"/>
      </w:pPr>
      <w:bookmarkStart w:id="577" w:name="bookmark577"/>
      <w:r>
        <w:rPr>
          <w:rFonts w:ascii="Times New Roman" w:eastAsia="Times New Roman" w:hAnsi="Times New Roman" w:cs="Times New Roman"/>
          <w:b/>
          <w:bCs/>
          <w:color w:val="000000"/>
          <w:spacing w:val="0"/>
          <w:w w:val="100"/>
          <w:position w:val="0"/>
        </w:rPr>
        <w:t>3</w:t>
      </w:r>
      <w:bookmarkEnd w:id="577"/>
      <w:r>
        <w:rPr>
          <w:b/>
          <w:bCs/>
          <w:color w:val="000000"/>
          <w:spacing w:val="0"/>
          <w:w w:val="100"/>
          <w:position w:val="0"/>
        </w:rPr>
        <w:t>、</w:t>
        <w:tab/>
        <w:t>薪酬与考核委员会</w:t>
      </w:r>
    </w:p>
    <w:p>
      <w:pPr>
        <w:pStyle w:val="Style36"/>
        <w:keepNext w:val="0"/>
        <w:keepLines w:val="0"/>
        <w:widowControl w:val="0"/>
        <w:shd w:val="clear" w:color="auto" w:fill="auto"/>
        <w:bidi w:val="0"/>
        <w:spacing w:before="0" w:after="200" w:line="322" w:lineRule="exact"/>
        <w:ind w:left="360" w:right="0" w:firstLine="420"/>
        <w:jc w:val="both"/>
      </w:pPr>
      <w:r>
        <w:rPr>
          <w:color w:val="000000"/>
          <w:spacing w:val="0"/>
          <w:w w:val="100"/>
          <w:position w:val="0"/>
        </w:rPr>
        <w:t>报告期内，薪酬与考核委员会严格按照《公司章程》及《公司董事会薪酬与考核委员会实施细则》等 相关规定，对公司董事及高级管理人员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年度履职和绩效情况、公司高级管理人员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年薪酬等进行审 议评价，切实履行薪酬与考核委员会职责。</w:t>
      </w:r>
    </w:p>
    <w:p>
      <w:pPr>
        <w:pStyle w:val="Style36"/>
        <w:keepNext w:val="0"/>
        <w:keepLines w:val="0"/>
        <w:widowControl w:val="0"/>
        <w:shd w:val="clear" w:color="auto" w:fill="auto"/>
        <w:tabs>
          <w:tab w:pos="1129" w:val="left"/>
        </w:tabs>
        <w:bidi w:val="0"/>
        <w:spacing w:before="0" w:after="0" w:line="326" w:lineRule="auto"/>
        <w:ind w:left="0" w:right="0" w:firstLine="780"/>
        <w:jc w:val="both"/>
      </w:pPr>
      <w:bookmarkStart w:id="578" w:name="bookmark578"/>
      <w:r>
        <w:rPr>
          <w:rFonts w:ascii="Times New Roman" w:eastAsia="Times New Roman" w:hAnsi="Times New Roman" w:cs="Times New Roman"/>
          <w:b/>
          <w:bCs/>
          <w:color w:val="000000"/>
          <w:spacing w:val="0"/>
          <w:w w:val="100"/>
          <w:position w:val="0"/>
        </w:rPr>
        <w:t>4</w:t>
      </w:r>
      <w:bookmarkEnd w:id="578"/>
      <w:r>
        <w:rPr>
          <w:b/>
          <w:bCs/>
          <w:color w:val="000000"/>
          <w:spacing w:val="0"/>
          <w:w w:val="100"/>
          <w:position w:val="0"/>
        </w:rPr>
        <w:t>、</w:t>
        <w:tab/>
        <w:t>提名委员会</w:t>
      </w:r>
    </w:p>
    <w:p>
      <w:pPr>
        <w:pStyle w:val="Style36"/>
        <w:keepNext w:val="0"/>
        <w:keepLines w:val="0"/>
        <w:widowControl w:val="0"/>
        <w:shd w:val="clear" w:color="auto" w:fill="auto"/>
        <w:bidi w:val="0"/>
        <w:spacing w:before="0" w:after="360" w:line="314" w:lineRule="exact"/>
        <w:ind w:left="360" w:right="0" w:firstLine="420"/>
        <w:jc w:val="both"/>
      </w:pPr>
      <w:r>
        <w:rPr>
          <w:color w:val="000000"/>
          <w:spacing w:val="0"/>
          <w:w w:val="100"/>
          <w:position w:val="0"/>
        </w:rPr>
        <w:t>报告期内，提名委员会严格按照《公司章程》及《公司董事会提名委员会实施细则》等相关规定，对 公司董事会换届选举提名董事进行认真审议，确保公司董事具备履行职责所必须的经营和管理经验、业务 专长，提名程序符合《上市公司治理准则》及《公司章程》等相关规定。</w:t>
      </w:r>
    </w:p>
    <w:p>
      <w:pPr>
        <w:pStyle w:val="Style26"/>
        <w:keepNext/>
        <w:keepLines/>
        <w:widowControl w:val="0"/>
        <w:shd w:val="clear" w:color="auto" w:fill="auto"/>
        <w:tabs>
          <w:tab w:pos="853" w:val="left"/>
        </w:tabs>
        <w:bidi w:val="0"/>
        <w:spacing w:before="0" w:after="200" w:line="240" w:lineRule="auto"/>
        <w:ind w:left="0" w:right="0" w:firstLine="360"/>
        <w:jc w:val="left"/>
      </w:pPr>
      <w:bookmarkStart w:id="579" w:name="bookmark579"/>
      <w:bookmarkStart w:id="580" w:name="bookmark580"/>
      <w:bookmarkStart w:id="581" w:name="bookmark581"/>
      <w:bookmarkStart w:id="582" w:name="bookmark582"/>
      <w:r>
        <w:rPr>
          <w:color w:val="000000"/>
          <w:spacing w:val="0"/>
          <w:w w:val="100"/>
          <w:position w:val="0"/>
          <w:sz w:val="24"/>
          <w:szCs w:val="24"/>
        </w:rPr>
        <w:t>七</w:t>
      </w:r>
      <w:bookmarkEnd w:id="581"/>
      <w:r>
        <w:rPr>
          <w:color w:val="000000"/>
          <w:spacing w:val="0"/>
          <w:w w:val="100"/>
          <w:position w:val="0"/>
          <w:sz w:val="24"/>
          <w:szCs w:val="24"/>
        </w:rPr>
        <w:t>、</w:t>
        <w:tab/>
        <w:t>监事会工作情况</w:t>
      </w:r>
      <w:bookmarkEnd w:id="579"/>
      <w:bookmarkEnd w:id="580"/>
      <w:bookmarkEnd w:id="582"/>
    </w:p>
    <w:p>
      <w:pPr>
        <w:pStyle w:val="Style28"/>
        <w:keepNext w:val="0"/>
        <w:keepLines w:val="0"/>
        <w:widowControl w:val="0"/>
        <w:shd w:val="clear" w:color="auto" w:fill="auto"/>
        <w:bidi w:val="0"/>
        <w:spacing w:before="0" w:after="0" w:line="350" w:lineRule="exact"/>
        <w:ind w:left="36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after="200" w:line="350" w:lineRule="exact"/>
        <w:ind w:left="0" w:right="0" w:firstLine="360"/>
        <w:jc w:val="left"/>
      </w:pPr>
      <w:r>
        <w:rPr>
          <w:color w:val="000000"/>
          <w:spacing w:val="0"/>
          <w:w w:val="100"/>
          <w:position w:val="0"/>
        </w:rPr>
        <w:t>公司监事会对报告期内的监督事项无异议。</w:t>
      </w:r>
    </w:p>
    <w:p>
      <w:pPr>
        <w:pStyle w:val="Style26"/>
        <w:keepNext/>
        <w:keepLines/>
        <w:widowControl w:val="0"/>
        <w:shd w:val="clear" w:color="auto" w:fill="auto"/>
        <w:tabs>
          <w:tab w:pos="857" w:val="left"/>
        </w:tabs>
        <w:bidi w:val="0"/>
        <w:spacing w:before="0" w:after="320" w:line="240" w:lineRule="auto"/>
        <w:ind w:left="0" w:right="0" w:firstLine="340"/>
        <w:jc w:val="left"/>
      </w:pPr>
      <w:bookmarkStart w:id="583" w:name="bookmark583"/>
      <w:bookmarkStart w:id="584" w:name="bookmark584"/>
      <w:bookmarkStart w:id="585" w:name="bookmark585"/>
      <w:bookmarkStart w:id="586" w:name="bookmark586"/>
      <w:r>
        <w:rPr>
          <w:color w:val="000000"/>
          <w:spacing w:val="0"/>
          <w:w w:val="100"/>
          <w:position w:val="0"/>
          <w:sz w:val="24"/>
          <w:szCs w:val="24"/>
        </w:rPr>
        <w:t>八</w:t>
      </w:r>
      <w:bookmarkEnd w:id="585"/>
      <w:r>
        <w:rPr>
          <w:color w:val="000000"/>
          <w:spacing w:val="0"/>
          <w:w w:val="100"/>
          <w:position w:val="0"/>
          <w:sz w:val="24"/>
          <w:szCs w:val="24"/>
        </w:rPr>
        <w:t>、</w:t>
        <w:tab/>
        <w:t>高级管理人员的考评及激励情况</w:t>
      </w:r>
      <w:bookmarkEnd w:id="583"/>
      <w:bookmarkEnd w:id="584"/>
      <w:bookmarkEnd w:id="586"/>
    </w:p>
    <w:p>
      <w:pPr>
        <w:pStyle w:val="Style36"/>
        <w:keepNext w:val="0"/>
        <w:keepLines w:val="0"/>
        <w:widowControl w:val="0"/>
        <w:shd w:val="clear" w:color="auto" w:fill="auto"/>
        <w:bidi w:val="0"/>
        <w:spacing w:before="0" w:after="320" w:line="312" w:lineRule="exact"/>
        <w:ind w:left="340" w:right="0" w:firstLine="440"/>
        <w:jc w:val="both"/>
      </w:pPr>
      <w:r>
        <w:rPr>
          <w:color w:val="000000"/>
          <w:spacing w:val="0"/>
          <w:w w:val="100"/>
          <w:position w:val="0"/>
        </w:rPr>
        <w:t>公司建立了高级管理人员的薪酬与公司业绩挂钩的绩效考核与激励约束机制，公司高级管理人员实行 基本年薪和绩效年薪相结合的薪酬制度。由董事会薪酬与考核委员会根据公司年度经营目标完成情况和高 级管理人员的业绩与述职情况进行考评。公司根据考评结果兑现其绩效年薪。</w:t>
      </w:r>
    </w:p>
    <w:p>
      <w:pPr>
        <w:pStyle w:val="Style26"/>
        <w:keepNext/>
        <w:keepLines/>
        <w:widowControl w:val="0"/>
        <w:shd w:val="clear" w:color="auto" w:fill="auto"/>
        <w:tabs>
          <w:tab w:pos="857" w:val="left"/>
        </w:tabs>
        <w:bidi w:val="0"/>
        <w:spacing w:before="0" w:after="320" w:line="240" w:lineRule="auto"/>
        <w:ind w:left="0" w:right="0" w:firstLine="340"/>
        <w:jc w:val="left"/>
      </w:pPr>
      <w:bookmarkStart w:id="587" w:name="bookmark587"/>
      <w:bookmarkStart w:id="588" w:name="bookmark588"/>
      <w:bookmarkStart w:id="589" w:name="bookmark589"/>
      <w:bookmarkStart w:id="590" w:name="bookmark590"/>
      <w:r>
        <w:rPr>
          <w:color w:val="000000"/>
          <w:spacing w:val="0"/>
          <w:w w:val="100"/>
          <w:position w:val="0"/>
          <w:sz w:val="24"/>
          <w:szCs w:val="24"/>
        </w:rPr>
        <w:t>九</w:t>
      </w:r>
      <w:bookmarkEnd w:id="589"/>
      <w:r>
        <w:rPr>
          <w:color w:val="000000"/>
          <w:spacing w:val="0"/>
          <w:w w:val="100"/>
          <w:position w:val="0"/>
          <w:sz w:val="24"/>
          <w:szCs w:val="24"/>
        </w:rPr>
        <w:t>、</w:t>
        <w:tab/>
        <w:t>内部控制评价报告</w:t>
      </w:r>
      <w:bookmarkEnd w:id="587"/>
      <w:bookmarkEnd w:id="588"/>
      <w:bookmarkEnd w:id="590"/>
    </w:p>
    <w:p>
      <w:pPr>
        <w:pStyle w:val="Style33"/>
        <w:keepNext/>
        <w:keepLines/>
        <w:widowControl w:val="0"/>
        <w:shd w:val="clear" w:color="auto" w:fill="auto"/>
        <w:bidi w:val="0"/>
        <w:spacing w:before="0" w:after="320" w:line="312" w:lineRule="exact"/>
        <w:ind w:left="0" w:right="0" w:firstLine="34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、报告期内发现的内部控制重大缺陷的具体情况</w:t>
      </w:r>
      <w:bookmarkEnd w:id="591"/>
      <w:bookmarkEnd w:id="592"/>
      <w:bookmarkEnd w:id="594"/>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34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、内控自我评价报告</w:t>
      </w:r>
      <w:bookmarkEnd w:id="595"/>
      <w:bookmarkEnd w:id="596"/>
      <w:bookmarkEnd w:id="598"/>
    </w:p>
    <w:tbl>
      <w:tblPr>
        <w:tblOverlap w:val="never"/>
        <w:jc w:val="center"/>
        <w:tblLayout w:type="fixed"/>
      </w:tblPr>
      <w:tblGrid>
        <w:gridCol w:w="1003"/>
        <w:gridCol w:w="2198"/>
        <w:gridCol w:w="2194"/>
        <w:gridCol w:w="4190"/>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2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、重大缺陷：公司董事、监事或高级管理人员舞弊行为 并给公司造成重要损失和不利影响；公司更正已公告的 财务报表；注册会计师发现的却未被公司内部控制识别 的当期财务报表重大错报；审计委员会和审计部对公司 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、重要缺陷：未依照公认会计准则 选择和应用会计政策；未建立反舞弊程序和控制措施； 对于非常规或特殊交易的账务处理没有建立相应的控制 机制或没有实施且没有相应的补偿性控制；对于期末财 务报告过程的控制存在一项或多项缺陷且不能合理保证 编制的财务报表达到真实、完整的目标。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 除上述重大缺陷、重要缺陷以外的其他控制缺陷。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、重大缺陷：决策程序导致重大失误；重要业务缺 乏制度控制或系统性失效，且缺乏有效的补偿性控 制；内部控制评价的结果特别是重大缺陷未得到整 改；其他对公司产生重大负面影响的情形。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 缺陷：决策程序导致出现一般性失误；重要业务制度 或系统存在缺陷；内部控制评价的结果特别是重要缺 陷未得到整改；其他对公司产生较大负面影响的情 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、一般缺陷：决策程序效率不高；一般业务制 度或系统存在缺陷；一般缺陷未得到整改。</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3134"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p>
          <w:p>
            <w:pPr>
              <w:pStyle w:val="Style22"/>
              <w:keepNext w:val="0"/>
              <w:keepLines w:val="0"/>
              <w:widowControl w:val="0"/>
              <w:shd w:val="clear" w:color="auto" w:fill="auto"/>
              <w:tabs>
                <w:tab w:pos="3264" w:val="left"/>
              </w:tabs>
              <w:bidi w:val="0"/>
              <w:spacing w:before="0" w:after="100" w:line="240" w:lineRule="auto"/>
              <w:ind w:left="0" w:right="0" w:firstLine="0"/>
              <w:jc w:val="both"/>
            </w:pP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、重大缺陷：非财务报告内部控制缺陷导致的直接 经济损失金额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非 财务报告内部控制缺陷导致的直接经济损失金额＜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、一般缺陷：非财务报告内部控制缺陷导 致的直接经济损失金额＜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340"/>
        <w:jc w:val="left"/>
      </w:pPr>
      <w:bookmarkStart w:id="599" w:name="bookmark599"/>
      <w:bookmarkStart w:id="600" w:name="bookmark600"/>
      <w:bookmarkStart w:id="601" w:name="bookmark601"/>
      <w:r>
        <w:rPr>
          <w:color w:val="000000"/>
          <w:spacing w:val="0"/>
          <w:w w:val="100"/>
          <w:position w:val="0"/>
          <w:sz w:val="24"/>
          <w:szCs w:val="24"/>
        </w:rPr>
        <w:t>十、内部控制审计报告或鉴证报告</w:t>
      </w:r>
      <w:bookmarkEnd w:id="599"/>
      <w:bookmarkEnd w:id="600"/>
      <w:bookmarkEnd w:id="601"/>
    </w:p>
    <w:p>
      <w:pPr>
        <w:pStyle w:val="Style41"/>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我们认为，数字认证公司于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日在所有重大方面有效地保持了按照《企业内部控制基本规范》建立的与财 务报表相关的内部控制。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341" w:lineRule="exact"/>
        <w:ind w:left="0" w:right="0" w:firstLine="34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341" w:lineRule="exact"/>
        <w:ind w:left="0" w:right="0" w:firstLine="34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line="341" w:lineRule="exact"/>
        <w:ind w:left="340" w:right="0" w:firstLine="20"/>
        <w:jc w:val="left"/>
        <w:sectPr>
          <w:footnotePr>
            <w:pos w:val="pageBottom"/>
            <w:numFmt w:val="decimal"/>
            <w:numRestart w:val="continuous"/>
          </w:footnotePr>
          <w:pgSz w:w="11900" w:h="16840"/>
          <w:pgMar w:top="1345" w:right="615" w:bottom="1451" w:left="605"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02" w:name="bookmark602"/>
      <w:bookmarkStart w:id="603" w:name="bookmark603"/>
      <w:bookmarkStart w:id="604" w:name="bookmark604"/>
      <w:r>
        <w:rPr>
          <w:color w:val="000000"/>
          <w:spacing w:val="0"/>
          <w:w w:val="100"/>
          <w:position w:val="0"/>
        </w:rPr>
        <w:t>第十一节公司债券相关情况</w:t>
      </w:r>
      <w:bookmarkEnd w:id="602"/>
      <w:bookmarkEnd w:id="603"/>
      <w:bookmarkEnd w:id="604"/>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360"/>
        <w:jc w:val="left"/>
        <w:sectPr>
          <w:footnotePr>
            <w:pos w:val="pageBottom"/>
            <w:numFmt w:val="decimal"/>
            <w:numRestart w:val="continuous"/>
          </w:footnotePr>
          <w:pgSz w:w="11900" w:h="16840"/>
          <w:pgMar w:top="1921" w:right="774" w:bottom="1921" w:left="76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20" w:after="560" w:line="240" w:lineRule="auto"/>
        <w:ind w:left="0" w:right="0" w:firstLine="0"/>
        <w:jc w:val="center"/>
      </w:pPr>
      <w:bookmarkStart w:id="609" w:name="bookmark609"/>
      <w:bookmarkStart w:id="610" w:name="bookmark610"/>
      <w:bookmarkStart w:id="611" w:name="bookmark611"/>
      <w:r>
        <w:rPr>
          <w:color w:val="000000"/>
          <w:spacing w:val="0"/>
          <w:w w:val="100"/>
          <w:position w:val="0"/>
        </w:rPr>
        <w:t>第十二节财务报告</w:t>
      </w:r>
      <w:bookmarkEnd w:id="609"/>
      <w:bookmarkEnd w:id="610"/>
      <w:bookmarkEnd w:id="611"/>
    </w:p>
    <w:p>
      <w:pPr>
        <w:pStyle w:val="Style26"/>
        <w:keepNext/>
        <w:keepLines/>
        <w:widowControl w:val="0"/>
        <w:shd w:val="clear" w:color="auto" w:fill="auto"/>
        <w:bidi w:val="0"/>
        <w:spacing w:before="0" w:after="320" w:line="240" w:lineRule="auto"/>
        <w:ind w:left="0" w:right="0" w:firstLine="340"/>
        <w:jc w:val="left"/>
      </w:pPr>
      <w:bookmarkStart w:id="612" w:name="bookmark612"/>
      <w:bookmarkStart w:id="613" w:name="bookmark613"/>
      <w:bookmarkStart w:id="614" w:name="bookmark614"/>
      <w:bookmarkStart w:id="615" w:name="bookmark615"/>
      <w:r>
        <w:rPr>
          <w:color w:val="000000"/>
          <w:spacing w:val="0"/>
          <w:w w:val="100"/>
          <w:position w:val="0"/>
          <w:sz w:val="24"/>
          <w:szCs w:val="24"/>
        </w:rPr>
        <w:t>一</w:t>
      </w:r>
      <w:bookmarkEnd w:id="614"/>
      <w:r>
        <w:rPr>
          <w:color w:val="000000"/>
          <w:spacing w:val="0"/>
          <w:w w:val="100"/>
          <w:position w:val="0"/>
          <w:sz w:val="24"/>
          <w:szCs w:val="24"/>
        </w:rPr>
        <w:t>、审计报告</w:t>
      </w:r>
      <w:bookmarkEnd w:id="612"/>
      <w:bookmarkEnd w:id="613"/>
      <w:bookmarkEnd w:id="6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110A005716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郑建彪、于莹</w:t>
            </w:r>
          </w:p>
        </w:tc>
      </w:tr>
    </w:tbl>
    <w:p>
      <w:pPr>
        <w:pStyle w:val="Style4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19" w:line="1" w:lineRule="exact"/>
      </w:pPr>
    </w:p>
    <w:p>
      <w:pPr>
        <w:pStyle w:val="Style36"/>
        <w:keepNext w:val="0"/>
        <w:keepLines w:val="0"/>
        <w:widowControl w:val="0"/>
        <w:shd w:val="clear" w:color="auto" w:fill="auto"/>
        <w:bidi w:val="0"/>
        <w:spacing w:before="0" w:after="120" w:line="312" w:lineRule="exact"/>
        <w:ind w:left="0" w:right="0" w:firstLine="340"/>
        <w:jc w:val="left"/>
      </w:pPr>
      <w:r>
        <w:rPr>
          <w:b/>
          <w:bCs/>
          <w:color w:val="000000"/>
          <w:spacing w:val="0"/>
          <w:w w:val="100"/>
          <w:position w:val="0"/>
        </w:rPr>
        <w:t>北京数字认证股份有限公司全体股东：</w:t>
      </w:r>
    </w:p>
    <w:p>
      <w:pPr>
        <w:pStyle w:val="Style36"/>
        <w:keepNext w:val="0"/>
        <w:keepLines w:val="0"/>
        <w:widowControl w:val="0"/>
        <w:shd w:val="clear" w:color="auto" w:fill="auto"/>
        <w:tabs>
          <w:tab w:pos="1338" w:val="left"/>
        </w:tabs>
        <w:bidi w:val="0"/>
        <w:spacing w:before="0" w:after="120" w:line="312" w:lineRule="exact"/>
        <w:ind w:left="0" w:right="0" w:firstLine="860"/>
        <w:jc w:val="both"/>
      </w:pPr>
      <w:bookmarkStart w:id="616" w:name="bookmark616"/>
      <w:r>
        <w:rPr>
          <w:b/>
          <w:bCs/>
          <w:color w:val="000000"/>
          <w:spacing w:val="0"/>
          <w:w w:val="100"/>
          <w:position w:val="0"/>
        </w:rPr>
        <w:t>一</w:t>
      </w:r>
      <w:bookmarkEnd w:id="616"/>
      <w:r>
        <w:rPr>
          <w:b/>
          <w:bCs/>
          <w:color w:val="000000"/>
          <w:spacing w:val="0"/>
          <w:w w:val="100"/>
          <w:position w:val="0"/>
        </w:rPr>
        <w:t>、</w:t>
        <w:tab/>
        <w:t>审计意见</w:t>
      </w:r>
    </w:p>
    <w:p>
      <w:pPr>
        <w:pStyle w:val="Style36"/>
        <w:keepNext w:val="0"/>
        <w:keepLines w:val="0"/>
        <w:widowControl w:val="0"/>
        <w:shd w:val="clear" w:color="auto" w:fill="auto"/>
        <w:bidi w:val="0"/>
        <w:spacing w:before="0" w:after="120" w:line="314" w:lineRule="exact"/>
        <w:ind w:left="340" w:right="0" w:firstLine="520"/>
        <w:jc w:val="both"/>
      </w:pPr>
      <w:r>
        <w:rPr>
          <w:color w:val="000000"/>
          <w:spacing w:val="0"/>
          <w:w w:val="100"/>
          <w:position w:val="0"/>
        </w:rPr>
        <w:t>我们审计了北京数字认证股份有限公司（以下简称数字认证公司）财务报表，包括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年度的合并及公司利润表、合并及公司现金流量表、合并及公司股东权益变 动表以及相关财务报表附注。</w:t>
      </w:r>
    </w:p>
    <w:p>
      <w:pPr>
        <w:pStyle w:val="Style36"/>
        <w:keepNext w:val="0"/>
        <w:keepLines w:val="0"/>
        <w:widowControl w:val="0"/>
        <w:shd w:val="clear" w:color="auto" w:fill="auto"/>
        <w:bidi w:val="0"/>
        <w:spacing w:before="0" w:after="120" w:line="298" w:lineRule="exact"/>
        <w:ind w:left="340" w:right="0" w:firstLine="520"/>
        <w:jc w:val="both"/>
      </w:pPr>
      <w:r>
        <w:rPr>
          <w:color w:val="000000"/>
          <w:spacing w:val="0"/>
          <w:w w:val="100"/>
          <w:position w:val="0"/>
        </w:rPr>
        <w:t xml:space="preserve">我们认为，后附的财务报表在所有重大方面按照企业会计准则的规定编制，公允反映了数字认证公司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年度的合并及公司的经营成果和现金流量。</w:t>
      </w:r>
    </w:p>
    <w:p>
      <w:pPr>
        <w:pStyle w:val="Style36"/>
        <w:keepNext w:val="0"/>
        <w:keepLines w:val="0"/>
        <w:widowControl w:val="0"/>
        <w:shd w:val="clear" w:color="auto" w:fill="auto"/>
        <w:tabs>
          <w:tab w:pos="1338" w:val="left"/>
        </w:tabs>
        <w:bidi w:val="0"/>
        <w:spacing w:before="0" w:after="120" w:line="312" w:lineRule="exact"/>
        <w:ind w:left="0" w:right="0" w:firstLine="860"/>
        <w:jc w:val="left"/>
      </w:pPr>
      <w:bookmarkStart w:id="617" w:name="bookmark617"/>
      <w:r>
        <w:rPr>
          <w:b/>
          <w:bCs/>
          <w:color w:val="000000"/>
          <w:spacing w:val="0"/>
          <w:w w:val="100"/>
          <w:position w:val="0"/>
        </w:rPr>
        <w:t>二</w:t>
      </w:r>
      <w:bookmarkEnd w:id="617"/>
      <w:r>
        <w:rPr>
          <w:b/>
          <w:bCs/>
          <w:color w:val="000000"/>
          <w:spacing w:val="0"/>
          <w:w w:val="100"/>
          <w:position w:val="0"/>
        </w:rPr>
        <w:t>、</w:t>
        <w:tab/>
        <w:t>形成审计意见的基础</w:t>
      </w:r>
    </w:p>
    <w:p>
      <w:pPr>
        <w:pStyle w:val="Style36"/>
        <w:keepNext w:val="0"/>
        <w:keepLines w:val="0"/>
        <w:widowControl w:val="0"/>
        <w:shd w:val="clear" w:color="auto" w:fill="auto"/>
        <w:bidi w:val="0"/>
        <w:spacing w:before="0" w:after="120" w:line="312" w:lineRule="exact"/>
        <w:ind w:left="340" w:right="0" w:firstLine="5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部分进一步阐述了我们在这些准则下的责任。按照中国注册会计师职业道德守则，我们独立于数 字认证公司，并履行了职业道德方面的其他责任。我们相信，我们获取的审计证据是充分、适当的，为发 表审计意见提供了基础。</w:t>
      </w:r>
    </w:p>
    <w:p>
      <w:pPr>
        <w:pStyle w:val="Style36"/>
        <w:keepNext w:val="0"/>
        <w:keepLines w:val="0"/>
        <w:widowControl w:val="0"/>
        <w:shd w:val="clear" w:color="auto" w:fill="auto"/>
        <w:tabs>
          <w:tab w:pos="1343" w:val="left"/>
        </w:tabs>
        <w:bidi w:val="0"/>
        <w:spacing w:before="0" w:after="120" w:line="312" w:lineRule="exact"/>
        <w:ind w:left="0" w:right="0" w:firstLine="860"/>
        <w:jc w:val="left"/>
      </w:pPr>
      <w:bookmarkStart w:id="618" w:name="bookmark618"/>
      <w:r>
        <w:rPr>
          <w:b/>
          <w:bCs/>
          <w:color w:val="000000"/>
          <w:spacing w:val="0"/>
          <w:w w:val="100"/>
          <w:position w:val="0"/>
        </w:rPr>
        <w:t>三</w:t>
      </w:r>
      <w:bookmarkEnd w:id="618"/>
      <w:r>
        <w:rPr>
          <w:b/>
          <w:bCs/>
          <w:color w:val="000000"/>
          <w:spacing w:val="0"/>
          <w:w w:val="100"/>
          <w:position w:val="0"/>
        </w:rPr>
        <w:t>、</w:t>
        <w:tab/>
        <w:t>关键审计事项</w:t>
      </w:r>
    </w:p>
    <w:p>
      <w:pPr>
        <w:pStyle w:val="Style36"/>
        <w:keepNext w:val="0"/>
        <w:keepLines w:val="0"/>
        <w:widowControl w:val="0"/>
        <w:shd w:val="clear" w:color="auto" w:fill="auto"/>
        <w:bidi w:val="0"/>
        <w:spacing w:before="0" w:after="120" w:line="312" w:lineRule="exact"/>
        <w:ind w:left="340" w:right="0" w:firstLine="5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6"/>
        <w:keepNext w:val="0"/>
        <w:keepLines w:val="0"/>
        <w:widowControl w:val="0"/>
        <w:shd w:val="clear" w:color="auto" w:fill="auto"/>
        <w:bidi w:val="0"/>
        <w:spacing w:before="0" w:after="180" w:line="312" w:lineRule="exact"/>
        <w:ind w:left="0" w:right="0" w:firstLine="860"/>
        <w:jc w:val="left"/>
      </w:pPr>
      <w:r>
        <w:rPr>
          <w:color w:val="000000"/>
          <w:spacing w:val="0"/>
          <w:w w:val="100"/>
          <w:position w:val="0"/>
        </w:rPr>
        <w:t>收入确认</w:t>
      </w:r>
    </w:p>
    <w:p>
      <w:pPr>
        <w:pStyle w:val="Style36"/>
        <w:keepNext w:val="0"/>
        <w:keepLines w:val="0"/>
        <w:widowControl w:val="0"/>
        <w:shd w:val="clear" w:color="auto" w:fill="auto"/>
        <w:bidi w:val="0"/>
        <w:spacing w:before="0" w:after="0" w:line="326" w:lineRule="auto"/>
        <w:ind w:left="0" w:right="0" w:firstLine="860"/>
        <w:jc w:val="both"/>
      </w:pPr>
      <w:bookmarkStart w:id="619" w:name="bookmark619"/>
      <w:r>
        <w:rPr>
          <w:rFonts w:ascii="Times New Roman" w:eastAsia="Times New Roman" w:hAnsi="Times New Roman" w:cs="Times New Roman"/>
          <w:color w:val="000000"/>
          <w:spacing w:val="0"/>
          <w:w w:val="100"/>
          <w:position w:val="0"/>
        </w:rPr>
        <w:t>1</w:t>
      </w:r>
      <w:bookmarkEnd w:id="619"/>
      <w:r>
        <w:rPr>
          <w:color w:val="000000"/>
          <w:spacing w:val="0"/>
          <w:w w:val="100"/>
          <w:position w:val="0"/>
        </w:rPr>
        <w:t>、事项描述</w:t>
      </w:r>
    </w:p>
    <w:p>
      <w:pPr>
        <w:pStyle w:val="Style36"/>
        <w:keepNext w:val="0"/>
        <w:keepLines w:val="0"/>
        <w:widowControl w:val="0"/>
        <w:shd w:val="clear" w:color="auto" w:fill="auto"/>
        <w:bidi w:val="0"/>
        <w:spacing w:before="0" w:after="120" w:line="307" w:lineRule="exact"/>
        <w:ind w:left="340" w:right="0" w:firstLine="520"/>
        <w:jc w:val="both"/>
      </w:pPr>
      <w:r>
        <w:rPr>
          <w:color w:val="000000"/>
          <w:spacing w:val="0"/>
          <w:w w:val="100"/>
          <w:position w:val="0"/>
        </w:rPr>
        <w:t>数字认证公司会计政策和估计的披露参见附注三、</w:t>
      </w:r>
      <w:r>
        <w:rPr>
          <w:rFonts w:ascii="Times New Roman" w:eastAsia="Times New Roman" w:hAnsi="Times New Roman" w:cs="Times New Roman"/>
          <w:color w:val="000000"/>
          <w:spacing w:val="0"/>
          <w:w w:val="100"/>
          <w:position w:val="0"/>
        </w:rPr>
        <w:t>24</w:t>
      </w:r>
      <w:r>
        <w:rPr>
          <w:color w:val="000000"/>
          <w:spacing w:val="0"/>
          <w:w w:val="100"/>
          <w:position w:val="0"/>
        </w:rPr>
        <w:t>,关于收入的金额的披露参见附注五、</w:t>
      </w:r>
      <w:r>
        <w:rPr>
          <w:rFonts w:ascii="Times New Roman" w:eastAsia="Times New Roman" w:hAnsi="Times New Roman" w:cs="Times New Roman"/>
          <w:color w:val="000000"/>
          <w:spacing w:val="0"/>
          <w:w w:val="100"/>
          <w:position w:val="0"/>
        </w:rPr>
        <w:t>28</w:t>
      </w:r>
      <w:r>
        <w:rPr>
          <w:color w:val="000000"/>
          <w:spacing w:val="0"/>
          <w:w w:val="100"/>
          <w:position w:val="0"/>
        </w:rPr>
        <w:t>,附注 十五、</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6"/>
        <w:keepNext w:val="0"/>
        <w:keepLines w:val="0"/>
        <w:widowControl w:val="0"/>
        <w:shd w:val="clear" w:color="auto" w:fill="auto"/>
        <w:bidi w:val="0"/>
        <w:spacing w:before="0" w:after="120" w:line="302" w:lineRule="exact"/>
        <w:ind w:left="340" w:right="0" w:firstLine="520"/>
        <w:jc w:val="both"/>
      </w:pPr>
      <w:r>
        <w:rPr>
          <w:color w:val="000000"/>
          <w:spacing w:val="0"/>
          <w:w w:val="100"/>
          <w:position w:val="0"/>
        </w:rPr>
        <w:t>数字认证公司的营业收入分为电子认证服务收入、网络安全产品收入、网络安全集成收入、网络安全 服务收入四类。数字认证公司</w:t>
      </w:r>
      <w:r>
        <w:rPr>
          <w:rFonts w:ascii="Times New Roman" w:eastAsia="Times New Roman" w:hAnsi="Times New Roman" w:cs="Times New Roman"/>
          <w:color w:val="000000"/>
          <w:spacing w:val="0"/>
          <w:w w:val="100"/>
          <w:position w:val="0"/>
        </w:rPr>
        <w:t>2020</w:t>
      </w:r>
      <w:r>
        <w:rPr>
          <w:color w:val="000000"/>
          <w:spacing w:val="0"/>
          <w:w w:val="100"/>
          <w:position w:val="0"/>
        </w:rPr>
        <w:t>年度确认的营业收入为</w:t>
      </w:r>
      <w:r>
        <w:rPr>
          <w:rFonts w:ascii="Times New Roman" w:eastAsia="Times New Roman" w:hAnsi="Times New Roman" w:cs="Times New Roman"/>
          <w:color w:val="000000"/>
          <w:spacing w:val="0"/>
          <w:w w:val="100"/>
          <w:position w:val="0"/>
        </w:rPr>
        <w:t>85,796.31</w:t>
      </w:r>
      <w:r>
        <w:rPr>
          <w:color w:val="000000"/>
          <w:spacing w:val="0"/>
          <w:w w:val="100"/>
          <w:position w:val="0"/>
        </w:rPr>
        <w:t>万元。</w:t>
      </w:r>
    </w:p>
    <w:p>
      <w:pPr>
        <w:pStyle w:val="Style36"/>
        <w:keepNext w:val="0"/>
        <w:keepLines w:val="0"/>
        <w:widowControl w:val="0"/>
        <w:shd w:val="clear" w:color="auto" w:fill="auto"/>
        <w:bidi w:val="0"/>
        <w:spacing w:before="0" w:after="180" w:line="317" w:lineRule="exact"/>
        <w:ind w:left="340" w:right="0" w:firstLine="520"/>
        <w:jc w:val="both"/>
      </w:pPr>
      <w:r>
        <w:rPr>
          <w:color w:val="000000"/>
          <w:spacing w:val="0"/>
          <w:w w:val="100"/>
          <w:position w:val="0"/>
        </w:rPr>
        <w:t>由于数字认证公司产品类型多样，收入确认方式复杂，且收入是关键业绩指标，是否在恰当的财务报 表期间入账可能存在潜在错报。因此我们将收入确认作为关键审计事项。</w:t>
      </w:r>
    </w:p>
    <w:p>
      <w:pPr>
        <w:pStyle w:val="Style36"/>
        <w:keepNext w:val="0"/>
        <w:keepLines w:val="0"/>
        <w:widowControl w:val="0"/>
        <w:shd w:val="clear" w:color="auto" w:fill="auto"/>
        <w:bidi w:val="0"/>
        <w:spacing w:before="0" w:after="180" w:line="240" w:lineRule="auto"/>
        <w:ind w:left="0" w:right="0" w:firstLine="860"/>
        <w:jc w:val="left"/>
      </w:pPr>
      <w:bookmarkStart w:id="620" w:name="bookmark620"/>
      <w:r>
        <w:rPr>
          <w:rFonts w:ascii="Times New Roman" w:eastAsia="Times New Roman" w:hAnsi="Times New Roman" w:cs="Times New Roman"/>
          <w:color w:val="000000"/>
          <w:spacing w:val="0"/>
          <w:w w:val="100"/>
          <w:position w:val="0"/>
        </w:rPr>
        <w:t>2</w:t>
      </w:r>
      <w:bookmarkEnd w:id="620"/>
      <w:r>
        <w:rPr>
          <w:color w:val="000000"/>
          <w:spacing w:val="0"/>
          <w:w w:val="100"/>
          <w:position w:val="0"/>
        </w:rPr>
        <w:t>、审计应对</w:t>
      </w:r>
    </w:p>
    <w:p>
      <w:pPr>
        <w:pStyle w:val="Style36"/>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针对收入确认，我们实施的审计程序主要包括:</w:t>
      </w:r>
    </w:p>
    <w:p>
      <w:pPr>
        <w:pStyle w:val="Style36"/>
        <w:keepNext w:val="0"/>
        <w:keepLines w:val="0"/>
        <w:widowControl w:val="0"/>
        <w:shd w:val="clear" w:color="auto" w:fill="auto"/>
        <w:tabs>
          <w:tab w:pos="1458" w:val="left"/>
        </w:tabs>
        <w:bidi w:val="0"/>
        <w:spacing w:before="0" w:after="100" w:line="322" w:lineRule="exact"/>
        <w:ind w:left="360" w:right="0" w:firstLine="50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w:t>
        <w:tab/>
        <w:t>了解并评价了数字认证公司与收入确认相关的内部控制制度，并选取关键控制流程执行了控制 测试；</w:t>
      </w:r>
    </w:p>
    <w:p>
      <w:pPr>
        <w:pStyle w:val="Style36"/>
        <w:keepNext w:val="0"/>
        <w:keepLines w:val="0"/>
        <w:widowControl w:val="0"/>
        <w:shd w:val="clear" w:color="auto" w:fill="auto"/>
        <w:tabs>
          <w:tab w:pos="1458" w:val="left"/>
        </w:tabs>
        <w:bidi w:val="0"/>
        <w:spacing w:before="0" w:after="100" w:line="319" w:lineRule="exact"/>
        <w:ind w:left="360" w:right="0" w:firstLine="50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rPr>
        <w:t>2</w:t>
      </w:r>
      <w:r>
        <w:rPr>
          <w:color w:val="000000"/>
          <w:spacing w:val="0"/>
          <w:w w:val="100"/>
          <w:position w:val="0"/>
        </w:rPr>
        <w:t>）</w:t>
        <w:tab/>
        <w:t>选取销售合同或订单样本，对收入确认有关的条款进行分析，检查了与产品交付、验收、及回 款等有关的单据，分析履约义务的识别、交易价格的分摊、相关商品或服务的控制权转移时点的确定等是 否符合数字认证公司的经营模式及企业会计准则的规定；</w:t>
      </w:r>
    </w:p>
    <w:p>
      <w:pPr>
        <w:pStyle w:val="Style36"/>
        <w:keepNext w:val="0"/>
        <w:keepLines w:val="0"/>
        <w:widowControl w:val="0"/>
        <w:shd w:val="clear" w:color="auto" w:fill="auto"/>
        <w:bidi w:val="0"/>
        <w:spacing w:before="0" w:after="100" w:line="317" w:lineRule="exact"/>
        <w:ind w:left="0" w:right="0" w:firstLine="86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3</w:t>
      </w:r>
      <w:r>
        <w:rPr>
          <w:color w:val="000000"/>
          <w:spacing w:val="0"/>
          <w:w w:val="100"/>
          <w:position w:val="0"/>
        </w:rPr>
        <w:t>） 对各类收入和毛利执行了分析程序，分析数字认证公司收入的整体合理性；</w:t>
      </w:r>
    </w:p>
    <w:p>
      <w:pPr>
        <w:pStyle w:val="Style36"/>
        <w:keepNext w:val="0"/>
        <w:keepLines w:val="0"/>
        <w:widowControl w:val="0"/>
        <w:shd w:val="clear" w:color="auto" w:fill="auto"/>
        <w:bidi w:val="0"/>
        <w:spacing w:before="0" w:after="100" w:line="331" w:lineRule="exact"/>
        <w:ind w:left="360" w:right="0" w:firstLine="50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4</w:t>
      </w:r>
      <w:r>
        <w:rPr>
          <w:color w:val="000000"/>
          <w:spacing w:val="0"/>
          <w:w w:val="100"/>
          <w:position w:val="0"/>
        </w:rPr>
        <w:t>） 抽样检查与收入确认相关的支持性文件，包括检查合同、验收单、回款单据等，评价相关收入 确认的真实性和准确性；</w:t>
      </w:r>
    </w:p>
    <w:p>
      <w:pPr>
        <w:pStyle w:val="Style36"/>
        <w:keepNext w:val="0"/>
        <w:keepLines w:val="0"/>
        <w:widowControl w:val="0"/>
        <w:shd w:val="clear" w:color="auto" w:fill="auto"/>
        <w:tabs>
          <w:tab w:pos="1348" w:val="left"/>
        </w:tabs>
        <w:bidi w:val="0"/>
        <w:spacing w:before="0" w:after="100" w:line="317" w:lineRule="exact"/>
        <w:ind w:left="0" w:right="0" w:firstLine="860"/>
        <w:jc w:val="both"/>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rPr>
        <w:t>5</w:t>
      </w:r>
      <w:r>
        <w:rPr>
          <w:color w:val="000000"/>
          <w:spacing w:val="0"/>
          <w:w w:val="100"/>
          <w:position w:val="0"/>
        </w:rPr>
        <w:t>）</w:t>
        <w:tab/>
        <w:t>选取样本对报告期内的客户执行函证程序，针对未回函的样本执行替代程序；</w:t>
      </w:r>
    </w:p>
    <w:p>
      <w:pPr>
        <w:pStyle w:val="Style36"/>
        <w:keepNext w:val="0"/>
        <w:keepLines w:val="0"/>
        <w:widowControl w:val="0"/>
        <w:shd w:val="clear" w:color="auto" w:fill="auto"/>
        <w:tabs>
          <w:tab w:pos="1458" w:val="left"/>
        </w:tabs>
        <w:bidi w:val="0"/>
        <w:spacing w:before="0" w:after="100" w:line="312" w:lineRule="exact"/>
        <w:ind w:left="360" w:right="0" w:firstLine="500"/>
        <w:jc w:val="both"/>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rPr>
        <w:t>6</w:t>
      </w:r>
      <w:r>
        <w:rPr>
          <w:color w:val="000000"/>
          <w:spacing w:val="0"/>
          <w:w w:val="100"/>
          <w:position w:val="0"/>
        </w:rPr>
        <w:t>）</w:t>
        <w:tab/>
        <w:t>对本期确认的电子认证服务收入，核查直属渠道的运行服务平台数据以及渠道供应商的结算单 与财务数据是否一致，并根据实际发生的成本、完成合同预算及回函情况，判断相关合同的履约进度，以 验证收入确认的准确性；</w:t>
      </w:r>
    </w:p>
    <w:p>
      <w:pPr>
        <w:pStyle w:val="Style36"/>
        <w:keepNext w:val="0"/>
        <w:keepLines w:val="0"/>
        <w:widowControl w:val="0"/>
        <w:shd w:val="clear" w:color="auto" w:fill="auto"/>
        <w:bidi w:val="0"/>
        <w:spacing w:before="0" w:after="100" w:line="322" w:lineRule="exact"/>
        <w:ind w:left="360" w:right="0" w:firstLine="500"/>
        <w:jc w:val="both"/>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rPr>
        <w:t>7</w:t>
      </w:r>
      <w:r>
        <w:rPr>
          <w:color w:val="000000"/>
          <w:spacing w:val="0"/>
          <w:w w:val="100"/>
          <w:position w:val="0"/>
        </w:rPr>
        <w:t>） 选取临近资产负债表日前后记录收入的样本，核对客户验收报告及其他支持性文件，以评价收 入是否被记录于恰当的会计期间。</w:t>
      </w:r>
    </w:p>
    <w:p>
      <w:pPr>
        <w:pStyle w:val="Style36"/>
        <w:keepNext w:val="0"/>
        <w:keepLines w:val="0"/>
        <w:widowControl w:val="0"/>
        <w:shd w:val="clear" w:color="auto" w:fill="auto"/>
        <w:tabs>
          <w:tab w:pos="1326" w:val="left"/>
        </w:tabs>
        <w:bidi w:val="0"/>
        <w:spacing w:before="0" w:after="100" w:line="317" w:lineRule="exact"/>
        <w:ind w:left="0" w:right="0" w:firstLine="860"/>
        <w:jc w:val="both"/>
      </w:pPr>
      <w:bookmarkStart w:id="628" w:name="bookmark628"/>
      <w:r>
        <w:rPr>
          <w:b/>
          <w:bCs/>
          <w:color w:val="000000"/>
          <w:spacing w:val="0"/>
          <w:w w:val="100"/>
          <w:position w:val="0"/>
        </w:rPr>
        <w:t>四</w:t>
      </w:r>
      <w:bookmarkEnd w:id="628"/>
      <w:r>
        <w:rPr>
          <w:b/>
          <w:bCs/>
          <w:color w:val="000000"/>
          <w:spacing w:val="0"/>
          <w:w w:val="100"/>
          <w:position w:val="0"/>
        </w:rPr>
        <w:t>、</w:t>
        <w:tab/>
        <w:t>其他信息</w:t>
      </w:r>
    </w:p>
    <w:p>
      <w:pPr>
        <w:pStyle w:val="Style36"/>
        <w:keepNext w:val="0"/>
        <w:keepLines w:val="0"/>
        <w:widowControl w:val="0"/>
        <w:shd w:val="clear" w:color="auto" w:fill="auto"/>
        <w:bidi w:val="0"/>
        <w:spacing w:before="0" w:after="100" w:line="322" w:lineRule="exact"/>
        <w:ind w:left="360" w:right="0" w:firstLine="500"/>
        <w:jc w:val="both"/>
      </w:pPr>
      <w:r>
        <w:rPr>
          <w:color w:val="000000"/>
          <w:spacing w:val="0"/>
          <w:w w:val="100"/>
          <w:position w:val="0"/>
        </w:rPr>
        <w:t>数字认证公司管理层对其他信息负责。其他信息包括数字认证公司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 不包括财务报表和我们的审计报告。</w:t>
      </w:r>
    </w:p>
    <w:p>
      <w:pPr>
        <w:pStyle w:val="Style36"/>
        <w:keepNext w:val="0"/>
        <w:keepLines w:val="0"/>
        <w:widowControl w:val="0"/>
        <w:shd w:val="clear" w:color="auto" w:fill="auto"/>
        <w:bidi w:val="0"/>
        <w:spacing w:before="0" w:after="100" w:line="317" w:lineRule="exact"/>
        <w:ind w:left="0" w:right="0" w:firstLine="860"/>
        <w:jc w:val="both"/>
      </w:pPr>
      <w:r>
        <w:rPr>
          <w:color w:val="000000"/>
          <w:spacing w:val="0"/>
          <w:w w:val="100"/>
          <w:position w:val="0"/>
        </w:rPr>
        <w:t>我们对财务报表发表的审计意见不涵盖其他信息，我们也不对其他信息发表任何形式的鉴证结论。</w:t>
      </w:r>
    </w:p>
    <w:p>
      <w:pPr>
        <w:pStyle w:val="Style36"/>
        <w:keepNext w:val="0"/>
        <w:keepLines w:val="0"/>
        <w:widowControl w:val="0"/>
        <w:shd w:val="clear" w:color="auto" w:fill="auto"/>
        <w:bidi w:val="0"/>
        <w:spacing w:before="0" w:after="100" w:line="322" w:lineRule="exact"/>
        <w:ind w:left="36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6"/>
        <w:keepNext w:val="0"/>
        <w:keepLines w:val="0"/>
        <w:widowControl w:val="0"/>
        <w:shd w:val="clear" w:color="auto" w:fill="auto"/>
        <w:bidi w:val="0"/>
        <w:spacing w:before="0" w:after="100" w:line="317" w:lineRule="exact"/>
        <w:ind w:left="36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6"/>
        <w:keepNext w:val="0"/>
        <w:keepLines w:val="0"/>
        <w:widowControl w:val="0"/>
        <w:shd w:val="clear" w:color="auto" w:fill="auto"/>
        <w:tabs>
          <w:tab w:pos="1338" w:val="left"/>
        </w:tabs>
        <w:bidi w:val="0"/>
        <w:spacing w:before="0" w:after="100" w:line="317" w:lineRule="exact"/>
        <w:ind w:left="0" w:right="0" w:firstLine="860"/>
        <w:jc w:val="both"/>
      </w:pPr>
      <w:bookmarkStart w:id="629" w:name="bookmark629"/>
      <w:r>
        <w:rPr>
          <w:b/>
          <w:bCs/>
          <w:color w:val="000000"/>
          <w:spacing w:val="0"/>
          <w:w w:val="100"/>
          <w:position w:val="0"/>
        </w:rPr>
        <w:t>五</w:t>
      </w:r>
      <w:bookmarkEnd w:id="629"/>
      <w:r>
        <w:rPr>
          <w:b/>
          <w:bCs/>
          <w:color w:val="000000"/>
          <w:spacing w:val="0"/>
          <w:w w:val="100"/>
          <w:position w:val="0"/>
        </w:rPr>
        <w:t>、</w:t>
        <w:tab/>
        <w:t>管理层和治理层对财务报表的责任</w:t>
      </w:r>
    </w:p>
    <w:p>
      <w:pPr>
        <w:pStyle w:val="Style36"/>
        <w:keepNext w:val="0"/>
        <w:keepLines w:val="0"/>
        <w:widowControl w:val="0"/>
        <w:shd w:val="clear" w:color="auto" w:fill="auto"/>
        <w:bidi w:val="0"/>
        <w:spacing w:before="0" w:after="100" w:line="307" w:lineRule="exact"/>
        <w:ind w:left="360" w:right="0" w:firstLine="500"/>
        <w:jc w:val="both"/>
      </w:pPr>
      <w:r>
        <w:rPr>
          <w:color w:val="000000"/>
          <w:spacing w:val="0"/>
          <w:w w:val="100"/>
          <w:position w:val="0"/>
        </w:rPr>
        <w:t>数字认证公司管理层负责按照企业会计准则的规定编制财务报表，使其实现公允反映，并设计、执行 和维护必要的内部控制，以使财务报表不存在由于舞弊或错误导致的重大错报。</w:t>
      </w:r>
    </w:p>
    <w:p>
      <w:pPr>
        <w:pStyle w:val="Style36"/>
        <w:keepNext w:val="0"/>
        <w:keepLines w:val="0"/>
        <w:widowControl w:val="0"/>
        <w:shd w:val="clear" w:color="auto" w:fill="auto"/>
        <w:bidi w:val="0"/>
        <w:spacing w:before="0" w:after="100" w:line="307" w:lineRule="exact"/>
        <w:ind w:left="360" w:right="0" w:firstLine="500"/>
        <w:jc w:val="both"/>
      </w:pPr>
      <w:r>
        <w:rPr>
          <w:color w:val="000000"/>
          <w:spacing w:val="0"/>
          <w:w w:val="100"/>
          <w:position w:val="0"/>
        </w:rPr>
        <w:t>在编制财务报表时，管理层负责评估数字认证公司的持续经营能力，披露与持续经营相关的事项（如 适用），并运用持续经营假设，除非管理层计划清算数字认证公司、终止运营或别无其他现实的选择。</w:t>
      </w:r>
    </w:p>
    <w:p>
      <w:pPr>
        <w:pStyle w:val="Style36"/>
        <w:keepNext w:val="0"/>
        <w:keepLines w:val="0"/>
        <w:widowControl w:val="0"/>
        <w:shd w:val="clear" w:color="auto" w:fill="auto"/>
        <w:bidi w:val="0"/>
        <w:spacing w:before="0" w:after="100" w:line="317" w:lineRule="exact"/>
        <w:ind w:left="0" w:right="0" w:firstLine="860"/>
        <w:jc w:val="both"/>
      </w:pPr>
      <w:r>
        <w:rPr>
          <w:color w:val="000000"/>
          <w:spacing w:val="0"/>
          <w:w w:val="100"/>
          <w:position w:val="0"/>
        </w:rPr>
        <w:t>治理层负责监督数字认证公司的财务报告过程。</w:t>
      </w:r>
    </w:p>
    <w:p>
      <w:pPr>
        <w:pStyle w:val="Style36"/>
        <w:keepNext w:val="0"/>
        <w:keepLines w:val="0"/>
        <w:widowControl w:val="0"/>
        <w:shd w:val="clear" w:color="auto" w:fill="auto"/>
        <w:tabs>
          <w:tab w:pos="1343" w:val="left"/>
        </w:tabs>
        <w:bidi w:val="0"/>
        <w:spacing w:before="0" w:after="100" w:line="317" w:lineRule="exact"/>
        <w:ind w:left="0" w:right="0" w:firstLine="860"/>
        <w:jc w:val="both"/>
      </w:pPr>
      <w:bookmarkStart w:id="630" w:name="bookmark630"/>
      <w:r>
        <w:rPr>
          <w:b/>
          <w:bCs/>
          <w:color w:val="000000"/>
          <w:spacing w:val="0"/>
          <w:w w:val="100"/>
          <w:position w:val="0"/>
        </w:rPr>
        <w:t>六</w:t>
      </w:r>
      <w:bookmarkEnd w:id="630"/>
      <w:r>
        <w:rPr>
          <w:b/>
          <w:bCs/>
          <w:color w:val="000000"/>
          <w:spacing w:val="0"/>
          <w:w w:val="100"/>
          <w:position w:val="0"/>
        </w:rPr>
        <w:t>、</w:t>
        <w:tab/>
        <w:t>注册会计师对财务报表审计的责任</w:t>
      </w:r>
    </w:p>
    <w:p>
      <w:pPr>
        <w:pStyle w:val="Style36"/>
        <w:keepNext w:val="0"/>
        <w:keepLines w:val="0"/>
        <w:widowControl w:val="0"/>
        <w:shd w:val="clear" w:color="auto" w:fill="auto"/>
        <w:bidi w:val="0"/>
        <w:spacing w:before="0" w:after="100" w:line="310" w:lineRule="exact"/>
        <w:ind w:left="360" w:right="0" w:firstLine="50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6"/>
        <w:keepNext w:val="0"/>
        <w:keepLines w:val="0"/>
        <w:widowControl w:val="0"/>
        <w:shd w:val="clear" w:color="auto" w:fill="auto"/>
        <w:bidi w:val="0"/>
        <w:spacing w:before="0" w:after="100" w:line="317" w:lineRule="exact"/>
        <w:ind w:left="360" w:right="0" w:firstLine="500"/>
        <w:jc w:val="both"/>
      </w:pPr>
      <w:r>
        <w:rPr>
          <w:color w:val="000000"/>
          <w:spacing w:val="0"/>
          <w:w w:val="100"/>
          <w:position w:val="0"/>
        </w:rPr>
        <w:t>在按照审计准则执行审计工作的过程中，我们运用职业判断，并保持职业怀疑。同时，我们也执行以 下工作：</w:t>
      </w:r>
    </w:p>
    <w:p>
      <w:pPr>
        <w:pStyle w:val="Style36"/>
        <w:keepNext w:val="0"/>
        <w:keepLines w:val="0"/>
        <w:widowControl w:val="0"/>
        <w:shd w:val="clear" w:color="auto" w:fill="auto"/>
        <w:bidi w:val="0"/>
        <w:spacing w:before="0" w:after="100" w:line="312" w:lineRule="exact"/>
        <w:ind w:left="360" w:right="0" w:firstLine="50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w:t>
        <w:br w:type="page"/>
      </w:r>
      <w:r>
        <w:rPr>
          <w:color w:val="000000"/>
          <w:spacing w:val="0"/>
          <w:w w:val="100"/>
          <w:position w:val="0"/>
        </w:rPr>
        <w:t>虚假陈述或凌驾于内部控制之上，未能发现由于舞弊导致的重大错报的风险高于未能发现由于错误导致的 重大错报的风险。</w:t>
      </w:r>
    </w:p>
    <w:p>
      <w:pPr>
        <w:pStyle w:val="Style36"/>
        <w:keepNext w:val="0"/>
        <w:keepLines w:val="0"/>
        <w:widowControl w:val="0"/>
        <w:shd w:val="clear" w:color="auto" w:fill="auto"/>
        <w:tabs>
          <w:tab w:pos="1430" w:val="left"/>
        </w:tabs>
        <w:bidi w:val="0"/>
        <w:spacing w:before="0" w:after="100" w:line="317" w:lineRule="exact"/>
        <w:ind w:left="360" w:right="0" w:firstLine="50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36"/>
        <w:keepNext w:val="0"/>
        <w:keepLines w:val="0"/>
        <w:widowControl w:val="0"/>
        <w:shd w:val="clear" w:color="auto" w:fill="auto"/>
        <w:tabs>
          <w:tab w:pos="1352" w:val="left"/>
        </w:tabs>
        <w:bidi w:val="0"/>
        <w:spacing w:before="0" w:after="100" w:line="316" w:lineRule="exact"/>
        <w:ind w:left="0" w:right="0" w:firstLine="86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6"/>
        <w:keepNext w:val="0"/>
        <w:keepLines w:val="0"/>
        <w:widowControl w:val="0"/>
        <w:shd w:val="clear" w:color="auto" w:fill="auto"/>
        <w:bidi w:val="0"/>
        <w:spacing w:before="0" w:after="100" w:line="316" w:lineRule="exact"/>
        <w:ind w:left="360" w:right="0" w:firstLine="50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rPr>
        <w:t>4</w:t>
      </w:r>
      <w:r>
        <w:rPr>
          <w:color w:val="000000"/>
          <w:spacing w:val="0"/>
          <w:w w:val="100"/>
          <w:position w:val="0"/>
        </w:rPr>
        <w:t>） 对管理层使用持续经营假设的恰当性得出结论。同时，根据获取的审计证据，就可能导致对数 字认证公司的持续经营能力产生重大疑虑的事项或情况是否存在重大不确定性得出结论。如果我们得出结 论认为存在重大不确定性，审计准则要求我们在审计报告中提请报表使用者注意财务报表中的相关披露； 如果披露不充分，我们应当发表非无保留意见。我们的结论基于截至审计报告日可获得的信息。然而，未 来的事项或情况可能导致数字认证公司不能持续经营。</w:t>
      </w:r>
    </w:p>
    <w:p>
      <w:pPr>
        <w:pStyle w:val="Style36"/>
        <w:keepNext w:val="0"/>
        <w:keepLines w:val="0"/>
        <w:widowControl w:val="0"/>
        <w:shd w:val="clear" w:color="auto" w:fill="auto"/>
        <w:bidi w:val="0"/>
        <w:spacing w:before="0" w:after="100" w:line="316" w:lineRule="exact"/>
        <w:ind w:left="0" w:right="0" w:firstLine="86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评价财务报表的总体列报、结构和内容，并评价财务报表是否公允反映相关交易和事项。</w:t>
      </w:r>
    </w:p>
    <w:p>
      <w:pPr>
        <w:pStyle w:val="Style36"/>
        <w:keepNext w:val="0"/>
        <w:keepLines w:val="0"/>
        <w:widowControl w:val="0"/>
        <w:shd w:val="clear" w:color="auto" w:fill="auto"/>
        <w:tabs>
          <w:tab w:pos="1430" w:val="left"/>
        </w:tabs>
        <w:bidi w:val="0"/>
        <w:spacing w:before="0" w:after="100" w:line="326" w:lineRule="exact"/>
        <w:ind w:left="360" w:right="0" w:firstLine="50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rPr>
        <w:t>6</w:t>
      </w:r>
      <w:r>
        <w:rPr>
          <w:color w:val="000000"/>
          <w:spacing w:val="0"/>
          <w:w w:val="100"/>
          <w:position w:val="0"/>
        </w:rPr>
        <w:t>）</w:t>
        <w:tab/>
        <w:t>就数字认证公司中实体或业务活动的财务信息获取充分、适当的审计证据，以对财务报表发表 意见。我们负责指导、监督和执行集团审计，并对审计意见承担全部责任。</w:t>
      </w:r>
    </w:p>
    <w:p>
      <w:pPr>
        <w:pStyle w:val="Style36"/>
        <w:keepNext w:val="0"/>
        <w:keepLines w:val="0"/>
        <w:widowControl w:val="0"/>
        <w:shd w:val="clear" w:color="auto" w:fill="auto"/>
        <w:bidi w:val="0"/>
        <w:spacing w:before="0" w:after="100" w:line="317" w:lineRule="exact"/>
        <w:ind w:left="360" w:right="0" w:firstLine="50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6"/>
        <w:keepNext w:val="0"/>
        <w:keepLines w:val="0"/>
        <w:widowControl w:val="0"/>
        <w:shd w:val="clear" w:color="auto" w:fill="auto"/>
        <w:bidi w:val="0"/>
        <w:spacing w:before="0" w:after="100" w:line="317" w:lineRule="exact"/>
        <w:ind w:left="360" w:right="0" w:firstLine="50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6"/>
        <w:keepNext w:val="0"/>
        <w:keepLines w:val="0"/>
        <w:widowControl w:val="0"/>
        <w:shd w:val="clear" w:color="auto" w:fill="auto"/>
        <w:bidi w:val="0"/>
        <w:spacing w:before="0" w:after="460" w:line="310" w:lineRule="exact"/>
        <w:ind w:left="360" w:right="0" w:firstLine="50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6"/>
        <w:keepNext w:val="0"/>
        <w:keepLines w:val="0"/>
        <w:widowControl w:val="0"/>
        <w:shd w:val="clear" w:color="auto" w:fill="auto"/>
        <w:bidi w:val="0"/>
        <w:spacing w:before="0" w:after="300" w:line="317" w:lineRule="exact"/>
        <w:ind w:left="2940" w:right="0" w:firstLine="0"/>
        <w:jc w:val="both"/>
      </w:pPr>
      <w:r>
        <mc:AlternateContent>
          <mc:Choice Requires="wps">
            <w:drawing>
              <wp:anchor distT="0" distB="0" distL="114300" distR="114300" simplePos="0" relativeHeight="125829380" behindDoc="0" locked="0" layoutInCell="1" allowOverlap="1">
                <wp:simplePos x="0" y="0"/>
                <wp:positionH relativeFrom="page">
                  <wp:posOffset>692150</wp:posOffset>
                </wp:positionH>
                <wp:positionV relativeFrom="paragraph">
                  <wp:posOffset>50800</wp:posOffset>
                </wp:positionV>
                <wp:extent cx="1100455" cy="368935"/>
                <wp:wrapSquare wrapText="right"/>
                <wp:docPr id="19" name="Shape 19"/>
                <a:graphic xmlns:a="http://schemas.openxmlformats.org/drawingml/2006/main">
                  <a:graphicData uri="http://schemas.microsoft.com/office/word/2010/wordprocessingShape">
                    <wps:wsp>
                      <wps:cNvSpPr txBox="1"/>
                      <wps:spPr>
                        <a:xfrm>
                          <a:ext cx="1100455" cy="368935"/>
                        </a:xfrm>
                        <a:prstGeom prst="rect"/>
                        <a:noFill/>
                      </wps:spPr>
                      <wps:txbx>
                        <w:txbxContent>
                          <w:p>
                            <w:pPr>
                              <w:pStyle w:val="Style36"/>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致同会计师事务所</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045" type="#_x0000_t202" style="position:absolute;margin-left:54.5pt;margin-top:4.pt;width:86.650000000000006pt;height:29.050000000000001pt;z-index:-125829373;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致同会计师事务所</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square" side="right" anchorx="page"/>
              </v:shape>
            </w:pict>
          </mc:Fallback>
        </mc:AlternateContent>
      </w:r>
      <w:r>
        <w:rPr>
          <w:b/>
          <w:bCs/>
          <w:color w:val="000000"/>
          <w:spacing w:val="0"/>
          <w:w w:val="100"/>
          <w:position w:val="0"/>
        </w:rPr>
        <w:t>中国注册会计师 （项目合伙人）</w:t>
      </w:r>
    </w:p>
    <w:p>
      <w:pPr>
        <w:pStyle w:val="Style36"/>
        <w:keepNext w:val="0"/>
        <w:keepLines w:val="0"/>
        <w:widowControl w:val="0"/>
        <w:shd w:val="clear" w:color="auto" w:fill="auto"/>
        <w:bidi w:val="0"/>
        <w:spacing w:before="0" w:after="0" w:line="317" w:lineRule="exact"/>
        <w:ind w:left="5220" w:right="0" w:firstLine="0"/>
        <w:jc w:val="both"/>
      </w:pPr>
      <w:r>
        <w:rPr>
          <w:b/>
          <w:bCs/>
          <w:color w:val="000000"/>
          <w:spacing w:val="0"/>
          <w:w w:val="100"/>
          <w:position w:val="0"/>
        </w:rPr>
        <w:t>中国注册会计师</w:t>
      </w:r>
    </w:p>
    <w:p>
      <w:pPr>
        <w:widowControl w:val="0"/>
        <w:spacing w:line="1" w:lineRule="exact"/>
      </w:pPr>
      <w:r>
        <mc:AlternateContent>
          <mc:Choice Requires="wps">
            <w:drawing>
              <wp:anchor distT="165100" distB="0" distL="0" distR="0" simplePos="0" relativeHeight="125829382" behindDoc="0" locked="0" layoutInCell="1" allowOverlap="1">
                <wp:simplePos x="0" y="0"/>
                <wp:positionH relativeFrom="page">
                  <wp:posOffset>685800</wp:posOffset>
                </wp:positionH>
                <wp:positionV relativeFrom="paragraph">
                  <wp:posOffset>165100</wp:posOffset>
                </wp:positionV>
                <wp:extent cx="1511935" cy="941705"/>
                <wp:wrapTopAndBottom/>
                <wp:docPr id="21" name="Shape 21"/>
                <a:graphic xmlns:a="http://schemas.openxmlformats.org/drawingml/2006/main">
                  <a:graphicData uri="http://schemas.microsoft.com/office/word/2010/wordprocessingShape">
                    <wps:wsp>
                      <wps:cNvSpPr txBox="1"/>
                      <wps:spPr>
                        <a:xfrm>
                          <a:ext cx="1511935" cy="941705"/>
                        </a:xfrm>
                        <a:prstGeom prst="rect"/>
                        <a:noFill/>
                      </wps:spPr>
                      <wps:txbx>
                        <w:txbxContent>
                          <w:p>
                            <w:pPr>
                              <w:pStyle w:val="Style3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北京</w:t>
                            </w:r>
                          </w:p>
                          <w:p>
                            <w:pPr>
                              <w:pStyle w:val="Style26"/>
                              <w:keepNext/>
                              <w:keepLines/>
                              <w:widowControl w:val="0"/>
                              <w:shd w:val="clear" w:color="auto" w:fill="auto"/>
                              <w:bidi w:val="0"/>
                              <w:spacing w:before="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二</w:t>
                            </w:r>
                            <w:bookmarkEnd w:id="607"/>
                            <w:r>
                              <w:rPr>
                                <w:color w:val="000000"/>
                                <w:spacing w:val="0"/>
                                <w:w w:val="100"/>
                                <w:position w:val="0"/>
                                <w:sz w:val="24"/>
                                <w:szCs w:val="24"/>
                              </w:rPr>
                              <w:t>、财务报表</w:t>
                            </w:r>
                            <w:bookmarkEnd w:id="605"/>
                            <w:bookmarkEnd w:id="606"/>
                            <w:bookmarkEnd w:id="60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txbxContent>
                      </wps:txbx>
                      <wps:bodyPr lIns="0" tIns="0" rIns="0" bIns="0">
                        <a:noAutoFit/>
                      </wps:bodyPr>
                    </wps:wsp>
                  </a:graphicData>
                </a:graphic>
              </wp:anchor>
            </w:drawing>
          </mc:Choice>
          <mc:Fallback>
            <w:pict>
              <v:shape id="_x0000_s1047" type="#_x0000_t202" style="position:absolute;margin-left:54.pt;margin-top:13.pt;width:119.05pt;height:74.150000000000006pt;z-index:-125829371;mso-wrap-distance-left:0;mso-wrap-distance-top:13.pt;mso-wrap-distance-right:0;mso-position-horizontal-relative:page" filled="f" stroked="f">
                <v:textbox inset="0,0,0,0">
                  <w:txbxContent>
                    <w:p>
                      <w:pPr>
                        <w:pStyle w:val="Style3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北京</w:t>
                      </w:r>
                    </w:p>
                    <w:p>
                      <w:pPr>
                        <w:pStyle w:val="Style26"/>
                        <w:keepNext/>
                        <w:keepLines/>
                        <w:widowControl w:val="0"/>
                        <w:shd w:val="clear" w:color="auto" w:fill="auto"/>
                        <w:bidi w:val="0"/>
                        <w:spacing w:before="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二</w:t>
                      </w:r>
                      <w:bookmarkEnd w:id="607"/>
                      <w:r>
                        <w:rPr>
                          <w:color w:val="000000"/>
                          <w:spacing w:val="0"/>
                          <w:w w:val="100"/>
                          <w:position w:val="0"/>
                          <w:sz w:val="24"/>
                          <w:szCs w:val="24"/>
                        </w:rPr>
                        <w:t>、财务报表</w:t>
                      </w:r>
                      <w:bookmarkEnd w:id="605"/>
                      <w:bookmarkEnd w:id="606"/>
                      <w:bookmarkEnd w:id="60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txbxContent>
                </v:textbox>
                <w10:wrap type="topAndBottom" anchorx="page"/>
              </v:shape>
            </w:pict>
          </mc:Fallback>
        </mc:AlternateContent>
      </w:r>
      <w:r>
        <mc:AlternateContent>
          <mc:Choice Requires="wps">
            <w:drawing>
              <wp:anchor distT="165100" distB="780415" distL="0" distR="0" simplePos="0" relativeHeight="125829384" behindDoc="0" locked="0" layoutInCell="1" allowOverlap="1">
                <wp:simplePos x="0" y="0"/>
                <wp:positionH relativeFrom="page">
                  <wp:posOffset>3404870</wp:posOffset>
                </wp:positionH>
                <wp:positionV relativeFrom="paragraph">
                  <wp:posOffset>165100</wp:posOffset>
                </wp:positionV>
                <wp:extent cx="1496695" cy="161290"/>
                <wp:wrapTopAndBottom/>
                <wp:docPr id="23" name="Shape 23"/>
                <a:graphic xmlns:a="http://schemas.openxmlformats.org/drawingml/2006/main">
                  <a:graphicData uri="http://schemas.microsoft.com/office/word/2010/wordprocessingShape">
                    <wps:wsp>
                      <wps:cNvSpPr txBox="1"/>
                      <wps:spPr>
                        <a:xfrm>
                          <a:ext cx="1496695" cy="1612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二。二。年三月二十九日</w:t>
                            </w:r>
                          </w:p>
                        </w:txbxContent>
                      </wps:txbx>
                      <wps:bodyPr wrap="none" lIns="0" tIns="0" rIns="0" bIns="0">
                        <a:noAutoFit/>
                      </wps:bodyPr>
                    </wps:wsp>
                  </a:graphicData>
                </a:graphic>
              </wp:anchor>
            </w:drawing>
          </mc:Choice>
          <mc:Fallback>
            <w:pict>
              <v:shape id="_x0000_s1049" type="#_x0000_t202" style="position:absolute;margin-left:268.10000000000002pt;margin-top:13.pt;width:117.85000000000001pt;height:12.700000000000001pt;z-index:-125829369;mso-wrap-distance-left:0;mso-wrap-distance-top:13.pt;mso-wrap-distance-right:0;mso-wrap-distance-bottom:61.450000000000003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二。二。年三月二十九日</w:t>
                      </w:r>
                    </w:p>
                  </w:txbxContent>
                </v:textbox>
                <w10:wrap type="topAndBottom" anchorx="page"/>
              </v:shape>
            </w:pict>
          </mc:Fallback>
        </mc:AlternateContent>
      </w:r>
    </w:p>
    <w:p>
      <w:pPr>
        <w:pStyle w:val="Style33"/>
        <w:keepNext/>
        <w:keepLines/>
        <w:widowControl w:val="0"/>
        <w:shd w:val="clear" w:color="auto" w:fill="auto"/>
        <w:bidi w:val="0"/>
        <w:spacing w:before="0" w:line="240" w:lineRule="auto"/>
        <w:ind w:left="0" w:right="0" w:firstLine="0"/>
        <w:jc w:val="left"/>
      </w:pPr>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37"/>
      <w:bookmarkEnd w:id="638"/>
      <w:bookmarkEnd w:id="63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编制单位：北京数字认证股份有限公司</w:t>
      </w: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720,005,920.92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660,107,910.15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292,559,766.10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269,710,307.21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38,458,201.16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21,549,320.79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23,280,338.66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25,159,632.41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177,649,013.30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45,630,151.52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6,693,914.19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14,805,956.74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1,334,998,973.73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1,169,976,140.60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20,712,680.38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16,296,198.75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25,798,536.23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27,653,582.93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55,099,037.21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9,790,772.36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10,181,281.49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1,057,624.81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35,007,284.04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36,119,091.78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730,684.09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158,101,692.78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147,137,501.06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1,493,100,666.51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1,317,113,641.66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130,873,769.96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107,294,824.26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388,220,154.30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431,159,270.94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81,627,600.82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87,175,537.70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25,422,845.04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28,094,253.88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13,126,118.19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11,319,224.41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36,311,187.30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6675" simplePos="0" relativeHeight="125829386" behindDoc="0" locked="0" layoutInCell="1" allowOverlap="1">
                <wp:simplePos x="0" y="0"/>
                <wp:positionH relativeFrom="page">
                  <wp:posOffset>718185</wp:posOffset>
                </wp:positionH>
                <wp:positionV relativeFrom="margin">
                  <wp:posOffset>8497570</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法定代表人：詹榜华</w:t>
                            </w:r>
                          </w:p>
                        </w:txbxContent>
                      </wps:txbx>
                      <wps:bodyPr wrap="none" lIns="0" tIns="0" rIns="0" bIns="0">
                        <a:noAutoFit/>
                      </wps:bodyPr>
                    </wps:wsp>
                  </a:graphicData>
                </a:graphic>
              </wp:anchor>
            </w:drawing>
          </mc:Choice>
          <mc:Fallback>
            <w:pict>
              <v:shape id="_x0000_s1051" type="#_x0000_t202" style="position:absolute;margin-left:56.550000000000004pt;margin-top:669.10000000000002pt;width:83.049999999999997pt;height:11.75pt;z-index:-125829367;mso-wrap-distance-left:9.pt;mso-wrap-distance-top:11.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法定代表人：詹榜华</w:t>
                      </w:r>
                    </w:p>
                  </w:txbxContent>
                </v:textbox>
                <w10:wrap type="topAndBottom" anchorx="page" anchory="margin"/>
              </v:shape>
            </w:pict>
          </mc:Fallback>
        </mc:AlternateContent>
      </w:r>
      <w:r>
        <mc:AlternateContent>
          <mc:Choice Requires="wps">
            <w:drawing>
              <wp:anchor distT="139700" distB="3175" distL="2293620" distR="2516505" simplePos="0" relativeHeight="125829388" behindDoc="0" locked="0" layoutInCell="1" allowOverlap="1">
                <wp:simplePos x="0" y="0"/>
                <wp:positionH relativeFrom="page">
                  <wp:posOffset>2897505</wp:posOffset>
                </wp:positionH>
                <wp:positionV relativeFrom="margin">
                  <wp:posOffset>8497570</wp:posOffset>
                </wp:positionV>
                <wp:extent cx="1505585" cy="146050"/>
                <wp:wrapTopAndBottom/>
                <wp:docPr id="27" name="Shape 2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主管会计工作负责人：林雪焰</w:t>
                            </w:r>
                          </w:p>
                        </w:txbxContent>
                      </wps:txbx>
                      <wps:bodyPr wrap="none" lIns="0" tIns="0" rIns="0" bIns="0">
                        <a:noAutoFit/>
                      </wps:bodyPr>
                    </wps:wsp>
                  </a:graphicData>
                </a:graphic>
              </wp:anchor>
            </w:drawing>
          </mc:Choice>
          <mc:Fallback>
            <w:pict>
              <v:shape id="_x0000_s1053" type="#_x0000_t202" style="position:absolute;margin-left:228.15000000000001pt;margin-top:669.10000000000002pt;width:118.55pt;height:11.5pt;z-index:-125829365;mso-wrap-distance-left:180.59999999999999pt;mso-wrap-distance-top:11.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主管会计工作负责人：林雪焰</w:t>
                      </w:r>
                    </w:p>
                  </w:txbxContent>
                </v:textbox>
                <w10:wrap type="topAndBottom" anchorx="page" anchory="margin"/>
              </v:shape>
            </w:pict>
          </mc:Fallback>
        </mc:AlternateContent>
      </w:r>
      <w:r>
        <mc:AlternateContent>
          <mc:Choice Requires="wps">
            <w:drawing>
              <wp:anchor distT="139700" distB="0" distL="4918075" distR="114300" simplePos="0" relativeHeight="125829390" behindDoc="0" locked="0" layoutInCell="1" allowOverlap="1">
                <wp:simplePos x="0" y="0"/>
                <wp:positionH relativeFrom="page">
                  <wp:posOffset>5521960</wp:posOffset>
                </wp:positionH>
                <wp:positionV relativeFrom="margin">
                  <wp:posOffset>8497570</wp:posOffset>
                </wp:positionV>
                <wp:extent cx="1283335" cy="149225"/>
                <wp:wrapTopAndBottom/>
                <wp:docPr id="29" name="Shape 2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会计机构负责人：高青山</w:t>
                            </w:r>
                          </w:p>
                        </w:txbxContent>
                      </wps:txbx>
                      <wps:bodyPr wrap="none" lIns="0" tIns="0" rIns="0" bIns="0">
                        <a:noAutoFit/>
                      </wps:bodyPr>
                    </wps:wsp>
                  </a:graphicData>
                </a:graphic>
              </wp:anchor>
            </w:drawing>
          </mc:Choice>
          <mc:Fallback>
            <w:pict>
              <v:shape id="_x0000_s1055" type="#_x0000_t202" style="position:absolute;margin-left:434.80000000000001pt;margin-top:669.10000000000002pt;width:101.05pt;height:11.75pt;z-index:-125829363;mso-wrap-distance-left:387.25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会计机构负责人：高青山</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723,520,792.25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622,103,994.55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13,260,616.71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13,260,616.71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733,232,323.35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635,364,611.26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147,850,961.30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147,377,810.54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40,669,159.85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379,625,402.38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311,571,327.19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755,235,984.81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679,618,297.58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4,632,358.35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2,130,732.82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759,868,343.16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681,749,030.40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1,493,100,666.51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1,317,113,641.66</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、母公司资产负债表</w:t>
      </w:r>
      <w:bookmarkEnd w:id="640"/>
      <w:bookmarkEnd w:id="641"/>
      <w:bookmarkEnd w:id="6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439,167,363.39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443,595,230.66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239,826,932.29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216,385,879.26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11,918,868.92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6,054,759.85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56,415,226.43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56,976,346.13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60,006,142.75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63,172,512.27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25,581,329.93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833,393,777.05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787,178,728.17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68,602,809.68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64,125,248.05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17,806,622.41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19,058,968.59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4,331,135.44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4,915,590.75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28,871,223.24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31,038,308.66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55,771,140.00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47,330,684.09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175,382,930.77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166,468,800.14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1,008,776,707.82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953,647,528.31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60,933,611.10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79,785,189.81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170,881,328.94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175,022,428.61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52,671,996.97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58,691,646.80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15,420,836.97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22,283,901.23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7,732,504.01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5,805,136.16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31,289,061.28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343,070,438.94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337,447,202.94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7,778,163.89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11,176,833.13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7,778,163.89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11,176,833.13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350,848,602.83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348,624,036.07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146,700,460.52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146,700,460.52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40,669,159.85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283,468,023.34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237,653,871.87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657,928,104.99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605,023,492.24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1,008,776,707.82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953,647,528.31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、合并利润表</w:t>
      </w:r>
      <w:bookmarkEnd w:id="644"/>
      <w:bookmarkEnd w:id="645"/>
      <w:bookmarkEnd w:id="6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48"/>
        <w:gridCol w:w="24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793,892,436.34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793,892,436.34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754,316,900.13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684,561,175.24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351,743,752.97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315,396,417.89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6,379,127.13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4,851,577.80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135,267,510.35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112,497,013.94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103,785,709.91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111,587,541.75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161,302,327.60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142,015,038.34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-4,161,527.83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-1,786,414.48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4,616,353.71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2,162,982.22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21,841,441.28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19,111,057.16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6,915,791.00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8,515,069.50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1,216,481.63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-12,639,072.36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-26,563,329.49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116,890,056.47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110,287,948.04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115,726,275.01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110,227,092.01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11,599,279.52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11,701,063.78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104,126,995.49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104,126,995.49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102,975,019.20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1,151,976.29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104,126,995.49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102,975,019.20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1,151,976.29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0.5474</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法定代表人：詹榜华</w:t>
        <w:tab/>
        <w:t>主管会计工作负责人：林雪焰</w:t>
        <w:tab/>
        <w:t>会计机构负责人：高青山</w:t>
      </w:r>
    </w:p>
    <w:p>
      <w:pPr>
        <w:pStyle w:val="Style33"/>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、母公司利润表</w:t>
      </w:r>
      <w:bookmarkEnd w:id="648"/>
      <w:bookmarkEnd w:id="649"/>
      <w:bookmarkEnd w:id="6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512,205,502.41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490,150,556.59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166,562,429.73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148,003,892.44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4,500,842.55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3,432,240.44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98,829,782.32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81,039,007.03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69,538,153.45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74,030,911.00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107,024,322.95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95,749,733.65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-2,133,705.65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-1,055,544.40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2,413,515.42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1,349,170.08</w:t>
            </w: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16,792,123.69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15,061,087.79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11,669,439.49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11,791,902.93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1,277,561.63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-61,212.89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1100"/>
              <w:jc w:val="both"/>
            </w:pPr>
            <w:r>
              <w:rPr>
                <w:color w:val="000000"/>
                <w:spacing w:val="0"/>
                <w:w w:val="100"/>
                <w:position w:val="0"/>
              </w:rPr>
              <w:t>以摊余成本计量的金融资产终止确认收益（损 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-6,934,885.46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-20,821,170.68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-2,167,022.79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87,243,331.99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94,876,026.24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86,079,550.53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94,876,026.24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7,896,433.96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9,694,181.99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85,181,844.25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85,181,844.25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85,181,844.25</w:t>
            </w:r>
          </w:p>
        </w:tc>
      </w:tr>
    </w:tbl>
    <w:p>
      <w:pPr>
        <w:widowControl w:val="0"/>
        <w:spacing w:line="1" w:lineRule="exact"/>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、合并现金流量表</w:t>
      </w:r>
      <w:bookmarkEnd w:id="652"/>
      <w:bookmarkEnd w:id="653"/>
      <w:bookmarkEnd w:id="65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32"/>
        <w:gridCol w:w="224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928,707,184.58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823,609,970.78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9,703,933.10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10,909,201.45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15,150,556.22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14,628,493.42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953,561,673.90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849,147,665.65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325,940,539.39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282,745,985.54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390,496,614.61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346,960,257.00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61,477,573.58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58,274,562.16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91,974,982.72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86,380,449.91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869,889,710.30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774,361,254.61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83,671,963.60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74,786,411.04</w:t>
            </w:r>
          </w:p>
        </w:tc>
      </w:tr>
    </w:tbl>
    <w:p>
      <w:pPr>
        <w:widowControl w:val="0"/>
        <w:spacing w:line="1" w:lineRule="exact"/>
      </w:pPr>
      <w:r>
        <w:br w:type="page"/>
      </w:r>
    </w:p>
    <w:tbl>
      <w:tblPr>
        <w:tblOverlap w:val="never"/>
        <w:jc w:val="center"/>
        <w:tblLayout w:type="fixed"/>
      </w:tblPr>
      <w:tblGrid>
        <w:gridCol w:w="5112"/>
        <w:gridCol w:w="2232"/>
        <w:gridCol w:w="224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5,699,309.37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8,637,362.39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225,699,309.37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288,642,362.39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15,563,110.41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77,426,712.93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238,763,110.41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357,426,712.93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-13,063,801.04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-68,784,350.54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18,387,041.66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18,387,041.66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-13,387,041.66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57,221,120.90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-10,941,939.50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643,210,012.56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654,151,952.06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643,210,012.56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6</w:t>
      </w:r>
      <w:bookmarkEnd w:id="658"/>
      <w:r>
        <w:rPr>
          <w:color w:val="000000"/>
          <w:spacing w:val="0"/>
          <w:w w:val="100"/>
          <w:position w:val="0"/>
        </w:rPr>
        <w:t>、母公司现金流量表</w:t>
      </w:r>
      <w:bookmarkEnd w:id="656"/>
      <w:bookmarkEnd w:id="657"/>
      <w:bookmarkEnd w:id="6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32"/>
        <w:gridCol w:w="224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5112"/>
        <w:gridCol w:w="2232"/>
        <w:gridCol w:w="224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520,100,176.73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463,983,028.77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8,333,642.35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8,896,006.01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9,048,158.02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7,187,245.38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537,481,977.10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480,066,280.16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158,818,442.56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131,756,544.71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255,133,793.47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227,064,076.29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39,249,023.04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39,881,525.12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62,896,549.72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70,688,832.21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516,097,808.79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469,390,978.33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21,384,168.31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10,675,301.83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10,174,377.86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11,853,115.82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180,174,377.86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241,858,115.82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6,355,803.41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13,555,903.86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173,200,000.00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187,255,803.41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279,655,903.86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-7,081,425.55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-37,797,788.04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bl>
    <w:p>
      <w:pPr>
        <w:widowControl w:val="0"/>
        <w:spacing w:line="1" w:lineRule="exact"/>
      </w:pPr>
      <w:r>
        <w:br w:type="page"/>
      </w:r>
    </w:p>
    <w:tbl>
      <w:tblPr>
        <w:tblOverlap w:val="never"/>
        <w:jc w:val="center"/>
        <w:tblLayout w:type="fixed"/>
      </w:tblPr>
      <w:tblGrid>
        <w:gridCol w:w="5112"/>
        <w:gridCol w:w="2232"/>
        <w:gridCol w:w="224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-3,697,257.24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-51,122,486.21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430,980,816.50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482,103,302.71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427,283,559.26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430,980,816.50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7</w:t>
      </w:r>
      <w:bookmarkEnd w:id="662"/>
      <w:r>
        <w:rPr>
          <w:color w:val="000000"/>
          <w:spacing w:val="0"/>
          <w:w w:val="100"/>
          <w:position w:val="0"/>
        </w:rPr>
        <w:t>、合并所有者权益变动表</w:t>
      </w:r>
      <w:bookmarkEnd w:id="660"/>
      <w:bookmarkEnd w:id="661"/>
      <w:bookmarkEnd w:id="66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679,61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681,74</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9,030.</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732.82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-9,830,</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825.14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482.73</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669,80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671,91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8,547.</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075.23</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77,156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85,427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2,522,</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,795.4</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283.12</w:t>
            </w: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60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6,995.</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976.29</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306.83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具持有者投入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93.17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49"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385.58</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604,400</w:t>
            </w:r>
          </w:p>
        </w:tc>
      </w:tr>
      <w:tr>
        <w:trPr>
          <w:trHeight w:val="163"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0,602.</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4"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77,348,</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98,526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98,526,</w:t>
            </w:r>
          </w:p>
        </w:tc>
      </w:tr>
      <w:tr>
        <w:trPr>
          <w:trHeight w:val="168"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2,822,4</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32.82</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2,822,4</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691,66</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,030.40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8</w:t>
      </w:r>
      <w:bookmarkEnd w:id="666"/>
      <w:r>
        <w:rPr>
          <w:color w:val="000000"/>
          <w:spacing w:val="0"/>
          <w:w w:val="100"/>
          <w:position w:val="0"/>
        </w:rPr>
        <w:t>、母公司所有者权益变动表</w:t>
      </w:r>
      <w:bookmarkEnd w:id="664"/>
      <w:bookmarkEnd w:id="665"/>
      <w:bookmarkEnd w:id="66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40,669,1</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3,871.8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605,023,4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-7,278,503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39,941,3</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3,218.4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597,744,9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60,183,116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78,183,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283,46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8,023.3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657,928,1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190,087,6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548,939,05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-5,097,40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184,990,2</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543,841,64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52,663,65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61,181,844.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85,181,84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85,181,844.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-32,518,1</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-8,518,18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605,023,49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三</w:t>
      </w:r>
      <w:bookmarkEnd w:id="670"/>
      <w:r>
        <w:rPr>
          <w:color w:val="000000"/>
          <w:spacing w:val="0"/>
          <w:w w:val="100"/>
          <w:position w:val="0"/>
          <w:sz w:val="24"/>
          <w:szCs w:val="24"/>
        </w:rPr>
        <w:t>、公司基本情况</w:t>
      </w:r>
      <w:bookmarkEnd w:id="668"/>
      <w:bookmarkEnd w:id="669"/>
      <w:bookmarkEnd w:id="671"/>
    </w:p>
    <w:p>
      <w:pPr>
        <w:pStyle w:val="Style28"/>
        <w:keepNext w:val="0"/>
        <w:keepLines w:val="0"/>
        <w:widowControl w:val="0"/>
        <w:shd w:val="clear" w:color="auto" w:fill="auto"/>
        <w:bidi w:val="0"/>
        <w:spacing w:before="0" w:after="40" w:line="314" w:lineRule="exact"/>
        <w:ind w:left="0" w:right="0" w:firstLine="36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、公司概况</w:t>
      </w:r>
    </w:p>
    <w:p>
      <w:pPr>
        <w:pStyle w:val="Style28"/>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北京数字认证股份有限公司（以下简称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）是经北京市工商行政管理局核准，于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日由首都 信息发展股份有限公司与上海市电子商务安全证书管理中心有限公司共同在北京市投资设立。公司设立时注册资本为人民币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万元，其中首都信息发展股份有限公司出资额为</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，上海市电子商务安全证书管理中心有限公司出资额为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。上述出资业经北京永拓会计师事务所有限责任公司审验并出具京永验字（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号验资报告。本公 司于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日在北京市工商行政管理局办理工商登记，领取了注册号为</w:t>
      </w:r>
      <w:r>
        <w:rPr>
          <w:rFonts w:ascii="Times New Roman" w:eastAsia="Times New Roman" w:hAnsi="Times New Roman" w:cs="Times New Roman"/>
          <w:color w:val="000000"/>
          <w:spacing w:val="0"/>
          <w:w w:val="100"/>
          <w:position w:val="0"/>
          <w:sz w:val="18"/>
          <w:szCs w:val="18"/>
        </w:rPr>
        <w:t>1100001196650</w:t>
      </w:r>
      <w:r>
        <w:rPr>
          <w:color w:val="000000"/>
          <w:spacing w:val="0"/>
          <w:w w:val="100"/>
          <w:position w:val="0"/>
        </w:rPr>
        <w:t>的企业法人营业执照。</w:t>
      </w:r>
    </w:p>
    <w:p>
      <w:pPr>
        <w:pStyle w:val="Style28"/>
        <w:keepNext w:val="0"/>
        <w:keepLines w:val="0"/>
        <w:widowControl w:val="0"/>
        <w:shd w:val="clear" w:color="auto" w:fill="auto"/>
        <w:bidi w:val="0"/>
        <w:spacing w:before="0" w:after="40" w:line="314" w:lineRule="exact"/>
        <w:ind w:left="0" w:right="0" w:firstLine="36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日，首都信息发展股份有限公司和北京市国有资产经营有限责任公司签订股权转让协议，根据该协议，首 都信息发展股份有限公司将其持有的</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万元股份转让给北京市国有资产经营有限责任公司。转让后，北京市国有资产经营 有限责任公司出资额为</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），首都信息发展股份有限公司出资额为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），上海市电子商务安全 证书管理中心有限公司出资额为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日，本公司召开的第四次股东会一致通过由北京市国有资产 经营有限责任公司、首都信息发展股份有限公司、上海市电子商务安全证书管理中心有限公司组成新的股东会，并同意将本 公司的注册资本增加</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万元，即由人民币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万元。增资后北京市国有资产经营有限责任公司出资额为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），首都信息发展股份有限公司出资额为</w:t>
      </w:r>
      <w:r>
        <w:rPr>
          <w:rFonts w:ascii="Times New Roman" w:eastAsia="Times New Roman" w:hAnsi="Times New Roman" w:cs="Times New Roman"/>
          <w:color w:val="000000"/>
          <w:spacing w:val="0"/>
          <w:w w:val="100"/>
          <w:position w:val="0"/>
          <w:sz w:val="18"/>
          <w:szCs w:val="18"/>
        </w:rPr>
        <w:t>934</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46.70%</w:t>
      </w:r>
      <w:r>
        <w:rPr>
          <w:color w:val="000000"/>
          <w:spacing w:val="0"/>
          <w:w w:val="100"/>
          <w:position w:val="0"/>
        </w:rPr>
        <w:t>），上海市电子商务安全证书管理中心有限公司 出资额为</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日，公司依据北京市商业银行出具的《交存入资资金报告单》进行了入资确认， 并取得北京市工商局出具的《企业入资核查情况》，确认</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万元出资款已足额缴付。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日，本公司在北京市工 商行政管理局办理了工商变更登记手续。</w:t>
      </w:r>
    </w:p>
    <w:p>
      <w:pPr>
        <w:pStyle w:val="Style28"/>
        <w:keepNext w:val="0"/>
        <w:keepLines w:val="0"/>
        <w:widowControl w:val="0"/>
        <w:shd w:val="clear" w:color="auto" w:fill="auto"/>
        <w:bidi w:val="0"/>
        <w:spacing w:before="0" w:after="40" w:line="314" w:lineRule="exact"/>
        <w:ind w:left="0" w:right="0" w:firstLine="36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日，本公司股东上海市电子商务安全证书管理中心有限公司更名为上海市数字证书认证中心有限公司。</w:t>
      </w:r>
    </w:p>
    <w:p>
      <w:pPr>
        <w:pStyle w:val="Style28"/>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日，本公司召开的第七次股东会一致通过增加注册资本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万元，即由人民币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 中，北京市国有资产经营有限责任公司以现金方式增资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万元，首都信息发展股份有限公司以现金方式增资</w:t>
      </w:r>
      <w:r>
        <w:rPr>
          <w:rFonts w:ascii="Times New Roman" w:eastAsia="Times New Roman" w:hAnsi="Times New Roman" w:cs="Times New Roman"/>
          <w:color w:val="000000"/>
          <w:spacing w:val="0"/>
          <w:w w:val="100"/>
          <w:position w:val="0"/>
          <w:sz w:val="18"/>
          <w:szCs w:val="18"/>
        </w:rPr>
        <w:t>497.4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上海市数字证书认证中心有限公司以现金方式增资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万元。增资后北京市国有资产经营有限责任公司出资额为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万元 </w:t>
      </w:r>
      <w:r>
        <w:rPr>
          <w:color w:val="000000"/>
          <w:spacing w:val="0"/>
          <w:w w:val="100"/>
          <w:position w:val="0"/>
        </w:rPr>
        <w:t>（占</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），首都信息发展股份有限公司出资额为</w:t>
      </w:r>
      <w:r>
        <w:rPr>
          <w:rFonts w:ascii="Times New Roman" w:eastAsia="Times New Roman" w:hAnsi="Times New Roman" w:cs="Times New Roman"/>
          <w:color w:val="000000"/>
          <w:spacing w:val="0"/>
          <w:w w:val="100"/>
          <w:position w:val="0"/>
          <w:sz w:val="18"/>
          <w:szCs w:val="18"/>
        </w:rPr>
        <w:t>1,431.4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47.71%</w:t>
      </w:r>
      <w:r>
        <w:rPr>
          <w:color w:val="000000"/>
          <w:spacing w:val="0"/>
          <w:w w:val="100"/>
          <w:position w:val="0"/>
        </w:rPr>
        <w:t xml:space="preserve">）,上海市数字证书认证中心有限公司出资额为 </w:t>
      </w:r>
      <w:r>
        <w:rPr>
          <w:rFonts w:ascii="Times New Roman" w:eastAsia="Times New Roman" w:hAnsi="Times New Roman" w:cs="Times New Roman"/>
          <w:color w:val="000000"/>
          <w:spacing w:val="0"/>
          <w:w w:val="100"/>
          <w:position w:val="0"/>
          <w:sz w:val="18"/>
          <w:szCs w:val="18"/>
        </w:rPr>
        <w:t>68.60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）。本次变更业经北京大通会计师事务所审验并出具大通验字（</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号验资报告。本公司于</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日在北京市工商行政管理局办理工商登记变更，换领了注册号为</w:t>
      </w:r>
      <w:r>
        <w:rPr>
          <w:rFonts w:ascii="Times New Roman" w:eastAsia="Times New Roman" w:hAnsi="Times New Roman" w:cs="Times New Roman"/>
          <w:color w:val="000000"/>
          <w:spacing w:val="0"/>
          <w:w w:val="100"/>
          <w:position w:val="0"/>
          <w:sz w:val="18"/>
          <w:szCs w:val="18"/>
        </w:rPr>
        <w:t>110000001966505</w:t>
      </w:r>
      <w:r>
        <w:rPr>
          <w:color w:val="000000"/>
          <w:spacing w:val="0"/>
          <w:w w:val="100"/>
          <w:position w:val="0"/>
        </w:rPr>
        <w:t>的企业法人营业执照。</w:t>
      </w:r>
    </w:p>
    <w:p>
      <w:pPr>
        <w:pStyle w:val="Style28"/>
        <w:keepNext w:val="0"/>
        <w:keepLines w:val="0"/>
        <w:widowControl w:val="0"/>
        <w:shd w:val="clear" w:color="auto" w:fill="auto"/>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日，本公司根据第十六次股东会决议和修改后的公司章程规定，增加注册资本人民币</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万元，资本公积人 民币</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3,113</w:t>
      </w:r>
      <w:r>
        <w:rPr>
          <w:color w:val="000000"/>
          <w:spacing w:val="0"/>
          <w:w w:val="100"/>
          <w:position w:val="0"/>
        </w:rPr>
        <w:t>万元。新增注册资本由本公司</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名核心员工通过增资扩股的方式认缴。增资 后北京市国有资产经营有限责任公司出资额为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48.19%</w:t>
      </w:r>
      <w:r>
        <w:rPr>
          <w:color w:val="000000"/>
          <w:spacing w:val="0"/>
          <w:w w:val="100"/>
          <w:position w:val="0"/>
        </w:rPr>
        <w:t>），首都信息发展股份有限公司出资额为</w:t>
      </w:r>
      <w:r>
        <w:rPr>
          <w:rFonts w:ascii="Times New Roman" w:eastAsia="Times New Roman" w:hAnsi="Times New Roman" w:cs="Times New Roman"/>
          <w:color w:val="000000"/>
          <w:spacing w:val="0"/>
          <w:w w:val="100"/>
          <w:position w:val="0"/>
          <w:sz w:val="18"/>
          <w:szCs w:val="18"/>
        </w:rPr>
        <w:t>1,431.4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i/>
          <w:iCs/>
          <w:color w:val="000000"/>
          <w:spacing w:val="0"/>
          <w:w w:val="100"/>
          <w:position w:val="0"/>
        </w:rPr>
        <w:t>（</w:t>
      </w:r>
      <w:r>
        <w:rPr>
          <w:color w:val="000000"/>
          <w:spacing w:val="0"/>
          <w:w w:val="100"/>
          <w:position w:val="0"/>
        </w:rPr>
        <w:t xml:space="preserve">占 </w:t>
      </w:r>
      <w:r>
        <w:rPr>
          <w:rFonts w:ascii="Times New Roman" w:eastAsia="Times New Roman" w:hAnsi="Times New Roman" w:cs="Times New Roman"/>
          <w:color w:val="000000"/>
          <w:spacing w:val="0"/>
          <w:w w:val="100"/>
          <w:position w:val="0"/>
          <w:sz w:val="18"/>
          <w:szCs w:val="18"/>
        </w:rPr>
        <w:t>45.98%</w:t>
      </w:r>
      <w:r>
        <w:rPr>
          <w:color w:val="000000"/>
          <w:spacing w:val="0"/>
          <w:w w:val="100"/>
          <w:position w:val="0"/>
        </w:rPr>
        <w:t>），上海市数字证书认证中心有限公司出资额为</w:t>
      </w:r>
      <w:r>
        <w:rPr>
          <w:rFonts w:ascii="Times New Roman" w:eastAsia="Times New Roman" w:hAnsi="Times New Roman" w:cs="Times New Roman"/>
          <w:color w:val="000000"/>
          <w:spacing w:val="0"/>
          <w:w w:val="100"/>
          <w:position w:val="0"/>
          <w:sz w:val="18"/>
          <w:szCs w:val="18"/>
        </w:rPr>
        <w:t>68.60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），员工出资额</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）。本次变更 业经京都天华会计师事务所有限公司审验并出具京都天华验字（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号验资报告。本公司于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日在北京市 工商行政管理局办理工商登记变更。</w:t>
      </w:r>
    </w:p>
    <w:p>
      <w:pPr>
        <w:pStyle w:val="Style28"/>
        <w:keepNext w:val="0"/>
        <w:keepLines w:val="0"/>
        <w:widowControl w:val="0"/>
        <w:shd w:val="clear" w:color="auto" w:fill="auto"/>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日，本公司根据第十九次股东会决议和修改后的公司章程规定，增加注册资本人民币</w:t>
      </w:r>
      <w:r>
        <w:rPr>
          <w:rFonts w:ascii="Times New Roman" w:eastAsia="Times New Roman" w:hAnsi="Times New Roman" w:cs="Times New Roman"/>
          <w:color w:val="000000"/>
          <w:spacing w:val="0"/>
          <w:w w:val="100"/>
          <w:position w:val="0"/>
          <w:sz w:val="18"/>
          <w:szCs w:val="18"/>
        </w:rPr>
        <w:t>92.3765</w:t>
      </w:r>
      <w:r>
        <w:rPr>
          <w:color w:val="000000"/>
          <w:spacing w:val="0"/>
          <w:w w:val="100"/>
          <w:position w:val="0"/>
        </w:rPr>
        <w:t>万元，变更后 的注册资本为人民币</w:t>
      </w:r>
      <w:r>
        <w:rPr>
          <w:rFonts w:ascii="Times New Roman" w:eastAsia="Times New Roman" w:hAnsi="Times New Roman" w:cs="Times New Roman"/>
          <w:color w:val="000000"/>
          <w:spacing w:val="0"/>
          <w:w w:val="100"/>
          <w:position w:val="0"/>
          <w:sz w:val="18"/>
          <w:szCs w:val="18"/>
        </w:rPr>
        <w:t>3,205.3765</w:t>
      </w:r>
      <w:r>
        <w:rPr>
          <w:color w:val="000000"/>
          <w:spacing w:val="0"/>
          <w:w w:val="100"/>
          <w:position w:val="0"/>
        </w:rPr>
        <w:t>万元。新增注册资本由本公司</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名核心员工通过增资扩股的方式认缴。增资后北京市国有资 产经营有限责任公司出资额为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46.7964%</w:t>
      </w:r>
      <w:r>
        <w:rPr>
          <w:color w:val="000000"/>
          <w:spacing w:val="0"/>
          <w:w w:val="100"/>
          <w:position w:val="0"/>
        </w:rPr>
        <w:t>），首都信息发展股份有限公司出资额为</w:t>
      </w:r>
      <w:r>
        <w:rPr>
          <w:rFonts w:ascii="Times New Roman" w:eastAsia="Times New Roman" w:hAnsi="Times New Roman" w:cs="Times New Roman"/>
          <w:color w:val="000000"/>
          <w:spacing w:val="0"/>
          <w:w w:val="100"/>
          <w:position w:val="0"/>
          <w:sz w:val="18"/>
          <w:szCs w:val="18"/>
        </w:rPr>
        <w:t>1,431.40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44.6562%</w:t>
      </w:r>
      <w:r>
        <w:rPr>
          <w:color w:val="000000"/>
          <w:spacing w:val="0"/>
          <w:w w:val="100"/>
          <w:position w:val="0"/>
        </w:rPr>
        <w:t>）， 上海市数字证书认证中心有限公司出资额为</w:t>
      </w:r>
      <w:r>
        <w:rPr>
          <w:rFonts w:ascii="Times New Roman" w:eastAsia="Times New Roman" w:hAnsi="Times New Roman" w:cs="Times New Roman"/>
          <w:color w:val="000000"/>
          <w:spacing w:val="0"/>
          <w:w w:val="100"/>
          <w:position w:val="0"/>
          <w:sz w:val="18"/>
          <w:szCs w:val="18"/>
        </w:rPr>
        <w:t>68.6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2.1402%</w:t>
      </w:r>
      <w:r>
        <w:rPr>
          <w:color w:val="000000"/>
          <w:spacing w:val="0"/>
          <w:w w:val="100"/>
          <w:position w:val="0"/>
        </w:rPr>
        <w:t>），员工出资额</w:t>
      </w:r>
      <w:r>
        <w:rPr>
          <w:rFonts w:ascii="Times New Roman" w:eastAsia="Times New Roman" w:hAnsi="Times New Roman" w:cs="Times New Roman"/>
          <w:color w:val="000000"/>
          <w:spacing w:val="0"/>
          <w:w w:val="100"/>
          <w:position w:val="0"/>
          <w:sz w:val="18"/>
          <w:szCs w:val="18"/>
        </w:rPr>
        <w:t>205.3765</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6.4072%</w:t>
      </w:r>
      <w:r>
        <w:rPr>
          <w:color w:val="000000"/>
          <w:spacing w:val="0"/>
          <w:w w:val="100"/>
          <w:position w:val="0"/>
        </w:rPr>
        <w:t>）。本次变更 业经京都天华会计师事务所有限公司审验并出具京都天华验字（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0047</w:t>
      </w:r>
      <w:r>
        <w:rPr>
          <w:color w:val="000000"/>
          <w:spacing w:val="0"/>
          <w:w w:val="100"/>
          <w:position w:val="0"/>
        </w:rPr>
        <w:t>号验资报告。本公司于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日在北京 市工商行政管理局办理工商登记变更。</w:t>
      </w:r>
    </w:p>
    <w:p>
      <w:pPr>
        <w:pStyle w:val="Style28"/>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日，本公司全体股东共同签署《发起人协议》并通过修改后的公司章程。根据《发起人协议》和公司章程, 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日的净资产以发起设立的方式整体变更为股份有限公司，总股本设置为</w:t>
      </w: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万股，均为每股面值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元的人民 币普通股。其中，北京市国有资产经营有限责任公司持有</w:t>
      </w:r>
      <w:r>
        <w:rPr>
          <w:rFonts w:ascii="Times New Roman" w:eastAsia="Times New Roman" w:hAnsi="Times New Roman" w:cs="Times New Roman"/>
          <w:color w:val="000000"/>
          <w:spacing w:val="0"/>
          <w:w w:val="100"/>
          <w:position w:val="0"/>
          <w:sz w:val="18"/>
          <w:szCs w:val="18"/>
        </w:rPr>
        <w:t>2,199.4308</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46.7964%</w:t>
      </w:r>
      <w:r>
        <w:rPr>
          <w:color w:val="000000"/>
          <w:spacing w:val="0"/>
          <w:w w:val="100"/>
          <w:position w:val="0"/>
        </w:rPr>
        <w:t>；首都信息发展股份有限公 司持有</w:t>
      </w:r>
      <w:r>
        <w:rPr>
          <w:rFonts w:ascii="Times New Roman" w:eastAsia="Times New Roman" w:hAnsi="Times New Roman" w:cs="Times New Roman"/>
          <w:color w:val="000000"/>
          <w:spacing w:val="0"/>
          <w:w w:val="100"/>
          <w:position w:val="0"/>
          <w:sz w:val="18"/>
          <w:szCs w:val="18"/>
        </w:rPr>
        <w:t>2,098.8414</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44.6562%</w:t>
      </w:r>
      <w:r>
        <w:rPr>
          <w:color w:val="000000"/>
          <w:spacing w:val="0"/>
          <w:w w:val="100"/>
          <w:position w:val="0"/>
        </w:rPr>
        <w:t>；上海市数字证书认证中心有限公司持有</w:t>
      </w:r>
      <w:r>
        <w:rPr>
          <w:rFonts w:ascii="Times New Roman" w:eastAsia="Times New Roman" w:hAnsi="Times New Roman" w:cs="Times New Roman"/>
          <w:color w:val="000000"/>
          <w:spacing w:val="0"/>
          <w:w w:val="100"/>
          <w:position w:val="0"/>
          <w:sz w:val="18"/>
          <w:szCs w:val="18"/>
        </w:rPr>
        <w:t>100.5894</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2.1402%</w:t>
      </w:r>
      <w:r>
        <w:rPr>
          <w:color w:val="000000"/>
          <w:spacing w:val="0"/>
          <w:w w:val="100"/>
          <w:position w:val="0"/>
        </w:rPr>
        <w:t>； 员工持有</w:t>
      </w:r>
      <w:r>
        <w:rPr>
          <w:rFonts w:ascii="Times New Roman" w:eastAsia="Times New Roman" w:hAnsi="Times New Roman" w:cs="Times New Roman"/>
          <w:color w:val="000000"/>
          <w:spacing w:val="0"/>
          <w:w w:val="100"/>
          <w:position w:val="0"/>
          <w:sz w:val="18"/>
          <w:szCs w:val="18"/>
        </w:rPr>
        <w:t>301.1384</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6.4072%</w:t>
      </w:r>
      <w:r>
        <w:rPr>
          <w:color w:val="000000"/>
          <w:spacing w:val="0"/>
          <w:w w:val="100"/>
          <w:position w:val="0"/>
        </w:rPr>
        <w:t>。本次变更业经京都天华会计师事务所有限公司审验并出具京都天华验字（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017 0</w:t>
      </w:r>
      <w:r>
        <w:rPr>
          <w:color w:val="000000"/>
          <w:spacing w:val="0"/>
          <w:w w:val="100"/>
          <w:position w:val="0"/>
        </w:rPr>
        <w:t>号验资报告。本公司于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日在北京市工商行政管理局办理工商登记变更。</w:t>
      </w:r>
    </w:p>
    <w:p>
      <w:pPr>
        <w:pStyle w:val="Style28"/>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日，本公司根据第二次股东大会决议和修改后的章程规定，本公司申请增加注册资本人民币</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万元，变 更后的注册资本为人民币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万元。本次变更经京都天华会计师事务所有限公司审验并出具京都天华验字（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0213 </w:t>
      </w:r>
      <w:r>
        <w:rPr>
          <w:color w:val="000000"/>
          <w:spacing w:val="0"/>
          <w:w w:val="100"/>
          <w:position w:val="0"/>
        </w:rPr>
        <w:t>号验资报告。北京市国有资产经营有限责任公司持有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,199.4308</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36.6572%</w:t>
      </w:r>
      <w:r>
        <w:rPr>
          <w:color w:val="000000"/>
          <w:spacing w:val="0"/>
          <w:w w:val="100"/>
          <w:position w:val="0"/>
        </w:rPr>
        <w:t>；首都信息发展股份有限公 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,098.8414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34.9807%</w:t>
      </w:r>
      <w:r>
        <w:rPr>
          <w:color w:val="000000"/>
          <w:spacing w:val="0"/>
          <w:w w:val="100"/>
          <w:position w:val="0"/>
        </w:rPr>
        <w:t>；上海市数字证书认证中心有限公司持有</w:t>
      </w:r>
      <w:r>
        <w:rPr>
          <w:rFonts w:ascii="Times New Roman" w:eastAsia="Times New Roman" w:hAnsi="Times New Roman" w:cs="Times New Roman"/>
          <w:color w:val="000000"/>
          <w:spacing w:val="0"/>
          <w:w w:val="100"/>
          <w:position w:val="0"/>
          <w:sz w:val="18"/>
          <w:szCs w:val="18"/>
        </w:rPr>
        <w:t>100.5894</w:t>
      </w:r>
      <w:r>
        <w:rPr>
          <w:color w:val="000000"/>
          <w:spacing w:val="0"/>
          <w:w w:val="100"/>
          <w:position w:val="0"/>
        </w:rPr>
        <w:t xml:space="preserve">万股，占变更后股本的 </w:t>
      </w:r>
      <w:r>
        <w:rPr>
          <w:rFonts w:ascii="Times New Roman" w:eastAsia="Times New Roman" w:hAnsi="Times New Roman" w:cs="Times New Roman"/>
          <w:color w:val="000000"/>
          <w:spacing w:val="0"/>
          <w:w w:val="100"/>
          <w:position w:val="0"/>
          <w:sz w:val="18"/>
          <w:szCs w:val="18"/>
        </w:rPr>
        <w:t xml:space="preserve">1.6765% </w:t>
      </w:r>
      <w:r>
        <w:rPr>
          <w:color w:val="000000"/>
          <w:spacing w:val="0"/>
          <w:w w:val="100"/>
          <w:position w:val="0"/>
        </w:rPr>
        <w:t>；北京科桥投资创业中心持有</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8.3333%</w:t>
      </w:r>
      <w:r>
        <w:rPr>
          <w:color w:val="000000"/>
          <w:spacing w:val="0"/>
          <w:w w:val="100"/>
          <w:position w:val="0"/>
        </w:rPr>
        <w:t>，员工持有</w:t>
      </w:r>
      <w:r>
        <w:rPr>
          <w:rFonts w:ascii="Times New Roman" w:eastAsia="Times New Roman" w:hAnsi="Times New Roman" w:cs="Times New Roman"/>
          <w:color w:val="000000"/>
          <w:spacing w:val="0"/>
          <w:w w:val="100"/>
          <w:position w:val="0"/>
          <w:sz w:val="18"/>
          <w:szCs w:val="18"/>
        </w:rPr>
        <w:t>1,101.1384</w:t>
      </w:r>
      <w:r>
        <w:rPr>
          <w:color w:val="000000"/>
          <w:spacing w:val="0"/>
          <w:w w:val="100"/>
          <w:position w:val="0"/>
        </w:rPr>
        <w:t xml:space="preserve">万股，占变更后股本的 </w:t>
      </w:r>
      <w:r>
        <w:rPr>
          <w:rFonts w:ascii="Times New Roman" w:eastAsia="Times New Roman" w:hAnsi="Times New Roman" w:cs="Times New Roman"/>
          <w:color w:val="000000"/>
          <w:spacing w:val="0"/>
          <w:w w:val="100"/>
          <w:position w:val="0"/>
          <w:sz w:val="18"/>
          <w:szCs w:val="18"/>
        </w:rPr>
        <w:t>18.3523%</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日在北京市工商行政管理局办理了工商登记变更。</w:t>
      </w:r>
    </w:p>
    <w:p>
      <w:pPr>
        <w:pStyle w:val="Style28"/>
        <w:keepNext w:val="0"/>
        <w:keepLines w:val="0"/>
        <w:widowControl w:val="0"/>
        <w:shd w:val="clear" w:color="auto" w:fill="auto"/>
        <w:bidi w:val="0"/>
        <w:spacing w:before="0" w:after="40" w:line="311"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年第一次临时股东大会决议，申请增加注册资本人民币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2863</w:t>
      </w:r>
      <w:r>
        <w:rPr>
          <w:color w:val="000000"/>
          <w:spacing w:val="0"/>
          <w:w w:val="100"/>
          <w:position w:val="0"/>
        </w:rPr>
        <w:t>号文核准，同意本公司向社会公众发行人民币普通股</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元）。本次发行采用网下向询价对象配售和网上按市值申购定价发行相结合的方式进行，每股 发行价为</w:t>
      </w: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日止，本公司已收到社会公众股东认缴股 款人民币</w:t>
      </w:r>
      <w:r>
        <w:rPr>
          <w:rFonts w:ascii="Times New Roman" w:eastAsia="Times New Roman" w:hAnsi="Times New Roman" w:cs="Times New Roman"/>
          <w:color w:val="000000"/>
          <w:spacing w:val="0"/>
          <w:w w:val="100"/>
          <w:position w:val="0"/>
          <w:sz w:val="18"/>
          <w:szCs w:val="18"/>
        </w:rPr>
        <w:t>240,400,000.00</w:t>
      </w:r>
      <w:r>
        <w:rPr>
          <w:color w:val="000000"/>
          <w:spacing w:val="0"/>
          <w:w w:val="100"/>
          <w:position w:val="0"/>
        </w:rPr>
        <w:t>元（已扣除发行费人民币</w:t>
      </w:r>
      <w:r>
        <w:rPr>
          <w:rFonts w:ascii="Times New Roman" w:eastAsia="Times New Roman" w:hAnsi="Times New Roman" w:cs="Times New Roman"/>
          <w:color w:val="000000"/>
          <w:spacing w:val="0"/>
          <w:w w:val="100"/>
          <w:position w:val="0"/>
          <w:sz w:val="18"/>
          <w:szCs w:val="18"/>
        </w:rPr>
        <w:t>26,000,000.00</w:t>
      </w:r>
      <w:r>
        <w:rPr>
          <w:color w:val="000000"/>
          <w:spacing w:val="0"/>
          <w:w w:val="100"/>
          <w:position w:val="0"/>
        </w:rPr>
        <w:t>元），其中：股本</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元，资本公积</w:t>
      </w:r>
      <w:r>
        <w:rPr>
          <w:rFonts w:ascii="Times New Roman" w:eastAsia="Times New Roman" w:hAnsi="Times New Roman" w:cs="Times New Roman"/>
          <w:color w:val="000000"/>
          <w:spacing w:val="0"/>
          <w:w w:val="100"/>
          <w:position w:val="0"/>
          <w:sz w:val="18"/>
          <w:szCs w:val="18"/>
        </w:rPr>
        <w:t xml:space="preserve">220,400,000.00 </w:t>
      </w:r>
      <w:r>
        <w:rPr>
          <w:color w:val="000000"/>
          <w:spacing w:val="0"/>
          <w:w w:val="100"/>
          <w:position w:val="0"/>
        </w:rPr>
        <w:t>元，社会公众股东全部以货币资金形式出资，其中，北京市国有资产经营有限责任公司持有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,099.4308</w:t>
      </w:r>
      <w:r>
        <w:rPr>
          <w:color w:val="000000"/>
          <w:spacing w:val="0"/>
          <w:w w:val="100"/>
          <w:position w:val="0"/>
        </w:rPr>
        <w:t>万股，占变更后股本 的</w:t>
      </w:r>
      <w:r>
        <w:rPr>
          <w:rFonts w:ascii="Times New Roman" w:eastAsia="Times New Roman" w:hAnsi="Times New Roman" w:cs="Times New Roman"/>
          <w:color w:val="000000"/>
          <w:spacing w:val="0"/>
          <w:w w:val="100"/>
          <w:position w:val="0"/>
          <w:sz w:val="18"/>
          <w:szCs w:val="18"/>
        </w:rPr>
        <w:t>26.2429%</w:t>
      </w:r>
      <w:r>
        <w:rPr>
          <w:color w:val="000000"/>
          <w:spacing w:val="0"/>
          <w:w w:val="100"/>
          <w:position w:val="0"/>
        </w:rPr>
        <w:t>；首都信息发展股份有限公司持有</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,098.8414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26.2355%</w:t>
      </w:r>
      <w:r>
        <w:rPr>
          <w:color w:val="000000"/>
          <w:spacing w:val="0"/>
          <w:w w:val="100"/>
          <w:position w:val="0"/>
        </w:rPr>
        <w:t>；上海市数字证书认证中心有限公 司持有</w:t>
      </w:r>
      <w:r>
        <w:rPr>
          <w:rFonts w:ascii="Times New Roman" w:eastAsia="Times New Roman" w:hAnsi="Times New Roman" w:cs="Times New Roman"/>
          <w:color w:val="000000"/>
          <w:spacing w:val="0"/>
          <w:w w:val="100"/>
          <w:position w:val="0"/>
          <w:sz w:val="18"/>
          <w:szCs w:val="18"/>
        </w:rPr>
        <w:t>96.016</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1.2002%</w:t>
      </w:r>
      <w:r>
        <w:rPr>
          <w:color w:val="000000"/>
          <w:spacing w:val="0"/>
          <w:w w:val="100"/>
          <w:position w:val="0"/>
        </w:rPr>
        <w:t>,北京科桥投资创业中心持有</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6.2500%</w:t>
      </w:r>
      <w:r>
        <w:rPr>
          <w:color w:val="000000"/>
          <w:spacing w:val="0"/>
          <w:w w:val="100"/>
          <w:position w:val="0"/>
        </w:rPr>
        <w:t>；全国社会保 障基金理事会转持一户持有</w:t>
      </w:r>
      <w:r>
        <w:rPr>
          <w:rFonts w:ascii="Times New Roman" w:eastAsia="Times New Roman" w:hAnsi="Times New Roman" w:cs="Times New Roman"/>
          <w:color w:val="000000"/>
          <w:spacing w:val="0"/>
          <w:w w:val="100"/>
          <w:position w:val="0"/>
          <w:sz w:val="18"/>
          <w:szCs w:val="18"/>
        </w:rPr>
        <w:t>104.5734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1.3072%</w:t>
      </w:r>
      <w:r>
        <w:rPr>
          <w:color w:val="000000"/>
          <w:spacing w:val="0"/>
          <w:w w:val="100"/>
          <w:position w:val="0"/>
        </w:rPr>
        <w:t>；员工持有</w:t>
      </w:r>
      <w:r>
        <w:rPr>
          <w:rFonts w:ascii="Times New Roman" w:eastAsia="Times New Roman" w:hAnsi="Times New Roman" w:cs="Times New Roman"/>
          <w:color w:val="000000"/>
          <w:spacing w:val="0"/>
          <w:w w:val="100"/>
          <w:position w:val="0"/>
          <w:sz w:val="18"/>
          <w:szCs w:val="18"/>
        </w:rPr>
        <w:t>1,101.1384</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13.7642%</w:t>
      </w:r>
      <w:r>
        <w:rPr>
          <w:color w:val="000000"/>
          <w:spacing w:val="0"/>
          <w:w w:val="100"/>
          <w:position w:val="0"/>
        </w:rPr>
        <w:t>； 社会公众股持有</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万股，占变更后股本的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。上述增资业经致同会计师事务所（特殊普通合伙）审验，并于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日出具致同验字（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110ZC0705</w:t>
      </w:r>
      <w:r>
        <w:rPr>
          <w:color w:val="000000"/>
          <w:spacing w:val="0"/>
          <w:w w:val="100"/>
          <w:position w:val="0"/>
        </w:rPr>
        <w:t>号验资报告。本次发行完成后，公司于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日在深圳证券交易所上市交 易，本公司于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日在北京市工商行政管理局办理了工商登记变更。</w:t>
      </w:r>
    </w:p>
    <w:p>
      <w:pPr>
        <w:pStyle w:val="Style28"/>
        <w:keepNext w:val="0"/>
        <w:keepLines w:val="0"/>
        <w:widowControl w:val="0"/>
        <w:shd w:val="clear" w:color="auto" w:fill="auto"/>
        <w:bidi w:val="0"/>
        <w:spacing w:before="0" w:after="40" w:line="310"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日，本公司根据第二届董事会第二十次会议决议，选举詹榜华先生为公司第二届董事会董事长，任期与第二 届董事会董事任期一致。根据《北京数字认证股份有限公司章程》的规定，董事长为公司的法定代表人，故公司的法定代表 人变更为詹榜华先生。本公司于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日在北京市工商管理局办理了工商登记变更，三证合一号为 </w:t>
      </w:r>
      <w:r>
        <w:rPr>
          <w:rFonts w:ascii="Times New Roman" w:eastAsia="Times New Roman" w:hAnsi="Times New Roman" w:cs="Times New Roman"/>
          <w:color w:val="000000"/>
          <w:spacing w:val="0"/>
          <w:w w:val="100"/>
          <w:position w:val="0"/>
          <w:sz w:val="18"/>
          <w:szCs w:val="18"/>
        </w:rPr>
        <w:t>91110108722619411A</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rFonts w:ascii="Arial" w:eastAsia="Arial" w:hAnsi="Arial" w:cs="Arial"/>
          <w:color w:val="000000"/>
          <w:spacing w:val="0"/>
          <w:w w:val="100"/>
          <w:position w:val="0"/>
          <w:sz w:val="15"/>
          <w:szCs w:val="15"/>
        </w:rPr>
        <w:t>0</w:t>
      </w:r>
      <w:r>
        <w:rPr>
          <w:color w:val="000000"/>
          <w:spacing w:val="0"/>
          <w:w w:val="100"/>
          <w:position w:val="0"/>
        </w:rPr>
        <w:t>通过的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年年度股东大会决议，以资本公积金向全体股东每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 转增后本公司股本总额为</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万股。本公司于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日在北京市工商管理局办理了工商登记变更。</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rFonts w:ascii="Arial" w:eastAsia="Arial" w:hAnsi="Arial" w:cs="Arial"/>
          <w:color w:val="000000"/>
          <w:spacing w:val="0"/>
          <w:w w:val="100"/>
          <w:position w:val="0"/>
          <w:sz w:val="15"/>
          <w:szCs w:val="15"/>
        </w:rPr>
        <w:t>0</w:t>
      </w:r>
      <w:r>
        <w:rPr>
          <w:color w:val="000000"/>
          <w:spacing w:val="0"/>
          <w:w w:val="100"/>
          <w:position w:val="0"/>
        </w:rPr>
        <w:t>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年年度股东大会决议，以资本公积金向全体股东每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 转增后本公司股本总额为</w:t>
      </w:r>
      <w:r>
        <w:rPr>
          <w:rFonts w:ascii="Times New Roman" w:eastAsia="Times New Roman" w:hAnsi="Times New Roman" w:cs="Times New Roman"/>
          <w:color w:val="000000"/>
          <w:spacing w:val="0"/>
          <w:w w:val="100"/>
          <w:position w:val="0"/>
          <w:sz w:val="18"/>
          <w:szCs w:val="18"/>
        </w:rPr>
        <w:t>18,000.00</w:t>
      </w:r>
      <w:r>
        <w:rPr>
          <w:color w:val="000000"/>
          <w:spacing w:val="0"/>
          <w:w w:val="100"/>
          <w:position w:val="0"/>
        </w:rPr>
        <w:t>万股。本公司于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日在北京市工商管理局办理了工商登记变更。</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本公司注册地址：北京市海淀区北四环西路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本公司建立了股东大会、董事会、监事会的法人治理结构，设置了区域销售、行业销售、营销管理中心、产品研发中心、 电子认证服务中心、董事会办公室、审计部、财务部、人力资源部、综合管理部、采购部等职能部门。</w:t>
      </w:r>
    </w:p>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本公司拥有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个全资子公司，即数字认证（武汉）有限责任公司（以下简称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数字认证（武汉）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）、北京数字医信科技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数字医信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个控股子公司北京安信天行科技有限公司（以下简称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安信天行</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）业务性质和主要经营活动：电子认证服务，数字证书方面的技术开发、技术服 务、技术培训，计算机通信网络安全系统的开发，计算机系统集成，销售开发后的产品。</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本财务报表及财务报表附注业经本公司第四届董事会第六次会议于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、合并财务报表范围</w:t>
      </w:r>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本报告期的合并财务报表范围包括本公司、安信天行、数字认证（武汉）和数字医信，本公司在其他主体中的权益情况 详见本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98" w:val="left"/>
        </w:tabs>
        <w:bidi w:val="0"/>
        <w:spacing w:before="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sz w:val="24"/>
          <w:szCs w:val="24"/>
        </w:rPr>
        <w:t>四</w:t>
      </w:r>
      <w:bookmarkEnd w:id="674"/>
      <w:r>
        <w:rPr>
          <w:color w:val="000000"/>
          <w:spacing w:val="0"/>
          <w:w w:val="100"/>
          <w:position w:val="0"/>
          <w:sz w:val="24"/>
          <w:szCs w:val="24"/>
        </w:rPr>
        <w:t>、</w:t>
        <w:tab/>
        <w:t>财务报表的编制基础</w:t>
      </w:r>
      <w:bookmarkEnd w:id="672"/>
      <w:bookmarkEnd w:id="673"/>
      <w:bookmarkEnd w:id="675"/>
    </w:p>
    <w:p>
      <w:pPr>
        <w:pStyle w:val="Style33"/>
        <w:keepNext/>
        <w:keepLines/>
        <w:widowControl w:val="0"/>
        <w:shd w:val="clear" w:color="auto" w:fill="auto"/>
        <w:tabs>
          <w:tab w:pos="394" w:val="left"/>
        </w:tabs>
        <w:bidi w:val="0"/>
        <w:spacing w:before="0" w:after="26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w:t>
        <w:tab/>
        <w:t>编制基础</w:t>
      </w:r>
      <w:bookmarkEnd w:id="676"/>
      <w:bookmarkEnd w:id="677"/>
      <w:bookmarkEnd w:id="679"/>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 本集团还按照中国证监会《公开发行证券的公司信息披露编报规则第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 财务信息</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本财务报表以持续经营为基础列报。</w:t>
      </w:r>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本集团会计核算以权责发生制为基础。除某些金融工具外，本财务报表均以历史成本为计量基础。资产如果发生减值， 则按照相关规定计提相应的减值准备。</w:t>
      </w:r>
    </w:p>
    <w:p>
      <w:pPr>
        <w:pStyle w:val="Style33"/>
        <w:keepNext/>
        <w:keepLines/>
        <w:widowControl w:val="0"/>
        <w:shd w:val="clear" w:color="auto" w:fill="auto"/>
        <w:tabs>
          <w:tab w:pos="394" w:val="left"/>
        </w:tabs>
        <w:bidi w:val="0"/>
        <w:spacing w:before="0" w:after="26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w:t>
        <w:tab/>
        <w:t>持续经营</w:t>
      </w:r>
      <w:bookmarkEnd w:id="680"/>
      <w:bookmarkEnd w:id="681"/>
      <w:bookmarkEnd w:id="683"/>
    </w:p>
    <w:p>
      <w:pPr>
        <w:pStyle w:val="Style28"/>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本集团自本报告期末至少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个月内具备持续经营能力，无影响持续经营能力的重大事项，本集团以持续经营为基础编制 财务报表是合理的。</w:t>
      </w:r>
    </w:p>
    <w:p>
      <w:pPr>
        <w:pStyle w:val="Style26"/>
        <w:keepNext/>
        <w:keepLines/>
        <w:widowControl w:val="0"/>
        <w:shd w:val="clear" w:color="auto" w:fill="auto"/>
        <w:tabs>
          <w:tab w:pos="517" w:val="left"/>
        </w:tabs>
        <w:bidi w:val="0"/>
        <w:spacing w:before="0" w:after="26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五</w:t>
      </w:r>
      <w:bookmarkEnd w:id="686"/>
      <w:r>
        <w:rPr>
          <w:color w:val="000000"/>
          <w:spacing w:val="0"/>
          <w:w w:val="100"/>
          <w:position w:val="0"/>
          <w:sz w:val="24"/>
          <w:szCs w:val="24"/>
        </w:rPr>
        <w:t>、</w:t>
        <w:tab/>
        <w:t>重要会计政策及会计估计</w:t>
      </w:r>
      <w:bookmarkEnd w:id="684"/>
      <w:bookmarkEnd w:id="685"/>
      <w:bookmarkEnd w:id="687"/>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160" w:line="312" w:lineRule="exact"/>
        <w:ind w:left="0" w:right="0" w:firstLine="380"/>
        <w:jc w:val="left"/>
      </w:pPr>
      <w:r>
        <w:rPr>
          <w:color w:val="000000"/>
          <w:spacing w:val="0"/>
          <w:w w:val="100"/>
          <w:position w:val="0"/>
        </w:rPr>
        <w:t>本集团根据自身生产经营特点，确定固定资产折旧、无形资产摊销、研发费用资本化条件以及收入确认政策，具体会计</w:t>
      </w:r>
    </w:p>
    <w:p>
      <w:pPr>
        <w:pStyle w:val="Style28"/>
        <w:keepNext w:val="0"/>
        <w:keepLines w:val="0"/>
        <w:widowControl w:val="0"/>
        <w:shd w:val="clear" w:color="auto" w:fill="auto"/>
        <w:bidi w:val="0"/>
        <w:spacing w:before="0" w:after="540" w:line="312" w:lineRule="exact"/>
        <w:ind w:left="0" w:right="0" w:firstLine="0"/>
        <w:jc w:val="left"/>
      </w:pPr>
      <w:r>
        <w:rPr>
          <w:color w:val="000000"/>
          <w:spacing w:val="0"/>
          <w:w w:val="100"/>
          <w:position w:val="0"/>
        </w:rPr>
        <w:t>政策参见附注五、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 xml:space="preserve">22 </w:t>
      </w:r>
      <w:r>
        <w:rPr>
          <w:rFonts w:ascii="Arial" w:eastAsia="Arial" w:hAnsi="Arial" w:cs="Arial"/>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1 </w:t>
      </w:r>
      <w:r>
        <w:rPr>
          <w:rFonts w:ascii="Arial" w:eastAsia="Arial" w:hAnsi="Arial" w:cs="Arial"/>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）和附注五、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33"/>
        <w:keepNext/>
        <w:keepLines/>
        <w:widowControl w:val="0"/>
        <w:shd w:val="clear" w:color="auto" w:fill="auto"/>
        <w:bidi w:val="0"/>
        <w:spacing w:before="0" w:after="260" w:line="240" w:lineRule="auto"/>
        <w:ind w:left="0" w:right="0" w:firstLine="0"/>
        <w:jc w:val="left"/>
      </w:pPr>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88"/>
      <w:bookmarkEnd w:id="689"/>
      <w:bookmarkEnd w:id="690"/>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w:t>
      </w:r>
      <w:r>
        <w:rPr>
          <w:color w:val="000000"/>
          <w:spacing w:val="0"/>
          <w:w w:val="100"/>
          <w:position w:val="0"/>
        </w:rPr>
        <w:t>的合并及公司经营成果和合并及公司现金流量等有关信息。</w:t>
      </w:r>
    </w:p>
    <w:p>
      <w:pPr>
        <w:pStyle w:val="Style33"/>
        <w:keepNext/>
        <w:keepLines/>
        <w:widowControl w:val="0"/>
        <w:shd w:val="clear" w:color="auto" w:fill="auto"/>
        <w:tabs>
          <w:tab w:pos="357" w:val="left"/>
        </w:tabs>
        <w:bidi w:val="0"/>
        <w:spacing w:before="0" w:after="2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会计期间</w:t>
      </w:r>
      <w:bookmarkEnd w:id="691"/>
      <w:bookmarkEnd w:id="692"/>
      <w:bookmarkEnd w:id="694"/>
    </w:p>
    <w:p>
      <w:pPr>
        <w:pStyle w:val="Style28"/>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57" w:val="left"/>
        </w:tabs>
        <w:bidi w:val="0"/>
        <w:spacing w:before="0" w:after="2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w:t>
        <w:tab/>
        <w:t>营业周期</w:t>
      </w:r>
      <w:bookmarkEnd w:id="695"/>
      <w:bookmarkEnd w:id="696"/>
      <w:bookmarkEnd w:id="698"/>
    </w:p>
    <w:p>
      <w:pPr>
        <w:pStyle w:val="Style28"/>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本集团的营业周期为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3"/>
        <w:keepNext/>
        <w:keepLines/>
        <w:widowControl w:val="0"/>
        <w:shd w:val="clear" w:color="auto" w:fill="auto"/>
        <w:tabs>
          <w:tab w:pos="357" w:val="left"/>
        </w:tabs>
        <w:bidi w:val="0"/>
        <w:spacing w:before="0" w:after="2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w:t>
        <w:tab/>
        <w:t>记账本位币</w:t>
      </w:r>
      <w:bookmarkEnd w:id="699"/>
      <w:bookmarkEnd w:id="700"/>
      <w:bookmarkEnd w:id="702"/>
    </w:p>
    <w:p>
      <w:pPr>
        <w:pStyle w:val="Style28"/>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本公司及境内子公司以人民币为记账本位币。本集团编制本财务报表时所采用的货币为人民币。</w:t>
      </w:r>
    </w:p>
    <w:p>
      <w:pPr>
        <w:pStyle w:val="Style33"/>
        <w:keepNext/>
        <w:keepLines/>
        <w:widowControl w:val="0"/>
        <w:shd w:val="clear" w:color="auto" w:fill="auto"/>
        <w:tabs>
          <w:tab w:pos="357" w:val="left"/>
        </w:tabs>
        <w:bidi w:val="0"/>
        <w:spacing w:before="0" w:after="2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w:t>
        <w:tab/>
        <w:t>同一控制下和非同一控制下企业合并的会计处理方法</w:t>
      </w:r>
      <w:bookmarkEnd w:id="703"/>
      <w:bookmarkEnd w:id="704"/>
      <w:bookmarkEnd w:id="706"/>
    </w:p>
    <w:p>
      <w:pPr>
        <w:pStyle w:val="Style28"/>
        <w:keepNext w:val="0"/>
        <w:keepLines w:val="0"/>
        <w:widowControl w:val="0"/>
        <w:numPr>
          <w:ilvl w:val="0"/>
          <w:numId w:val="3"/>
        </w:numPr>
        <w:shd w:val="clear" w:color="auto" w:fill="auto"/>
        <w:tabs>
          <w:tab w:pos="804" w:val="left"/>
        </w:tabs>
        <w:bidi w:val="0"/>
        <w:spacing w:before="0" w:after="120" w:line="310" w:lineRule="exact"/>
        <w:ind w:left="0" w:right="0" w:firstLine="380"/>
        <w:jc w:val="both"/>
      </w:pPr>
      <w:bookmarkStart w:id="707" w:name="bookmark707"/>
      <w:bookmarkEnd w:id="707"/>
      <w:r>
        <w:rPr>
          <w:color w:val="000000"/>
          <w:spacing w:val="0"/>
          <w:w w:val="100"/>
          <w:position w:val="0"/>
        </w:rPr>
        <w:t>同一控制下的企业合并</w:t>
      </w:r>
    </w:p>
    <w:p>
      <w:pPr>
        <w:pStyle w:val="Style2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合并日被合并方在最终控制方合并财务报表中的账面价值计量。合并对价的账面价值与合并中取得的净资产账面价值的差额 调整资本公积，资本公积不足冲减的，调整留存收益。</w:t>
      </w:r>
    </w:p>
    <w:p>
      <w:pPr>
        <w:pStyle w:val="Style2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通过多次交易分步实现同一控制下的企业合并</w:t>
      </w:r>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额，调整资本公积，资本公积不足冲减的，调整留存收益。</w:t>
      </w:r>
    </w:p>
    <w:p>
      <w:pPr>
        <w:pStyle w:val="Style28"/>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取得的净资产账面价值的差额，调整资本公积，资本公积不足冲减的，调整留存收益。合并方在取得被合并方控制权之前持 有的长期股权投资,在取得原股权之日与合并方与被合并方同处于同一方最终控制之日孰晚日起至合并日之间已确认有关损 益、其他综合收益和其他所有者权益变动，应分别冲减比较报表期间的期初留存收益或当期损益。</w:t>
      </w:r>
    </w:p>
    <w:p>
      <w:pPr>
        <w:pStyle w:val="Style28"/>
        <w:keepNext w:val="0"/>
        <w:keepLines w:val="0"/>
        <w:widowControl w:val="0"/>
        <w:numPr>
          <w:ilvl w:val="0"/>
          <w:numId w:val="3"/>
        </w:numPr>
        <w:shd w:val="clear" w:color="auto" w:fill="auto"/>
        <w:tabs>
          <w:tab w:pos="804" w:val="left"/>
        </w:tabs>
        <w:bidi w:val="0"/>
        <w:spacing w:before="0" w:after="120" w:line="310" w:lineRule="exact"/>
        <w:ind w:left="0" w:right="0" w:firstLine="380"/>
        <w:jc w:val="both"/>
      </w:pPr>
      <w:bookmarkStart w:id="708" w:name="bookmark708"/>
      <w:bookmarkEnd w:id="708"/>
      <w:r>
        <w:rPr>
          <w:color w:val="000000"/>
          <w:spacing w:val="0"/>
          <w:w w:val="100"/>
          <w:position w:val="0"/>
        </w:rPr>
        <w:t>非同一控制下的企业合并</w:t>
      </w:r>
    </w:p>
    <w:p>
      <w:pPr>
        <w:pStyle w:val="Style28"/>
        <w:keepNext w:val="0"/>
        <w:keepLines w:val="0"/>
        <w:widowControl w:val="0"/>
        <w:shd w:val="clear" w:color="auto" w:fill="auto"/>
        <w:bidi w:val="0"/>
        <w:spacing w:before="0" w:after="120" w:line="302" w:lineRule="exact"/>
        <w:ind w:left="0" w:right="0" w:firstLine="380"/>
        <w:jc w:val="both"/>
      </w:pPr>
      <w:r>
        <w:rPr>
          <w:color w:val="000000"/>
          <w:spacing w:val="0"/>
          <w:w w:val="100"/>
          <w:position w:val="0"/>
        </w:rPr>
        <w:t>对于非同一控制下的企业合并，合并成本为购买日为取得对被购买方的控制权而付出的资产、发生或承担的负债以及发 行的权益性证券的公允价值。在购买日，取得的被购买方的资产、负债及或有负债按公允价值确认。</w:t>
      </w:r>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对合并成本大于合并中取得的被购买方可辨认净资产公允价值份额的差额，确认为商誉，按成本扣除累计减值准备进行 后续计量；对合并成本小于合并中取得的被购买方可辨认净资产公允价值份额的差额，经复核后计入当期损益。</w:t>
      </w:r>
    </w:p>
    <w:p>
      <w:pPr>
        <w:pStyle w:val="Style2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通过多次交易分步实现非同一控制下的企业合并</w:t>
      </w:r>
    </w:p>
    <w:p>
      <w:pPr>
        <w:pStyle w:val="Style28"/>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始投资成本。购买日之前持有的股权投资因采用权益法核算而确认的其他综合收益,购买日对这部分其他综合收益不作处理, 在处置该项投资时采用与被投资单位直接处置相关资产或负债相同的基础进行会计处理；因被投资方除净损益、其他综合收 益和利润分配以外的其他所有者权益变动而确认的所有者权益，在处置该项投资时转入处置期间的当期损益。购买日之前持 有的股权投资采用公允价值计量的，原计入其他综合收益的累计公允价值变动在改按成本法核算时转入当期损益。</w:t>
      </w:r>
    </w:p>
    <w:p>
      <w:pPr>
        <w:pStyle w:val="Style28"/>
        <w:keepNext w:val="0"/>
        <w:keepLines w:val="0"/>
        <w:widowControl w:val="0"/>
        <w:shd w:val="clear" w:color="auto" w:fill="auto"/>
        <w:bidi w:val="0"/>
        <w:spacing w:before="0" w:after="100"/>
        <w:ind w:left="0" w:right="0" w:firstLine="380"/>
        <w:jc w:val="both"/>
      </w:pPr>
      <w:r>
        <w:rPr>
          <w:color w:val="000000"/>
          <w:spacing w:val="0"/>
          <w:w w:val="100"/>
          <w:position w:val="0"/>
        </w:rPr>
        <w:t xml:space="preserve">在合并财务报表中，合并成本为购买日支付的对价与购买日之前已经持有的被购买方的股权在购买日的公允价值之和。 对于购买日之前已经持有的被购买方的股权，按照该股权在购买日的公允价值进行重新计量，公允价值与其账面价值之间的 差额计入当期收益；购买日之前已经持有的被购买方的股权涉及其他综合收益、其他所有者权益变动转为购买日当期收益， </w:t>
      </w:r>
      <w:r>
        <w:rPr>
          <w:color w:val="000000"/>
          <w:spacing w:val="0"/>
          <w:w w:val="100"/>
          <w:position w:val="0"/>
        </w:rPr>
        <w:t>由于被投资方重新计量设定收益计划净负债或净资产变动而产生的其他综合收益除外。</w:t>
      </w:r>
    </w:p>
    <w:p>
      <w:pPr>
        <w:pStyle w:val="Style28"/>
        <w:keepNext w:val="0"/>
        <w:keepLines w:val="0"/>
        <w:widowControl w:val="0"/>
        <w:numPr>
          <w:ilvl w:val="0"/>
          <w:numId w:val="3"/>
        </w:numPr>
        <w:shd w:val="clear" w:color="auto" w:fill="auto"/>
        <w:bidi w:val="0"/>
        <w:spacing w:before="0" w:after="100" w:line="312" w:lineRule="exact"/>
        <w:ind w:left="0" w:right="0" w:firstLine="380"/>
        <w:jc w:val="both"/>
      </w:pPr>
      <w:bookmarkStart w:id="709" w:name="bookmark709"/>
      <w:bookmarkEnd w:id="709"/>
      <w:r>
        <w:rPr>
          <w:color w:val="000000"/>
          <w:spacing w:val="0"/>
          <w:w w:val="100"/>
          <w:position w:val="0"/>
        </w:rPr>
        <w:t>企业合并中有关交易费用的处理</w:t>
      </w:r>
    </w:p>
    <w:p>
      <w:pPr>
        <w:pStyle w:val="Style28"/>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3"/>
        <w:keepNext/>
        <w:keepLines/>
        <w:widowControl w:val="0"/>
        <w:shd w:val="clear" w:color="auto" w:fill="auto"/>
        <w:tabs>
          <w:tab w:pos="374" w:val="left"/>
        </w:tabs>
        <w:bidi w:val="0"/>
        <w:spacing w:before="0" w:after="2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w:t>
        <w:tab/>
        <w:t>合并财务报表的编制方法</w:t>
      </w:r>
      <w:bookmarkEnd w:id="710"/>
      <w:bookmarkEnd w:id="711"/>
      <w:bookmarkEnd w:id="713"/>
    </w:p>
    <w:p>
      <w:pPr>
        <w:pStyle w:val="Style28"/>
        <w:keepNext w:val="0"/>
        <w:keepLines w:val="0"/>
        <w:widowControl w:val="0"/>
        <w:numPr>
          <w:ilvl w:val="0"/>
          <w:numId w:val="5"/>
        </w:numPr>
        <w:shd w:val="clear" w:color="auto" w:fill="auto"/>
        <w:tabs>
          <w:tab w:pos="821" w:val="left"/>
        </w:tabs>
        <w:bidi w:val="0"/>
        <w:spacing w:before="0" w:after="100" w:line="312" w:lineRule="exact"/>
        <w:ind w:left="0" w:right="0" w:firstLine="380"/>
        <w:jc w:val="both"/>
      </w:pPr>
      <w:bookmarkStart w:id="714" w:name="bookmark714"/>
      <w:bookmarkEnd w:id="714"/>
      <w:r>
        <w:rPr>
          <w:color w:val="000000"/>
          <w:spacing w:val="0"/>
          <w:w w:val="100"/>
          <w:position w:val="0"/>
        </w:rPr>
        <w:t>合并范围</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合并财务报表的合并范围以控制为基础予以确定。控制，是指本公司拥有对被投资单位的权力，通过参与被投资单位的 相关活动而享有可变回报，并且有能力运用对被投资单位的权力影响其回报金额。子公司，是指被本公司控制的主体(含企 业、被投资单位中可分割的部分、结构化主体等)。</w:t>
      </w:r>
    </w:p>
    <w:p>
      <w:pPr>
        <w:pStyle w:val="Style28"/>
        <w:keepNext w:val="0"/>
        <w:keepLines w:val="0"/>
        <w:widowControl w:val="0"/>
        <w:numPr>
          <w:ilvl w:val="0"/>
          <w:numId w:val="5"/>
        </w:numPr>
        <w:shd w:val="clear" w:color="auto" w:fill="auto"/>
        <w:tabs>
          <w:tab w:pos="821" w:val="left"/>
        </w:tabs>
        <w:bidi w:val="0"/>
        <w:spacing w:before="0" w:after="100" w:line="312" w:lineRule="exact"/>
        <w:ind w:left="0" w:right="0" w:firstLine="380"/>
        <w:jc w:val="both"/>
      </w:pPr>
      <w:bookmarkStart w:id="715" w:name="bookmark715"/>
      <w:bookmarkEnd w:id="715"/>
      <w:r>
        <w:rPr>
          <w:color w:val="000000"/>
          <w:spacing w:val="0"/>
          <w:w w:val="100"/>
          <w:position w:val="0"/>
        </w:rPr>
        <w:t>合并财务报表的编制方法</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28"/>
        <w:keepNext w:val="0"/>
        <w:keepLines w:val="0"/>
        <w:widowControl w:val="0"/>
        <w:shd w:val="clear" w:color="auto" w:fill="auto"/>
        <w:bidi w:val="0"/>
        <w:spacing w:before="0" w:after="100"/>
        <w:ind w:left="0" w:right="0" w:firstLine="38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在报告期内因非同一控制下企业合并增加的子公司以及业务，将该子公司以及业务自购买日至报告期末的收入、费用、 利润纳入合并利润表，将其现金流量纳入合并现金流量表。</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 司的亏损超过了少数股东在该子公司期初所有者权益中所享有的份额，其余额仍冲减少数股东权益。</w:t>
      </w:r>
    </w:p>
    <w:p>
      <w:pPr>
        <w:pStyle w:val="Style28"/>
        <w:keepNext w:val="0"/>
        <w:keepLines w:val="0"/>
        <w:widowControl w:val="0"/>
        <w:numPr>
          <w:ilvl w:val="0"/>
          <w:numId w:val="5"/>
        </w:numPr>
        <w:shd w:val="clear" w:color="auto" w:fill="auto"/>
        <w:tabs>
          <w:tab w:pos="821" w:val="left"/>
        </w:tabs>
        <w:bidi w:val="0"/>
        <w:spacing w:before="0" w:after="100" w:line="312" w:lineRule="exact"/>
        <w:ind w:left="0" w:right="0" w:firstLine="380"/>
        <w:jc w:val="both"/>
      </w:pPr>
      <w:bookmarkStart w:id="716" w:name="bookmark716"/>
      <w:bookmarkEnd w:id="716"/>
      <w:r>
        <w:rPr>
          <w:color w:val="000000"/>
          <w:spacing w:val="0"/>
          <w:w w:val="100"/>
          <w:position w:val="0"/>
        </w:rPr>
        <w:t>购买子公司少数股东股权</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资相对应享有子公司自购买日或合并日开始持续计算的净资产份额之间的差额，均调整合并资产负债表中的资本公积，资本 公积不足冲减的，调整留存收益。</w:t>
      </w:r>
    </w:p>
    <w:p>
      <w:pPr>
        <w:pStyle w:val="Style28"/>
        <w:keepNext w:val="0"/>
        <w:keepLines w:val="0"/>
        <w:widowControl w:val="0"/>
        <w:numPr>
          <w:ilvl w:val="0"/>
          <w:numId w:val="5"/>
        </w:numPr>
        <w:shd w:val="clear" w:color="auto" w:fill="auto"/>
        <w:tabs>
          <w:tab w:pos="821" w:val="left"/>
        </w:tabs>
        <w:bidi w:val="0"/>
        <w:spacing w:before="0" w:after="100" w:line="312" w:lineRule="exact"/>
        <w:ind w:left="0" w:right="0" w:firstLine="380"/>
        <w:jc w:val="both"/>
      </w:pPr>
      <w:bookmarkStart w:id="717" w:name="bookmark717"/>
      <w:bookmarkEnd w:id="717"/>
      <w:r>
        <w:rPr>
          <w:color w:val="000000"/>
          <w:spacing w:val="0"/>
          <w:w w:val="100"/>
          <w:position w:val="0"/>
        </w:rPr>
        <w:t>丧失子公司控制权的处理</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量；处置股权取得的对价与剩余股权公允价值之和，减去按原持股比例计算应享有原有子公司自购买日开始持续计算的净资 产账面价值的份额与商誉之和，形成的差额计入丧失控制权当期的投资收益。</w:t>
      </w:r>
    </w:p>
    <w:p>
      <w:pPr>
        <w:pStyle w:val="Style28"/>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与原有子公司的股权投资相关的其他综合收益等，在丧失控制权时转入当期损益，由于被投资方重新计量设定收益计划 净负债或净资产变动而产生的其他综合收益除外。</w:t>
      </w:r>
    </w:p>
    <w:p>
      <w:pPr>
        <w:pStyle w:val="Style33"/>
        <w:keepNext/>
        <w:keepLines/>
        <w:widowControl w:val="0"/>
        <w:shd w:val="clear" w:color="auto" w:fill="auto"/>
        <w:tabs>
          <w:tab w:pos="374"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7</w:t>
      </w:r>
      <w:bookmarkEnd w:id="720"/>
      <w:r>
        <w:rPr>
          <w:color w:val="000000"/>
          <w:spacing w:val="0"/>
          <w:w w:val="100"/>
          <w:position w:val="0"/>
        </w:rPr>
        <w:t>、</w:t>
        <w:tab/>
        <w:t>合营安排分类及共同经营会计处理方法</w:t>
      </w:r>
      <w:bookmarkEnd w:id="718"/>
      <w:bookmarkEnd w:id="719"/>
      <w:bookmarkEnd w:id="721"/>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合营安排，是指一项由两个或两个以上的参与方共同控制的安排。本集团合营安排分为共同经营和合营企业。</w:t>
      </w:r>
    </w:p>
    <w:p>
      <w:pPr>
        <w:pStyle w:val="Style28"/>
        <w:keepNext w:val="0"/>
        <w:keepLines w:val="0"/>
        <w:widowControl w:val="0"/>
        <w:numPr>
          <w:ilvl w:val="0"/>
          <w:numId w:val="7"/>
        </w:numPr>
        <w:shd w:val="clear" w:color="auto" w:fill="auto"/>
        <w:bidi w:val="0"/>
        <w:spacing w:before="0" w:after="100" w:line="312" w:lineRule="exact"/>
        <w:ind w:left="0" w:right="0" w:firstLine="380"/>
        <w:jc w:val="left"/>
      </w:pPr>
      <w:bookmarkStart w:id="722" w:name="bookmark722"/>
      <w:bookmarkEnd w:id="722"/>
      <w:r>
        <w:rPr>
          <w:color w:val="000000"/>
          <w:spacing w:val="0"/>
          <w:w w:val="100"/>
          <w:position w:val="0"/>
        </w:rPr>
        <w:t>共同经营</w:t>
      </w:r>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共同经营是指本集团享有该安排相关资产且承担该安排相关负债的合营安排。</w:t>
      </w:r>
    </w:p>
    <w:p>
      <w:pPr>
        <w:pStyle w:val="Style28"/>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本集团确认与共同经营中利益份额相关的下列项目，并按照相关企业会计准则的规定进行会计处理：</w:t>
      </w:r>
    </w:p>
    <w:p>
      <w:pPr>
        <w:pStyle w:val="Style28"/>
        <w:keepNext w:val="0"/>
        <w:keepLines w:val="0"/>
        <w:widowControl w:val="0"/>
        <w:shd w:val="clear" w:color="auto" w:fill="auto"/>
        <w:tabs>
          <w:tab w:pos="757" w:val="left"/>
        </w:tabs>
        <w:bidi w:val="0"/>
        <w:spacing w:before="0" w:after="120" w:line="360" w:lineRule="auto"/>
        <w:ind w:left="0" w:right="0" w:firstLine="360"/>
        <w:jc w:val="both"/>
      </w:pPr>
      <w:bookmarkStart w:id="723" w:name="bookmark723"/>
      <w:r>
        <w:rPr>
          <w:rFonts w:ascii="Times New Roman" w:eastAsia="Times New Roman" w:hAnsi="Times New Roman" w:cs="Times New Roman"/>
          <w:color w:val="000000"/>
          <w:spacing w:val="0"/>
          <w:w w:val="100"/>
          <w:position w:val="0"/>
          <w:sz w:val="18"/>
          <w:szCs w:val="18"/>
        </w:rPr>
        <w:t>A</w:t>
      </w:r>
      <w:bookmarkEnd w:id="723"/>
      <w:r>
        <w:rPr>
          <w:color w:val="000000"/>
          <w:spacing w:val="0"/>
          <w:w w:val="100"/>
          <w:position w:val="0"/>
        </w:rPr>
        <w:t>、</w:t>
        <w:tab/>
      </w:r>
      <w:r>
        <w:rPr>
          <w:color w:val="000000"/>
          <w:spacing w:val="0"/>
          <w:w w:val="100"/>
          <w:position w:val="0"/>
        </w:rPr>
        <w:t>确认单独所持有的资产，以及按其份额确认共同持有的资产；</w:t>
      </w:r>
    </w:p>
    <w:p>
      <w:pPr>
        <w:pStyle w:val="Style28"/>
        <w:keepNext w:val="0"/>
        <w:keepLines w:val="0"/>
        <w:widowControl w:val="0"/>
        <w:shd w:val="clear" w:color="auto" w:fill="auto"/>
        <w:tabs>
          <w:tab w:pos="757" w:val="left"/>
        </w:tabs>
        <w:bidi w:val="0"/>
        <w:spacing w:before="0" w:after="120" w:line="360" w:lineRule="auto"/>
        <w:ind w:left="0" w:right="0" w:firstLine="360"/>
        <w:jc w:val="both"/>
      </w:pPr>
      <w:bookmarkStart w:id="724" w:name="bookmark724"/>
      <w:r>
        <w:rPr>
          <w:rFonts w:ascii="Times New Roman" w:eastAsia="Times New Roman" w:hAnsi="Times New Roman" w:cs="Times New Roman"/>
          <w:color w:val="000000"/>
          <w:spacing w:val="0"/>
          <w:w w:val="100"/>
          <w:position w:val="0"/>
          <w:sz w:val="18"/>
          <w:szCs w:val="18"/>
        </w:rPr>
        <w:t>B</w:t>
      </w:r>
      <w:bookmarkEnd w:id="724"/>
      <w:r>
        <w:rPr>
          <w:color w:val="000000"/>
          <w:spacing w:val="0"/>
          <w:w w:val="100"/>
          <w:position w:val="0"/>
        </w:rPr>
        <w:t>、</w:t>
        <w:tab/>
      </w:r>
      <w:r>
        <w:rPr>
          <w:color w:val="000000"/>
          <w:spacing w:val="0"/>
          <w:w w:val="100"/>
          <w:position w:val="0"/>
        </w:rPr>
        <w:t>确认单独所承担的负债，以及按其份额确认共同承担的负债；</w:t>
      </w:r>
    </w:p>
    <w:p>
      <w:pPr>
        <w:pStyle w:val="Style28"/>
        <w:keepNext w:val="0"/>
        <w:keepLines w:val="0"/>
        <w:widowControl w:val="0"/>
        <w:shd w:val="clear" w:color="auto" w:fill="auto"/>
        <w:tabs>
          <w:tab w:pos="757" w:val="left"/>
        </w:tabs>
        <w:bidi w:val="0"/>
        <w:spacing w:before="0" w:after="120" w:line="360" w:lineRule="auto"/>
        <w:ind w:left="0" w:right="0" w:firstLine="360"/>
        <w:jc w:val="both"/>
      </w:pPr>
      <w:bookmarkStart w:id="725" w:name="bookmark725"/>
      <w:r>
        <w:rPr>
          <w:rFonts w:ascii="Times New Roman" w:eastAsia="Times New Roman" w:hAnsi="Times New Roman" w:cs="Times New Roman"/>
          <w:color w:val="000000"/>
          <w:spacing w:val="0"/>
          <w:w w:val="100"/>
          <w:position w:val="0"/>
          <w:sz w:val="18"/>
          <w:szCs w:val="18"/>
        </w:rPr>
        <w:t>C</w:t>
      </w:r>
      <w:bookmarkEnd w:id="725"/>
      <w:r>
        <w:rPr>
          <w:color w:val="000000"/>
          <w:spacing w:val="0"/>
          <w:w w:val="100"/>
          <w:position w:val="0"/>
        </w:rPr>
        <w:t>、</w:t>
        <w:tab/>
      </w:r>
      <w:r>
        <w:rPr>
          <w:color w:val="000000"/>
          <w:spacing w:val="0"/>
          <w:w w:val="100"/>
          <w:position w:val="0"/>
        </w:rPr>
        <w:t>确认出售其享有的共同经营产出份额所产生的收入；</w:t>
      </w:r>
    </w:p>
    <w:p>
      <w:pPr>
        <w:pStyle w:val="Style28"/>
        <w:keepNext w:val="0"/>
        <w:keepLines w:val="0"/>
        <w:widowControl w:val="0"/>
        <w:shd w:val="clear" w:color="auto" w:fill="auto"/>
        <w:tabs>
          <w:tab w:pos="757" w:val="left"/>
        </w:tabs>
        <w:bidi w:val="0"/>
        <w:spacing w:before="0" w:after="120" w:line="360" w:lineRule="auto"/>
        <w:ind w:left="0" w:right="0" w:firstLine="360"/>
        <w:jc w:val="both"/>
      </w:pPr>
      <w:bookmarkStart w:id="726" w:name="bookmark726"/>
      <w:r>
        <w:rPr>
          <w:rFonts w:ascii="Times New Roman" w:eastAsia="Times New Roman" w:hAnsi="Times New Roman" w:cs="Times New Roman"/>
          <w:color w:val="000000"/>
          <w:spacing w:val="0"/>
          <w:w w:val="100"/>
          <w:position w:val="0"/>
          <w:sz w:val="18"/>
          <w:szCs w:val="18"/>
        </w:rPr>
        <w:t>D</w:t>
      </w:r>
      <w:bookmarkEnd w:id="726"/>
      <w:r>
        <w:rPr>
          <w:color w:val="000000"/>
          <w:spacing w:val="0"/>
          <w:w w:val="100"/>
          <w:position w:val="0"/>
        </w:rPr>
        <w:t>、</w:t>
        <w:tab/>
      </w:r>
      <w:r>
        <w:rPr>
          <w:color w:val="000000"/>
          <w:spacing w:val="0"/>
          <w:w w:val="100"/>
          <w:position w:val="0"/>
        </w:rPr>
        <w:t>按其份额确认共同经营因出售产出所产生的收入；</w:t>
      </w:r>
    </w:p>
    <w:p>
      <w:pPr>
        <w:pStyle w:val="Style28"/>
        <w:keepNext w:val="0"/>
        <w:keepLines w:val="0"/>
        <w:widowControl w:val="0"/>
        <w:shd w:val="clear" w:color="auto" w:fill="auto"/>
        <w:tabs>
          <w:tab w:pos="757" w:val="left"/>
        </w:tabs>
        <w:bidi w:val="0"/>
        <w:spacing w:before="0" w:after="0" w:line="360" w:lineRule="auto"/>
        <w:ind w:left="0" w:right="0" w:firstLine="360"/>
        <w:jc w:val="both"/>
      </w:pPr>
      <w:bookmarkStart w:id="727" w:name="bookmark727"/>
      <w:r>
        <w:rPr>
          <w:rFonts w:ascii="Times New Roman" w:eastAsia="Times New Roman" w:hAnsi="Times New Roman" w:cs="Times New Roman"/>
          <w:color w:val="000000"/>
          <w:spacing w:val="0"/>
          <w:w w:val="100"/>
          <w:position w:val="0"/>
          <w:sz w:val="18"/>
          <w:szCs w:val="18"/>
        </w:rPr>
        <w:t>E</w:t>
      </w:r>
      <w:bookmarkEnd w:id="727"/>
      <w:r>
        <w:rPr>
          <w:color w:val="000000"/>
          <w:spacing w:val="0"/>
          <w:w w:val="100"/>
          <w:position w:val="0"/>
        </w:rPr>
        <w:t>、</w:t>
        <w:tab/>
      </w:r>
      <w:r>
        <w:rPr>
          <w:color w:val="000000"/>
          <w:spacing w:val="0"/>
          <w:w w:val="100"/>
          <w:position w:val="0"/>
        </w:rPr>
        <w:t>确认单独所发生的费用，以及按其份额确认共同经营发生的费用。</w:t>
      </w:r>
    </w:p>
    <w:p>
      <w:pPr>
        <w:pStyle w:val="Style28"/>
        <w:keepNext w:val="0"/>
        <w:keepLines w:val="0"/>
        <w:widowControl w:val="0"/>
        <w:numPr>
          <w:ilvl w:val="0"/>
          <w:numId w:val="7"/>
        </w:numPr>
        <w:shd w:val="clear" w:color="auto" w:fill="auto"/>
        <w:bidi w:val="0"/>
        <w:spacing w:before="0" w:after="120" w:line="312" w:lineRule="exact"/>
        <w:ind w:left="0" w:right="0" w:firstLine="360"/>
        <w:jc w:val="both"/>
      </w:pPr>
      <w:bookmarkStart w:id="728" w:name="bookmark728"/>
      <w:bookmarkEnd w:id="728"/>
      <w:r>
        <w:rPr>
          <w:color w:val="000000"/>
          <w:spacing w:val="0"/>
          <w:w w:val="100"/>
          <w:position w:val="0"/>
        </w:rPr>
        <w:t>合营企业</w:t>
      </w:r>
    </w:p>
    <w:p>
      <w:pPr>
        <w:pStyle w:val="Style2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合营企业是指本集团仅对该安排的净资产享有权利的合营安排。</w:t>
      </w:r>
    </w:p>
    <w:p>
      <w:pPr>
        <w:pStyle w:val="Style28"/>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本集团按照长期股权投资有关权益法核算的规定对合营企业的投资进行会计处理。</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w:t>
        <w:tab/>
        <w:t>现金及现金等价物的确定标准</w:t>
      </w:r>
      <w:bookmarkEnd w:id="729"/>
      <w:bookmarkEnd w:id="730"/>
      <w:bookmarkEnd w:id="732"/>
    </w:p>
    <w:p>
      <w:pPr>
        <w:pStyle w:val="Style28"/>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现金是指库存现金以及可以随时用于支付的存款。现金等价物，是指本集团持有的期限短、流动性强、易于转换为已知 金额现金、价值变动风险很小的投资。</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9</w:t>
      </w:r>
      <w:bookmarkEnd w:id="735"/>
      <w:r>
        <w:rPr>
          <w:color w:val="000000"/>
          <w:spacing w:val="0"/>
          <w:w w:val="100"/>
          <w:position w:val="0"/>
        </w:rPr>
        <w:t>、</w:t>
        <w:tab/>
        <w:t>外币业务和外币报表折算</w:t>
      </w:r>
      <w:bookmarkEnd w:id="733"/>
      <w:bookmarkEnd w:id="734"/>
      <w:bookmarkEnd w:id="736"/>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本集团发生外币业务，按照系统合理的方法确定的、与交易发生日即期汇率近似的汇率折算为记账本位币金额。</w:t>
      </w:r>
    </w:p>
    <w:p>
      <w:pPr>
        <w:pStyle w:val="Style28"/>
        <w:keepNext w:val="0"/>
        <w:keepLines w:val="0"/>
        <w:widowControl w:val="0"/>
        <w:shd w:val="clear" w:color="auto" w:fill="auto"/>
        <w:bidi w:val="0"/>
        <w:spacing w:before="0" w:after="400" w:line="309" w:lineRule="exact"/>
        <w:ind w:left="0" w:right="0" w:firstLine="38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3"/>
        <w:keepNext/>
        <w:keepLines/>
        <w:widowControl w:val="0"/>
        <w:shd w:val="clear" w:color="auto" w:fill="auto"/>
        <w:tabs>
          <w:tab w:pos="474"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37"/>
      <w:bookmarkEnd w:id="738"/>
      <w:bookmarkEnd w:id="740"/>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金融工具是指形成一方的金融资产，并形成其他方的金融负债或权益工具的合同。</w:t>
      </w:r>
    </w:p>
    <w:p>
      <w:pPr>
        <w:pStyle w:val="Style28"/>
        <w:keepNext w:val="0"/>
        <w:keepLines w:val="0"/>
        <w:widowControl w:val="0"/>
        <w:numPr>
          <w:ilvl w:val="0"/>
          <w:numId w:val="9"/>
        </w:numPr>
        <w:shd w:val="clear" w:color="auto" w:fill="auto"/>
        <w:tabs>
          <w:tab w:pos="825" w:val="left"/>
        </w:tabs>
        <w:bidi w:val="0"/>
        <w:spacing w:before="0" w:after="120" w:line="312" w:lineRule="exact"/>
        <w:ind w:left="0" w:right="0" w:firstLine="380"/>
        <w:jc w:val="both"/>
      </w:pPr>
      <w:bookmarkStart w:id="741" w:name="bookmark741"/>
      <w:bookmarkEnd w:id="741"/>
      <w:r>
        <w:rPr>
          <w:color w:val="000000"/>
          <w:spacing w:val="0"/>
          <w:w w:val="100"/>
          <w:position w:val="0"/>
        </w:rPr>
        <w:t>金融工具的确认和终止确认</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本集团于成为金融工具合同的一方时确认一项金融资产或金融负债。</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金融资产满足下列条件之一的，终止确认：</w:t>
      </w:r>
    </w:p>
    <w:p>
      <w:pPr>
        <w:pStyle w:val="Style28"/>
        <w:keepNext w:val="0"/>
        <w:keepLines w:val="0"/>
        <w:widowControl w:val="0"/>
        <w:numPr>
          <w:ilvl w:val="0"/>
          <w:numId w:val="11"/>
        </w:numPr>
        <w:shd w:val="clear" w:color="auto" w:fill="auto"/>
        <w:tabs>
          <w:tab w:pos="753" w:val="left"/>
        </w:tabs>
        <w:bidi w:val="0"/>
        <w:spacing w:before="0" w:after="120" w:line="312" w:lineRule="exact"/>
        <w:ind w:left="0" w:right="0" w:firstLine="380"/>
        <w:jc w:val="both"/>
      </w:pPr>
      <w:bookmarkStart w:id="742" w:name="bookmark742"/>
      <w:bookmarkEnd w:id="742"/>
      <w:r>
        <w:rPr>
          <w:color w:val="000000"/>
          <w:spacing w:val="0"/>
          <w:w w:val="100"/>
          <w:position w:val="0"/>
        </w:rPr>
        <w:t>收取该金融资产现金流量的合同权利终止；</w:t>
      </w:r>
    </w:p>
    <w:p>
      <w:pPr>
        <w:pStyle w:val="Style28"/>
        <w:keepNext w:val="0"/>
        <w:keepLines w:val="0"/>
        <w:widowControl w:val="0"/>
        <w:numPr>
          <w:ilvl w:val="0"/>
          <w:numId w:val="11"/>
        </w:numPr>
        <w:shd w:val="clear" w:color="auto" w:fill="auto"/>
        <w:tabs>
          <w:tab w:pos="753" w:val="left"/>
        </w:tabs>
        <w:bidi w:val="0"/>
        <w:spacing w:before="0" w:after="120" w:line="312" w:lineRule="exact"/>
        <w:ind w:left="0" w:right="0" w:firstLine="380"/>
        <w:jc w:val="both"/>
      </w:pPr>
      <w:bookmarkStart w:id="743" w:name="bookmark743"/>
      <w:bookmarkEnd w:id="743"/>
      <w:r>
        <w:rPr>
          <w:color w:val="000000"/>
          <w:spacing w:val="0"/>
          <w:w w:val="100"/>
          <w:position w:val="0"/>
        </w:rPr>
        <w:t>该金融资产已转移，且符合下述金融资产转移的终止确认条件。</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金融负债的现时义务全部或部分已经解除的，终止确认该金融负债或其一部分。本集团(债务人)与债权人之间签订协 议，以承担新金融负债方式替换现存金融负债，且新金融负债与现存金融负债的合同条款实质上不同的，终止确认现存金融 负债，并同时确认新金融负债。</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以常规方式买卖金融资产，按交易日进行会计确认和终止确认。</w:t>
      </w:r>
    </w:p>
    <w:p>
      <w:pPr>
        <w:pStyle w:val="Style28"/>
        <w:keepNext w:val="0"/>
        <w:keepLines w:val="0"/>
        <w:widowControl w:val="0"/>
        <w:numPr>
          <w:ilvl w:val="0"/>
          <w:numId w:val="9"/>
        </w:numPr>
        <w:shd w:val="clear" w:color="auto" w:fill="auto"/>
        <w:tabs>
          <w:tab w:pos="825" w:val="left"/>
        </w:tabs>
        <w:bidi w:val="0"/>
        <w:spacing w:before="0" w:after="120" w:line="312" w:lineRule="exact"/>
        <w:ind w:left="0" w:right="0" w:firstLine="380"/>
        <w:jc w:val="both"/>
      </w:pPr>
      <w:bookmarkStart w:id="744" w:name="bookmark744"/>
      <w:bookmarkEnd w:id="744"/>
      <w:r>
        <w:rPr>
          <w:color w:val="000000"/>
          <w:spacing w:val="0"/>
          <w:w w:val="100"/>
          <w:position w:val="0"/>
        </w:rPr>
        <w:t>金融资产分类和计量</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本集团在初始确认时根据管理金融资产的业务模式和金融资产的合同现金流量特征，将金融资产分为以下三类：以摊余 成本计量的金融资产、以公允价值计量且其变动计入其他综合收益的金融资产、以公允价值计量且其变动计入当期损益的金</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融资产。</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以摊余成本计量的金融资产</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本集团将同时符合下列条件且未被指定为以公允价值计量且其变动计入当期损益的金融资产，分类为以摊余成本计量的 金融资产：</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本集团管理该金融资产的业务模式是以收取合同现金流量为目标；</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该金融资产的合同条款规定，在特定日期产生的现金流量，仅为对本金和以未偿付本金金额为基础的利息的支付。</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以公允价值计量且其变动计入其他综合收益的金融资产</w:t>
      </w:r>
    </w:p>
    <w:p>
      <w:pPr>
        <w:pStyle w:val="Style28"/>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本集团将同时符合下列条件且未被指定为以公允价值计量且其变动计入当期损益的金融资产，分类为以公允价值计量且 其变动计入其他综合收益的金融资产：</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本集团管理该金融资产的业务模式既以收取合同现金流量为目标又以出售该金融资产为目标；</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该金融资产的合同条款规定，在特定日期产生的现金流量，仅为对本金和以未偿付本金金额为基础的利息的支付。</w:t>
      </w:r>
    </w:p>
    <w:p>
      <w:pPr>
        <w:pStyle w:val="Style28"/>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除上述以摊余成本计量和以公允价值计量且其变动计入其他综合收益的金融资产外，本集团将其余所有的金融资产分类 为以公允价值计量且其变动计入当期损益的金融资产。在初始确认时，为消除或显著减少会计错配，本集团将部分本应以摊 余成本计量或以公允价值计量且其变动计入其他综合收益的金融资产不可撤销地指定为以公允价值计量且其变动计入当期 损益的金融资产。</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但是，对于非交易性权益工具投资，本集团在初始确认时将其不可撤销地指定为以公允价值计量且其变动计入其他综合 收益的金融资产。该指定在单项投资的基础上作出，且相关投资从发行方的角度符合权益工具的定义。初始确认后，对于该 类金融资产以公允价值进行后续计量。满足条件的股利收入计入损益，其他利得或损失及公允价值变动计入其他综合收益。 终止确认时，将之前计入其他综合收益的累计利得或损失从其他综合收益中转出，计入留存收益。</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管理金融资产的业务模式，是指本集团如何管理金融资产以产生现金流量。业务模式决定本集团所管理金融资产现金流 量的来源是收取合同现金流量、出售金融资产还是两者兼有。本集团以客观事实为依据、以关键管理人员决定的对金融资产 进行管理的特定业务目标为基础，确定管理金融资产的业务模式。</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与特定时期未偿付本金金额相关的信用风险、以及其他基本借贷风险、成本和利润的对价。此外，本集团对可能导致金融资 产合同现金流量的时间分布或金额发生变更的合同条款进行评估，以确定其是否满足上述合同现金流量特征的要求。</w:t>
      </w:r>
    </w:p>
    <w:p>
      <w:pPr>
        <w:pStyle w:val="Style2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仅在本集团改变管理金融资产的业务模式时，所有受影响的相关金融资产在业务模式发生变更后的首个报告期间的第一 天进行重分类，否则金融资产在初始确认后不得进行重分类。</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 xml:space="preserve">金融资产在初始确认时以公允价值计量。对于以公允价值计量且其变动计入当期损益的金融资产，相关交易费用直接计 </w:t>
      </w:r>
      <w:r>
        <w:rPr>
          <w:color w:val="000000"/>
          <w:spacing w:val="0"/>
          <w:w w:val="100"/>
          <w:position w:val="0"/>
        </w:rPr>
        <w:t>入当期损益；对于其他类别的金融资产，相关交易费用计入初始确认金额。因销售产品或提供劳务而产生的、未包含或不考 虑重大融资成分的应收账款，本集团按照预期有权收取的对价金额作为初始确认金额。</w:t>
      </w:r>
    </w:p>
    <w:p>
      <w:pPr>
        <w:pStyle w:val="Style28"/>
        <w:keepNext w:val="0"/>
        <w:keepLines w:val="0"/>
        <w:widowControl w:val="0"/>
        <w:numPr>
          <w:ilvl w:val="0"/>
          <w:numId w:val="13"/>
        </w:numPr>
        <w:shd w:val="clear" w:color="auto" w:fill="auto"/>
        <w:tabs>
          <w:tab w:pos="825" w:val="left"/>
        </w:tabs>
        <w:bidi w:val="0"/>
        <w:spacing w:before="0" w:after="100" w:line="312" w:lineRule="exact"/>
        <w:ind w:left="0" w:right="0" w:firstLine="380"/>
        <w:jc w:val="both"/>
      </w:pPr>
      <w:bookmarkStart w:id="745" w:name="bookmark745"/>
      <w:bookmarkEnd w:id="745"/>
      <w:r>
        <w:rPr>
          <w:color w:val="000000"/>
          <w:spacing w:val="0"/>
          <w:w w:val="100"/>
          <w:position w:val="0"/>
        </w:rPr>
        <w:t>金融负债分类和计量</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本集团的金融负债于初始确认时分类为：以公允价值计量且其变动计入当期损益的金融负债、以摊余成本计量的金融负 债。对于未划分为以公允价值计量且其变动计入当期损益的金融负债的，相关交易费用计入其初始确认金额。</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以摊余成本计量的金融负债</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其他金融负债采用实际利率法，按摊余成本进行后续计量，终止确认或摊销产生的利得或损失计入当期损益。</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金融负债与权益工具的区分</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金融负债，是指符合下列条件之一的负债：</w:t>
      </w:r>
    </w:p>
    <w:p>
      <w:pPr>
        <w:pStyle w:val="Style28"/>
        <w:keepNext w:val="0"/>
        <w:keepLines w:val="0"/>
        <w:widowControl w:val="0"/>
        <w:numPr>
          <w:ilvl w:val="0"/>
          <w:numId w:val="15"/>
        </w:numPr>
        <w:shd w:val="clear" w:color="auto" w:fill="auto"/>
        <w:tabs>
          <w:tab w:pos="753" w:val="left"/>
        </w:tabs>
        <w:bidi w:val="0"/>
        <w:spacing w:before="0" w:after="100" w:line="312" w:lineRule="exact"/>
        <w:ind w:left="0" w:right="0" w:firstLine="380"/>
        <w:jc w:val="both"/>
      </w:pPr>
      <w:bookmarkStart w:id="746" w:name="bookmark746"/>
      <w:bookmarkEnd w:id="746"/>
      <w:r>
        <w:rPr>
          <w:color w:val="000000"/>
          <w:spacing w:val="0"/>
          <w:w w:val="100"/>
          <w:position w:val="0"/>
        </w:rPr>
        <w:t>向其他方交付现金或其他金融资产的合同义务。</w:t>
      </w:r>
    </w:p>
    <w:p>
      <w:pPr>
        <w:pStyle w:val="Style28"/>
        <w:keepNext w:val="0"/>
        <w:keepLines w:val="0"/>
        <w:widowControl w:val="0"/>
        <w:numPr>
          <w:ilvl w:val="0"/>
          <w:numId w:val="15"/>
        </w:numPr>
        <w:shd w:val="clear" w:color="auto" w:fill="auto"/>
        <w:tabs>
          <w:tab w:pos="753" w:val="left"/>
        </w:tabs>
        <w:bidi w:val="0"/>
        <w:spacing w:before="0" w:after="100" w:line="312" w:lineRule="exact"/>
        <w:ind w:left="0" w:right="0" w:firstLine="380"/>
        <w:jc w:val="both"/>
      </w:pPr>
      <w:bookmarkStart w:id="747" w:name="bookmark747"/>
      <w:bookmarkEnd w:id="747"/>
      <w:r>
        <w:rPr>
          <w:color w:val="000000"/>
          <w:spacing w:val="0"/>
          <w:w w:val="100"/>
          <w:position w:val="0"/>
        </w:rPr>
        <w:t>在潜在不利条件下，与其他方交换金融资产或金融负债的合同义务。</w:t>
      </w:r>
    </w:p>
    <w:p>
      <w:pPr>
        <w:pStyle w:val="Style28"/>
        <w:keepNext w:val="0"/>
        <w:keepLines w:val="0"/>
        <w:widowControl w:val="0"/>
        <w:numPr>
          <w:ilvl w:val="0"/>
          <w:numId w:val="15"/>
        </w:numPr>
        <w:shd w:val="clear" w:color="auto" w:fill="auto"/>
        <w:tabs>
          <w:tab w:pos="753" w:val="left"/>
        </w:tabs>
        <w:bidi w:val="0"/>
        <w:spacing w:before="0" w:after="100" w:line="312" w:lineRule="exact"/>
        <w:ind w:left="0" w:right="0" w:firstLine="380"/>
        <w:jc w:val="both"/>
      </w:pPr>
      <w:bookmarkStart w:id="748" w:name="bookmark748"/>
      <w:bookmarkEnd w:id="748"/>
      <w:r>
        <w:rPr>
          <w:color w:val="000000"/>
          <w:spacing w:val="0"/>
          <w:w w:val="100"/>
          <w:position w:val="0"/>
        </w:rPr>
        <w:t>将来须用或可用企业自身权益工具进行结算的非衍生工具合同，且企业根据该合同将交付可变数量的自身权益工具。</w:t>
      </w:r>
    </w:p>
    <w:p>
      <w:pPr>
        <w:pStyle w:val="Style28"/>
        <w:keepNext w:val="0"/>
        <w:keepLines w:val="0"/>
        <w:widowControl w:val="0"/>
        <w:numPr>
          <w:ilvl w:val="0"/>
          <w:numId w:val="15"/>
        </w:numPr>
        <w:shd w:val="clear" w:color="auto" w:fill="auto"/>
        <w:tabs>
          <w:tab w:pos="728" w:val="left"/>
        </w:tabs>
        <w:bidi w:val="0"/>
        <w:spacing w:before="0" w:after="100" w:line="312" w:lineRule="exact"/>
        <w:ind w:left="0" w:right="0" w:firstLine="380"/>
        <w:jc w:val="both"/>
      </w:pPr>
      <w:bookmarkStart w:id="749" w:name="bookmark749"/>
      <w:bookmarkEnd w:id="749"/>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权益工具，是指能证明拥有某个企业在扣除所有负债后的资产中剩余权益的合同。</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如果本集团不能无条件地避免以交付现金或其他金融资产来履行一项合同义务，则该合同义务符合金融负债的定义。</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如果一项金融工具须用或可用本集团自身权益工具进行结算，需要考虑用于结算该工具的本集团自身权益工具，是作为 现金或其他金融资产的替代品，还是为了使该工具持有方享有在发行方扣除所有负债后的资产中的剩余权益。如果是前者， 该工具是本集团的金融负债；如果是后者，该工具是本集团的权益工具。</w:t>
      </w:r>
    </w:p>
    <w:p>
      <w:pPr>
        <w:pStyle w:val="Style28"/>
        <w:keepNext w:val="0"/>
        <w:keepLines w:val="0"/>
        <w:widowControl w:val="0"/>
        <w:numPr>
          <w:ilvl w:val="0"/>
          <w:numId w:val="13"/>
        </w:numPr>
        <w:shd w:val="clear" w:color="auto" w:fill="auto"/>
        <w:tabs>
          <w:tab w:pos="825" w:val="left"/>
        </w:tabs>
        <w:bidi w:val="0"/>
        <w:spacing w:before="0" w:after="100" w:line="312" w:lineRule="exact"/>
        <w:ind w:left="0" w:right="0" w:firstLine="380"/>
        <w:jc w:val="both"/>
      </w:pPr>
      <w:bookmarkStart w:id="750" w:name="bookmark750"/>
      <w:bookmarkEnd w:id="750"/>
      <w:r>
        <w:rPr>
          <w:color w:val="000000"/>
          <w:spacing w:val="0"/>
          <w:w w:val="100"/>
          <w:position w:val="0"/>
        </w:rPr>
        <w:t>衍生金融工具及嵌入衍生工具</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本集团衍生金融工具包括远期外汇合约、货币汇率互换合同、利率互换合同及外汇期权合同等。初始以衍生交易合同签 订当日的公允价值进行计量，并以其公允价值进行后续计量。公允价值为正数的衍生金融工具确认为一项资产，公允价值为 负数的确认为一项负债。因公允价值变动而产生的任何不符合套期会计规定的利得或损失，直接计入当期损益。</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合工具中分拆，作为单独的衍生金融工具处理。如果无法在取得时或后续的资产负债表日对嵌入衍生工具进行单独计量，则 将混合工具整体指定为以公允价值计量且其变动计入当期损益的金融资产或金融负债。</w:t>
      </w:r>
    </w:p>
    <w:p>
      <w:pPr>
        <w:pStyle w:val="Style28"/>
        <w:keepNext w:val="0"/>
        <w:keepLines w:val="0"/>
        <w:widowControl w:val="0"/>
        <w:numPr>
          <w:ilvl w:val="0"/>
          <w:numId w:val="13"/>
        </w:numPr>
        <w:shd w:val="clear" w:color="auto" w:fill="auto"/>
        <w:tabs>
          <w:tab w:pos="825" w:val="left"/>
        </w:tabs>
        <w:bidi w:val="0"/>
        <w:spacing w:before="0" w:after="100" w:line="312" w:lineRule="exact"/>
        <w:ind w:left="0" w:right="0" w:firstLine="380"/>
        <w:jc w:val="both"/>
      </w:pPr>
      <w:bookmarkStart w:id="751" w:name="bookmark751"/>
      <w:bookmarkEnd w:id="751"/>
      <w:r>
        <w:rPr>
          <w:color w:val="000000"/>
          <w:spacing w:val="0"/>
          <w:w w:val="100"/>
          <w:position w:val="0"/>
        </w:rPr>
        <w:t>金融工具的公允价值</w:t>
      </w:r>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公允价值是指市场参与者在计量日发生的有序交易中，出售一项资产所能收到或者转移一项负债所需支付的价格。</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本集团以公允价值计量相关资产或负债，假定出售资产或者转移负债的有序交易在相关资产或负债的主要市场进行；不 存在主要市场的，本集团假定该交易在相关资产或负债的最有利市场进行。主要市场(或最有利市场)是本集团在计量日能 </w:t>
      </w:r>
      <w:r>
        <w:rPr>
          <w:color w:val="000000"/>
          <w:spacing w:val="0"/>
          <w:w w:val="100"/>
          <w:position w:val="0"/>
        </w:rPr>
        <w:t>够进入的交易市场。本集团采用市场参与者在对该资产或负债定价时为实现其经济利益最大化所使用的假设。</w:t>
      </w:r>
    </w:p>
    <w:p>
      <w:pPr>
        <w:pStyle w:val="Style28"/>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存在活跃市场的金融资产或金融负债，本集团采用活跃市场中的报价确定其公允价值。金融工具不存在活跃市场的，本 集团采用估值技术确定其公允价值。</w:t>
      </w:r>
    </w:p>
    <w:p>
      <w:pPr>
        <w:pStyle w:val="Style2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本集团采用在当前情况下适用并且有足够可利用数据和其他信息支持的估值技术，优先使用相关可观察输入值，只有在 可观察输入值无法取得或取得不切实可行的情况下，才使用不可观察输入值。</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输入值，是除第一层次输入值外相关资产或负债直接或间接可观察的输入值；第三层次输入值，是相关资产或负债的不可观 察输入值。</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每个资产负债表日，本集团对在财务报表中确认的持续以公允价值计量的资产和负债进行重新评估，以确定是否在公允 价值计量层次之间发生转换。</w:t>
      </w:r>
    </w:p>
    <w:p>
      <w:pPr>
        <w:pStyle w:val="Style28"/>
        <w:keepNext w:val="0"/>
        <w:keepLines w:val="0"/>
        <w:widowControl w:val="0"/>
        <w:shd w:val="clear" w:color="auto" w:fill="auto"/>
        <w:bidi w:val="0"/>
        <w:spacing w:before="0" w:after="100" w:line="312" w:lineRule="exact"/>
        <w:ind w:left="0" w:right="0" w:firstLine="36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本集团以预期信用损失为基础，对下列项目进行减值会计处理并确认损失准备：</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以摊余成本计量的金融资产；</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以公允价值计量且其变动计入其他综合收益的债权投资；</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号——收入》定义的合同资产；</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租赁应收款；</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预期信用损失的计量</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预期信用损失，是指以发生违约的风险为权重的金融工具信用损失的加权平均值。信用损失，是指本集团按照原实际利 率折现的、根据合同应收的所有合同现金流量与预期收取的所有现金流量之间的差额，即全部现金短缺的现值。</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本集团对于处于不同阶段的金融工具的预期信用损失分别进行计量。金融工具自初始确认后信用风险未显著增加的，处 于第一阶段，本集团按照未来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 生信用减值的，处于第二阶段，本集团按照该工具整个存续期的预期信用损失计量损失准备；金融工具自初始确认后已经发 生信用减值的，处于第三阶段，本集团按照该工具整个存续期的预期信用损失计量损失准备。</w:t>
      </w:r>
    </w:p>
    <w:p>
      <w:pPr>
        <w:pStyle w:val="Style2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对于在资产负债表日具有较低信用风险的金融工具，本集团假设其信用风险自初始确认后并未显著增加，按照未来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28"/>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个月，则为预计存续期）可能发生 的金融工具违约事件而导致的预期信用损失，是整个存续期预期信用损失的一部分。</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在计量预期信用损失时，本集团需考虑的最长期限为企业面临信用风险的最长合同期限（包括考虑续约选择权）。</w:t>
      </w:r>
    </w:p>
    <w:p>
      <w:pPr>
        <w:pStyle w:val="Style28"/>
        <w:keepNext w:val="0"/>
        <w:keepLines w:val="0"/>
        <w:widowControl w:val="0"/>
        <w:shd w:val="clear" w:color="auto" w:fill="auto"/>
        <w:bidi w:val="0"/>
        <w:spacing w:before="0" w:after="100"/>
        <w:ind w:left="0" w:right="0" w:firstLine="360"/>
        <w:jc w:val="both"/>
      </w:pPr>
      <w:r>
        <w:rPr>
          <w:color w:val="000000"/>
          <w:spacing w:val="0"/>
          <w:w w:val="100"/>
          <w:position w:val="0"/>
        </w:rPr>
        <w:t>本集团对于处于第一阶段和第二阶段、以及较低信用风险的金融工具，按照其未扣除减值准备的账面余额和实际利率计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应收票据</w:t>
      </w:r>
    </w:p>
    <w:p>
      <w:pPr>
        <w:pStyle w:val="Style28"/>
        <w:keepNext w:val="0"/>
        <w:keepLines w:val="0"/>
        <w:widowControl w:val="0"/>
        <w:shd w:val="clear" w:color="auto" w:fill="auto"/>
        <w:bidi w:val="0"/>
        <w:spacing w:before="0" w:after="100"/>
        <w:ind w:left="0" w:right="0" w:firstLine="360"/>
        <w:jc w:val="both"/>
      </w:pPr>
      <w:r>
        <w:rPr>
          <w:color w:val="000000"/>
          <w:spacing w:val="0"/>
          <w:w w:val="100"/>
          <w:position w:val="0"/>
        </w:rPr>
        <w:t xml:space="preserve">对于应收票据，无论是否存在重大融资成分,本集团始终按照相当于整个存续期内预期信用损失的金额计量其损失准备。 本集团在每个资产负债表日重新计量预期信用损失，由此形成的损失准备的增加或转回金额，应当作为减值损失或利得计入 </w:t>
      </w:r>
      <w:r>
        <w:rPr>
          <w:color w:val="000000"/>
          <w:spacing w:val="0"/>
          <w:w w:val="100"/>
          <w:position w:val="0"/>
        </w:rPr>
        <w:t>当期损益。</w:t>
      </w:r>
    </w:p>
    <w:p>
      <w:pPr>
        <w:pStyle w:val="Style2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本集团基于应收票据的承兑人信用风险作为共同风险特征，将其划分为不同组合，在组合基础上计算预期信用损失。本 集团确定的应收票据组合、依据和以组合为基础评估预期信用的组合方法等如下：</w:t>
      </w:r>
    </w:p>
    <w:tbl>
      <w:tblPr>
        <w:tblOverlap w:val="never"/>
        <w:jc w:val="center"/>
        <w:tblLayout w:type="fixed"/>
      </w:tblPr>
      <w:tblGrid>
        <w:gridCol w:w="1853"/>
        <w:gridCol w:w="2266"/>
        <w:gridCol w:w="5678"/>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评估预期信用的组合方法</w:t>
            </w:r>
          </w:p>
        </w:tc>
      </w:tr>
      <w:tr>
        <w:trPr>
          <w:trHeight w:val="7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票据承兑人为银行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管理层评价该类款项具有较低的信用风险，预期信用损失率较低，不计 提减值准备</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其他承兑汇票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按照整个存续期预期信用损失率计提减值准备</w:t>
            </w:r>
          </w:p>
        </w:tc>
      </w:tr>
    </w:tbl>
    <w:p>
      <w:pPr>
        <w:widowControl w:val="0"/>
        <w:spacing w:after="99" w:line="1" w:lineRule="exact"/>
      </w:pPr>
    </w:p>
    <w:p>
      <w:pPr>
        <w:pStyle w:val="Style28"/>
        <w:keepNext w:val="0"/>
        <w:keepLines w:val="0"/>
        <w:widowControl w:val="0"/>
        <w:shd w:val="clear" w:color="auto" w:fill="auto"/>
        <w:bidi w:val="0"/>
        <w:spacing w:before="0" w:after="100"/>
        <w:ind w:left="0" w:right="0" w:firstLine="440"/>
        <w:jc w:val="left"/>
      </w:pPr>
      <w:r>
        <w:rPr>
          <w:color w:val="000000"/>
          <w:spacing w:val="0"/>
          <w:w w:val="100"/>
          <w:position w:val="0"/>
        </w:rPr>
        <w:t>对于划分为组合的应收票据，本集团参考历史信用损失经验，结合当前状况以及对未来经济状况的预测，通过违约风险 敞口和整个存续期预期信用损失率，计算预期信用损失。</w:t>
      </w:r>
    </w:p>
    <w:p>
      <w:pPr>
        <w:pStyle w:val="Style2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应收账款</w:t>
      </w:r>
    </w:p>
    <w:p>
      <w:pPr>
        <w:pStyle w:val="Style2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对于应收账款，无论是否包含重大融资成分,本集团始终按照相当于整个存续期内预期信用损失的金额计量其损失准备。 本集团在每个资产负债表日重新计量预期信用损失，由此形成的损失准备的增加或转回金额，应当作为减值损失或利得计入 当期损益。</w:t>
      </w:r>
    </w:p>
    <w:p>
      <w:pPr>
        <w:pStyle w:val="Style28"/>
        <w:keepNext w:val="0"/>
        <w:keepLines w:val="0"/>
        <w:widowControl w:val="0"/>
        <w:shd w:val="clear" w:color="auto" w:fill="auto"/>
        <w:bidi w:val="0"/>
        <w:spacing w:before="0" w:after="100"/>
        <w:ind w:left="0" w:right="0" w:firstLine="440"/>
        <w:jc w:val="left"/>
      </w:pPr>
      <w:r>
        <w:rPr>
          <w:color w:val="000000"/>
          <w:spacing w:val="0"/>
          <w:w w:val="100"/>
          <w:position w:val="0"/>
        </w:rPr>
        <w:t>本集团对信用风险显著不同的应收账款单项评价信用风险，如：与对方存在争议或涉及诉讼、仲裁的应收款项、已有明 显迹象表明债务人很可能无法履行还款义务的应收款项等。</w:t>
      </w:r>
    </w:p>
    <w:p>
      <w:pPr>
        <w:pStyle w:val="Style28"/>
        <w:keepNext w:val="0"/>
        <w:keepLines w:val="0"/>
        <w:widowControl w:val="0"/>
        <w:shd w:val="clear" w:color="auto" w:fill="auto"/>
        <w:bidi w:val="0"/>
        <w:spacing w:before="0" w:after="100"/>
        <w:ind w:left="0" w:right="0" w:firstLine="440"/>
        <w:jc w:val="left"/>
      </w:pPr>
      <w:r>
        <w:rPr>
          <w:color w:val="000000"/>
          <w:spacing w:val="0"/>
          <w:w w:val="100"/>
          <w:position w:val="0"/>
        </w:rPr>
        <w:t>除了单项评估信用风险的应收账款外，本集团基于应收账款交易对象关系作为共同风险特征，将其划分为不同组合，在 组合基础上计算预期信用损失，本集团确定的应收账款组合、依据和以组合为基础评估预期信用的组合方法等如下：</w:t>
      </w:r>
    </w:p>
    <w:tbl>
      <w:tblPr>
        <w:tblOverlap w:val="never"/>
        <w:jc w:val="center"/>
        <w:tblLayout w:type="fixed"/>
      </w:tblPr>
      <w:tblGrid>
        <w:gridCol w:w="1536"/>
        <w:gridCol w:w="2832"/>
        <w:gridCol w:w="5290"/>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评估预期信用的组合方法</w:t>
            </w:r>
          </w:p>
        </w:tc>
      </w:tr>
      <w:tr>
        <w:trPr>
          <w:trHeight w:val="7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合并报表范围之内的客户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管理层评价该类款项具有较低的信用风险，预期信用损失率较低， 不计提减值准备</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其他客户组合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合并报表范围之外的客户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按照整个存续期预期信用损失率计提减值准备</w:t>
            </w:r>
          </w:p>
        </w:tc>
      </w:tr>
    </w:tbl>
    <w:p>
      <w:pPr>
        <w:widowControl w:val="0"/>
        <w:spacing w:after="99" w:line="1" w:lineRule="exact"/>
      </w:pPr>
    </w:p>
    <w:p>
      <w:pPr>
        <w:pStyle w:val="Style28"/>
        <w:keepNext w:val="0"/>
        <w:keepLines w:val="0"/>
        <w:widowControl w:val="0"/>
        <w:shd w:val="clear" w:color="auto" w:fill="auto"/>
        <w:bidi w:val="0"/>
        <w:spacing w:before="0" w:after="100"/>
        <w:ind w:left="0" w:right="0" w:firstLine="440"/>
        <w:jc w:val="left"/>
      </w:pPr>
      <w:r>
        <w:rPr>
          <w:color w:val="000000"/>
          <w:spacing w:val="0"/>
          <w:w w:val="100"/>
          <w:position w:val="0"/>
        </w:rPr>
        <w:t>对于划分为其他客户组合的应收账款，本集团参考历史信用损失经验，结合当前状况以及对未来经济状况的预测，编制 应收账款账龄与整个存续期预期信用损失率对照表，计算预期信用损失。</w:t>
      </w:r>
    </w:p>
    <w:p>
      <w:pPr>
        <w:pStyle w:val="Style28"/>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其他应收款</w:t>
      </w:r>
    </w:p>
    <w:p>
      <w:pPr>
        <w:pStyle w:val="Style28"/>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对于其他应收款，本集团对于处于不同阶段的其他应收款的预期信用损失分别进行计量，即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模型计量，通过违 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个月内或整个存续期预期信用损失率，计算预期信用损失。本集团在每个资产负债表日重新计量预期信 用损失，由此形成的损失准备的增加或转回金额，作为减值损失或利得计入当期损益。</w:t>
      </w:r>
    </w:p>
    <w:p>
      <w:pPr>
        <w:pStyle w:val="Style28"/>
        <w:keepNext w:val="0"/>
        <w:keepLines w:val="0"/>
        <w:widowControl w:val="0"/>
        <w:shd w:val="clear" w:color="auto" w:fill="auto"/>
        <w:bidi w:val="0"/>
        <w:spacing w:before="0" w:after="100" w:line="326" w:lineRule="exact"/>
        <w:ind w:left="0" w:right="0" w:firstLine="440"/>
        <w:jc w:val="left"/>
      </w:pPr>
      <w:r>
        <w:rPr>
          <w:color w:val="000000"/>
          <w:spacing w:val="0"/>
          <w:w w:val="100"/>
          <w:position w:val="0"/>
        </w:rPr>
        <w:t>本集团基于其他应收款交易对象关系作为共同风险特征将其他应收款划分为不同的组合，在组合基础上计算预期信用损 失，本集团确定的其他应收款组合、依据和以组合为基础评估预期信用的组合方法等如下：</w:t>
      </w:r>
    </w:p>
    <w:tbl>
      <w:tblPr>
        <w:tblOverlap w:val="never"/>
        <w:jc w:val="center"/>
        <w:tblLayout w:type="fixed"/>
      </w:tblPr>
      <w:tblGrid>
        <w:gridCol w:w="1392"/>
        <w:gridCol w:w="2976"/>
        <w:gridCol w:w="5290"/>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评估预期信用的组合方法</w:t>
            </w:r>
          </w:p>
        </w:tc>
      </w:tr>
      <w:tr>
        <w:trPr>
          <w:trHeight w:val="7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合并报表范围之内的客户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管理层评价该类款项具有较低的信用风险，预期信用损失率较低， 不计提减值准备</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其他客户组合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合并报表范围之外的客户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个月内或整个存续期预期信用损失率计提减值准备</w:t>
            </w:r>
          </w:p>
        </w:tc>
      </w:tr>
    </w:tbl>
    <w:p>
      <w:pPr>
        <w:pStyle w:val="Style4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债权投资、其他债权投资</w:t>
      </w:r>
    </w:p>
    <w:p>
      <w:pPr>
        <w:widowControl w:val="0"/>
        <w:spacing w:after="99" w:line="1" w:lineRule="exact"/>
      </w:pPr>
    </w:p>
    <w:p>
      <w:pPr>
        <w:pStyle w:val="Style28"/>
        <w:keepNext w:val="0"/>
        <w:keepLines w:val="0"/>
        <w:widowControl w:val="0"/>
        <w:shd w:val="clear" w:color="auto" w:fill="auto"/>
        <w:bidi w:val="0"/>
        <w:spacing w:before="0" w:after="100" w:line="298" w:lineRule="exact"/>
        <w:ind w:left="0" w:right="0" w:firstLine="440"/>
        <w:jc w:val="left"/>
      </w:pPr>
      <w:r>
        <w:rPr>
          <w:color w:val="000000"/>
          <w:spacing w:val="0"/>
          <w:w w:val="100"/>
          <w:position w:val="0"/>
        </w:rPr>
        <w:t>对于债权投资和其他债权投资，本集团按照投资的性质，根据交易对手和风险敞口的各种类型，通过违约风险敞口和未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信用风险显著增加的评估</w:t>
      </w:r>
    </w:p>
    <w:p>
      <w:pPr>
        <w:pStyle w:val="Style28"/>
        <w:keepNext w:val="0"/>
        <w:keepLines w:val="0"/>
        <w:widowControl w:val="0"/>
        <w:shd w:val="clear" w:color="auto" w:fill="auto"/>
        <w:bidi w:val="0"/>
        <w:spacing w:before="0" w:after="100"/>
        <w:ind w:left="0" w:right="0" w:firstLine="380"/>
        <w:jc w:val="both"/>
      </w:pPr>
      <w:r>
        <w:rPr>
          <w:color w:val="000000"/>
          <w:spacing w:val="0"/>
          <w:w w:val="100"/>
          <w:position w:val="0"/>
        </w:rPr>
        <w:t>本集团通过比较金融工具在资产负债表日发生违约的风险与在初始确认日发生违约的风险，以确定金融工具预计存续期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在确定信用风险自初始确认后是否显著增加时，本集团考虑无须付出不必要的额外成本或努力即可获得的合理且有依据 的信息，包括前瞻性信息。本集团考虑的信息包括：</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债务人未能按合同到期日支付本金和利息的情况；</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已发生的或预期的金融工具的外部或内部信用评级（如有）的严重恶化；</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已发生的或预期的债务人经营成果的严重恶化；</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现存的或预期的技术、市场、经济或法律环境变化，并将对债务人对本集团的还款能力产生重大不利影响。</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根据金融工具的性质，本集团以单项金融工具或金融工具组合为基础评估信用风险是否显著增加。以金融工具组合为基 础进行评估时，本集团可基于共同信用风险特征对金融工具进行分类，例如逾期信息和信用风险评级。</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已发生信用减值的金融资产</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发行方或债务人发生重大财务困难；</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债务人违反合同，如偿付利息或本金违约或逾期等；</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本集团出于与债务人财务困难有关的经济或合同考虑，给予债务人在任何其他情况下都不会做出的让步；</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债务人很可能破产或进行其他财务重组；</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发行方或债务人财务困难导致该金融资产的活跃市场消失。</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预期信用损失准备的列报</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为反映金融工具的信用风险自初始确认后的变化，本集团在每个资产负债表日重新计量预期信用损失，由此形成的损失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产在资产负债表中列示的账面价值；对于以公允价值计量且其变动计入其他综合收益的债权投资，本集团在其他综合收益中 确认其损失准备，不抵减该金融资产的账面价值。</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核销</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如果本集团不再合理预期金融资产合同现金流量能够全部或部分收回，则直接减记该金融资产的账面余额。这种减记构 成相关金融资产的终止确认。这种情况通常发生在本集团确定债务人没有资产或收入来源可产生足够的现金流量以偿还将被 减记的金额。但是，按照本集团收回到期款项的程序，被减记的金融资产仍可能受到执行活动的影响。</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已减记的金融资产以后又收回的，作为减值损失的转回计入收回当期的损益。</w:t>
      </w:r>
    </w:p>
    <w:p>
      <w:pPr>
        <w:pStyle w:val="Style28"/>
        <w:keepNext w:val="0"/>
        <w:keepLines w:val="0"/>
        <w:widowControl w:val="0"/>
        <w:shd w:val="clear" w:color="auto" w:fill="auto"/>
        <w:bidi w:val="0"/>
        <w:spacing w:before="0" w:after="100" w:line="312" w:lineRule="exact"/>
        <w:ind w:left="0" w:right="0" w:firstLine="38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）金融资产转移</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金融资产转移，是指将金融资产让与或交付给该金融资产发行方以外的另一方（转入方）。</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本集团已将金融资产所有权上几乎所有的风险和报酬转移给转入方的，终止确认该金融资产；保留了金融资产所有权上 几乎所有的风险和报酬的，不终止确认该金融资产。</w:t>
      </w:r>
    </w:p>
    <w:p>
      <w:pPr>
        <w:pStyle w:val="Style28"/>
        <w:keepNext w:val="0"/>
        <w:keepLines w:val="0"/>
        <w:widowControl w:val="0"/>
        <w:shd w:val="clear" w:color="auto" w:fill="auto"/>
        <w:bidi w:val="0"/>
        <w:spacing w:before="0" w:after="100"/>
        <w:ind w:left="0" w:right="0" w:firstLine="380"/>
        <w:jc w:val="both"/>
      </w:pPr>
      <w:r>
        <w:rPr>
          <w:color w:val="000000"/>
          <w:spacing w:val="0"/>
          <w:w w:val="100"/>
          <w:position w:val="0"/>
        </w:rPr>
        <w:t xml:space="preserve">本集团既没有转移也没有保留金融资产所有权上几乎所有的风险和报酬的，分别下列情况处理：放弃了对该金融资产控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w:t>
      </w:r>
      <w:r>
        <w:rPr>
          <w:color w:val="000000"/>
          <w:spacing w:val="0"/>
          <w:w w:val="100"/>
          <w:position w:val="0"/>
        </w:rPr>
        <w:t>确认有关金融资产，并相应确认有关负债。</w:t>
      </w:r>
    </w:p>
    <w:p>
      <w:pPr>
        <w:pStyle w:val="Style28"/>
        <w:keepNext w:val="0"/>
        <w:keepLines w:val="0"/>
        <w:widowControl w:val="0"/>
        <w:numPr>
          <w:ilvl w:val="0"/>
          <w:numId w:val="17"/>
        </w:numPr>
        <w:shd w:val="clear" w:color="auto" w:fill="auto"/>
        <w:bidi w:val="0"/>
        <w:spacing w:before="0" w:after="100" w:line="312" w:lineRule="exact"/>
        <w:ind w:left="0" w:right="0" w:firstLine="360"/>
        <w:jc w:val="both"/>
      </w:pPr>
      <w:bookmarkStart w:id="754" w:name="bookmark754"/>
      <w:bookmarkEnd w:id="754"/>
      <w:r>
        <w:rPr>
          <w:color w:val="000000"/>
          <w:spacing w:val="0"/>
          <w:w w:val="100"/>
          <w:position w:val="0"/>
        </w:rPr>
        <w:t>金融资产和金融负债的抵销</w:t>
      </w:r>
    </w:p>
    <w:p>
      <w:pPr>
        <w:pStyle w:val="Style28"/>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当本集团具有抵销已确认金融资产和金融负债的法定权利，且目前可执行该种法定权利，同时本集团计划以净额结算或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3"/>
        <w:keepNext/>
        <w:keepLines/>
        <w:widowControl w:val="0"/>
        <w:shd w:val="clear" w:color="auto" w:fill="auto"/>
        <w:tabs>
          <w:tab w:pos="474"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55"/>
      <w:bookmarkEnd w:id="756"/>
      <w:bookmarkEnd w:id="758"/>
    </w:p>
    <w:p>
      <w:pPr>
        <w:pStyle w:val="Style28"/>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、金融工具的相关内容。</w:t>
      </w:r>
    </w:p>
    <w:p>
      <w:pPr>
        <w:pStyle w:val="Style33"/>
        <w:keepNext/>
        <w:keepLines/>
        <w:widowControl w:val="0"/>
        <w:shd w:val="clear" w:color="auto" w:fill="auto"/>
        <w:tabs>
          <w:tab w:pos="474"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59"/>
      <w:bookmarkEnd w:id="760"/>
      <w:bookmarkEnd w:id="762"/>
    </w:p>
    <w:p>
      <w:pPr>
        <w:pStyle w:val="Style28"/>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、金融工具的相关内容。</w:t>
      </w:r>
    </w:p>
    <w:p>
      <w:pPr>
        <w:pStyle w:val="Style33"/>
        <w:keepNext/>
        <w:keepLines/>
        <w:widowControl w:val="0"/>
        <w:shd w:val="clear" w:color="auto" w:fill="auto"/>
        <w:tabs>
          <w:tab w:pos="474"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63"/>
      <w:bookmarkEnd w:id="764"/>
      <w:bookmarkEnd w:id="766"/>
    </w:p>
    <w:p>
      <w:pPr>
        <w:pStyle w:val="Style28"/>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、金融工具的相关内容。</w:t>
      </w:r>
    </w:p>
    <w:p>
      <w:pPr>
        <w:pStyle w:val="Style33"/>
        <w:keepNext/>
        <w:keepLines/>
        <w:widowControl w:val="0"/>
        <w:shd w:val="clear" w:color="auto" w:fill="auto"/>
        <w:tabs>
          <w:tab w:pos="474"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67"/>
      <w:bookmarkEnd w:id="768"/>
      <w:bookmarkEnd w:id="770"/>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、金融工具的相关内容。</w:t>
      </w:r>
    </w:p>
    <w:p>
      <w:pPr>
        <w:pStyle w:val="Style33"/>
        <w:keepNext/>
        <w:keepLines/>
        <w:widowControl w:val="0"/>
        <w:shd w:val="clear" w:color="auto" w:fill="auto"/>
        <w:tabs>
          <w:tab w:pos="474"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71"/>
      <w:bookmarkEnd w:id="772"/>
      <w:bookmarkEnd w:id="774"/>
    </w:p>
    <w:p>
      <w:pPr>
        <w:pStyle w:val="Style28"/>
        <w:keepNext w:val="0"/>
        <w:keepLines w:val="0"/>
        <w:widowControl w:val="0"/>
        <w:numPr>
          <w:ilvl w:val="0"/>
          <w:numId w:val="19"/>
        </w:numPr>
        <w:shd w:val="clear" w:color="auto" w:fill="auto"/>
        <w:tabs>
          <w:tab w:pos="805" w:val="left"/>
        </w:tabs>
        <w:bidi w:val="0"/>
        <w:spacing w:before="0" w:after="100" w:line="312" w:lineRule="exact"/>
        <w:ind w:left="0" w:right="0" w:firstLine="360"/>
        <w:jc w:val="left"/>
      </w:pPr>
      <w:bookmarkStart w:id="775" w:name="bookmark775"/>
      <w:bookmarkEnd w:id="775"/>
      <w:r>
        <w:rPr>
          <w:color w:val="000000"/>
          <w:spacing w:val="0"/>
          <w:w w:val="100"/>
          <w:position w:val="0"/>
        </w:rPr>
        <w:t>存货的分类</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本集团存货分为原材料、库存商品、周转材料等。</w:t>
      </w:r>
    </w:p>
    <w:p>
      <w:pPr>
        <w:pStyle w:val="Style28"/>
        <w:keepNext w:val="0"/>
        <w:keepLines w:val="0"/>
        <w:widowControl w:val="0"/>
        <w:numPr>
          <w:ilvl w:val="0"/>
          <w:numId w:val="19"/>
        </w:numPr>
        <w:shd w:val="clear" w:color="auto" w:fill="auto"/>
        <w:tabs>
          <w:tab w:pos="805" w:val="left"/>
        </w:tabs>
        <w:bidi w:val="0"/>
        <w:spacing w:before="0" w:after="100" w:line="312" w:lineRule="exact"/>
        <w:ind w:left="0" w:right="0" w:firstLine="360"/>
        <w:jc w:val="left"/>
      </w:pPr>
      <w:bookmarkStart w:id="776" w:name="bookmark776"/>
      <w:bookmarkEnd w:id="776"/>
      <w:r>
        <w:rPr>
          <w:color w:val="000000"/>
          <w:spacing w:val="0"/>
          <w:w w:val="100"/>
          <w:position w:val="0"/>
        </w:rPr>
        <w:t>发出存货的计价方法</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本集团存货取得时按实际成本计价。原材料、库存商品等发出时采用加权平均法计价。</w:t>
      </w:r>
    </w:p>
    <w:p>
      <w:pPr>
        <w:pStyle w:val="Style28"/>
        <w:keepNext w:val="0"/>
        <w:keepLines w:val="0"/>
        <w:widowControl w:val="0"/>
        <w:numPr>
          <w:ilvl w:val="0"/>
          <w:numId w:val="19"/>
        </w:numPr>
        <w:shd w:val="clear" w:color="auto" w:fill="auto"/>
        <w:tabs>
          <w:tab w:pos="805" w:val="left"/>
        </w:tabs>
        <w:bidi w:val="0"/>
        <w:spacing w:before="0" w:after="100" w:line="312" w:lineRule="exact"/>
        <w:ind w:left="0" w:right="0" w:firstLine="360"/>
        <w:jc w:val="left"/>
      </w:pPr>
      <w:bookmarkStart w:id="777" w:name="bookmark777"/>
      <w:bookmarkEnd w:id="777"/>
      <w:r>
        <w:rPr>
          <w:color w:val="000000"/>
          <w:spacing w:val="0"/>
          <w:w w:val="100"/>
          <w:position w:val="0"/>
        </w:rPr>
        <w:t>存货可变现净值的确定依据及存货跌价准备的计提方法</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pStyle w:val="Style28"/>
        <w:keepNext w:val="0"/>
        <w:keepLines w:val="0"/>
        <w:widowControl w:val="0"/>
        <w:numPr>
          <w:ilvl w:val="0"/>
          <w:numId w:val="19"/>
        </w:numPr>
        <w:shd w:val="clear" w:color="auto" w:fill="auto"/>
        <w:tabs>
          <w:tab w:pos="805" w:val="left"/>
        </w:tabs>
        <w:bidi w:val="0"/>
        <w:spacing w:before="0" w:after="100" w:line="312" w:lineRule="exact"/>
        <w:ind w:left="0" w:right="0" w:firstLine="360"/>
        <w:jc w:val="left"/>
      </w:pPr>
      <w:bookmarkStart w:id="778" w:name="bookmark778"/>
      <w:bookmarkEnd w:id="778"/>
      <w:r>
        <w:rPr>
          <w:color w:val="000000"/>
          <w:spacing w:val="0"/>
          <w:w w:val="100"/>
          <w:position w:val="0"/>
        </w:rPr>
        <w:t>存货的盘存制度</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本集团存货盘存制度采用永续盘存制。</w:t>
      </w:r>
    </w:p>
    <w:p>
      <w:pPr>
        <w:pStyle w:val="Style28"/>
        <w:keepNext w:val="0"/>
        <w:keepLines w:val="0"/>
        <w:widowControl w:val="0"/>
        <w:numPr>
          <w:ilvl w:val="0"/>
          <w:numId w:val="19"/>
        </w:numPr>
        <w:shd w:val="clear" w:color="auto" w:fill="auto"/>
        <w:tabs>
          <w:tab w:pos="805" w:val="left"/>
        </w:tabs>
        <w:bidi w:val="0"/>
        <w:spacing w:before="0" w:after="100" w:line="312" w:lineRule="exact"/>
        <w:ind w:left="0" w:right="0" w:firstLine="360"/>
        <w:jc w:val="left"/>
      </w:pPr>
      <w:bookmarkStart w:id="779" w:name="bookmark779"/>
      <w:bookmarkEnd w:id="779"/>
      <w:r>
        <w:rPr>
          <w:color w:val="000000"/>
          <w:spacing w:val="0"/>
          <w:w w:val="100"/>
          <w:position w:val="0"/>
        </w:rPr>
        <w:t>周转材料的摊销方法</w:t>
      </w:r>
    </w:p>
    <w:p>
      <w:pPr>
        <w:pStyle w:val="Style2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本集团周转材料领用时采用一次转销法摊销。</w:t>
      </w:r>
    </w:p>
    <w:p>
      <w:pPr>
        <w:pStyle w:val="Style33"/>
        <w:keepNext/>
        <w:keepLines/>
        <w:widowControl w:val="0"/>
        <w:shd w:val="clear" w:color="auto" w:fill="auto"/>
        <w:tabs>
          <w:tab w:pos="504" w:val="left"/>
        </w:tabs>
        <w:bidi w:val="0"/>
        <w:spacing w:before="0" w:after="2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80"/>
      <w:bookmarkEnd w:id="781"/>
      <w:bookmarkEnd w:id="783"/>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本集团已向客户转让商品或服务而有权收取对价的权利（且该权利取决于时间流逝之外的其他因素）作为合同资产，合 同资产以预期信用损失为基础计提减值（参见附注五、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））。本集团拥有的、无条件（仅取决于时间流逝）向客户收取 对价的权利作为应收款项列示。本集团已收或应收客户对价而应向客户转让商品或服务的义务作为合同负债。</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同一合同下的合同资产和合同负债以净额列示，净额为借方余额的，根据其流动性在“合同资产”或“其他非流动资产” 项目中列示；净额为贷方余额的，根据其流动性在“合同负债”或“其他非流动负债”项目中列示。</w:t>
      </w:r>
    </w:p>
    <w:p>
      <w:pPr>
        <w:pStyle w:val="Style33"/>
        <w:keepNext/>
        <w:keepLines/>
        <w:widowControl w:val="0"/>
        <w:shd w:val="clear" w:color="auto" w:fill="auto"/>
        <w:tabs>
          <w:tab w:pos="504" w:val="left"/>
        </w:tabs>
        <w:bidi w:val="0"/>
        <w:spacing w:before="0" w:after="2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84"/>
      <w:bookmarkEnd w:id="785"/>
      <w:bookmarkEnd w:id="787"/>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合同成本包括为取得合同发生的增量成本及合同履约成本。</w:t>
      </w:r>
    </w:p>
    <w:p>
      <w:pPr>
        <w:pStyle w:val="Style28"/>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为取得合同发生的增量成本是指本集团不取得合同就不会发生的成本（如销售佣金等）。该成本预期能够收回的，本集 团将其作为合同取得成本确认为一项资产。本集团为取得合同发生的、除预期能够收回的增量成本之外的其他支出于发生时 计入当期损益。</w:t>
      </w:r>
    </w:p>
    <w:p>
      <w:pPr>
        <w:pStyle w:val="Style28"/>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为履行合同发生的成本，不属于存货等其他企业会计准则规范范围且同时满足下列条件的，本集团将其作为合同履约成 本确认为一项资产：</w:t>
      </w:r>
    </w:p>
    <w:p>
      <w:pPr>
        <w:pStyle w:val="Style28"/>
        <w:keepNext w:val="0"/>
        <w:keepLines w:val="0"/>
        <w:widowControl w:val="0"/>
        <w:numPr>
          <w:ilvl w:val="0"/>
          <w:numId w:val="21"/>
        </w:numPr>
        <w:shd w:val="clear" w:color="auto" w:fill="auto"/>
        <w:tabs>
          <w:tab w:pos="728" w:val="left"/>
        </w:tabs>
        <w:bidi w:val="0"/>
        <w:spacing w:before="0" w:after="100" w:line="346" w:lineRule="exact"/>
        <w:ind w:left="0" w:right="0" w:firstLine="380"/>
        <w:jc w:val="both"/>
      </w:pPr>
      <w:bookmarkStart w:id="788" w:name="bookmark788"/>
      <w:bookmarkEnd w:id="788"/>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28"/>
        <w:keepNext w:val="0"/>
        <w:keepLines w:val="0"/>
        <w:widowControl w:val="0"/>
        <w:numPr>
          <w:ilvl w:val="0"/>
          <w:numId w:val="21"/>
        </w:numPr>
        <w:shd w:val="clear" w:color="auto" w:fill="auto"/>
        <w:tabs>
          <w:tab w:pos="753" w:val="left"/>
        </w:tabs>
        <w:bidi w:val="0"/>
        <w:spacing w:before="0" w:after="100" w:line="312" w:lineRule="exact"/>
        <w:ind w:left="0" w:right="0" w:firstLine="380"/>
        <w:jc w:val="both"/>
      </w:pPr>
      <w:bookmarkStart w:id="789" w:name="bookmark789"/>
      <w:bookmarkEnd w:id="789"/>
      <w:r>
        <w:rPr>
          <w:color w:val="000000"/>
          <w:spacing w:val="0"/>
          <w:w w:val="100"/>
          <w:position w:val="0"/>
        </w:rPr>
        <w:t>该成本增加了本集团未来用于履行履约义务的资源；</w:t>
      </w:r>
    </w:p>
    <w:p>
      <w:pPr>
        <w:pStyle w:val="Style28"/>
        <w:keepNext w:val="0"/>
        <w:keepLines w:val="0"/>
        <w:widowControl w:val="0"/>
        <w:numPr>
          <w:ilvl w:val="0"/>
          <w:numId w:val="21"/>
        </w:numPr>
        <w:shd w:val="clear" w:color="auto" w:fill="auto"/>
        <w:tabs>
          <w:tab w:pos="753" w:val="left"/>
        </w:tabs>
        <w:bidi w:val="0"/>
        <w:spacing w:before="0" w:after="100" w:line="312" w:lineRule="exact"/>
        <w:ind w:left="0" w:right="0" w:firstLine="380"/>
        <w:jc w:val="both"/>
      </w:pPr>
      <w:bookmarkStart w:id="790" w:name="bookmark790"/>
      <w:bookmarkEnd w:id="790"/>
      <w:r>
        <w:rPr>
          <w:color w:val="000000"/>
          <w:spacing w:val="0"/>
          <w:w w:val="100"/>
          <w:position w:val="0"/>
        </w:rPr>
        <w:t>该成本预期能够收回。</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合同取得成本确认的资产和合同履约成本确认的资产（以下简称“与合同成本有关的资产”）采用与该资产相关的商品 或服务收入确认相同的基础进行摊销，计入当期损益。</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当与合同成本有关的资产的账面价值高于下列两项的差额时，本集团对超出部分计提减值准备，并确认为资产减值损失：</w:t>
      </w:r>
    </w:p>
    <w:p>
      <w:pPr>
        <w:pStyle w:val="Style28"/>
        <w:keepNext w:val="0"/>
        <w:keepLines w:val="0"/>
        <w:widowControl w:val="0"/>
        <w:numPr>
          <w:ilvl w:val="0"/>
          <w:numId w:val="23"/>
        </w:numPr>
        <w:shd w:val="clear" w:color="auto" w:fill="auto"/>
        <w:tabs>
          <w:tab w:pos="753" w:val="left"/>
        </w:tabs>
        <w:bidi w:val="0"/>
        <w:spacing w:before="0" w:after="100" w:line="312" w:lineRule="exact"/>
        <w:ind w:left="0" w:right="0" w:firstLine="380"/>
        <w:jc w:val="both"/>
      </w:pPr>
      <w:bookmarkStart w:id="791" w:name="bookmark791"/>
      <w:bookmarkEnd w:id="791"/>
      <w:r>
        <w:rPr>
          <w:color w:val="000000"/>
          <w:spacing w:val="0"/>
          <w:w w:val="100"/>
          <w:position w:val="0"/>
        </w:rPr>
        <w:t>本集团因转让与该资产相关的商品或服务预期能够取得的剩余对价；</w:t>
      </w:r>
    </w:p>
    <w:p>
      <w:pPr>
        <w:pStyle w:val="Style28"/>
        <w:keepNext w:val="0"/>
        <w:keepLines w:val="0"/>
        <w:widowControl w:val="0"/>
        <w:numPr>
          <w:ilvl w:val="0"/>
          <w:numId w:val="23"/>
        </w:numPr>
        <w:shd w:val="clear" w:color="auto" w:fill="auto"/>
        <w:tabs>
          <w:tab w:pos="753" w:val="left"/>
        </w:tabs>
        <w:bidi w:val="0"/>
        <w:spacing w:before="0" w:after="100" w:line="312" w:lineRule="exact"/>
        <w:ind w:left="0" w:right="0" w:firstLine="380"/>
        <w:jc w:val="both"/>
      </w:pPr>
      <w:bookmarkStart w:id="792" w:name="bookmark792"/>
      <w:bookmarkEnd w:id="792"/>
      <w:r>
        <w:rPr>
          <w:color w:val="000000"/>
          <w:spacing w:val="0"/>
          <w:w w:val="100"/>
          <w:position w:val="0"/>
        </w:rPr>
        <w:t>为转让该相关商品或服务估计将要发生的成本。</w:t>
      </w:r>
    </w:p>
    <w:p>
      <w:pPr>
        <w:pStyle w:val="Style2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确认为资产的合同履约成本，初始确认时摊销期限不超过一年或一个正常营业周期，在“存货”项目中列示，初始确认 时摊销期限超过一年或一个正常营业周期，在“其他非流动资产”项目中列示。</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确认为资产的合同取得成本，初始确认时摊销期限不超过一年或一个正常营业周期，在“其他流动资产”项目中列示， 初始确认时摊销期限超过一年或一个正常营业周期，在“其他非流动资产”项目中列示。</w:t>
      </w:r>
    </w:p>
    <w:p>
      <w:pPr>
        <w:pStyle w:val="Style33"/>
        <w:keepNext/>
        <w:keepLines/>
        <w:widowControl w:val="0"/>
        <w:shd w:val="clear" w:color="auto" w:fill="auto"/>
        <w:tabs>
          <w:tab w:pos="504"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793"/>
      <w:bookmarkEnd w:id="794"/>
      <w:bookmarkEnd w:id="796"/>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长期股权投资包括对子公司、合营企业和联营企业的权益性投资。本集团能够对被投资单位施加重大影响的，为本集团 的联营企业。</w:t>
      </w:r>
    </w:p>
    <w:p>
      <w:pPr>
        <w:pStyle w:val="Style28"/>
        <w:keepNext w:val="0"/>
        <w:keepLines w:val="0"/>
        <w:widowControl w:val="0"/>
        <w:shd w:val="clear" w:color="auto" w:fill="auto"/>
        <w:bidi w:val="0"/>
        <w:spacing w:before="0" w:after="100" w:line="312" w:lineRule="exact"/>
        <w:ind w:left="0" w:right="0" w:firstLine="38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）初始投资成本确定</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期股权投资的投资成本。</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对于其他方式取得的长期股权投资：支付现金取得的长期股权投资，按照实际支付的购买价款作为初始投资成本；发行 </w:t>
      </w:r>
      <w:r>
        <w:rPr>
          <w:color w:val="000000"/>
          <w:spacing w:val="0"/>
          <w:w w:val="100"/>
          <w:position w:val="0"/>
        </w:rPr>
        <w:t>权益性证券取得的长期股权投资，以发行权益性证券的公允价值作为初始投资成本。</w:t>
      </w:r>
    </w:p>
    <w:p>
      <w:pPr>
        <w:pStyle w:val="Style28"/>
        <w:keepNext w:val="0"/>
        <w:keepLines w:val="0"/>
        <w:widowControl w:val="0"/>
        <w:shd w:val="clear" w:color="auto" w:fill="auto"/>
        <w:tabs>
          <w:tab w:pos="765" w:val="left"/>
        </w:tabs>
        <w:bidi w:val="0"/>
        <w:spacing w:before="0" w:after="100" w:line="312" w:lineRule="exact"/>
        <w:ind w:left="0" w:right="0" w:firstLine="3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对子公司的投资，采用成本法核算，除非投资符合持有待售的条件；对联营企业和合营企业的投资，采用权益法核算。</w:t>
      </w:r>
    </w:p>
    <w:p>
      <w:pPr>
        <w:pStyle w:val="Style2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采用成本法核算的长期股权投资，除取得投资时实际支付的价款或对价中包含的已宣告但尚未发放的现金股利或利润 外，被投资单位宣告分派的现金股利或利润，确认为投资收益计入当期损益。</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认资产等的公允价值为基础，并按照本集团的会计政策及会计期间，对被投资单位的净利润进行调整后确认。</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因追加投资等原因能够对被投资单位施加重大影响或实施共同控制但不构成控制的，在转换日，按照原股权的公允价值 加上新增投资成本之和，作为改按权益法核算的初始投资成本。原股权于转换日的公允价值与账面价值之间的差额，以及原 计入其他综合收益的累计公允价值变动转入改按权益法核算的当期损益。</w:t>
      </w:r>
    </w:p>
    <w:p>
      <w:pPr>
        <w:pStyle w:val="Style28"/>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 原股权投资因采用权益法核算而确认的其他综合收益,在终止采用权益法核算时采用与被投资单位直接处置相关资产或负债 相同的基础进行会计处理；原股权投资相关的其他所有者权益变动转入当期损益。</w:t>
      </w:r>
    </w:p>
    <w:p>
      <w:pPr>
        <w:pStyle w:val="Style2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 失控制之日的公允价值与账面价值之间的差额计入当期损益。</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本集团与联营企业及合营企业之间发生的未实现内部交易损益按照持股比例计算归属于本集团的部分，在抵销基础上确 认投资损益。但本集团与被投资单位发生的未实现内部交易损失，属于所转让资产减值损失的，不予以抵销。</w:t>
      </w:r>
    </w:p>
    <w:p>
      <w:pPr>
        <w:pStyle w:val="Style28"/>
        <w:keepNext w:val="0"/>
        <w:keepLines w:val="0"/>
        <w:widowControl w:val="0"/>
        <w:shd w:val="clear" w:color="auto" w:fill="auto"/>
        <w:tabs>
          <w:tab w:pos="765" w:val="left"/>
        </w:tabs>
        <w:bidi w:val="0"/>
        <w:spacing w:before="0" w:after="100" w:line="312" w:lineRule="exact"/>
        <w:ind w:left="0" w:right="0" w:firstLine="3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28"/>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位具有重大影响，除非有明确证据表明该种情况下不能参与被投资单位的生产经营决策，不形成重大影响；本集团拥有被投 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 与被投资单位的生产经营决策，形成重大影响。</w:t>
      </w:r>
    </w:p>
    <w:p>
      <w:pPr>
        <w:pStyle w:val="Style28"/>
        <w:keepNext w:val="0"/>
        <w:keepLines w:val="0"/>
        <w:widowControl w:val="0"/>
        <w:shd w:val="clear" w:color="auto" w:fill="auto"/>
        <w:tabs>
          <w:tab w:pos="794" w:val="left"/>
        </w:tabs>
        <w:bidi w:val="0"/>
        <w:spacing w:before="0" w:after="100" w:line="314" w:lineRule="exact"/>
        <w:ind w:left="0" w:right="0" w:firstLine="38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持有待售的权益性投资</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对于未划分为持有待售资产的剩余权益性投资，采用权益法进行会计处理。</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已划分为持有待售的对联营企业或合营企业的权益性投资，不再符合持有待售资产分类条件的，从被分类为持有待售资 产之日起采用权益法进行追溯调整。</w:t>
      </w:r>
    </w:p>
    <w:p>
      <w:pPr>
        <w:pStyle w:val="Style28"/>
        <w:keepNext w:val="0"/>
        <w:keepLines w:val="0"/>
        <w:widowControl w:val="0"/>
        <w:shd w:val="clear" w:color="auto" w:fill="auto"/>
        <w:tabs>
          <w:tab w:pos="794" w:val="left"/>
        </w:tabs>
        <w:bidi w:val="0"/>
        <w:spacing w:before="0" w:after="100" w:line="314" w:lineRule="exact"/>
        <w:ind w:left="0" w:right="0" w:firstLine="38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减值测试方法及减值准备计提方法</w:t>
      </w:r>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02"/>
      <w:bookmarkEnd w:id="803"/>
      <w:bookmarkEnd w:id="805"/>
    </w:p>
    <w:p>
      <w:pPr>
        <w:pStyle w:val="Style47"/>
        <w:keepNext/>
        <w:keepLines/>
        <w:widowControl w:val="0"/>
        <w:shd w:val="clear" w:color="auto" w:fill="auto"/>
        <w:bidi w:val="0"/>
        <w:spacing w:before="0" w:after="26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6"/>
      <w:bookmarkEnd w:id="807"/>
      <w:bookmarkEnd w:id="809"/>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本集团固定资产是指为生产商品、提供劳务、出租或经营管理而持有的，使用寿命超过一个会计年度的有形资产。与该 固定资产有关的经济利益很可能流入企业，并且该固定资产的成本能够可靠地计量时，固定资产才能予以确认。本集团固定 资产按照取得时的实际成本进行初始计量。</w:t>
      </w:r>
    </w:p>
    <w:p>
      <w:pPr>
        <w:pStyle w:val="Style47"/>
        <w:keepNext/>
        <w:keepLines/>
        <w:widowControl w:val="0"/>
        <w:shd w:val="clear" w:color="auto" w:fill="auto"/>
        <w:bidi w:val="0"/>
        <w:spacing w:before="0" w:after="320" w:line="240" w:lineRule="auto"/>
        <w:ind w:left="0" w:right="0" w:firstLine="14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0"/>
      <w:bookmarkEnd w:id="811"/>
      <w:bookmarkEnd w:id="813"/>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47"/>
        <w:keepNext/>
        <w:keepLines/>
        <w:widowControl w:val="0"/>
        <w:shd w:val="clear" w:color="auto" w:fill="auto"/>
        <w:bidi w:val="0"/>
        <w:spacing w:before="0" w:after="26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4"/>
      <w:bookmarkEnd w:id="815"/>
      <w:bookmarkEnd w:id="817"/>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当本集团租入的固定资产符合下列一项或数项标准时，确认为融资租入固定资产：①在租赁期届满时，租赁资产的所有 权转移给本集团。②本集团有购买租赁资产的选择权，所订立的购买价款预计将远低于行使选择权时租赁资产的公允价值， 因而在租赁开始日就可以合理确定本集团将会行使这种选择权。③即使资产的所有权不转移，但租赁期占租赁资产使用寿命 的大部分。④本集团在租赁开始日的最低租赁付款额现值，几乎相当于租赁开始日租赁资产公允价值。⑤租赁资产性质特殊, 如果不作较大改造，只有本集团才能使用。融资租赁租入的固定资产，按租赁开始日租赁资产公允价值与最低租赁付款额的 现值两者中较低者，作为入账价值。最低租赁付款额作为长期应付款的入账价值，其差额作为未确认融资费用。在租赁谈判 和签订租赁合同过程中发生的，可归属于租赁项目的手续费、律师费、差旅费、印花税等初始直接费用，计入租入资产价值。 未确认融资费用在租赁期内各个期间采用实际利率法进行分摊。融资租入的固定资产采用与自有固定资产一致的政策计提租 赁资产折旧。能够合理确定租赁期届满时将会取得租赁资产所有权的，在租赁资产尚可使用年限内计提折旧；无法合理确定 租赁期届满时能够取得租赁资产所有权的，在租赁期与租赁资产尚可使用年限两者中较短的期间内计提折旧。</w:t>
      </w:r>
    </w:p>
    <w:p>
      <w:pPr>
        <w:pStyle w:val="Style33"/>
        <w:keepNext/>
        <w:keepLines/>
        <w:widowControl w:val="0"/>
        <w:shd w:val="clear" w:color="auto" w:fill="auto"/>
        <w:bidi w:val="0"/>
        <w:spacing w:before="0" w:after="26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818"/>
      <w:bookmarkEnd w:id="819"/>
      <w:bookmarkEnd w:id="821"/>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本集团在建工程成本按实际工程支出确定，包括在建期间发生的各项必要工程支出、工程达到预定可使用状态前的应予 </w:t>
      </w:r>
      <w:r>
        <w:rPr>
          <w:color w:val="000000"/>
          <w:spacing w:val="0"/>
          <w:w w:val="100"/>
          <w:position w:val="0"/>
        </w:rPr>
        <w:t>资本化的借款费用以及其他相关费用等。</w:t>
      </w:r>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在建工程在达到预定可使用状态时转入固定资产。</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p>
      <w:pPr>
        <w:pStyle w:val="Style33"/>
        <w:keepNext/>
        <w:keepLines/>
        <w:widowControl w:val="0"/>
        <w:shd w:val="clear" w:color="auto" w:fill="auto"/>
        <w:tabs>
          <w:tab w:pos="503" w:val="left"/>
        </w:tabs>
        <w:bidi w:val="0"/>
        <w:spacing w:before="0" w:after="26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822"/>
      <w:bookmarkEnd w:id="823"/>
      <w:bookmarkEnd w:id="825"/>
    </w:p>
    <w:p>
      <w:pPr>
        <w:pStyle w:val="Style28"/>
        <w:keepNext w:val="0"/>
        <w:keepLines w:val="0"/>
        <w:widowControl w:val="0"/>
        <w:shd w:val="clear" w:color="auto" w:fill="auto"/>
        <w:tabs>
          <w:tab w:pos="825" w:val="left"/>
        </w:tabs>
        <w:bidi w:val="0"/>
        <w:spacing w:before="0" w:after="100" w:line="312" w:lineRule="exact"/>
        <w:ind w:left="0" w:right="0" w:firstLine="38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本集团发生的借款费用，可直接归属于符合资本化条件的资产的购建或者生产的，予以资本化，计入相关资产成本；其 他借款费用，在发生时根据其发生额确认为费用，计入当期损益。借款费用同时满足下列条件的，开始资本化：</w:t>
      </w:r>
    </w:p>
    <w:p>
      <w:pPr>
        <w:pStyle w:val="Style28"/>
        <w:keepNext w:val="0"/>
        <w:keepLines w:val="0"/>
        <w:widowControl w:val="0"/>
        <w:numPr>
          <w:ilvl w:val="0"/>
          <w:numId w:val="25"/>
        </w:numPr>
        <w:shd w:val="clear" w:color="auto" w:fill="auto"/>
        <w:tabs>
          <w:tab w:pos="723" w:val="left"/>
        </w:tabs>
        <w:bidi w:val="0"/>
        <w:spacing w:before="0" w:after="100" w:line="317" w:lineRule="exact"/>
        <w:ind w:left="0" w:right="0" w:firstLine="380"/>
        <w:jc w:val="both"/>
      </w:pPr>
      <w:bookmarkStart w:id="827" w:name="bookmark827"/>
      <w:bookmarkEnd w:id="827"/>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8"/>
        <w:keepNext w:val="0"/>
        <w:keepLines w:val="0"/>
        <w:widowControl w:val="0"/>
        <w:numPr>
          <w:ilvl w:val="0"/>
          <w:numId w:val="25"/>
        </w:numPr>
        <w:shd w:val="clear" w:color="auto" w:fill="auto"/>
        <w:tabs>
          <w:tab w:pos="753" w:val="left"/>
        </w:tabs>
        <w:bidi w:val="0"/>
        <w:spacing w:before="0" w:after="100" w:line="312" w:lineRule="exact"/>
        <w:ind w:left="0" w:right="0" w:firstLine="380"/>
        <w:jc w:val="both"/>
      </w:pPr>
      <w:bookmarkStart w:id="828" w:name="bookmark828"/>
      <w:bookmarkEnd w:id="828"/>
      <w:r>
        <w:rPr>
          <w:color w:val="000000"/>
          <w:spacing w:val="0"/>
          <w:w w:val="100"/>
          <w:position w:val="0"/>
        </w:rPr>
        <w:t>借款费用已经发生；</w:t>
      </w:r>
    </w:p>
    <w:p>
      <w:pPr>
        <w:pStyle w:val="Style28"/>
        <w:keepNext w:val="0"/>
        <w:keepLines w:val="0"/>
        <w:widowControl w:val="0"/>
        <w:numPr>
          <w:ilvl w:val="0"/>
          <w:numId w:val="25"/>
        </w:numPr>
        <w:shd w:val="clear" w:color="auto" w:fill="auto"/>
        <w:tabs>
          <w:tab w:pos="753" w:val="left"/>
        </w:tabs>
        <w:bidi w:val="0"/>
        <w:spacing w:before="0" w:after="100" w:line="312" w:lineRule="exact"/>
        <w:ind w:left="0" w:right="0" w:firstLine="380"/>
        <w:jc w:val="both"/>
      </w:pPr>
      <w:bookmarkStart w:id="829" w:name="bookmark829"/>
      <w:bookmarkEnd w:id="829"/>
      <w:r>
        <w:rPr>
          <w:color w:val="000000"/>
          <w:spacing w:val="0"/>
          <w:w w:val="100"/>
          <w:position w:val="0"/>
        </w:rPr>
        <w:t>为使资产达到预定可使用或者可销售状态所必要的购建或者生产活动已经开始。</w:t>
      </w:r>
    </w:p>
    <w:p>
      <w:pPr>
        <w:pStyle w:val="Style28"/>
        <w:keepNext w:val="0"/>
        <w:keepLines w:val="0"/>
        <w:widowControl w:val="0"/>
        <w:shd w:val="clear" w:color="auto" w:fill="auto"/>
        <w:tabs>
          <w:tab w:pos="825" w:val="left"/>
        </w:tabs>
        <w:bidi w:val="0"/>
        <w:spacing w:before="0" w:after="100" w:line="312" w:lineRule="exact"/>
        <w:ind w:left="0" w:right="0" w:firstLine="38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28"/>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正常中断期间的借款费用继续资本化。</w:t>
      </w:r>
    </w:p>
    <w:p>
      <w:pPr>
        <w:pStyle w:val="Style28"/>
        <w:keepNext w:val="0"/>
        <w:keepLines w:val="0"/>
        <w:widowControl w:val="0"/>
        <w:shd w:val="clear" w:color="auto" w:fill="auto"/>
        <w:tabs>
          <w:tab w:pos="825" w:val="left"/>
        </w:tabs>
        <w:bidi w:val="0"/>
        <w:spacing w:before="0" w:after="100" w:line="312" w:lineRule="exact"/>
        <w:ind w:left="0" w:right="0" w:firstLine="38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借款费用资本化率以及资本化金额的计算方法</w:t>
      </w:r>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资本化期间内，外币专门借款的汇兑差额全部予以资本化；外币一般借款的汇兑差额计入当期损益。</w:t>
      </w:r>
    </w:p>
    <w:p>
      <w:pPr>
        <w:pStyle w:val="Style33"/>
        <w:keepNext/>
        <w:keepLines/>
        <w:widowControl w:val="0"/>
        <w:shd w:val="clear" w:color="auto" w:fill="auto"/>
        <w:tabs>
          <w:tab w:pos="503" w:val="left"/>
        </w:tabs>
        <w:bidi w:val="0"/>
        <w:spacing w:before="0" w:after="3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无形资产</w:t>
      </w:r>
      <w:bookmarkEnd w:id="832"/>
      <w:bookmarkEnd w:id="833"/>
      <w:bookmarkEnd w:id="835"/>
    </w:p>
    <w:p>
      <w:pPr>
        <w:pStyle w:val="Style47"/>
        <w:keepNext/>
        <w:keepLines/>
        <w:widowControl w:val="0"/>
        <w:shd w:val="clear" w:color="auto" w:fill="auto"/>
        <w:bidi w:val="0"/>
        <w:spacing w:before="0" w:after="26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6"/>
      <w:bookmarkEnd w:id="837"/>
      <w:bookmarkEnd w:id="839"/>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本集团无形资产为外购软件、土地使用权等。</w:t>
      </w:r>
    </w:p>
    <w:p>
      <w:pPr>
        <w:pStyle w:val="Style2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 xml:space="preserve">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w:t>
      </w:r>
      <w:r>
        <w:rPr>
          <w:color w:val="000000"/>
          <w:spacing w:val="0"/>
          <w:w w:val="100"/>
          <w:position w:val="0"/>
        </w:rPr>
        <w:t>式的，采用直线法摊销；使用寿命不确定的无形资产，不作摊销。</w:t>
      </w:r>
    </w:p>
    <w:p>
      <w:pPr>
        <w:pStyle w:val="Style2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使用寿命有限的无形资产摊销方法如下：</w:t>
      </w:r>
    </w:p>
    <w:tbl>
      <w:tblPr>
        <w:tblOverlap w:val="never"/>
        <w:jc w:val="center"/>
        <w:tblLayout w:type="fixed"/>
      </w:tblPr>
      <w:tblGrid>
        <w:gridCol w:w="2453"/>
        <w:gridCol w:w="2448"/>
        <w:gridCol w:w="2443"/>
        <w:gridCol w:w="2453"/>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本集团于每年年度终了，对使用寿命有限的无形资产的使用寿命及摊销方法进行复核，与以前估计不同的，调整原先估 计数，并按会计估计变更处理。</w:t>
      </w:r>
    </w:p>
    <w:p>
      <w:pPr>
        <w:pStyle w:val="Style28"/>
        <w:keepNext w:val="0"/>
        <w:keepLines w:val="0"/>
        <w:widowControl w:val="0"/>
        <w:shd w:val="clear" w:color="auto" w:fill="auto"/>
        <w:bidi w:val="0"/>
        <w:spacing w:before="0" w:after="400" w:line="427" w:lineRule="exact"/>
        <w:ind w:left="380" w:right="0" w:firstLine="0"/>
        <w:jc w:val="left"/>
      </w:pPr>
      <w:r>
        <w:rPr>
          <w:color w:val="000000"/>
          <w:spacing w:val="0"/>
          <w:w w:val="100"/>
          <w:position w:val="0"/>
        </w:rPr>
        <w:t>资产负债表日预计某项无形资产已经不能给企业带来未来经济利益的，将该项无形资产的账面价值全部转入当期损益。 无形资产计提资产减值方法见附注五、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p>
      <w:pPr>
        <w:pStyle w:val="Style47"/>
        <w:keepNext/>
        <w:keepLines/>
        <w:widowControl w:val="0"/>
        <w:shd w:val="clear" w:color="auto" w:fill="auto"/>
        <w:bidi w:val="0"/>
        <w:spacing w:before="0" w:after="2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0"/>
      <w:bookmarkEnd w:id="841"/>
      <w:bookmarkEnd w:id="843"/>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本集团将内部研究开发项目的支出，区分为研究阶段支出和开发阶段支出。</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研究阶段的支出，于发生时计入当期损益。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本集团研究开发项目在满足上述条件，通过技术可行性及经济可行性研究，形成项目立项后，进入开发阶段。</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已资本化的开发阶段的支出在资产负债表上列示为开发支出，自该项目达到预定用途之日转为无形资产。</w:t>
      </w:r>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划分内部研究开发项目的研究阶段和开发阶段的具体标准：为获取新的技术和知识等进行的有计划的调查阶段，确定为 研究阶段，该阶段具有计划性、探索性和形成成果的不确定性等特点；在进行商业性生产或使用前，将研究成果或其他知识 应用于某项设计或计划，以研发出新的或具有实质性改进的软件系统、产品设备等阶段，确定为开发阶段，该阶段具有针对 性和形成成果的可能性较大等特点。无法区分研究阶段支出和开发阶段支出的，将发生的研发支出全部计入当期损益。</w:t>
      </w:r>
    </w:p>
    <w:p>
      <w:pPr>
        <w:pStyle w:val="Style33"/>
        <w:keepNext/>
        <w:keepLines/>
        <w:widowControl w:val="0"/>
        <w:shd w:val="clear" w:color="auto" w:fill="auto"/>
        <w:tabs>
          <w:tab w:pos="455"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844"/>
      <w:bookmarkEnd w:id="845"/>
      <w:bookmarkEnd w:id="847"/>
    </w:p>
    <w:p>
      <w:pPr>
        <w:pStyle w:val="Style28"/>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对子公司、联营企业和合营企业的长期股权投资、固定资产、无形资产等（存货、递延所得税资产、金融资产除外）的 资产减值，按以下方法确定：</w:t>
      </w:r>
    </w:p>
    <w:p>
      <w:pPr>
        <w:pStyle w:val="Style28"/>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于资产负债表日判断资产是否存在可能发生减值的迹象，存在减值迹象的，本集团将估计其可收回金额，进行减值测试。 对因企业合并所形成的商誉、使用寿命不确定的无形资产和尚未达到可使用状态的无形资产无论是否存在减值迹象，每年都 进行减值测试。</w:t>
      </w:r>
    </w:p>
    <w:p>
      <w:pPr>
        <w:pStyle w:val="Style28"/>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可收回金额根据资产的公允价值减去处置费用后的净额与资产预计未来现金流量的现值两者之间较高者确定。本集团以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8"/>
        <w:keepNext w:val="0"/>
        <w:keepLines w:val="0"/>
        <w:widowControl w:val="0"/>
        <w:shd w:val="clear" w:color="auto" w:fill="auto"/>
        <w:bidi w:val="0"/>
        <w:spacing w:before="0" w:after="120"/>
        <w:ind w:left="0" w:right="0" w:firstLine="380"/>
        <w:jc w:val="left"/>
      </w:pPr>
      <w:r>
        <w:rPr>
          <w:color w:val="000000"/>
          <w:spacing w:val="0"/>
          <w:w w:val="100"/>
          <w:position w:val="0"/>
        </w:rPr>
        <w:t>当资产或资产组的可收回金额低于其账面价值时，本集团将其账面价值减记至可收回金额，减记的金额计入当期损益， 同时计提相应的资产减值准备。</w:t>
      </w:r>
    </w:p>
    <w:p>
      <w:pPr>
        <w:pStyle w:val="Style28"/>
        <w:keepNext w:val="0"/>
        <w:keepLines w:val="0"/>
        <w:widowControl w:val="0"/>
        <w:shd w:val="clear" w:color="auto" w:fill="auto"/>
        <w:bidi w:val="0"/>
        <w:spacing w:before="0" w:after="120"/>
        <w:ind w:left="0" w:right="0" w:firstLine="38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益的资产组或者资产组组合，且不大于本集团确定的报告分部。</w:t>
      </w:r>
    </w:p>
    <w:p>
      <w:pPr>
        <w:pStyle w:val="Style28"/>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55"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848"/>
      <w:bookmarkEnd w:id="849"/>
      <w:bookmarkEnd w:id="851"/>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本集团发生的长期待摊费用按实际成本计价，并按预计受益期限平均摊销。对不能使以后会计期间受益的长期待摊费用 </w:t>
      </w:r>
      <w:r>
        <w:rPr>
          <w:color w:val="000000"/>
          <w:spacing w:val="0"/>
          <w:w w:val="100"/>
          <w:position w:val="0"/>
        </w:rPr>
        <w:t>项目，其摊余价值全部计入当期损益。</w:t>
      </w:r>
    </w:p>
    <w:p>
      <w:pPr>
        <w:pStyle w:val="Style33"/>
        <w:keepNext/>
        <w:keepLines/>
        <w:widowControl w:val="0"/>
        <w:shd w:val="clear" w:color="auto" w:fill="auto"/>
        <w:tabs>
          <w:tab w:pos="483"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852"/>
      <w:bookmarkEnd w:id="853"/>
      <w:bookmarkEnd w:id="855"/>
    </w:p>
    <w:p>
      <w:pPr>
        <w:pStyle w:val="Style28"/>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本公司将已收或应收客户对价而应向客户转让商品的义务部分确认为合同负债。</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856"/>
      <w:bookmarkEnd w:id="857"/>
      <w:bookmarkEnd w:id="859"/>
    </w:p>
    <w:p>
      <w:pPr>
        <w:pStyle w:val="Style47"/>
        <w:keepNext/>
        <w:keepLines/>
        <w:widowControl w:val="0"/>
        <w:shd w:val="clear" w:color="auto" w:fill="auto"/>
        <w:tabs>
          <w:tab w:pos="493" w:val="left"/>
        </w:tabs>
        <w:bidi w:val="0"/>
        <w:spacing w:before="0" w:after="28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0"/>
      <w:bookmarkEnd w:id="861"/>
      <w:bookmarkEnd w:id="863"/>
    </w:p>
    <w:p>
      <w:pPr>
        <w:pStyle w:val="Style28"/>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本集团在职工提供服务的会计期间，将实际发生的职工工资、奖金、按规定的基准和比例为职工缴纳的医疗保险费、工 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47"/>
        <w:keepNext/>
        <w:keepLines/>
        <w:widowControl w:val="0"/>
        <w:shd w:val="clear" w:color="auto" w:fill="auto"/>
        <w:tabs>
          <w:tab w:pos="493"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4"/>
      <w:bookmarkEnd w:id="865"/>
      <w:bookmarkEnd w:id="867"/>
    </w:p>
    <w:p>
      <w:pPr>
        <w:pStyle w:val="Style28"/>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再承担进一步支付义务的离职后福利计划；设定受益计划，是指除设定提存计划以外的离职后福利计划。</w:t>
      </w:r>
    </w:p>
    <w:p>
      <w:pPr>
        <w:pStyle w:val="Style28"/>
        <w:keepNext w:val="0"/>
        <w:keepLines w:val="0"/>
        <w:widowControl w:val="0"/>
        <w:shd w:val="clear" w:color="auto" w:fill="auto"/>
        <w:bidi w:val="0"/>
        <w:spacing w:before="0" w:after="120" w:line="311" w:lineRule="exact"/>
        <w:ind w:left="0" w:right="0" w:firstLine="380"/>
        <w:jc w:val="left"/>
      </w:pPr>
      <w:r>
        <w:rPr>
          <w:color w:val="000000"/>
          <w:spacing w:val="0"/>
          <w:w w:val="100"/>
          <w:position w:val="0"/>
        </w:rPr>
        <w:t>设定提存计划</w:t>
      </w:r>
    </w:p>
    <w:p>
      <w:pPr>
        <w:pStyle w:val="Style28"/>
        <w:keepNext w:val="0"/>
        <w:keepLines w:val="0"/>
        <w:widowControl w:val="0"/>
        <w:shd w:val="clear" w:color="auto" w:fill="auto"/>
        <w:bidi w:val="0"/>
        <w:spacing w:before="0" w:after="120" w:line="311" w:lineRule="exact"/>
        <w:ind w:left="0" w:right="0" w:firstLine="380"/>
        <w:jc w:val="left"/>
      </w:pPr>
      <w:r>
        <w:rPr>
          <w:color w:val="000000"/>
          <w:spacing w:val="0"/>
          <w:w w:val="100"/>
          <w:position w:val="0"/>
        </w:rPr>
        <w:t>设定提存计划包括基本养老保险、失业保险等。</w:t>
      </w:r>
    </w:p>
    <w:p>
      <w:pPr>
        <w:pStyle w:val="Style28"/>
        <w:keepNext w:val="0"/>
        <w:keepLines w:val="0"/>
        <w:widowControl w:val="0"/>
        <w:shd w:val="clear" w:color="auto" w:fill="auto"/>
        <w:bidi w:val="0"/>
        <w:spacing w:before="0" w:after="120" w:line="311" w:lineRule="exact"/>
        <w:ind w:left="0" w:right="0" w:firstLine="380"/>
        <w:jc w:val="left"/>
      </w:pPr>
      <w:r>
        <w:rPr>
          <w:color w:val="000000"/>
          <w:spacing w:val="0"/>
          <w:w w:val="100"/>
          <w:position w:val="0"/>
        </w:rPr>
        <w:t>在职工提供服务的会计期间，根据设定提存计划计算的应缴存金额确认为负债，并计入当期损益或相关资产成本。</w:t>
      </w:r>
    </w:p>
    <w:p>
      <w:pPr>
        <w:pStyle w:val="Style28"/>
        <w:keepNext w:val="0"/>
        <w:keepLines w:val="0"/>
        <w:widowControl w:val="0"/>
        <w:shd w:val="clear" w:color="auto" w:fill="auto"/>
        <w:bidi w:val="0"/>
        <w:spacing w:before="0" w:after="120" w:line="311" w:lineRule="exact"/>
        <w:ind w:left="0" w:right="0" w:firstLine="380"/>
        <w:jc w:val="left"/>
      </w:pPr>
      <w:r>
        <w:rPr>
          <w:color w:val="000000"/>
          <w:spacing w:val="0"/>
          <w:w w:val="100"/>
          <w:position w:val="0"/>
        </w:rPr>
        <w:t>设定受益计划</w:t>
      </w:r>
    </w:p>
    <w:p>
      <w:pPr>
        <w:pStyle w:val="Style28"/>
        <w:keepNext w:val="0"/>
        <w:keepLines w:val="0"/>
        <w:widowControl w:val="0"/>
        <w:shd w:val="clear" w:color="auto" w:fill="auto"/>
        <w:bidi w:val="0"/>
        <w:spacing w:before="0" w:after="120"/>
        <w:ind w:left="0" w:right="0" w:firstLine="380"/>
        <w:jc w:val="left"/>
      </w:pPr>
      <w:r>
        <w:rPr>
          <w:color w:val="000000"/>
          <w:spacing w:val="0"/>
          <w:w w:val="100"/>
          <w:position w:val="0"/>
        </w:rPr>
        <w:t>对于设定受益计划，在年度资产负债表日由独立精算师进行精算估值，以预期累积福利单位法确定提供福利的成本。本 集团设定受益计划导致的职工薪酬成本包括下列组成部分：</w:t>
      </w:r>
    </w:p>
    <w:p>
      <w:pPr>
        <w:pStyle w:val="Style28"/>
        <w:keepNext w:val="0"/>
        <w:keepLines w:val="0"/>
        <w:widowControl w:val="0"/>
        <w:numPr>
          <w:ilvl w:val="0"/>
          <w:numId w:val="27"/>
        </w:numPr>
        <w:shd w:val="clear" w:color="auto" w:fill="auto"/>
        <w:tabs>
          <w:tab w:pos="728" w:val="left"/>
        </w:tabs>
        <w:bidi w:val="0"/>
        <w:spacing w:before="0" w:after="120" w:line="310" w:lineRule="exact"/>
        <w:ind w:left="0" w:right="0" w:firstLine="380"/>
        <w:jc w:val="left"/>
      </w:pPr>
      <w:bookmarkStart w:id="868" w:name="bookmark868"/>
      <w:bookmarkEnd w:id="868"/>
      <w:r>
        <w:rPr>
          <w:color w:val="000000"/>
          <w:spacing w:val="0"/>
          <w:w w:val="100"/>
          <w:position w:val="0"/>
        </w:rPr>
        <w:t>服务成本，包括当期服务成本、过去服务成本和结算利得或损失。其中，当期服务成本，是指职工当期提供服务所导 致的设定受益计划义务现值的增加额；过去服务成本，是指设定受益计划修改所导致的与以前期间职工服务相关的设定受益 计划义务现值的增加或减少。</w:t>
      </w:r>
    </w:p>
    <w:p>
      <w:pPr>
        <w:pStyle w:val="Style28"/>
        <w:keepNext w:val="0"/>
        <w:keepLines w:val="0"/>
        <w:widowControl w:val="0"/>
        <w:numPr>
          <w:ilvl w:val="0"/>
          <w:numId w:val="27"/>
        </w:numPr>
        <w:shd w:val="clear" w:color="auto" w:fill="auto"/>
        <w:tabs>
          <w:tab w:pos="723" w:val="left"/>
        </w:tabs>
        <w:bidi w:val="0"/>
        <w:spacing w:before="0" w:after="120"/>
        <w:ind w:left="0" w:right="0" w:firstLine="380"/>
        <w:jc w:val="left"/>
      </w:pPr>
      <w:bookmarkStart w:id="869" w:name="bookmark869"/>
      <w:bookmarkEnd w:id="869"/>
      <w:r>
        <w:rPr>
          <w:color w:val="000000"/>
          <w:spacing w:val="0"/>
          <w:w w:val="100"/>
          <w:position w:val="0"/>
        </w:rPr>
        <w:t>设定受益计划净负债或净资产的利息净额，包括计划资产的利息收益、设定受益计划义务的利息费用以及资产上限影 响的利息。</w:t>
      </w:r>
    </w:p>
    <w:p>
      <w:pPr>
        <w:pStyle w:val="Style28"/>
        <w:keepNext w:val="0"/>
        <w:keepLines w:val="0"/>
        <w:widowControl w:val="0"/>
        <w:numPr>
          <w:ilvl w:val="0"/>
          <w:numId w:val="27"/>
        </w:numPr>
        <w:shd w:val="clear" w:color="auto" w:fill="auto"/>
        <w:tabs>
          <w:tab w:pos="753" w:val="left"/>
        </w:tabs>
        <w:bidi w:val="0"/>
        <w:spacing w:before="0" w:after="40" w:line="311" w:lineRule="exact"/>
        <w:ind w:left="0" w:right="0" w:firstLine="380"/>
        <w:jc w:val="left"/>
      </w:pPr>
      <w:bookmarkStart w:id="870" w:name="bookmark870"/>
      <w:bookmarkEnd w:id="870"/>
      <w:r>
        <w:rPr>
          <w:color w:val="000000"/>
          <w:spacing w:val="0"/>
          <w:w w:val="100"/>
          <w:position w:val="0"/>
        </w:rPr>
        <w:t>重新计量设定受益计划净负债或净资产所产生的变动。</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除非其他会计准则要求或允许职工福利成本计入资产成本，本集团将上述第①和②项计入当期损益；第③项计入其他综合收 益且不会在后续会计期间转回至损益，在原设定受益计划终止时在权益范围内将原计入其他综合收益的部分全部结转至未分 配利润。</w:t>
      </w:r>
    </w:p>
    <w:p>
      <w:pPr>
        <w:pStyle w:val="Style47"/>
        <w:keepNext/>
        <w:keepLines/>
        <w:widowControl w:val="0"/>
        <w:shd w:val="clear" w:color="auto" w:fill="auto"/>
        <w:tabs>
          <w:tab w:pos="493" w:val="left"/>
        </w:tabs>
        <w:bidi w:val="0"/>
        <w:spacing w:before="0" w:after="280" w:line="240" w:lineRule="auto"/>
        <w:ind w:left="0" w:right="0" w:firstLine="0"/>
        <w:jc w:val="both"/>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1"/>
      <w:bookmarkEnd w:id="872"/>
      <w:bookmarkEnd w:id="874"/>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 时。</w:t>
      </w:r>
    </w:p>
    <w:p>
      <w:pPr>
        <w:pStyle w:val="Style2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 xml:space="preserve">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w:t>
      </w:r>
      <w:r>
        <w:rPr>
          <w:color w:val="000000"/>
          <w:spacing w:val="0"/>
          <w:w w:val="100"/>
          <w:position w:val="0"/>
        </w:rPr>
        <w:t>按照离职后福利处理。</w:t>
      </w:r>
    </w:p>
    <w:p>
      <w:pPr>
        <w:pStyle w:val="Style47"/>
        <w:keepNext/>
        <w:keepLines/>
        <w:widowControl w:val="0"/>
        <w:numPr>
          <w:ilvl w:val="0"/>
          <w:numId w:val="29"/>
        </w:numPr>
        <w:shd w:val="clear" w:color="auto" w:fill="auto"/>
        <w:bidi w:val="0"/>
        <w:spacing w:before="0" w:after="280" w:line="240" w:lineRule="auto"/>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其他长期职工福利的会计处理方法</w:t>
      </w:r>
      <w:bookmarkEnd w:id="875"/>
      <w:bookmarkEnd w:id="876"/>
      <w:bookmarkEnd w:id="878"/>
    </w:p>
    <w:p>
      <w:pPr>
        <w:pStyle w:val="Style28"/>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本集团向职工提供的其他长期职工福利，符合设定提存计划条件的，按照上述关于设定提存计划的有关规定进行处理。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 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33"/>
        <w:keepNext/>
        <w:keepLines/>
        <w:widowControl w:val="0"/>
        <w:shd w:val="clear" w:color="auto" w:fill="auto"/>
        <w:tabs>
          <w:tab w:pos="479"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879"/>
      <w:bookmarkEnd w:id="880"/>
      <w:bookmarkEnd w:id="882"/>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如果与或有事项相关的义务同时符合以下条件，本集团将其确认为预计负债：</w:t>
      </w:r>
    </w:p>
    <w:p>
      <w:pPr>
        <w:pStyle w:val="Style28"/>
        <w:keepNext w:val="0"/>
        <w:keepLines w:val="0"/>
        <w:widowControl w:val="0"/>
        <w:numPr>
          <w:ilvl w:val="0"/>
          <w:numId w:val="31"/>
        </w:numPr>
        <w:shd w:val="clear" w:color="auto" w:fill="auto"/>
        <w:tabs>
          <w:tab w:pos="821" w:val="left"/>
        </w:tabs>
        <w:bidi w:val="0"/>
        <w:spacing w:before="0" w:after="120" w:line="312" w:lineRule="exact"/>
        <w:ind w:left="0" w:right="0" w:firstLine="380"/>
        <w:jc w:val="left"/>
      </w:pPr>
      <w:bookmarkStart w:id="883" w:name="bookmark883"/>
      <w:bookmarkEnd w:id="883"/>
      <w:r>
        <w:rPr>
          <w:color w:val="000000"/>
          <w:spacing w:val="0"/>
          <w:w w:val="100"/>
          <w:position w:val="0"/>
        </w:rPr>
        <w:t>该义务是本集团承担的现时义务；</w:t>
      </w:r>
    </w:p>
    <w:p>
      <w:pPr>
        <w:pStyle w:val="Style28"/>
        <w:keepNext w:val="0"/>
        <w:keepLines w:val="0"/>
        <w:widowControl w:val="0"/>
        <w:numPr>
          <w:ilvl w:val="0"/>
          <w:numId w:val="31"/>
        </w:numPr>
        <w:shd w:val="clear" w:color="auto" w:fill="auto"/>
        <w:tabs>
          <w:tab w:pos="821" w:val="left"/>
        </w:tabs>
        <w:bidi w:val="0"/>
        <w:spacing w:before="0" w:after="120" w:line="312" w:lineRule="exact"/>
        <w:ind w:left="0" w:right="0" w:firstLine="380"/>
        <w:jc w:val="left"/>
      </w:pPr>
      <w:bookmarkStart w:id="884" w:name="bookmark884"/>
      <w:bookmarkEnd w:id="884"/>
      <w:r>
        <w:rPr>
          <w:color w:val="000000"/>
          <w:spacing w:val="0"/>
          <w:w w:val="100"/>
          <w:position w:val="0"/>
        </w:rPr>
        <w:t>该义务的履行很可能导致经济利益流出本集团；</w:t>
      </w:r>
    </w:p>
    <w:p>
      <w:pPr>
        <w:pStyle w:val="Style28"/>
        <w:keepNext w:val="0"/>
        <w:keepLines w:val="0"/>
        <w:widowControl w:val="0"/>
        <w:numPr>
          <w:ilvl w:val="0"/>
          <w:numId w:val="31"/>
        </w:numPr>
        <w:shd w:val="clear" w:color="auto" w:fill="auto"/>
        <w:tabs>
          <w:tab w:pos="821" w:val="left"/>
        </w:tabs>
        <w:bidi w:val="0"/>
        <w:spacing w:before="0" w:after="120" w:line="312" w:lineRule="exact"/>
        <w:ind w:left="0" w:right="0" w:firstLine="380"/>
        <w:jc w:val="left"/>
      </w:pPr>
      <w:bookmarkStart w:id="885" w:name="bookmark885"/>
      <w:bookmarkEnd w:id="885"/>
      <w:r>
        <w:rPr>
          <w:color w:val="000000"/>
          <w:spacing w:val="0"/>
          <w:w w:val="100"/>
          <w:position w:val="0"/>
        </w:rPr>
        <w:t>该义务的金额能够可靠地计量。</w:t>
      </w:r>
    </w:p>
    <w:p>
      <w:pPr>
        <w:pStyle w:val="Style2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货币时间价值等因素。货币时间价值影响重大的，通过对相关未来现金流出进行折现后确定最佳估计数。本集团于资产负债 表日对预计负债的账面价值进行复核，并对账面价值进行调整以反映当前最佳估计数。</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3"/>
        <w:keepNext/>
        <w:keepLines/>
        <w:widowControl w:val="0"/>
        <w:shd w:val="clear" w:color="auto" w:fill="auto"/>
        <w:tabs>
          <w:tab w:pos="479" w:val="left"/>
        </w:tabs>
        <w:bidi w:val="0"/>
        <w:spacing w:before="0" w:after="2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8</w:t>
      </w:r>
      <w:r>
        <w:rPr>
          <w:color w:val="000000"/>
          <w:spacing w:val="0"/>
          <w:w w:val="100"/>
          <w:position w:val="0"/>
        </w:rPr>
        <w:t>、</w:t>
        <w:tab/>
        <w:t>股份支付</w:t>
      </w:r>
      <w:bookmarkEnd w:id="886"/>
      <w:bookmarkEnd w:id="887"/>
      <w:bookmarkEnd w:id="889"/>
    </w:p>
    <w:p>
      <w:pPr>
        <w:pStyle w:val="Style28"/>
        <w:keepNext w:val="0"/>
        <w:keepLines w:val="0"/>
        <w:widowControl w:val="0"/>
        <w:numPr>
          <w:ilvl w:val="0"/>
          <w:numId w:val="33"/>
        </w:numPr>
        <w:shd w:val="clear" w:color="auto" w:fill="auto"/>
        <w:tabs>
          <w:tab w:pos="821" w:val="left"/>
        </w:tabs>
        <w:bidi w:val="0"/>
        <w:spacing w:before="0" w:after="120" w:line="312" w:lineRule="exact"/>
        <w:ind w:left="0" w:right="0" w:firstLine="380"/>
        <w:jc w:val="left"/>
      </w:pPr>
      <w:bookmarkStart w:id="890" w:name="bookmark890"/>
      <w:bookmarkEnd w:id="890"/>
      <w:r>
        <w:rPr>
          <w:color w:val="000000"/>
          <w:spacing w:val="0"/>
          <w:w w:val="100"/>
          <w:position w:val="0"/>
        </w:rPr>
        <w:t>股份支付的种类</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本集团股份支付分为以权益结算的股份支付和以现金结算的股份支付。</w:t>
      </w:r>
    </w:p>
    <w:p>
      <w:pPr>
        <w:pStyle w:val="Style28"/>
        <w:keepNext w:val="0"/>
        <w:keepLines w:val="0"/>
        <w:widowControl w:val="0"/>
        <w:numPr>
          <w:ilvl w:val="0"/>
          <w:numId w:val="33"/>
        </w:numPr>
        <w:shd w:val="clear" w:color="auto" w:fill="auto"/>
        <w:tabs>
          <w:tab w:pos="821" w:val="left"/>
        </w:tabs>
        <w:bidi w:val="0"/>
        <w:spacing w:before="0" w:after="120" w:line="312" w:lineRule="exact"/>
        <w:ind w:left="0" w:right="0" w:firstLine="380"/>
        <w:jc w:val="left"/>
      </w:pPr>
      <w:bookmarkStart w:id="891" w:name="bookmark891"/>
      <w:bookmarkEnd w:id="891"/>
      <w:r>
        <w:rPr>
          <w:color w:val="000000"/>
          <w:spacing w:val="0"/>
          <w:w w:val="100"/>
          <w:position w:val="0"/>
        </w:rPr>
        <w:t>权益工具公允价值的确定方法</w:t>
      </w:r>
    </w:p>
    <w:p>
      <w:pPr>
        <w:pStyle w:val="Style28"/>
        <w:keepNext w:val="0"/>
        <w:keepLines w:val="0"/>
        <w:widowControl w:val="0"/>
        <w:shd w:val="clear" w:color="auto" w:fill="auto"/>
        <w:bidi w:val="0"/>
        <w:spacing w:before="0" w:after="120" w:line="305" w:lineRule="exact"/>
        <w:ind w:left="0" w:right="0" w:firstLine="380"/>
        <w:jc w:val="left"/>
      </w:pPr>
      <w:r>
        <w:rPr>
          <w:color w:val="000000"/>
          <w:spacing w:val="0"/>
          <w:w w:val="100"/>
          <w:position w:val="0"/>
        </w:rPr>
        <w:t>本集团对于授予的存在活跃市场的期权等权益工具，按照活跃市场中的报价确定其公允价值。对于授予的不存在活跃市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期权的有效期；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28"/>
        <w:keepNext w:val="0"/>
        <w:keepLines w:val="0"/>
        <w:widowControl w:val="0"/>
        <w:numPr>
          <w:ilvl w:val="0"/>
          <w:numId w:val="33"/>
        </w:numPr>
        <w:shd w:val="clear" w:color="auto" w:fill="auto"/>
        <w:tabs>
          <w:tab w:pos="821" w:val="left"/>
        </w:tabs>
        <w:bidi w:val="0"/>
        <w:spacing w:before="0" w:after="120" w:line="312" w:lineRule="exact"/>
        <w:ind w:left="0" w:right="0" w:firstLine="380"/>
        <w:jc w:val="both"/>
      </w:pPr>
      <w:bookmarkStart w:id="892" w:name="bookmark892"/>
      <w:bookmarkEnd w:id="892"/>
      <w:r>
        <w:rPr>
          <w:color w:val="000000"/>
          <w:spacing w:val="0"/>
          <w:w w:val="100"/>
          <w:position w:val="0"/>
        </w:rPr>
        <w:t>确认可行权权益工具最佳估计的依据</w:t>
      </w:r>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等待期内每个资产负债表日，本集团根据最新取得的可行权职工人数变动等后续信息作出最佳估计，修正预计可行权的 权益工具数量。在可行权日，最终预计可行权权益工具的数量应当与实际可行权数量一致。</w:t>
      </w:r>
    </w:p>
    <w:p>
      <w:pPr>
        <w:pStyle w:val="Style28"/>
        <w:keepNext w:val="0"/>
        <w:keepLines w:val="0"/>
        <w:widowControl w:val="0"/>
        <w:numPr>
          <w:ilvl w:val="0"/>
          <w:numId w:val="33"/>
        </w:numPr>
        <w:shd w:val="clear" w:color="auto" w:fill="auto"/>
        <w:tabs>
          <w:tab w:pos="821" w:val="left"/>
        </w:tabs>
        <w:bidi w:val="0"/>
        <w:spacing w:before="0" w:after="120" w:line="312" w:lineRule="exact"/>
        <w:ind w:left="0" w:right="0" w:firstLine="380"/>
        <w:jc w:val="both"/>
      </w:pPr>
      <w:bookmarkStart w:id="893" w:name="bookmark893"/>
      <w:bookmarkEnd w:id="893"/>
      <w:r>
        <w:rPr>
          <w:color w:val="000000"/>
          <w:spacing w:val="0"/>
          <w:w w:val="100"/>
          <w:position w:val="0"/>
        </w:rPr>
        <w:t>实施、修改、终止股份支付计划的相关会计处理</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 xml:space="preserve">以现金结算的股份支付，按照本集团承担的以股份或其他权益工具为基础计算确定的负债的公允价值计量。授予后立即 可行权的，在授予日以本集团承担负债的公允价值计入相关成本或费用，相应增加负债。在完成等待期内的服务或达到规定 业绩条件以后才可行权的以现金结算的股份支付，在等待期内的每个资产负债表日，以对可行权情况的最佳估计为基础，按 照本集团承担负债的公允价值金额，将当期取得的服务计入成本或费用和相应的负债。在相关负债结算前的每个资产负债表 </w:t>
      </w:r>
      <w:r>
        <w:rPr>
          <w:color w:val="000000"/>
          <w:spacing w:val="0"/>
          <w:w w:val="100"/>
          <w:position w:val="0"/>
        </w:rPr>
        <w:t>日以及结算日，对负债的公允价值重新计量，其变动计入当期损益。</w:t>
      </w:r>
    </w:p>
    <w:p>
      <w:pPr>
        <w:pStyle w:val="Style28"/>
        <w:keepNext w:val="0"/>
        <w:keepLines w:val="0"/>
        <w:widowControl w:val="0"/>
        <w:shd w:val="clear" w:color="auto" w:fill="auto"/>
        <w:bidi w:val="0"/>
        <w:spacing w:before="0" w:after="120" w:line="305" w:lineRule="exact"/>
        <w:ind w:left="0" w:right="0" w:firstLine="380"/>
        <w:jc w:val="left"/>
      </w:pPr>
      <w:r>
        <w:rPr>
          <w:color w:val="000000"/>
          <w:spacing w:val="0"/>
          <w:w w:val="100"/>
          <w:position w:val="0"/>
        </w:rPr>
        <w:t>本集团对股份支付计划进行修改时，若修改增加了所授予权益工具的公允价值，按照权益工具公允价值的增加相应地确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除非本集团取消了部分或全部已授予的权益工具。</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在等待期内，如果取消了授予的权益工具(因未满足可行权条件的非市场条件而被取消的除外)，本集团对取消所授予 的权益性工具作为加速行权处理，将剩余等待期内应确认的金额立即计入当期损益，同时确认资本公积。职工或其他方能够 选择满足非可行权条件但在等待期内未满足的，本集团将其作为授予权益工具的取消处理。</w:t>
      </w:r>
    </w:p>
    <w:p>
      <w:pPr>
        <w:pStyle w:val="Style33"/>
        <w:keepNext/>
        <w:keepLines/>
        <w:widowControl w:val="0"/>
        <w:shd w:val="clear" w:color="auto" w:fill="auto"/>
        <w:bidi w:val="0"/>
        <w:spacing w:before="0" w:after="280" w:line="240" w:lineRule="auto"/>
        <w:ind w:left="0" w:right="0" w:firstLine="0"/>
        <w:jc w:val="left"/>
      </w:pPr>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894"/>
      <w:bookmarkEnd w:id="895"/>
      <w:bookmarkEnd w:id="896"/>
    </w:p>
    <w:p>
      <w:pPr>
        <w:pStyle w:val="Style28"/>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收入确认和计量所采用的会计政策</w:t>
      </w:r>
    </w:p>
    <w:p>
      <w:pPr>
        <w:pStyle w:val="Style28"/>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一般原则</w:t>
      </w:r>
    </w:p>
    <w:p>
      <w:pPr>
        <w:pStyle w:val="Style28"/>
        <w:keepNext w:val="0"/>
        <w:keepLines w:val="0"/>
        <w:widowControl w:val="0"/>
        <w:numPr>
          <w:ilvl w:val="0"/>
          <w:numId w:val="35"/>
        </w:numPr>
        <w:shd w:val="clear" w:color="auto" w:fill="auto"/>
        <w:tabs>
          <w:tab w:pos="753" w:val="left"/>
        </w:tabs>
        <w:bidi w:val="0"/>
        <w:spacing w:before="0" w:after="120" w:line="312" w:lineRule="exact"/>
        <w:ind w:left="0" w:right="0" w:firstLine="380"/>
        <w:jc w:val="left"/>
      </w:pPr>
      <w:bookmarkStart w:id="897" w:name="bookmark897"/>
      <w:bookmarkEnd w:id="897"/>
      <w:r>
        <w:rPr>
          <w:color w:val="000000"/>
          <w:spacing w:val="0"/>
          <w:w w:val="100"/>
          <w:position w:val="0"/>
        </w:rPr>
        <w:t>销售商品</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在已将商品所有权上的主要风险和报酬转移给购货方，既没有保留通常与所有权相联系的继续管理权，也没有对已售商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28"/>
        <w:keepNext w:val="0"/>
        <w:keepLines w:val="0"/>
        <w:widowControl w:val="0"/>
        <w:numPr>
          <w:ilvl w:val="0"/>
          <w:numId w:val="35"/>
        </w:numPr>
        <w:shd w:val="clear" w:color="auto" w:fill="auto"/>
        <w:tabs>
          <w:tab w:pos="753" w:val="left"/>
        </w:tabs>
        <w:bidi w:val="0"/>
        <w:spacing w:before="0" w:after="120" w:line="312" w:lineRule="exact"/>
        <w:ind w:left="0" w:right="0" w:firstLine="380"/>
        <w:jc w:val="both"/>
      </w:pPr>
      <w:bookmarkStart w:id="898" w:name="bookmark898"/>
      <w:bookmarkEnd w:id="898"/>
      <w:r>
        <w:rPr>
          <w:color w:val="000000"/>
          <w:spacing w:val="0"/>
          <w:w w:val="100"/>
          <w:position w:val="0"/>
        </w:rPr>
        <w:t>提供劳务</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对在提供劳务交易的结果能够可靠估计的情况下，本集团于资产负债表日按完工百分比法确认收入。</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劳务交易的完工进度按已经提供的劳务占应提供劳务总量的比例确定。</w:t>
      </w:r>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相关的经济利益很可能流入企 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交易中已发生和将发生的成本能够可靠地计量。</w:t>
      </w:r>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对签订的合同或协议中既包括销售商品又包括提供劳务的，分别按以下情况进行处理：</w:t>
      </w:r>
    </w:p>
    <w:p>
      <w:pPr>
        <w:pStyle w:val="Style28"/>
        <w:keepNext w:val="0"/>
        <w:keepLines w:val="0"/>
        <w:widowControl w:val="0"/>
        <w:numPr>
          <w:ilvl w:val="0"/>
          <w:numId w:val="37"/>
        </w:numPr>
        <w:shd w:val="clear" w:color="auto" w:fill="auto"/>
        <w:tabs>
          <w:tab w:pos="886" w:val="left"/>
        </w:tabs>
        <w:bidi w:val="0"/>
        <w:spacing w:before="0" w:after="120" w:line="312" w:lineRule="exact"/>
        <w:ind w:left="0" w:right="0" w:firstLine="380"/>
        <w:jc w:val="both"/>
      </w:pPr>
      <w:bookmarkStart w:id="899" w:name="bookmark899"/>
      <w:bookmarkEnd w:id="899"/>
      <w:r>
        <w:rPr>
          <w:color w:val="000000"/>
          <w:spacing w:val="0"/>
          <w:w w:val="100"/>
          <w:position w:val="0"/>
        </w:rPr>
        <w:t>销售商品部分和提供劳务部分能够区分且能够单独计量的，分别核算销售商品部分和提供劳务部分，将销售商品 的部分作为销售商品处理，将提供劳务的部分作为提供劳务处理。</w:t>
      </w:r>
    </w:p>
    <w:p>
      <w:pPr>
        <w:pStyle w:val="Style28"/>
        <w:keepNext w:val="0"/>
        <w:keepLines w:val="0"/>
        <w:widowControl w:val="0"/>
        <w:numPr>
          <w:ilvl w:val="0"/>
          <w:numId w:val="37"/>
        </w:numPr>
        <w:shd w:val="clear" w:color="auto" w:fill="auto"/>
        <w:tabs>
          <w:tab w:pos="901" w:val="left"/>
        </w:tabs>
        <w:bidi w:val="0"/>
        <w:spacing w:before="0" w:after="120" w:line="326" w:lineRule="exact"/>
        <w:ind w:left="0" w:right="0" w:firstLine="380"/>
        <w:jc w:val="both"/>
      </w:pPr>
      <w:bookmarkStart w:id="900" w:name="bookmark900"/>
      <w:bookmarkEnd w:id="900"/>
      <w:r>
        <w:rPr>
          <w:color w:val="000000"/>
          <w:spacing w:val="0"/>
          <w:w w:val="100"/>
          <w:position w:val="0"/>
        </w:rPr>
        <w:t>销售商品部分和提供劳务部分不能够区分，或虽能区分但不能够单独计量的，销售商品部分和提供劳务部分全部 作为销售商品部分进行处理。</w:t>
      </w:r>
    </w:p>
    <w:p>
      <w:pPr>
        <w:pStyle w:val="Style28"/>
        <w:keepNext w:val="0"/>
        <w:keepLines w:val="0"/>
        <w:widowControl w:val="0"/>
        <w:numPr>
          <w:ilvl w:val="0"/>
          <w:numId w:val="35"/>
        </w:numPr>
        <w:shd w:val="clear" w:color="auto" w:fill="auto"/>
        <w:tabs>
          <w:tab w:pos="753" w:val="left"/>
        </w:tabs>
        <w:bidi w:val="0"/>
        <w:spacing w:before="0" w:after="120" w:line="312" w:lineRule="exact"/>
        <w:ind w:left="0" w:right="0" w:firstLine="380"/>
        <w:jc w:val="both"/>
      </w:pPr>
      <w:bookmarkStart w:id="901" w:name="bookmark901"/>
      <w:bookmarkEnd w:id="901"/>
      <w:r>
        <w:rPr>
          <w:color w:val="000000"/>
          <w:spacing w:val="0"/>
          <w:w w:val="100"/>
          <w:position w:val="0"/>
        </w:rPr>
        <w:t>让渡资产使用权</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与资产使用权让渡相关的经济利益能够流入及收入的金额能够可靠地计量时，本集团确认收入。</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)收入确认的具体方法</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本集团的营业收入分为电子认证服务收入、安全集成收入和安全咨询与运维服务收入等三类。</w:t>
      </w:r>
    </w:p>
    <w:p>
      <w:pPr>
        <w:pStyle w:val="Style28"/>
        <w:keepNext w:val="0"/>
        <w:keepLines w:val="0"/>
        <w:widowControl w:val="0"/>
        <w:numPr>
          <w:ilvl w:val="0"/>
          <w:numId w:val="39"/>
        </w:numPr>
        <w:shd w:val="clear" w:color="auto" w:fill="auto"/>
        <w:bidi w:val="0"/>
        <w:spacing w:before="0" w:after="100" w:line="312" w:lineRule="exact"/>
        <w:ind w:left="0" w:right="0" w:firstLine="380"/>
        <w:jc w:val="both"/>
      </w:pPr>
      <w:bookmarkStart w:id="902" w:name="bookmark902"/>
      <w:bookmarkEnd w:id="902"/>
      <w:r>
        <w:rPr>
          <w:color w:val="000000"/>
          <w:spacing w:val="0"/>
          <w:w w:val="100"/>
          <w:position w:val="0"/>
        </w:rPr>
        <w:t xml:space="preserve">电子认证服务收入主要包括数字证书收入、电子签名服务收入和证书介质收入，其中数字证书收入在数字证书签发或 更新生效当月开始在数字证书的有效期内分期确认收入；电子签名服务收入按照约定的服务期限分期确认收入，约定电子签 </w:t>
      </w:r>
      <w:r>
        <w:rPr>
          <w:color w:val="000000"/>
          <w:spacing w:val="0"/>
          <w:w w:val="100"/>
          <w:position w:val="0"/>
        </w:rPr>
        <w:t>名服务单价的则按照双方确认的服务量及单价确认收入；证书介质收入在移交给客户并经客户验收后一次性确认收入。</w:t>
      </w:r>
    </w:p>
    <w:p>
      <w:pPr>
        <w:pStyle w:val="Style28"/>
        <w:keepNext w:val="0"/>
        <w:keepLines w:val="0"/>
        <w:widowControl w:val="0"/>
        <w:numPr>
          <w:ilvl w:val="0"/>
          <w:numId w:val="39"/>
        </w:numPr>
        <w:shd w:val="clear" w:color="auto" w:fill="auto"/>
        <w:tabs>
          <w:tab w:pos="753" w:val="left"/>
        </w:tabs>
        <w:bidi w:val="0"/>
        <w:spacing w:before="0" w:after="100" w:line="312" w:lineRule="exact"/>
        <w:ind w:left="0" w:right="0" w:firstLine="380"/>
        <w:jc w:val="left"/>
      </w:pPr>
      <w:bookmarkStart w:id="903" w:name="bookmark903"/>
      <w:bookmarkEnd w:id="903"/>
      <w:r>
        <w:rPr>
          <w:color w:val="000000"/>
          <w:spacing w:val="0"/>
          <w:w w:val="100"/>
          <w:position w:val="0"/>
        </w:rPr>
        <w:t>对于安全集成，本集团根据合同的约定，在取得了客户的初步验收确认时，按照合同约定的金额确认收入。</w:t>
      </w:r>
    </w:p>
    <w:p>
      <w:pPr>
        <w:pStyle w:val="Style28"/>
        <w:keepNext w:val="0"/>
        <w:keepLines w:val="0"/>
        <w:widowControl w:val="0"/>
        <w:numPr>
          <w:ilvl w:val="0"/>
          <w:numId w:val="39"/>
        </w:numPr>
        <w:shd w:val="clear" w:color="auto" w:fill="auto"/>
        <w:tabs>
          <w:tab w:pos="733" w:val="left"/>
        </w:tabs>
        <w:bidi w:val="0"/>
        <w:spacing w:before="0" w:after="100" w:line="312" w:lineRule="exact"/>
        <w:ind w:left="0" w:right="0" w:firstLine="380"/>
        <w:jc w:val="left"/>
      </w:pPr>
      <w:bookmarkStart w:id="904" w:name="bookmark904"/>
      <w:bookmarkEnd w:id="904"/>
      <w:r>
        <w:rPr>
          <w:color w:val="000000"/>
          <w:spacing w:val="0"/>
          <w:w w:val="100"/>
          <w:position w:val="0"/>
        </w:rPr>
        <w:t>安全咨询与运维服务在资产负债表日按完工百分比法确认收入。对于提供专业咨询研究并编制报告的咨询研究业务， 在提交咨询研究报告且通过相关评审验收时一次性确认收入。</w:t>
      </w:r>
    </w:p>
    <w:p>
      <w:pPr>
        <w:pStyle w:val="Style28"/>
        <w:keepNext w:val="0"/>
        <w:keepLines w:val="0"/>
        <w:widowControl w:val="0"/>
        <w:shd w:val="clear" w:color="auto" w:fill="auto"/>
        <w:bidi w:val="0"/>
        <w:spacing w:before="0" w:after="240" w:line="312" w:lineRule="exact"/>
        <w:ind w:left="0" w:right="0" w:firstLine="380"/>
        <w:jc w:val="left"/>
        <w:rPr>
          <w:sz w:val="18"/>
          <w:szCs w:val="18"/>
        </w:rPr>
      </w:pPr>
      <w:r>
        <w:rPr>
          <w:color w:val="000000"/>
          <w:spacing w:val="0"/>
          <w:w w:val="100"/>
          <w:position w:val="0"/>
          <w:sz w:val="17"/>
          <w:szCs w:val="17"/>
        </w:rPr>
        <w:t>完工百分比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(已发生工时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项目总工时)</w:t>
      </w:r>
      <w:r>
        <w:rPr>
          <w:rFonts w:ascii="Times New Roman" w:eastAsia="Times New Roman" w:hAnsi="Times New Roman" w:cs="Times New Roman"/>
          <w:color w:val="000000"/>
          <w:spacing w:val="0"/>
          <w:w w:val="100"/>
          <w:position w:val="0"/>
          <w:sz w:val="18"/>
          <w:szCs w:val="18"/>
        </w:rPr>
        <w:t>X100%</w:t>
      </w:r>
    </w:p>
    <w:p>
      <w:pPr>
        <w:pStyle w:val="Style28"/>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w:t>
      </w:r>
    </w:p>
    <w:p>
      <w:pPr>
        <w:pStyle w:val="Style28"/>
        <w:keepNext w:val="0"/>
        <w:keepLines w:val="0"/>
        <w:widowControl w:val="0"/>
        <w:numPr>
          <w:ilvl w:val="0"/>
          <w:numId w:val="41"/>
        </w:numPr>
        <w:shd w:val="clear" w:color="auto" w:fill="auto"/>
        <w:tabs>
          <w:tab w:pos="825" w:val="left"/>
        </w:tabs>
        <w:bidi w:val="0"/>
        <w:spacing w:before="0" w:after="100" w:line="312" w:lineRule="exact"/>
        <w:ind w:left="0" w:right="0" w:firstLine="380"/>
        <w:jc w:val="both"/>
      </w:pPr>
      <w:bookmarkStart w:id="905" w:name="bookmark905"/>
      <w:bookmarkEnd w:id="905"/>
      <w:r>
        <w:rPr>
          <w:color w:val="000000"/>
          <w:spacing w:val="0"/>
          <w:w w:val="100"/>
          <w:position w:val="0"/>
        </w:rPr>
        <w:t>一般原则</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本公司在履行了合同中的履约义务，即在客户取得相关商品或服务的控制权时确认收入。</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满足下列条件之一时，本公司属于在某一时段内履行履约义务；否则，属于在某一时点履行履约义务：</w:t>
      </w:r>
    </w:p>
    <w:p>
      <w:pPr>
        <w:pStyle w:val="Style28"/>
        <w:keepNext w:val="0"/>
        <w:keepLines w:val="0"/>
        <w:widowControl w:val="0"/>
        <w:numPr>
          <w:ilvl w:val="0"/>
          <w:numId w:val="43"/>
        </w:numPr>
        <w:shd w:val="clear" w:color="auto" w:fill="auto"/>
        <w:tabs>
          <w:tab w:pos="753" w:val="left"/>
        </w:tabs>
        <w:bidi w:val="0"/>
        <w:spacing w:before="0" w:after="100" w:line="312" w:lineRule="exact"/>
        <w:ind w:left="0" w:right="0" w:firstLine="380"/>
        <w:jc w:val="both"/>
      </w:pPr>
      <w:bookmarkStart w:id="906" w:name="bookmark906"/>
      <w:bookmarkEnd w:id="906"/>
      <w:r>
        <w:rPr>
          <w:color w:val="000000"/>
          <w:spacing w:val="0"/>
          <w:w w:val="100"/>
          <w:position w:val="0"/>
        </w:rPr>
        <w:t>客户在本公司履约的同时即取得并消耗本公司履约所带来的经济利益。</w:t>
      </w:r>
    </w:p>
    <w:p>
      <w:pPr>
        <w:pStyle w:val="Style28"/>
        <w:keepNext w:val="0"/>
        <w:keepLines w:val="0"/>
        <w:widowControl w:val="0"/>
        <w:numPr>
          <w:ilvl w:val="0"/>
          <w:numId w:val="43"/>
        </w:numPr>
        <w:shd w:val="clear" w:color="auto" w:fill="auto"/>
        <w:tabs>
          <w:tab w:pos="753" w:val="left"/>
        </w:tabs>
        <w:bidi w:val="0"/>
        <w:spacing w:before="0" w:after="0" w:line="312" w:lineRule="exact"/>
        <w:ind w:left="0" w:right="0" w:firstLine="380"/>
        <w:jc w:val="both"/>
      </w:pPr>
      <w:bookmarkStart w:id="907" w:name="bookmark907"/>
      <w:bookmarkEnd w:id="907"/>
      <w:r>
        <w:rPr>
          <w:color w:val="000000"/>
          <w:spacing w:val="0"/>
          <w:w w:val="100"/>
          <w:position w:val="0"/>
        </w:rPr>
        <w:t>客户能够控制本公司履约过程中在建的商品。</w:t>
      </w:r>
    </w:p>
    <w:p>
      <w:pPr>
        <w:pStyle w:val="Style28"/>
        <w:keepNext w:val="0"/>
        <w:keepLines w:val="0"/>
        <w:widowControl w:val="0"/>
        <w:numPr>
          <w:ilvl w:val="0"/>
          <w:numId w:val="43"/>
        </w:numPr>
        <w:shd w:val="clear" w:color="auto" w:fill="auto"/>
        <w:tabs>
          <w:tab w:pos="728" w:val="left"/>
        </w:tabs>
        <w:bidi w:val="0"/>
        <w:spacing w:before="0" w:after="100" w:line="346" w:lineRule="exact"/>
        <w:ind w:left="0" w:right="0" w:firstLine="380"/>
        <w:jc w:val="both"/>
      </w:pPr>
      <w:bookmarkStart w:id="908" w:name="bookmark908"/>
      <w:bookmarkEnd w:id="908"/>
      <w:r>
        <w:rPr>
          <w:color w:val="000000"/>
          <w:spacing w:val="0"/>
          <w:w w:val="100"/>
          <w:position w:val="0"/>
        </w:rPr>
        <w:t>本公司履约过程中所产出的商品具有不可替代用途，且本公司在整个合同期间内有权就累计至今已完成的履约部分收 取款项。</w:t>
      </w:r>
    </w:p>
    <w:p>
      <w:pPr>
        <w:pStyle w:val="Style2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28"/>
        <w:keepNext w:val="0"/>
        <w:keepLines w:val="0"/>
        <w:widowControl w:val="0"/>
        <w:numPr>
          <w:ilvl w:val="0"/>
          <w:numId w:val="45"/>
        </w:numPr>
        <w:shd w:val="clear" w:color="auto" w:fill="auto"/>
        <w:tabs>
          <w:tab w:pos="753" w:val="left"/>
        </w:tabs>
        <w:bidi w:val="0"/>
        <w:spacing w:before="0" w:after="100" w:line="312" w:lineRule="exact"/>
        <w:ind w:left="0" w:right="0" w:firstLine="380"/>
        <w:jc w:val="both"/>
      </w:pPr>
      <w:bookmarkStart w:id="909" w:name="bookmark909"/>
      <w:bookmarkEnd w:id="909"/>
      <w:r>
        <w:rPr>
          <w:color w:val="000000"/>
          <w:spacing w:val="0"/>
          <w:w w:val="100"/>
          <w:position w:val="0"/>
        </w:rPr>
        <w:t>本公司就该商品或服务享有现时收款权利，即客户就该商品负有现时付款义务。</w:t>
      </w:r>
    </w:p>
    <w:p>
      <w:pPr>
        <w:pStyle w:val="Style28"/>
        <w:keepNext w:val="0"/>
        <w:keepLines w:val="0"/>
        <w:widowControl w:val="0"/>
        <w:numPr>
          <w:ilvl w:val="0"/>
          <w:numId w:val="45"/>
        </w:numPr>
        <w:shd w:val="clear" w:color="auto" w:fill="auto"/>
        <w:tabs>
          <w:tab w:pos="753" w:val="left"/>
        </w:tabs>
        <w:bidi w:val="0"/>
        <w:spacing w:before="0" w:after="100" w:line="312" w:lineRule="exact"/>
        <w:ind w:left="0" w:right="0" w:firstLine="380"/>
        <w:jc w:val="both"/>
      </w:pPr>
      <w:bookmarkStart w:id="910" w:name="bookmark910"/>
      <w:bookmarkEnd w:id="910"/>
      <w:r>
        <w:rPr>
          <w:color w:val="000000"/>
          <w:spacing w:val="0"/>
          <w:w w:val="100"/>
          <w:position w:val="0"/>
        </w:rPr>
        <w:t>本公司已将该商品的法定所有权转移给客户，即客户已拥有该商品的法定所有权。</w:t>
      </w:r>
    </w:p>
    <w:p>
      <w:pPr>
        <w:pStyle w:val="Style28"/>
        <w:keepNext w:val="0"/>
        <w:keepLines w:val="0"/>
        <w:widowControl w:val="0"/>
        <w:numPr>
          <w:ilvl w:val="0"/>
          <w:numId w:val="45"/>
        </w:numPr>
        <w:shd w:val="clear" w:color="auto" w:fill="auto"/>
        <w:tabs>
          <w:tab w:pos="753" w:val="left"/>
        </w:tabs>
        <w:bidi w:val="0"/>
        <w:spacing w:before="0" w:after="100" w:line="312" w:lineRule="exact"/>
        <w:ind w:left="0" w:right="0" w:firstLine="380"/>
        <w:jc w:val="left"/>
      </w:pPr>
      <w:bookmarkStart w:id="911" w:name="bookmark911"/>
      <w:bookmarkEnd w:id="911"/>
      <w:r>
        <w:rPr>
          <w:color w:val="000000"/>
          <w:spacing w:val="0"/>
          <w:w w:val="100"/>
          <w:position w:val="0"/>
        </w:rPr>
        <w:t>本公司已将该商品的实物转移给客户，即客户已实物占有该商品。</w:t>
      </w:r>
    </w:p>
    <w:p>
      <w:pPr>
        <w:pStyle w:val="Style28"/>
        <w:keepNext w:val="0"/>
        <w:keepLines w:val="0"/>
        <w:widowControl w:val="0"/>
        <w:numPr>
          <w:ilvl w:val="0"/>
          <w:numId w:val="45"/>
        </w:numPr>
        <w:shd w:val="clear" w:color="auto" w:fill="auto"/>
        <w:tabs>
          <w:tab w:pos="753" w:val="left"/>
        </w:tabs>
        <w:bidi w:val="0"/>
        <w:spacing w:before="0" w:after="100" w:line="312" w:lineRule="exact"/>
        <w:ind w:left="0" w:right="0" w:firstLine="380"/>
        <w:jc w:val="left"/>
      </w:pPr>
      <w:bookmarkStart w:id="912" w:name="bookmark912"/>
      <w:bookmarkEnd w:id="912"/>
      <w:r>
        <w:rPr>
          <w:color w:val="000000"/>
          <w:spacing w:val="0"/>
          <w:w w:val="100"/>
          <w:position w:val="0"/>
        </w:rPr>
        <w:t>本公司已将该商品所有权上的主要风险和报酬转移给客户，即客户已取得该商品所有权上的主要风险和报酬。</w:t>
      </w:r>
    </w:p>
    <w:p>
      <w:pPr>
        <w:pStyle w:val="Style28"/>
        <w:keepNext w:val="0"/>
        <w:keepLines w:val="0"/>
        <w:widowControl w:val="0"/>
        <w:numPr>
          <w:ilvl w:val="0"/>
          <w:numId w:val="45"/>
        </w:numPr>
        <w:shd w:val="clear" w:color="auto" w:fill="auto"/>
        <w:tabs>
          <w:tab w:pos="753" w:val="left"/>
        </w:tabs>
        <w:bidi w:val="0"/>
        <w:spacing w:before="0" w:after="100" w:line="312" w:lineRule="exact"/>
        <w:ind w:left="0" w:right="0" w:firstLine="380"/>
        <w:jc w:val="left"/>
      </w:pPr>
      <w:bookmarkStart w:id="913" w:name="bookmark913"/>
      <w:bookmarkEnd w:id="913"/>
      <w:r>
        <w:rPr>
          <w:color w:val="000000"/>
          <w:spacing w:val="0"/>
          <w:w w:val="100"/>
          <w:position w:val="0"/>
        </w:rPr>
        <w:t>客户已接受该商品或服务。</w:t>
      </w:r>
    </w:p>
    <w:p>
      <w:pPr>
        <w:pStyle w:val="Style28"/>
        <w:keepNext w:val="0"/>
        <w:keepLines w:val="0"/>
        <w:widowControl w:val="0"/>
        <w:numPr>
          <w:ilvl w:val="0"/>
          <w:numId w:val="45"/>
        </w:numPr>
        <w:shd w:val="clear" w:color="auto" w:fill="auto"/>
        <w:tabs>
          <w:tab w:pos="753" w:val="left"/>
        </w:tabs>
        <w:bidi w:val="0"/>
        <w:spacing w:before="0" w:after="100" w:line="312" w:lineRule="exact"/>
        <w:ind w:left="0" w:right="0" w:firstLine="380"/>
        <w:jc w:val="left"/>
      </w:pPr>
      <w:bookmarkStart w:id="914" w:name="bookmark914"/>
      <w:bookmarkEnd w:id="914"/>
      <w:r>
        <w:rPr>
          <w:color w:val="000000"/>
          <w:spacing w:val="0"/>
          <w:w w:val="100"/>
          <w:position w:val="0"/>
        </w:rPr>
        <w:t>其他表明客户已取得商品控制权的迹象。</w:t>
      </w:r>
    </w:p>
    <w:p>
      <w:pPr>
        <w:pStyle w:val="Style28"/>
        <w:keepNext w:val="0"/>
        <w:keepLines w:val="0"/>
        <w:widowControl w:val="0"/>
        <w:numPr>
          <w:ilvl w:val="0"/>
          <w:numId w:val="41"/>
        </w:numPr>
        <w:shd w:val="clear" w:color="auto" w:fill="auto"/>
        <w:tabs>
          <w:tab w:pos="825" w:val="left"/>
        </w:tabs>
        <w:bidi w:val="0"/>
        <w:spacing w:before="0" w:after="100" w:line="312" w:lineRule="exact"/>
        <w:ind w:left="0" w:right="0" w:firstLine="380"/>
        <w:jc w:val="both"/>
      </w:pPr>
      <w:bookmarkStart w:id="915" w:name="bookmark915"/>
      <w:bookmarkEnd w:id="915"/>
      <w:r>
        <w:rPr>
          <w:color w:val="000000"/>
          <w:spacing w:val="0"/>
          <w:w w:val="100"/>
          <w:position w:val="0"/>
        </w:rPr>
        <w:t>具体方法</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本集团的营业收入分为电子认证服务收入、网络安全产品收入、网络安全集成和网络安全服务收入等四类。</w:t>
      </w:r>
    </w:p>
    <w:p>
      <w:pPr>
        <w:pStyle w:val="Style28"/>
        <w:keepNext w:val="0"/>
        <w:keepLines w:val="0"/>
        <w:widowControl w:val="0"/>
        <w:numPr>
          <w:ilvl w:val="0"/>
          <w:numId w:val="47"/>
        </w:numPr>
        <w:shd w:val="clear" w:color="auto" w:fill="auto"/>
        <w:tabs>
          <w:tab w:pos="733" w:val="left"/>
        </w:tabs>
        <w:bidi w:val="0"/>
        <w:spacing w:before="0" w:after="100" w:line="312" w:lineRule="exact"/>
        <w:ind w:left="0" w:right="0" w:firstLine="380"/>
        <w:jc w:val="both"/>
      </w:pPr>
      <w:bookmarkStart w:id="916" w:name="bookmark916"/>
      <w:bookmarkEnd w:id="916"/>
      <w:r>
        <w:rPr>
          <w:color w:val="000000"/>
          <w:spacing w:val="0"/>
          <w:w w:val="100"/>
          <w:position w:val="0"/>
        </w:rPr>
        <w:t>电子认证服务收入主要包括数字证书收入和电子签名服务收入，属于在某一时段内履行履约义务，其中数字证书收入 在数字证书签发或更新生效当月开始在数字证书的有效期内分期确认收入；电子签名收入按照约定的服务期限分期确认收 入，约定服务单价的则按照双方确认的服务量及单价确认收入。</w:t>
      </w:r>
    </w:p>
    <w:p>
      <w:pPr>
        <w:pStyle w:val="Style28"/>
        <w:keepNext w:val="0"/>
        <w:keepLines w:val="0"/>
        <w:widowControl w:val="0"/>
        <w:numPr>
          <w:ilvl w:val="0"/>
          <w:numId w:val="47"/>
        </w:numPr>
        <w:shd w:val="clear" w:color="auto" w:fill="auto"/>
        <w:tabs>
          <w:tab w:pos="733" w:val="left"/>
        </w:tabs>
        <w:bidi w:val="0"/>
        <w:spacing w:before="0" w:after="100" w:line="317" w:lineRule="exact"/>
        <w:ind w:left="0" w:right="0" w:firstLine="380"/>
        <w:jc w:val="both"/>
      </w:pPr>
      <w:bookmarkStart w:id="917" w:name="bookmark917"/>
      <w:bookmarkEnd w:id="917"/>
      <w:r>
        <w:rPr>
          <w:color w:val="000000"/>
          <w:spacing w:val="0"/>
          <w:w w:val="100"/>
          <w:position w:val="0"/>
        </w:rPr>
        <w:t>网络安全产品收入主要包括公司为客户提供适合其信息系统特点的网络安全保障解决方案中所包含的自有产品和软 件系统收入，属于在某一时点履行履约义务，在客户收到产品并验收合格时一次性确认收入。</w:t>
      </w:r>
    </w:p>
    <w:p>
      <w:pPr>
        <w:pStyle w:val="Style28"/>
        <w:keepNext w:val="0"/>
        <w:keepLines w:val="0"/>
        <w:widowControl w:val="0"/>
        <w:numPr>
          <w:ilvl w:val="0"/>
          <w:numId w:val="47"/>
        </w:numPr>
        <w:shd w:val="clear" w:color="auto" w:fill="auto"/>
        <w:tabs>
          <w:tab w:pos="728" w:val="left"/>
        </w:tabs>
        <w:bidi w:val="0"/>
        <w:spacing w:before="0" w:after="100" w:line="312" w:lineRule="exact"/>
        <w:ind w:left="0" w:right="0" w:firstLine="380"/>
        <w:jc w:val="both"/>
      </w:pPr>
      <w:bookmarkStart w:id="918" w:name="bookmark918"/>
      <w:bookmarkEnd w:id="918"/>
      <w:r>
        <w:rPr>
          <w:color w:val="000000"/>
          <w:spacing w:val="0"/>
          <w:w w:val="100"/>
          <w:position w:val="0"/>
        </w:rPr>
        <w:t>网络安全集成收入主要包括定制开发、项目集成、第三方信息系统和网络安全产品等方面收入，属于在某一时点履行 履约义务，根据合同的约定，在取得了客户的初步验收时一次性确认收入。</w:t>
      </w:r>
    </w:p>
    <w:p>
      <w:pPr>
        <w:pStyle w:val="Style28"/>
        <w:keepNext w:val="0"/>
        <w:keepLines w:val="0"/>
        <w:widowControl w:val="0"/>
        <w:numPr>
          <w:ilvl w:val="0"/>
          <w:numId w:val="47"/>
        </w:numPr>
        <w:shd w:val="clear" w:color="auto" w:fill="auto"/>
        <w:tabs>
          <w:tab w:pos="373" w:val="left"/>
        </w:tabs>
        <w:bidi w:val="0"/>
        <w:spacing w:before="0" w:after="400" w:line="312" w:lineRule="exact"/>
        <w:ind w:left="0" w:right="0" w:firstLine="380"/>
        <w:jc w:val="both"/>
      </w:pPr>
      <w:bookmarkStart w:id="919" w:name="bookmark919"/>
      <w:bookmarkEnd w:id="919"/>
      <w:r>
        <w:rPr>
          <w:color w:val="000000"/>
          <w:spacing w:val="0"/>
          <w:w w:val="100"/>
          <w:position w:val="0"/>
        </w:rPr>
        <w:t xml:space="preserve">网络安全服务收入主要包括合规性咨询、风险评估、渗透测试、安全监控、应急响应等多项专业安全服务收入，为客 </w:t>
      </w:r>
      <w:r>
        <w:rPr>
          <w:color w:val="000000"/>
          <w:spacing w:val="0"/>
          <w:w w:val="100"/>
          <w:position w:val="0"/>
        </w:rPr>
        <w:t>户提供从顶层设计、建设规划、安全运营管理等多方面全方位的网络安全服务。属于在某一时段内履行履约义务。其中：合 同约定了服务期限的，在服务期限内按照时间进度平均确认收入；没有明确约定服务期限的，按照履约进度确认收入，履约 进度按照公司已经投入的工时占预计的总工时的比例确定。</w:t>
      </w:r>
    </w:p>
    <w:p>
      <w:pPr>
        <w:pStyle w:val="Style33"/>
        <w:keepNext/>
        <w:keepLines/>
        <w:widowControl w:val="0"/>
        <w:shd w:val="clear" w:color="auto" w:fill="auto"/>
        <w:tabs>
          <w:tab w:pos="466" w:val="left"/>
        </w:tabs>
        <w:bidi w:val="0"/>
        <w:spacing w:before="0" w:after="26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20"/>
      <w:bookmarkEnd w:id="921"/>
      <w:bookmarkEnd w:id="923"/>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政府补助在满足政府补助所附条件并能够收到时确认。</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对于货币性资产的政府补助，按照收到或应收的金额计量。对于非货币性资产的政府补助，按照公允价值计量；公允价 值不能够可靠取得的，按照名义金额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与资产相关的政府补助，是指本集团取得的、用于购建或以其他方式形成长期资产的政府补助；除此之外，作为与收益 相关的政府补助。</w:t>
      </w:r>
    </w:p>
    <w:p>
      <w:pPr>
        <w:pStyle w:val="Style28"/>
        <w:keepNext w:val="0"/>
        <w:keepLines w:val="0"/>
        <w:widowControl w:val="0"/>
        <w:shd w:val="clear" w:color="auto" w:fill="auto"/>
        <w:bidi w:val="0"/>
        <w:spacing w:before="0" w:after="100"/>
        <w:ind w:left="0" w:right="0" w:firstLine="38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与资产相关的政府补助，确认为递延收益在相关资产使用期限内按照合理、系统的方法分期计入损益。与收益相关的政 府补助，用于补偿已发生的相关成本费用或损失的，计入当期损益；用于补偿以后期间的相关成本费用或损失的，则计入递 延收益，于相关成本费用或损失确认期间计入当期损益。按照名义金额计量的政府补助，直接计入当期损益。本集团对相同 或类似的政府补助业务，采用一致的方法处理。</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与日常活动相关的政府补助，按照经济业务实质，计入其他收益。与日常活动无关的政府补助，计入营业外收支。</w:t>
      </w:r>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3"/>
        <w:keepNext/>
        <w:keepLines/>
        <w:widowControl w:val="0"/>
        <w:shd w:val="clear" w:color="auto" w:fill="auto"/>
        <w:tabs>
          <w:tab w:pos="466" w:val="left"/>
        </w:tabs>
        <w:bidi w:val="0"/>
        <w:spacing w:before="0" w:after="26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4"/>
      <w:bookmarkEnd w:id="925"/>
      <w:bookmarkEnd w:id="927"/>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28"/>
        <w:keepNext w:val="0"/>
        <w:keepLines w:val="0"/>
        <w:widowControl w:val="0"/>
        <w:shd w:val="clear" w:color="auto" w:fill="auto"/>
        <w:bidi w:val="0"/>
        <w:spacing w:before="0" w:after="100"/>
        <w:ind w:left="0" w:right="0" w:firstLine="380"/>
        <w:jc w:val="left"/>
      </w:pPr>
      <w:r>
        <w:rPr>
          <w:color w:val="000000"/>
          <w:spacing w:val="0"/>
          <w:w w:val="100"/>
          <w:position w:val="0"/>
        </w:rPr>
        <w:t>本集团根据资产、负债于资产负债表日的账面价值与计税基础之间的暂时性差异，采用资产负债表债务法确认递延所得 税。</w:t>
      </w:r>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各项应纳税暂时性差异均确认相关的递延所得税负债，除非该应纳税暂时性差异是在以下交易中产生的：</w:t>
      </w:r>
    </w:p>
    <w:p>
      <w:pPr>
        <w:pStyle w:val="Style28"/>
        <w:keepNext w:val="0"/>
        <w:keepLines w:val="0"/>
        <w:widowControl w:val="0"/>
        <w:numPr>
          <w:ilvl w:val="0"/>
          <w:numId w:val="49"/>
        </w:numPr>
        <w:shd w:val="clear" w:color="auto" w:fill="auto"/>
        <w:tabs>
          <w:tab w:pos="883" w:val="left"/>
        </w:tabs>
        <w:bidi w:val="0"/>
        <w:spacing w:before="0" w:after="100"/>
        <w:ind w:left="0" w:right="0" w:firstLine="380"/>
        <w:jc w:val="left"/>
      </w:pPr>
      <w:bookmarkStart w:id="928" w:name="bookmark928"/>
      <w:bookmarkEnd w:id="928"/>
      <w:r>
        <w:rPr>
          <w:color w:val="000000"/>
          <w:spacing w:val="0"/>
          <w:w w:val="100"/>
          <w:position w:val="0"/>
        </w:rPr>
        <w:t>商誉的初始确认，或者具有以下特征的交易中产生的资产或负债的初始确认：该交易不是企业合并，并且交易发 生时既不影响会计利润也不影响应纳税所得额；</w:t>
      </w:r>
    </w:p>
    <w:p>
      <w:pPr>
        <w:pStyle w:val="Style28"/>
        <w:keepNext w:val="0"/>
        <w:keepLines w:val="0"/>
        <w:widowControl w:val="0"/>
        <w:numPr>
          <w:ilvl w:val="0"/>
          <w:numId w:val="49"/>
        </w:numPr>
        <w:shd w:val="clear" w:color="auto" w:fill="auto"/>
        <w:tabs>
          <w:tab w:pos="879" w:val="left"/>
        </w:tabs>
        <w:bidi w:val="0"/>
        <w:spacing w:before="0" w:after="100" w:line="322" w:lineRule="exact"/>
        <w:ind w:left="0" w:right="0" w:firstLine="380"/>
        <w:jc w:val="left"/>
      </w:pPr>
      <w:bookmarkStart w:id="929" w:name="bookmark929"/>
      <w:bookmarkEnd w:id="929"/>
      <w:r>
        <w:rPr>
          <w:color w:val="000000"/>
          <w:spacing w:val="0"/>
          <w:w w:val="100"/>
          <w:position w:val="0"/>
        </w:rPr>
        <w:t>对于与子公司、合营企业及联营企业投资相关的应纳税暂时性差异，该暂时性差异转回的时间能够控制并且该暂 时性差异在可预见的未来很可能不会转回。</w:t>
      </w:r>
    </w:p>
    <w:p>
      <w:pPr>
        <w:pStyle w:val="Style28"/>
        <w:keepNext w:val="0"/>
        <w:keepLines w:val="0"/>
        <w:widowControl w:val="0"/>
        <w:shd w:val="clear" w:color="auto" w:fill="auto"/>
        <w:bidi w:val="0"/>
        <w:spacing w:before="0" w:after="100"/>
        <w:ind w:left="0" w:right="0" w:firstLine="380"/>
        <w:jc w:val="left"/>
      </w:pPr>
      <w:r>
        <w:rPr>
          <w:color w:val="000000"/>
          <w:spacing w:val="0"/>
          <w:w w:val="100"/>
          <w:position w:val="0"/>
        </w:rPr>
        <w:t>对于可抵扣暂时性差异、能够结转以后年度的可抵扣亏损和税款抵减，本集团以很可能取得用来抵扣可抵扣暂时性差异、 可抵扣亏损和税款抵减的未来应纳税所得额为限，确认由此产生的递延所得税资产，除非该可抵扣暂时性差异是在以下交易 中产生的：</w:t>
      </w:r>
    </w:p>
    <w:p>
      <w:pPr>
        <w:pStyle w:val="Style28"/>
        <w:keepNext w:val="0"/>
        <w:keepLines w:val="0"/>
        <w:widowControl w:val="0"/>
        <w:numPr>
          <w:ilvl w:val="0"/>
          <w:numId w:val="51"/>
        </w:numPr>
        <w:shd w:val="clear" w:color="auto" w:fill="auto"/>
        <w:tabs>
          <w:tab w:pos="807" w:val="left"/>
        </w:tabs>
        <w:bidi w:val="0"/>
        <w:spacing w:before="0" w:after="100" w:line="312" w:lineRule="exact"/>
        <w:ind w:left="0" w:right="0" w:firstLine="380"/>
        <w:jc w:val="both"/>
      </w:pPr>
      <w:bookmarkStart w:id="930" w:name="bookmark930"/>
      <w:bookmarkEnd w:id="930"/>
      <w:r>
        <w:rPr>
          <w:color w:val="000000"/>
          <w:spacing w:val="0"/>
          <w:w w:val="100"/>
          <w:position w:val="0"/>
        </w:rPr>
        <w:t>该交易不是企业合并，并且交易发生时既不影响会计利润也不影响应纳税所得额；</w:t>
      </w:r>
    </w:p>
    <w:p>
      <w:pPr>
        <w:pStyle w:val="Style28"/>
        <w:keepNext w:val="0"/>
        <w:keepLines w:val="0"/>
        <w:widowControl w:val="0"/>
        <w:numPr>
          <w:ilvl w:val="0"/>
          <w:numId w:val="51"/>
        </w:numPr>
        <w:shd w:val="clear" w:color="auto" w:fill="auto"/>
        <w:tabs>
          <w:tab w:pos="888" w:val="left"/>
        </w:tabs>
        <w:bidi w:val="0"/>
        <w:spacing w:before="0" w:after="100" w:line="322" w:lineRule="exact"/>
        <w:ind w:left="0" w:right="0" w:firstLine="380"/>
        <w:jc w:val="both"/>
      </w:pPr>
      <w:bookmarkStart w:id="931" w:name="bookmark931"/>
      <w:bookmarkEnd w:id="931"/>
      <w:r>
        <w:rPr>
          <w:color w:val="000000"/>
          <w:spacing w:val="0"/>
          <w:w w:val="100"/>
          <w:position w:val="0"/>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 xml:space="preserve">于资产负债表日，本集团对递延所得税资产和递延所得税负债，按照预期收回该资产或清偿该负债期间的适用税率计量, </w:t>
      </w:r>
      <w:r>
        <w:rPr>
          <w:color w:val="000000"/>
          <w:spacing w:val="0"/>
          <w:w w:val="100"/>
          <w:position w:val="0"/>
        </w:rPr>
        <w:t>并反映资产负债表日预期收回资产或清偿负债方式的所得税影响。</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于资产负债表日，本集团对递延所得税资产的账面价值进行复核。如果未来期间很可能无法获得足够的应纳税所得额用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32"/>
      <w:bookmarkEnd w:id="933"/>
      <w:bookmarkEnd w:id="935"/>
    </w:p>
    <w:p>
      <w:pPr>
        <w:pStyle w:val="Style47"/>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经营租赁的会计处理方法</w:t>
      </w:r>
      <w:bookmarkEnd w:id="936"/>
      <w:bookmarkEnd w:id="937"/>
      <w:bookmarkEnd w:id="939"/>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本集团将实质上转移了与资产所有权有关的全部风险和报酬的租赁确认为融资租赁，除融资租赁之外的其他租赁确认为 经营租赁。</w:t>
      </w:r>
    </w:p>
    <w:p>
      <w:pPr>
        <w:pStyle w:val="Style28"/>
        <w:keepNext w:val="0"/>
        <w:keepLines w:val="0"/>
        <w:widowControl w:val="0"/>
        <w:numPr>
          <w:ilvl w:val="0"/>
          <w:numId w:val="55"/>
        </w:numPr>
        <w:shd w:val="clear" w:color="auto" w:fill="auto"/>
        <w:tabs>
          <w:tab w:pos="825" w:val="left"/>
        </w:tabs>
        <w:bidi w:val="0"/>
        <w:spacing w:before="0" w:after="120" w:line="312" w:lineRule="exact"/>
        <w:ind w:left="0" w:right="0" w:firstLine="380"/>
        <w:jc w:val="both"/>
      </w:pPr>
      <w:bookmarkStart w:id="940" w:name="bookmark940"/>
      <w:bookmarkEnd w:id="940"/>
      <w:r>
        <w:rPr>
          <w:color w:val="000000"/>
          <w:spacing w:val="0"/>
          <w:w w:val="100"/>
          <w:position w:val="0"/>
        </w:rPr>
        <w:t>本集团作为出租人</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经营租赁中的租金，本集团在租赁期内各个期间按照直线法确认当期损益。发生的初始直接费用，计入当期损益。</w:t>
      </w:r>
    </w:p>
    <w:p>
      <w:pPr>
        <w:pStyle w:val="Style28"/>
        <w:keepNext w:val="0"/>
        <w:keepLines w:val="0"/>
        <w:widowControl w:val="0"/>
        <w:numPr>
          <w:ilvl w:val="0"/>
          <w:numId w:val="55"/>
        </w:numPr>
        <w:shd w:val="clear" w:color="auto" w:fill="auto"/>
        <w:tabs>
          <w:tab w:pos="825" w:val="left"/>
        </w:tabs>
        <w:bidi w:val="0"/>
        <w:spacing w:before="0" w:after="120" w:line="312" w:lineRule="exact"/>
        <w:ind w:left="0" w:right="0" w:firstLine="380"/>
        <w:jc w:val="both"/>
      </w:pPr>
      <w:bookmarkStart w:id="941" w:name="bookmark941"/>
      <w:bookmarkEnd w:id="941"/>
      <w:r>
        <w:rPr>
          <w:color w:val="000000"/>
          <w:spacing w:val="0"/>
          <w:w w:val="100"/>
          <w:position w:val="0"/>
        </w:rPr>
        <w:t>本集团作为承租人</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经营租赁中的租金，本集团在租赁期内各个期间按照直线法计入相关资产成本或当期损益；发生的初始直接费用，计入 当期损益。</w:t>
      </w:r>
    </w:p>
    <w:p>
      <w:pPr>
        <w:pStyle w:val="Style47"/>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融资租赁的会计处理方法</w:t>
      </w:r>
      <w:bookmarkEnd w:id="942"/>
      <w:bookmarkEnd w:id="943"/>
      <w:bookmarkEnd w:id="945"/>
    </w:p>
    <w:p>
      <w:pPr>
        <w:pStyle w:val="Style28"/>
        <w:keepNext w:val="0"/>
        <w:keepLines w:val="0"/>
        <w:widowControl w:val="0"/>
        <w:numPr>
          <w:ilvl w:val="0"/>
          <w:numId w:val="57"/>
        </w:numPr>
        <w:shd w:val="clear" w:color="auto" w:fill="auto"/>
        <w:tabs>
          <w:tab w:pos="825" w:val="left"/>
        </w:tabs>
        <w:bidi w:val="0"/>
        <w:spacing w:before="0" w:after="120" w:line="312" w:lineRule="exact"/>
        <w:ind w:left="0" w:right="0" w:firstLine="380"/>
        <w:jc w:val="left"/>
      </w:pPr>
      <w:bookmarkStart w:id="946" w:name="bookmark946"/>
      <w:bookmarkEnd w:id="946"/>
      <w:r>
        <w:rPr>
          <w:color w:val="000000"/>
          <w:spacing w:val="0"/>
          <w:w w:val="100"/>
          <w:position w:val="0"/>
        </w:rPr>
        <w:t>本集团作为出租人</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融资租赁中，在租赁开始日本集团按最低租赁收款额与初始直接费用之和作为应收融资租赁款的入账价值，同时记录未 担保余值；将最低租赁收款额、初始直接费用及未担保余值之和与其现值之和的差额确认为未实现融资收益。未实现融资收 益在租赁期内各个期间采用实际利率法计算确认当期的融资收入。</w:t>
      </w:r>
    </w:p>
    <w:p>
      <w:pPr>
        <w:pStyle w:val="Style28"/>
        <w:keepNext w:val="0"/>
        <w:keepLines w:val="0"/>
        <w:widowControl w:val="0"/>
        <w:numPr>
          <w:ilvl w:val="0"/>
          <w:numId w:val="57"/>
        </w:numPr>
        <w:shd w:val="clear" w:color="auto" w:fill="auto"/>
        <w:tabs>
          <w:tab w:pos="825" w:val="left"/>
        </w:tabs>
        <w:bidi w:val="0"/>
        <w:spacing w:before="0" w:after="120" w:line="312" w:lineRule="exact"/>
        <w:ind w:left="0" w:right="0" w:firstLine="380"/>
        <w:jc w:val="left"/>
      </w:pPr>
      <w:bookmarkStart w:id="947" w:name="bookmark947"/>
      <w:bookmarkEnd w:id="947"/>
      <w:r>
        <w:rPr>
          <w:color w:val="000000"/>
          <w:spacing w:val="0"/>
          <w:w w:val="100"/>
          <w:position w:val="0"/>
        </w:rPr>
        <w:t>本集团作为承租人</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融资租赁中，在租赁开始日本集团将租赁资产公允价值与最低租赁付款额现值两者中较低者作为租入资产的入账价值， 将最低租赁付款额作为长期应付款的入账价值，其差额作为未确认融资费用。初始直接费用计入租入资产价值。未确认融资 费用在租赁期内各个期间采用实际利率法计算确认当期的融资费用。本集团采用与自有固定资产相一致的折旧政策计提租赁 资产折旧。</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48"/>
      <w:bookmarkEnd w:id="949"/>
      <w:bookmarkEnd w:id="951"/>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本集团根据历史经验和其它因素，包括对未来事项的合理预期，对所采用的重要会计估计和关键假设进行持续的评价。</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很可能导致下一会计年度资产和负债的账面价值出现重大调整风险的重要会计估计和关键假设列示如下：</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坏账准备计提</w:t>
      </w:r>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本集团根据应收款项的会计政策，采用备抵法核算坏账损失。应收款项减值是基于评估应收款项的可收回性。鉴定应收 款项减值要求管理层的判断和估计，实际的结果与原先估计的差异将在估计被改变的期间影响应收款项的账面价值及应收款 项坏账准备的计提或转回。</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存货跌价准备计提</w:t>
      </w:r>
    </w:p>
    <w:p>
      <w:pPr>
        <w:pStyle w:val="Style28"/>
        <w:keepNext w:val="0"/>
        <w:keepLines w:val="0"/>
        <w:widowControl w:val="0"/>
        <w:shd w:val="clear" w:color="auto" w:fill="auto"/>
        <w:bidi w:val="0"/>
        <w:spacing w:before="0" w:after="120" w:line="302" w:lineRule="exact"/>
        <w:ind w:left="0" w:right="0" w:firstLine="380"/>
        <w:jc w:val="both"/>
      </w:pPr>
      <w:r>
        <w:rPr>
          <w:color w:val="000000"/>
          <w:spacing w:val="0"/>
          <w:w w:val="100"/>
          <w:position w:val="0"/>
        </w:rPr>
        <w:t xml:space="preserve">本集团根据存货会计政策，按照成本与可变现净值孰低计量，对成本高于可变现净值及陈旧和滞销的存货，计提存货跌 价准备。存货减值至可变现净值是基于评估存货的可售性及其可变现净值。鉴定存货减值要求管理层取得确凿证据，并且考 </w:t>
      </w:r>
      <w:r>
        <w:rPr>
          <w:color w:val="000000"/>
          <w:spacing w:val="0"/>
          <w:w w:val="100"/>
          <w:position w:val="0"/>
        </w:rPr>
        <w:t>虑持有存货的目的、资产负债表日后事项的影响等因素的基础上作出判断和估计。实际的结果与原先的估计的差异将在估计 被改变的期间影响存货的账面价值及存货跌价准备的计提或转回。</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折旧和摊销</w:t>
      </w:r>
    </w:p>
    <w:p>
      <w:pPr>
        <w:pStyle w:val="Style2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本集团对固定资产和无形资产在考虑其残值后，在预计使用寿命内按直线法计提折旧和摊销,本集团定期复核使用寿命， 以决定将计入每个期间的折旧和摊销费用金额。使用寿命是根据以往经验并结合预期的技术确定的。如果以前的估计发生重 大变化，则会在未来期间对折旧和摊销费用进行调整。</w:t>
      </w:r>
    </w:p>
    <w:p>
      <w:pPr>
        <w:pStyle w:val="Style2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递延所得税资产</w:t>
      </w:r>
    </w:p>
    <w:p>
      <w:pPr>
        <w:pStyle w:val="Style28"/>
        <w:keepNext w:val="0"/>
        <w:keepLines w:val="0"/>
        <w:widowControl w:val="0"/>
        <w:shd w:val="clear" w:color="auto" w:fill="auto"/>
        <w:bidi w:val="0"/>
        <w:spacing w:before="0" w:after="120"/>
        <w:ind w:left="0" w:right="0" w:firstLine="38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所得税费用</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本集团在正常的经营活动中，有部分交易其最终的税务处理和计算存在一定的不确定性，部分项目是否能够在税前列支 需要税收主管机关的审批。如果这些税务事项的最终认定结果同原先估计的金额存在差异，则该差异将对其认定期间的当期 所得税和递延所得税资产产生影响。</w:t>
      </w:r>
    </w:p>
    <w:p>
      <w:pPr>
        <w:pStyle w:val="Style33"/>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952"/>
      <w:bookmarkEnd w:id="953"/>
      <w:bookmarkEnd w:id="955"/>
    </w:p>
    <w:p>
      <w:pPr>
        <w:pStyle w:val="Style47"/>
        <w:keepNext/>
        <w:keepLines/>
        <w:widowControl w:val="0"/>
        <w:shd w:val="clear" w:color="auto" w:fill="auto"/>
        <w:bidi w:val="0"/>
        <w:spacing w:before="0" w:after="38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6"/>
      <w:bookmarkEnd w:id="957"/>
      <w:bookmarkEnd w:id="959"/>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①新收入准则</w:t>
      </w:r>
    </w:p>
    <w:tbl>
      <w:tblPr>
        <w:tblOverlap w:val="never"/>
        <w:jc w:val="center"/>
        <w:tblLayout w:type="fixed"/>
      </w:tblPr>
      <w:tblGrid>
        <w:gridCol w:w="6811"/>
        <w:gridCol w:w="1560"/>
        <w:gridCol w:w="12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 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，经第三届董事会第二十三次会议、第三届监事会第十五 次会议审议通过，本集团对财务数据及报表格式进行了相应修订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日召开第三届董事会第二十三次会议、第三届监事会第十五次会议，审议通过《关于变更公司会 计政策的议案》，同意根据财政部相关规定相应变更公司会计政策，具体情况如下：</w:t>
      </w:r>
    </w:p>
    <w:p>
      <w:pPr>
        <w:pStyle w:val="Style28"/>
        <w:keepNext w:val="0"/>
        <w:keepLines w:val="0"/>
        <w:widowControl w:val="0"/>
        <w:shd w:val="clear" w:color="auto" w:fill="auto"/>
        <w:tabs>
          <w:tab w:pos="752" w:val="left"/>
        </w:tabs>
        <w:bidi w:val="0"/>
        <w:spacing w:before="0" w:after="0" w:line="315" w:lineRule="exact"/>
        <w:ind w:left="0" w:right="0" w:firstLine="380"/>
        <w:jc w:val="both"/>
      </w:pPr>
      <w:bookmarkStart w:id="960" w:name="bookmark960"/>
      <w:r>
        <w:rPr>
          <w:rFonts w:ascii="Times New Roman" w:eastAsia="Times New Roman" w:hAnsi="Times New Roman" w:cs="Times New Roman"/>
          <w:color w:val="000000"/>
          <w:spacing w:val="0"/>
          <w:w w:val="100"/>
          <w:position w:val="0"/>
          <w:sz w:val="18"/>
          <w:szCs w:val="18"/>
        </w:rPr>
        <w:t>A</w:t>
      </w:r>
      <w:bookmarkEnd w:id="960"/>
      <w:r>
        <w:rPr>
          <w:color w:val="000000"/>
          <w:spacing w:val="0"/>
          <w:w w:val="100"/>
          <w:position w:val="0"/>
        </w:rPr>
        <w:t>、</w:t>
        <w:tab/>
        <w:t>会计政策变更概述</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，要求在境 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日起施行。由于财政部对上述会计准则进行修订，公司需对原会计政策进行相应变更, 并按照财政部规定的起始日开始执行变更后的会计政策。</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本次变更前，公司执行财政部颁布的《企业会计准则</w:t>
      </w:r>
      <w:r>
        <w:rPr>
          <w:color w:val="000000"/>
          <w:spacing w:val="0"/>
          <w:w w:val="100"/>
          <w:position w:val="0"/>
          <w:sz w:val="18"/>
          <w:szCs w:val="18"/>
        </w:rPr>
        <w:t>一</w:t>
      </w:r>
      <w:r>
        <w:rPr>
          <w:color w:val="000000"/>
          <w:spacing w:val="0"/>
          <w:w w:val="100"/>
          <w:position w:val="0"/>
        </w:rPr>
        <w:t>基本准则》和各项具体会计准则、企业会计准则应用指南、企业 会计准则解释公告及其他相关规定。本次变更后，《企业会计准则第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收入》的有关规定。其他未变更部分，仍按照财 政部前期颁布的《企业会计准则</w:t>
      </w:r>
      <w:r>
        <w:rPr>
          <w:color w:val="000000"/>
          <w:spacing w:val="0"/>
          <w:w w:val="100"/>
          <w:position w:val="0"/>
          <w:sz w:val="18"/>
          <w:szCs w:val="18"/>
        </w:rPr>
        <w:t>一</w:t>
      </w:r>
      <w:r>
        <w:rPr>
          <w:color w:val="000000"/>
          <w:spacing w:val="0"/>
          <w:w w:val="100"/>
          <w:position w:val="0"/>
        </w:rPr>
        <w:t>基本准则》和各项具体会计准则、企业会计准则应用指南、企业会计准则解释公告及其他 相关规定执行。</w:t>
      </w:r>
    </w:p>
    <w:p>
      <w:pPr>
        <w:pStyle w:val="Style28"/>
        <w:keepNext w:val="0"/>
        <w:keepLines w:val="0"/>
        <w:widowControl w:val="0"/>
        <w:shd w:val="clear" w:color="auto" w:fill="auto"/>
        <w:tabs>
          <w:tab w:pos="737" w:val="left"/>
        </w:tabs>
        <w:bidi w:val="0"/>
        <w:spacing w:before="0" w:after="0" w:line="315" w:lineRule="exact"/>
        <w:ind w:left="0" w:right="0" w:firstLine="380"/>
        <w:jc w:val="both"/>
      </w:pPr>
      <w:bookmarkStart w:id="961" w:name="bookmark961"/>
      <w:r>
        <w:rPr>
          <w:rFonts w:ascii="Times New Roman" w:eastAsia="Times New Roman" w:hAnsi="Times New Roman" w:cs="Times New Roman"/>
          <w:color w:val="000000"/>
          <w:spacing w:val="0"/>
          <w:w w:val="100"/>
          <w:position w:val="0"/>
          <w:sz w:val="18"/>
          <w:szCs w:val="18"/>
        </w:rPr>
        <w:t>B</w:t>
      </w:r>
      <w:bookmarkEnd w:id="961"/>
      <w:r>
        <w:rPr>
          <w:color w:val="000000"/>
          <w:spacing w:val="0"/>
          <w:w w:val="100"/>
          <w:position w:val="0"/>
        </w:rPr>
        <w:t>、</w:t>
        <w:tab/>
      </w:r>
      <w:r>
        <w:rPr>
          <w:color w:val="000000"/>
          <w:spacing w:val="0"/>
          <w:w w:val="100"/>
          <w:position w:val="0"/>
        </w:rPr>
        <w:t>本次会计政策变更对公司的影响</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新收入准则将现行收入和建造合同两项准则纳入统一的收入确认模型；以控制权转移替代风险报酬转移作为收入确认时 点的判断标准；识别合同所包含的各单项履约义务并在履行时分别确认收入；对于包含多重交易安排的合同的会计处理提供 更明确的指引；对于某些特定交易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的收入确认和计量给出了明确规定。</w:t>
      </w:r>
    </w:p>
    <w:p>
      <w:pPr>
        <w:pStyle w:val="Style28"/>
        <w:keepNext w:val="0"/>
        <w:keepLines w:val="0"/>
        <w:widowControl w:val="0"/>
        <w:shd w:val="clear" w:color="auto" w:fill="auto"/>
        <w:bidi w:val="0"/>
        <w:spacing w:before="0" w:after="120" w:line="315" w:lineRule="exact"/>
        <w:ind w:left="0" w:right="0" w:firstLine="380"/>
        <w:jc w:val="both"/>
      </w:pPr>
      <w:r>
        <w:rPr>
          <w:color w:val="000000"/>
          <w:spacing w:val="0"/>
          <w:w w:val="100"/>
          <w:position w:val="0"/>
        </w:rPr>
        <w:t>根据新旧准则转换的衔接规定，自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日起施行，公司应当根据首次执行该准则的累积影响数调整期初留存收益 及财务报表其他相关项目金额，对可比期间信息不予调整。</w:t>
      </w:r>
    </w:p>
    <w:p>
      <w:pPr>
        <w:pStyle w:val="Style2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本次会计政策的变更不会对当期和会计政策变更之前公司总资产、负债总额、净资产及净利润产生影响，公司自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年第一季度财务报告起按新收入准则要求进行会计报表披露。</w:t>
      </w:r>
    </w:p>
    <w:p>
      <w:pPr>
        <w:pStyle w:val="Style2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②企业会计准则解释第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2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p>
    <w:p>
      <w:pPr>
        <w:pStyle w:val="Style2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号修订了构成业务的三个要素，细化了业务的判断条件，对非同一控制下企业合并的购买方在判断取得的经营 活动或资产的组合是否构成一项业务时，引入了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的方法。</w:t>
      </w:r>
    </w:p>
    <w:p>
      <w:pPr>
        <w:pStyle w:val="Style2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号明确了企业的关联方包括企业所属企业集团的其他共同成员单位（包括母公司和子公司）的合营企业或联营 企业，以及对企业实施共同控制的投资方的企业合营企业或联营企业等。</w:t>
      </w:r>
    </w:p>
    <w:p>
      <w:pPr>
        <w:pStyle w:val="Style28"/>
        <w:keepNext w:val="0"/>
        <w:keepLines w:val="0"/>
        <w:widowControl w:val="0"/>
        <w:shd w:val="clear" w:color="auto" w:fill="auto"/>
        <w:bidi w:val="0"/>
        <w:spacing w:before="0" w:after="400" w:line="318" w:lineRule="exact"/>
        <w:ind w:left="0" w:right="0" w:firstLine="360"/>
        <w:jc w:val="both"/>
      </w:pP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日起实施，本集团采用未来适用法对上述会计政策变更进行会计处理。</w:t>
      </w:r>
    </w:p>
    <w:p>
      <w:pPr>
        <w:pStyle w:val="Style47"/>
        <w:keepNext/>
        <w:keepLines/>
        <w:widowControl w:val="0"/>
        <w:shd w:val="clear" w:color="auto" w:fill="auto"/>
        <w:tabs>
          <w:tab w:pos="493" w:val="left"/>
        </w:tabs>
        <w:bidi w:val="0"/>
        <w:spacing w:before="0" w:after="280" w:line="240" w:lineRule="auto"/>
        <w:ind w:left="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2"/>
      <w:bookmarkEnd w:id="963"/>
      <w:bookmarkEnd w:id="965"/>
    </w:p>
    <w:p>
      <w:pPr>
        <w:pStyle w:val="Style28"/>
        <w:keepNext w:val="0"/>
        <w:keepLines w:val="0"/>
        <w:widowControl w:val="0"/>
        <w:shd w:val="clear" w:color="auto" w:fill="auto"/>
        <w:bidi w:val="0"/>
        <w:spacing w:before="0" w:after="400" w:line="318"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280" w:line="240" w:lineRule="auto"/>
        <w:ind w:left="0" w:right="0" w:firstLine="0"/>
        <w:jc w:val="both"/>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66"/>
      <w:bookmarkEnd w:id="967"/>
      <w:bookmarkEnd w:id="969"/>
    </w:p>
    <w:p>
      <w:pPr>
        <w:pStyle w:val="Style28"/>
        <w:keepNext w:val="0"/>
        <w:keepLines w:val="0"/>
        <w:widowControl w:val="0"/>
        <w:shd w:val="clear" w:color="auto" w:fill="auto"/>
        <w:bidi w:val="0"/>
        <w:spacing w:before="0" w:after="160" w:line="318" w:lineRule="exact"/>
        <w:ind w:left="0" w:right="0" w:firstLine="0"/>
        <w:jc w:val="both"/>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60" w:line="318" w:lineRule="exact"/>
        <w:ind w:left="0" w:right="0" w:firstLine="0"/>
        <w:jc w:val="both"/>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660,107,910.15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660,107,910.15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269,710,307.21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234,257,656.63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-35,452,650.58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21,549,320.79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21,549,320.79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25,159,632.41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25,159,632.41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177,649,013.30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178,606,199.52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957,186.22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27,847,484.51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27,847,484.51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14,805,956.74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5,540,258.17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-9,265,698.57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1,169,976,140.60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1,154,062,462.18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-15,913,678.42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16,296,198.75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16,296,198.75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27,653,582.93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27,653,582.93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55,099,037.21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55,099,037.21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10,181,281.49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10,181,281.49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1,057,624.81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1,057,624.81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36,119,091.78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37,868,410.28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1,749,318.50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147,137,501.06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148,886,819.56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1,749,318.50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1,317,113,641.66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1,302,949,281.74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-14,164,359.92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107,294,824.26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107,294,824.26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388,220,154.30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-388,220,154.30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358,752,592.77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358,752,592.77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87,175,537.70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87,175,537.70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28,094,253.88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24,053,877.72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-4,040,376.16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11,319,224.41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11,319,224.41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29,174,060.50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29,174,060.50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622,103,994.55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617,770,117.36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-4,333,877.19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13,260,616.71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13,260,616.71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13,260,616.71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13,260,616.71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635,364,611.26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631,030,734.07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-4,333,877.19</w:t>
            </w:r>
          </w:p>
        </w:tc>
      </w:tr>
    </w:tbl>
    <w:p>
      <w:pPr>
        <w:widowControl w:val="0"/>
        <w:spacing w:line="1" w:lineRule="exact"/>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147,377,810.54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147,398,468.13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40,669,159.85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39,941,309.47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-727,850.38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311,571,327.19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302,468,694.84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-9,102,632.35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679,618,297.58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669,808,472.44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-9,809,825.14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2,130,732.82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2,110,075.23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681,749,030.40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671,918,547.67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-9,830,482.73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1,317,113,641.66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1,302,949,281.74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-14,164,359.92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99" w:line="1" w:lineRule="exact"/>
      </w:pPr>
    </w:p>
    <w:p>
      <w:pPr>
        <w:pStyle w:val="Style28"/>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，根据新收入准 则的规定，公司应当根据首次执行该准则的累积影响数调整期初留存收益及财务报表其他相关项目金额。</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本集团调整的主要情况如下：（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）将不满足无条件收款权利的应收账款重分类至合同资产，并计提相应的合同资产减 值准备；（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）将按照合同收取的预收帐款重分类至合同负债；（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）对于安全集成项目中包含的被识别为一项单独履约义务 的尚未执行完毕的服务按照服务期限分期确认，相应的调整期初留存收益和相关往来款项及税金，同时调整因子公司调整期 初留存收益而影响的合并报表层面的资本公积和少数股东权益。</w:t>
      </w:r>
    </w:p>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母公司资产负债表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443,595,230.66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443,595,230.66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216,385,879.26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201,536,509.32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-14,849,369.94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6,054,759.85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6,054,759.85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56,976,346.13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56,976,346.13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63,172,512.27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63,172,512.27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8,874,784.13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8,874,784.13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787,178,728.17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781,204,142.36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-5,974,585.81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64,125,248.05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64,125,248.05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19,058,968.59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19,058,968.59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4,915,590.75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4,915,590.75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31,038,308.66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32,334,389.18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1,296,080.52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47,330,684.09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47,330,684.09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166,468,800.14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167,764,880.66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1,296,080.52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953,647,528.31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948,969,023.02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-4,678,505.29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79,785,189.81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79,785,189.81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170,881,328.94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-170,881,328.94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158,562,217.65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158,562,217.65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58,691,646.80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58,691,646.80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22,283,901.23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37,203,011.05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14,919,109.82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5,805,136.16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5,805,136.16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337,447,202.94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340,047,201.47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2,599,998.53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11,176,833.13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11,176,833.13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11,176,833.13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11,176,833.13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348,624,036.07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351,224,034.60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2,599,998.53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146,700,460.52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146,700,460.52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40,669,159.85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39,941,309.47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-727,850.38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237,653,871.87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231,103,218.43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-6,550,653.44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605,023,492.24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597,744,988.42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-7,278,503.82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953,647,528.31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948,969,023.02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-4,678,505.29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99" w:line="1" w:lineRule="exact"/>
      </w:pPr>
    </w:p>
    <w:p>
      <w:pPr>
        <w:pStyle w:val="Style28"/>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，根据新收入准则的规定，公司应当 根据首次执行该准则的累积影响数调整期初留存收益及财务报表其他相关项目金额。</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本公司调整的主要情况如下：（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）将不满足无条件收款权利的应收账款重分类至合同资产，并计提相应的合同资产减 值准备；（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）将按照合同收取的预收帐款重分类至合同负债；（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）对于安全集成项目中包含的被识别为一项单独履约义务 的尚未执行完毕的服务按照服务期限分期确认，相应的调整期初留存收益和相关往来款项及税金。</w:t>
      </w:r>
    </w:p>
    <w:p>
      <w:pPr>
        <w:pStyle w:val="Style47"/>
        <w:keepNext/>
        <w:keepLines/>
        <w:widowControl w:val="0"/>
        <w:shd w:val="clear" w:color="auto" w:fill="auto"/>
        <w:tabs>
          <w:tab w:pos="668" w:val="left"/>
        </w:tabs>
        <w:bidi w:val="0"/>
        <w:spacing w:before="0" w:line="240" w:lineRule="auto"/>
        <w:ind w:left="0" w:right="0" w:firstLine="14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shd w:val="clear" w:color="auto" w:fill="FFFFFF"/>
        </w:rPr>
        <w:t>（</w:t>
      </w:r>
      <w:bookmarkEnd w:id="972"/>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70"/>
      <w:bookmarkEnd w:id="971"/>
      <w:bookmarkEnd w:id="97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sz w:val="24"/>
          <w:szCs w:val="24"/>
        </w:rPr>
        <w:t>六</w:t>
      </w:r>
      <w:bookmarkEnd w:id="976"/>
      <w:r>
        <w:rPr>
          <w:color w:val="000000"/>
          <w:spacing w:val="0"/>
          <w:w w:val="100"/>
          <w:position w:val="0"/>
          <w:sz w:val="24"/>
          <w:szCs w:val="24"/>
        </w:rPr>
        <w:t>、税项</w:t>
      </w:r>
      <w:bookmarkEnd w:id="974"/>
      <w:bookmarkEnd w:id="975"/>
      <w:bookmarkEnd w:id="977"/>
    </w:p>
    <w:p>
      <w:pPr>
        <w:pStyle w:val="Style33"/>
        <w:keepNext/>
        <w:keepLines/>
        <w:widowControl w:val="0"/>
        <w:shd w:val="clear" w:color="auto" w:fill="auto"/>
        <w:bidi w:val="0"/>
        <w:spacing w:before="0" w:after="300" w:line="240" w:lineRule="auto"/>
        <w:ind w:left="0" w:right="0" w:firstLine="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8"/>
      <w:bookmarkEnd w:id="979"/>
      <w:bookmarkEnd w:id="98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数字认证（武汉）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81"/>
      <w:bookmarkEnd w:id="982"/>
      <w:bookmarkEnd w:id="983"/>
    </w:p>
    <w:p>
      <w:pPr>
        <w:pStyle w:val="Style28"/>
        <w:keepNext w:val="0"/>
        <w:keepLines w:val="0"/>
        <w:widowControl w:val="0"/>
        <w:shd w:val="clear" w:color="auto" w:fill="auto"/>
        <w:tabs>
          <w:tab w:pos="825" w:val="left"/>
        </w:tabs>
        <w:bidi w:val="0"/>
        <w:spacing w:before="0" w:after="100" w:line="312" w:lineRule="exact"/>
        <w:ind w:left="0" w:right="0" w:firstLine="38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根据国务院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号《关于印发进一步鼓励软件产业和集成电路产业发展若干政策的通知》和 财政部、国家税务总局发布的财税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号《关于软件产品增值税政策的通知》中的有关规定，本集团销售自行开发生 产的软件产品时对增值税实际税负超过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的部分即征即退。</w:t>
      </w:r>
    </w:p>
    <w:p>
      <w:pPr>
        <w:pStyle w:val="Style28"/>
        <w:keepNext w:val="0"/>
        <w:keepLines w:val="0"/>
        <w:widowControl w:val="0"/>
        <w:shd w:val="clear" w:color="auto" w:fill="auto"/>
        <w:tabs>
          <w:tab w:pos="825" w:val="left"/>
        </w:tabs>
        <w:bidi w:val="0"/>
        <w:spacing w:before="0" w:after="300" w:line="312" w:lineRule="exact"/>
        <w:ind w:left="0" w:right="0" w:firstLine="380"/>
        <w:jc w:val="left"/>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28"/>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日通过高新技术企业认定并取得北京市科学技术委员会、北京市财政局、北京市国家税务局、北 京市地方税务局联合颁发的高新技术企业证书（证书编号</w:t>
      </w:r>
      <w:r>
        <w:rPr>
          <w:rFonts w:ascii="Times New Roman" w:eastAsia="Times New Roman" w:hAnsi="Times New Roman" w:cs="Times New Roman"/>
          <w:color w:val="000000"/>
          <w:spacing w:val="0"/>
          <w:w w:val="100"/>
          <w:position w:val="0"/>
          <w:sz w:val="18"/>
          <w:szCs w:val="18"/>
        </w:rPr>
        <w:t>GR201711004060</w:t>
      </w:r>
      <w:r>
        <w:rPr>
          <w:color w:val="000000"/>
          <w:spacing w:val="0"/>
          <w:w w:val="100"/>
          <w:position w:val="0"/>
        </w:rPr>
        <w:t>）。</w:t>
      </w:r>
      <w:r>
        <w:rPr>
          <w:color w:val="000000"/>
          <w:spacing w:val="0"/>
          <w:w w:val="100"/>
          <w:position w:val="0"/>
        </w:rPr>
        <w:t>根据《高新技术企业认定管理办法》及《中 华人民共和国企业所得税法》及实施条例等有关规定，本公司自获得高新技术企业认定后三年内即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年企业所得 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p>
      <w:pPr>
        <w:pStyle w:val="Style28"/>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日通过高新技术企业认定复审，并取得北京市科学技术委员会、北京市财政局、北京市税务局联 合颁发的高新技术企业证书（证书编号</w:t>
      </w:r>
      <w:r>
        <w:rPr>
          <w:rFonts w:ascii="Times New Roman" w:eastAsia="Times New Roman" w:hAnsi="Times New Roman" w:cs="Times New Roman"/>
          <w:color w:val="000000"/>
          <w:spacing w:val="0"/>
          <w:w w:val="100"/>
          <w:position w:val="0"/>
          <w:sz w:val="18"/>
          <w:szCs w:val="18"/>
        </w:rPr>
        <w:t>GR202011001160</w:t>
      </w:r>
      <w:r>
        <w:rPr>
          <w:color w:val="000000"/>
          <w:spacing w:val="0"/>
          <w:w w:val="100"/>
          <w:position w:val="0"/>
        </w:rPr>
        <w:t>）。</w:t>
      </w:r>
      <w:r>
        <w:rPr>
          <w:color w:val="000000"/>
          <w:spacing w:val="0"/>
          <w:w w:val="100"/>
          <w:position w:val="0"/>
        </w:rPr>
        <w:t>根据《高新技术企业认定管理办法》及《中华人民共和国企业 所得税法》及实施条例等有关规定，本公司自获得高新技术企业认定后三年内即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p>
      <w:pPr>
        <w:pStyle w:val="Style28"/>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本公司之子公司安信天行于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日通过高新技术企业认定并取得北京市科学技术委员会、北京市财政局、北京 市国家税务局、北京市地方税务局联合颁发的高新技术企业证书（证书编号</w:t>
      </w:r>
      <w:r>
        <w:rPr>
          <w:rFonts w:ascii="Times New Roman" w:eastAsia="Times New Roman" w:hAnsi="Times New Roman" w:cs="Times New Roman"/>
          <w:color w:val="000000"/>
          <w:spacing w:val="0"/>
          <w:w w:val="100"/>
          <w:position w:val="0"/>
          <w:sz w:val="18"/>
          <w:szCs w:val="18"/>
        </w:rPr>
        <w:t>GR201711000903</w:t>
      </w:r>
      <w:r>
        <w:rPr>
          <w:color w:val="000000"/>
          <w:spacing w:val="0"/>
          <w:w w:val="100"/>
          <w:position w:val="0"/>
        </w:rPr>
        <w:t>）</w:t>
      </w:r>
      <w:r>
        <w:rPr>
          <w:color w:val="000000"/>
          <w:spacing w:val="0"/>
          <w:w w:val="100"/>
          <w:position w:val="0"/>
        </w:rPr>
        <w:t>。根据《高新技术企业认定 管理办法》及《中华人民共和国企业所得税法》及实施条例等有关规定，自获得高新技术企业认定后三年内即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p>
      <w:pPr>
        <w:pStyle w:val="Style28"/>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本公司之子公司安信天行于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日通过高新技术企业认定复审，并取得北京市科学技术委员会、北京市财政局、 北京市税务局联合颁发的高新技术企业证书（证书编号</w:t>
      </w:r>
      <w:r>
        <w:rPr>
          <w:rFonts w:ascii="Times New Roman" w:eastAsia="Times New Roman" w:hAnsi="Times New Roman" w:cs="Times New Roman"/>
          <w:color w:val="000000"/>
          <w:spacing w:val="0"/>
          <w:w w:val="100"/>
          <w:position w:val="0"/>
          <w:sz w:val="18"/>
          <w:szCs w:val="18"/>
        </w:rPr>
        <w:t>GR202011000280</w:t>
      </w:r>
      <w:r>
        <w:rPr>
          <w:color w:val="000000"/>
          <w:spacing w:val="0"/>
          <w:w w:val="100"/>
          <w:position w:val="0"/>
        </w:rPr>
        <w:t>）</w:t>
      </w:r>
      <w:r>
        <w:rPr>
          <w:color w:val="000000"/>
          <w:spacing w:val="0"/>
          <w:w w:val="100"/>
          <w:position w:val="0"/>
        </w:rPr>
        <w:t>。根据《高新技术企业认定管理办法》及《中华 人民共和国企业所得税法》及实施条例等有关规定，自获得高新技术企业认定后三年内即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计缴。</w:t>
      </w:r>
    </w:p>
    <w:p>
      <w:pPr>
        <w:pStyle w:val="Style28"/>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本公司之子公司数字医信于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日通过高新技术企业认定并取得北京市科学技术委员会、北京市财政局、国家 税务总局北京市税务局联合颁发的高新技术企业证书（证书编号</w:t>
      </w:r>
      <w:r>
        <w:rPr>
          <w:rFonts w:ascii="Times New Roman" w:eastAsia="Times New Roman" w:hAnsi="Times New Roman" w:cs="Times New Roman"/>
          <w:color w:val="000000"/>
          <w:spacing w:val="0"/>
          <w:w w:val="100"/>
          <w:position w:val="0"/>
          <w:sz w:val="18"/>
          <w:szCs w:val="18"/>
        </w:rPr>
        <w:t>GR201911007357</w:t>
      </w:r>
      <w:r>
        <w:rPr>
          <w:color w:val="000000"/>
          <w:spacing w:val="0"/>
          <w:w w:val="100"/>
          <w:position w:val="0"/>
        </w:rPr>
        <w:t>）。</w:t>
      </w:r>
      <w:r>
        <w:rPr>
          <w:color w:val="000000"/>
          <w:spacing w:val="0"/>
          <w:w w:val="100"/>
          <w:position w:val="0"/>
        </w:rPr>
        <w:t>根据《高新技术企业认定管理办法》 及《中华人民共和国企业所得税法》及实施条例等有关规定，自获得高新技术企业认定后三年内即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年企业所得 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p>
      <w:pPr>
        <w:pStyle w:val="Style28"/>
        <w:keepNext w:val="0"/>
        <w:keepLines w:val="0"/>
        <w:widowControl w:val="0"/>
        <w:shd w:val="clear" w:color="auto" w:fill="auto"/>
        <w:bidi w:val="0"/>
        <w:spacing w:before="0" w:after="40"/>
        <w:ind w:left="0" w:right="0" w:firstLine="380"/>
        <w:jc w:val="both"/>
      </w:pPr>
      <w:r>
        <w:rPr>
          <w:color w:val="000000"/>
          <w:spacing w:val="0"/>
          <w:w w:val="100"/>
          <w:position w:val="0"/>
        </w:rPr>
        <w:t>本集团根据《中华人民共和国企业所得税法》及实施条例、《财政部、国家税务总局、科技部关于完善研究开发费用税 前加计扣除政策的通知》（财税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2015]119</w:t>
      </w:r>
      <w:r>
        <w:rPr>
          <w:color w:val="000000"/>
          <w:spacing w:val="0"/>
          <w:w w:val="100"/>
          <w:position w:val="0"/>
        </w:rPr>
        <w:t>号）、《财政部税务总局科技部关于提高研究开发费用税前加计扣除比例的通知》 （财税〔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号）享受开发新技术、新产品、新工艺发生的研究开发费用企业所得税前加计扣除优惠政策。</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公司报告期内软件增值税退税</w:t>
      </w:r>
      <w:r>
        <w:rPr>
          <w:rFonts w:ascii="Times New Roman" w:eastAsia="Times New Roman" w:hAnsi="Times New Roman" w:cs="Times New Roman"/>
          <w:color w:val="000000"/>
          <w:spacing w:val="0"/>
          <w:w w:val="100"/>
          <w:position w:val="0"/>
          <w:sz w:val="18"/>
          <w:szCs w:val="18"/>
        </w:rPr>
        <w:t>947.30</w:t>
      </w:r>
      <w:r>
        <w:rPr>
          <w:color w:val="000000"/>
          <w:spacing w:val="0"/>
          <w:w w:val="100"/>
          <w:position w:val="0"/>
        </w:rPr>
        <w:t>万元，计入其他收益。</w:t>
      </w:r>
    </w:p>
    <w:p>
      <w:pPr>
        <w:pStyle w:val="Style26"/>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sz w:val="24"/>
          <w:szCs w:val="24"/>
        </w:rPr>
        <w:t>七</w:t>
      </w:r>
      <w:bookmarkEnd w:id="988"/>
      <w:r>
        <w:rPr>
          <w:color w:val="000000"/>
          <w:spacing w:val="0"/>
          <w:w w:val="100"/>
          <w:position w:val="0"/>
          <w:sz w:val="24"/>
          <w:szCs w:val="24"/>
        </w:rPr>
        <w:t>、合并财务报表项目注释</w:t>
      </w:r>
      <w:bookmarkEnd w:id="986"/>
      <w:bookmarkEnd w:id="987"/>
      <w:bookmarkEnd w:id="989"/>
    </w:p>
    <w:p>
      <w:pPr>
        <w:pStyle w:val="Style33"/>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0"/>
      <w:bookmarkEnd w:id="991"/>
      <w:bookmarkEnd w:id="99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2376"/>
        <w:gridCol w:w="238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127,003.48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700,374,386.32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643,083,009.08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19,574,787.46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16,897,897.59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720,005,920.92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660,107,910.15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19,574,787.46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16,897,897.59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其他说明：期末，本集团其他货币资金</w:t>
      </w:r>
      <w:r>
        <w:rPr>
          <w:rFonts w:ascii="Times New Roman" w:eastAsia="Times New Roman" w:hAnsi="Times New Roman" w:cs="Times New Roman"/>
          <w:color w:val="000000"/>
          <w:spacing w:val="0"/>
          <w:w w:val="100"/>
          <w:position w:val="0"/>
          <w:sz w:val="18"/>
          <w:szCs w:val="18"/>
        </w:rPr>
        <w:t>19,574,787.46</w:t>
      </w:r>
      <w:r>
        <w:rPr>
          <w:color w:val="000000"/>
          <w:spacing w:val="0"/>
          <w:w w:val="100"/>
          <w:position w:val="0"/>
        </w:rPr>
        <w:t>元为使用权受到限制的款项，全部为履约保证金。</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93"/>
      <w:bookmarkEnd w:id="994"/>
      <w:bookmarkEnd w:id="995"/>
    </w:p>
    <w:p>
      <w:pPr>
        <w:pStyle w:val="Style47"/>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96"/>
      <w:bookmarkEnd w:id="997"/>
      <w:bookmarkEnd w:id="999"/>
    </w:p>
    <w:p>
      <w:pPr>
        <w:pStyle w:val="Style2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907"/>
        <w:gridCol w:w="66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482,600.00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4,686.66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477,913.34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4,686.66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54,713.34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482,600.00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4,686.66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477,913.34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994,000.00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4,686.66</w:t>
      </w:r>
      <w:r>
        <w:rPr>
          <w:color w:val="000000"/>
          <w:spacing w:val="0"/>
          <w:w w:val="100"/>
          <w:position w:val="0"/>
        </w:rPr>
        <w:t>元</w:t>
      </w:r>
    </w:p>
    <w:p>
      <w:pPr>
        <w:widowControl w:val="0"/>
        <w:spacing w:after="99" w:line="1" w:lineRule="exact"/>
      </w:pPr>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482,600.00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4,686.66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355" w:lineRule="exact"/>
        <w:ind w:left="320" w:right="0" w:firstLine="2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numPr>
          <w:ilvl w:val="0"/>
          <w:numId w:val="59"/>
        </w:numPr>
        <w:shd w:val="clear" w:color="auto" w:fill="auto"/>
        <w:bidi w:val="0"/>
        <w:spacing w:before="0" w:after="380" w:line="240" w:lineRule="auto"/>
        <w:ind w:left="0" w:right="0" w:firstLine="32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本期计提、收回或转回的坏账准备情况</w:t>
      </w:r>
      <w:bookmarkEnd w:id="1000"/>
      <w:bookmarkEnd w:id="1001"/>
      <w:bookmarkEnd w:id="1003"/>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1997"/>
        <w:gridCol w:w="1430"/>
        <w:gridCol w:w="806"/>
        <w:gridCol w:w="1421"/>
        <w:gridCol w:w="989"/>
        <w:gridCol w:w="994"/>
        <w:gridCol w:w="19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6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2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商业承兑组合坏账准备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4,686.66</w:t>
            </w:r>
          </w:p>
        </w:tc>
      </w:tr>
      <w:tr>
        <w:trPr>
          <w:trHeight w:val="53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15,313.34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4,686.66</w:t>
            </w:r>
          </w:p>
        </w:tc>
      </w:tr>
    </w:tbl>
    <w:p>
      <w:pPr>
        <w:widowControl w:val="0"/>
        <w:spacing w:after="99" w:line="1" w:lineRule="exact"/>
      </w:pPr>
    </w:p>
    <w:p>
      <w:pPr>
        <w:pStyle w:val="Style28"/>
        <w:keepNext w:val="0"/>
        <w:keepLines w:val="0"/>
        <w:widowControl w:val="0"/>
        <w:shd w:val="clear" w:color="auto" w:fill="auto"/>
        <w:bidi w:val="0"/>
        <w:spacing w:before="0" w:after="100" w:line="346" w:lineRule="exact"/>
        <w:ind w:left="320" w:right="0" w:firstLine="20"/>
        <w:jc w:val="left"/>
      </w:pPr>
      <w:r>
        <w:rPr>
          <w:color w:val="000000"/>
          <w:spacing w:val="0"/>
          <w:w w:val="100"/>
          <w:position w:val="0"/>
        </w:rPr>
        <w:t xml:space="preserve">其中本期坏账准备收回或转回金额重要的: </w:t>
      </w: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34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color w:val="000000"/>
          <w:spacing w:val="0"/>
          <w:w w:val="100"/>
          <w:position w:val="0"/>
        </w:rPr>
        <w:t>、应收账款</w:t>
      </w:r>
      <w:bookmarkEnd w:id="1004"/>
      <w:bookmarkEnd w:id="1005"/>
      <w:bookmarkEnd w:id="1007"/>
    </w:p>
    <w:p>
      <w:pPr>
        <w:pStyle w:val="Style47"/>
        <w:keepNext/>
        <w:keepLines/>
        <w:widowControl w:val="0"/>
        <w:shd w:val="clear" w:color="auto" w:fill="auto"/>
        <w:bidi w:val="0"/>
        <w:spacing w:before="0" w:line="240" w:lineRule="auto"/>
        <w:ind w:left="0" w:right="0" w:firstLine="340"/>
        <w:jc w:val="left"/>
      </w:pPr>
      <w:bookmarkStart w:id="1008" w:name="bookmark1008"/>
      <w:bookmarkStart w:id="1009" w:name="bookmark1009"/>
      <w:bookmarkStart w:id="1010" w:name="bookmark10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8"/>
      <w:bookmarkEnd w:id="1009"/>
      <w:bookmarkEnd w:id="101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33"/>
        <w:gridCol w:w="610"/>
        <w:gridCol w:w="950"/>
        <w:gridCol w:w="566"/>
        <w:gridCol w:w="1133"/>
        <w:gridCol w:w="1138"/>
        <w:gridCol w:w="706"/>
        <w:gridCol w:w="994"/>
        <w:gridCol w:w="566"/>
        <w:gridCol w:w="115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9,785,314.00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3,423,046.03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6,362,267.97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376,501,825.45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90,304,327.32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286,197,498.13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316,531,460.51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82,273,803.88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234,257,656.63</w:t>
            </w:r>
          </w:p>
        </w:tc>
      </w:tr>
      <w:tr>
        <w:trPr>
          <w:trHeight w:val="41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376,501,825.45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90,304,327.32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286,197,498.13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316,531,460.51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82,273,803.88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234,257,656.63</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386,287,139.45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93,727,373.35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292,559,766.10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316,531,460.51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82,273,803.88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234,257,656.63</w:t>
            </w:r>
          </w:p>
        </w:tc>
      </w:tr>
    </w:tbl>
    <w:p>
      <w:pPr>
        <w:pStyle w:val="Style41"/>
        <w:keepNext w:val="0"/>
        <w:keepLines w:val="0"/>
        <w:widowControl w:val="0"/>
        <w:shd w:val="clear" w:color="auto" w:fill="auto"/>
        <w:bidi w:val="0"/>
        <w:spacing w:before="0" w:after="0" w:line="240" w:lineRule="auto"/>
        <w:ind w:left="346"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3,423,046.03</w:t>
      </w:r>
    </w:p>
    <w:p>
      <w:pPr>
        <w:widowControl w:val="0"/>
        <w:spacing w:after="7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344"/>
        <w:gridCol w:w="249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9,785,314.00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风险显著不同，单项评估风险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9,785,314.00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90,304,327.32</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376,501,825.45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90,304,327.32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376,501,825.45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90,304,327.32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41" w:lineRule="exact"/>
        <w:ind w:left="340" w:right="0" w:firstLine="2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340"/>
        <w:jc w:val="left"/>
      </w:pPr>
      <w:r>
        <w:rPr>
          <w:color w:val="000000"/>
          <w:spacing w:val="0"/>
          <w:w w:val="100"/>
          <w:position w:val="0"/>
        </w:rPr>
        <w:t>按账龄披露</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195,306,463.27</w:t>
            </w:r>
          </w:p>
        </w:tc>
      </w:tr>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69,195,965.12</w:t>
            </w:r>
          </w:p>
        </w:tc>
      </w:tr>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39,788,681.78</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81,996,029.28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30,210,604.68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13,396,718.23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38,388,706.37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386,287,139.45</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8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1"/>
      <w:bookmarkEnd w:id="1012"/>
      <w:bookmarkEnd w:id="1013"/>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8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3,423,046.03</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82,273,803.88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8,030,523.44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90,304,327.32</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82,273,803.88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11,453,569.47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93,727,373.35</w:t>
            </w:r>
          </w:p>
        </w:tc>
      </w:tr>
    </w:tbl>
    <w:p>
      <w:pPr>
        <w:widowControl w:val="0"/>
        <w:spacing w:after="319" w:line="1" w:lineRule="exact"/>
      </w:pPr>
    </w:p>
    <w:p>
      <w:pPr>
        <w:pStyle w:val="Style47"/>
        <w:keepNext/>
        <w:keepLines/>
        <w:widowControl w:val="0"/>
        <w:shd w:val="clear" w:color="auto" w:fill="auto"/>
        <w:tabs>
          <w:tab w:pos="833" w:val="left"/>
        </w:tabs>
        <w:bidi w:val="0"/>
        <w:spacing w:before="0" w:after="380" w:line="240" w:lineRule="auto"/>
        <w:ind w:left="0" w:right="0" w:firstLine="34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14"/>
      <w:bookmarkEnd w:id="1015"/>
      <w:bookmarkEnd w:id="1017"/>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本期无核销应收账款的情况。</w:t>
      </w:r>
    </w:p>
    <w:p>
      <w:pPr>
        <w:pStyle w:val="Style47"/>
        <w:keepNext/>
        <w:keepLines/>
        <w:widowControl w:val="0"/>
        <w:shd w:val="clear" w:color="auto" w:fill="auto"/>
        <w:tabs>
          <w:tab w:pos="833" w:val="left"/>
        </w:tabs>
        <w:bidi w:val="0"/>
        <w:spacing w:before="0" w:after="380" w:line="240" w:lineRule="auto"/>
        <w:ind w:left="0" w:right="0" w:firstLine="34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18"/>
      <w:bookmarkEnd w:id="1019"/>
      <w:bookmarkEnd w:id="1021"/>
    </w:p>
    <w:p>
      <w:pPr>
        <w:pStyle w:val="Style28"/>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2842"/>
        <w:gridCol w:w="1987"/>
        <w:gridCol w:w="2976"/>
        <w:gridCol w:w="178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13,405,905.50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1,815,402.55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11,644,026.00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1,790,551.15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9,756,759.00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3,562,225.57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9,276,951.50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1,017,185.59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7,066,267.92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2,891,516.83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51,149,909.92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4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4</w:t>
      </w:r>
      <w:bookmarkEnd w:id="1024"/>
      <w:r>
        <w:rPr>
          <w:color w:val="000000"/>
          <w:spacing w:val="0"/>
          <w:w w:val="100"/>
          <w:position w:val="0"/>
        </w:rPr>
        <w:t>、预付款项</w:t>
      </w:r>
      <w:bookmarkEnd w:id="1022"/>
      <w:bookmarkEnd w:id="1023"/>
      <w:bookmarkEnd w:id="1025"/>
    </w:p>
    <w:p>
      <w:pPr>
        <w:pStyle w:val="Style47"/>
        <w:keepNext/>
        <w:keepLines/>
        <w:widowControl w:val="0"/>
        <w:shd w:val="clear" w:color="auto" w:fill="auto"/>
        <w:bidi w:val="0"/>
        <w:spacing w:before="0" w:after="320" w:line="240" w:lineRule="auto"/>
        <w:ind w:left="0" w:right="0" w:firstLine="340"/>
        <w:jc w:val="both"/>
      </w:pPr>
      <w:bookmarkStart w:id="1026" w:name="bookmark1026"/>
      <w:bookmarkStart w:id="1027" w:name="bookmark1027"/>
      <w:bookmarkStart w:id="1028" w:name="bookmark1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6"/>
      <w:bookmarkEnd w:id="1027"/>
      <w:bookmarkEnd w:id="1028"/>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35,417,002.78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16,288,981.28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1,347,936.38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4,274,933.51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38,458,201.16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21,549,320.79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34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9"/>
      <w:bookmarkEnd w:id="1030"/>
      <w:bookmarkEnd w:id="1031"/>
    </w:p>
    <w:p>
      <w:pPr>
        <w:pStyle w:val="Style28"/>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20"/>
          <w:szCs w:val="20"/>
        </w:rPr>
        <w:t>7,853,475.75</w:t>
      </w:r>
      <w:r>
        <w:rPr>
          <w:color w:val="000000"/>
          <w:spacing w:val="0"/>
          <w:w w:val="100"/>
          <w:position w:val="0"/>
          <w:sz w:val="19"/>
          <w:szCs w:val="19"/>
        </w:rPr>
        <w:t>元，占预付款项期末余额合计数的比例</w:t>
      </w:r>
      <w:r>
        <w:rPr>
          <w:rFonts w:ascii="Times New Roman" w:eastAsia="Times New Roman" w:hAnsi="Times New Roman" w:cs="Times New Roman"/>
          <w:color w:val="000000"/>
          <w:spacing w:val="0"/>
          <w:w w:val="100"/>
          <w:position w:val="0"/>
          <w:sz w:val="20"/>
          <w:szCs w:val="20"/>
        </w:rPr>
        <w:t>20.42%</w:t>
      </w:r>
      <w:r>
        <w:rPr>
          <w:color w:val="000000"/>
          <w:spacing w:val="0"/>
          <w:w w:val="100"/>
          <w:position w:val="0"/>
        </w:rPr>
        <w:t>。</w:t>
      </w:r>
    </w:p>
    <w:p>
      <w:pPr>
        <w:pStyle w:val="Style33"/>
        <w:keepNext/>
        <w:keepLines/>
        <w:widowControl w:val="0"/>
        <w:shd w:val="clear" w:color="auto" w:fill="auto"/>
        <w:bidi w:val="0"/>
        <w:spacing w:before="0" w:line="240" w:lineRule="auto"/>
        <w:ind w:left="0" w:right="0" w:firstLine="34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5</w:t>
      </w:r>
      <w:bookmarkEnd w:id="1034"/>
      <w:r>
        <w:rPr>
          <w:color w:val="000000"/>
          <w:spacing w:val="0"/>
          <w:w w:val="100"/>
          <w:position w:val="0"/>
        </w:rPr>
        <w:t>、其他应收款</w:t>
      </w:r>
      <w:bookmarkEnd w:id="1032"/>
      <w:bookmarkEnd w:id="1033"/>
      <w:bookmarkEnd w:id="1035"/>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23,280,338.66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25,159,632.41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23,280,338.66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25,159,632.41</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34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color w:val="000000"/>
          <w:spacing w:val="0"/>
          <w:w w:val="100"/>
          <w:position w:val="0"/>
        </w:rPr>
        <w:t>）其他应收款按款项性质分类情况</w:t>
      </w:r>
      <w:bookmarkEnd w:id="1036"/>
      <w:bookmarkEnd w:id="1037"/>
      <w:bookmarkEnd w:id="1039"/>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28,393,935.70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28,827,257.90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5,529,038.83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4,788,118.28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1,875,329.11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2,861,404.98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35,798,303.64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36,476,781.16</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34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2</w:t>
      </w:r>
      <w:bookmarkEnd w:id="1042"/>
      <w:r>
        <w:rPr>
          <w:color w:val="000000"/>
          <w:spacing w:val="0"/>
          <w:w w:val="100"/>
          <w:position w:val="0"/>
        </w:rPr>
        <w:t>）坏账准备计提情况</w:t>
      </w:r>
      <w:bookmarkEnd w:id="1040"/>
      <w:bookmarkEnd w:id="1041"/>
      <w:bookmarkEnd w:id="104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982"/>
        <w:gridCol w:w="1987"/>
        <w:gridCol w:w="1982"/>
        <w:gridCol w:w="121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个月预期信用损 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1,180,630.70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10,136,518.05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11,317,148.75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-359,741.36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373,862.38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1,200,816.23</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1,194,751.72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11,323,213.26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12,517,964.98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16,597,418.28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3,602,413.60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2,050,774.00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13,547,697.76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3,665,564.15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1,605,847.01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8,276,286.60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35,798,303.64</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34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color w:val="000000"/>
          <w:spacing w:val="0"/>
          <w:w w:val="100"/>
          <w:position w:val="0"/>
        </w:rPr>
        <w:t>）本期计提、收回或转回的坏账准备情况</w:t>
      </w:r>
      <w:bookmarkEnd w:id="1044"/>
      <w:bookmarkEnd w:id="1045"/>
      <w:bookmarkEnd w:id="1047"/>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11,317,148.75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1,200,816.23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12,517,964.98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11,317,148.75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1,200,816.23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12,517,964.98</w:t>
            </w:r>
          </w:p>
        </w:tc>
      </w:tr>
    </w:tbl>
    <w:p>
      <w:pPr>
        <w:widowControl w:val="0"/>
        <w:spacing w:after="319" w:line="1" w:lineRule="exact"/>
      </w:pPr>
    </w:p>
    <w:p>
      <w:pPr>
        <w:pStyle w:val="Style47"/>
        <w:keepNext/>
        <w:keepLines/>
        <w:widowControl w:val="0"/>
        <w:shd w:val="clear" w:color="auto" w:fill="auto"/>
        <w:tabs>
          <w:tab w:pos="732" w:val="left"/>
        </w:tabs>
        <w:bidi w:val="0"/>
        <w:spacing w:before="0" w:after="380" w:line="240" w:lineRule="auto"/>
        <w:ind w:left="0" w:right="0" w:firstLine="34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w:t>
      </w:r>
      <w:bookmarkEnd w:id="1050"/>
      <w:r>
        <w:rPr>
          <w:color w:val="000000"/>
          <w:spacing w:val="0"/>
          <w:w w:val="100"/>
          <w:position w:val="0"/>
        </w:rPr>
        <w:t>）</w:t>
        <w:tab/>
        <w:t>本期实际核销的其他应收款情况</w:t>
      </w:r>
      <w:bookmarkEnd w:id="1048"/>
      <w:bookmarkEnd w:id="1049"/>
      <w:bookmarkEnd w:id="1051"/>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本期无核销其他应收款的情况。</w:t>
      </w:r>
    </w:p>
    <w:p>
      <w:pPr>
        <w:pStyle w:val="Style47"/>
        <w:keepNext/>
        <w:keepLines/>
        <w:widowControl w:val="0"/>
        <w:shd w:val="clear" w:color="auto" w:fill="auto"/>
        <w:tabs>
          <w:tab w:pos="732" w:val="left"/>
        </w:tabs>
        <w:bidi w:val="0"/>
        <w:spacing w:before="0" w:after="380" w:line="240" w:lineRule="auto"/>
        <w:ind w:left="0" w:right="0" w:firstLine="34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5</w:t>
      </w:r>
      <w:bookmarkEnd w:id="1054"/>
      <w:r>
        <w:rPr>
          <w:color w:val="000000"/>
          <w:spacing w:val="0"/>
          <w:w w:val="100"/>
          <w:position w:val="0"/>
        </w:rPr>
        <w:t>）</w:t>
        <w:tab/>
        <w:t>按欠款方归集的期末余额前五名的其他应收款情况</w:t>
      </w:r>
      <w:bookmarkEnd w:id="1052"/>
      <w:bookmarkEnd w:id="1053"/>
      <w:bookmarkEnd w:id="1055"/>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603"/>
        <w:gridCol w:w="1949"/>
        <w:gridCol w:w="1238"/>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5,158,206.00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2,612,519.18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3,717,846.00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185,892.30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1,276,120.00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105,826.84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950,617.40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323,762.48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13,026,389.40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5,151,600.80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34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6</w:t>
      </w:r>
      <w:bookmarkEnd w:id="1058"/>
      <w:r>
        <w:rPr>
          <w:color w:val="000000"/>
          <w:spacing w:val="0"/>
          <w:w w:val="100"/>
          <w:position w:val="0"/>
        </w:rPr>
        <w:t>、存货</w:t>
      </w:r>
      <w:bookmarkEnd w:id="1056"/>
      <w:bookmarkEnd w:id="1057"/>
      <w:bookmarkEnd w:id="1059"/>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340"/>
        <w:jc w:val="left"/>
      </w:pPr>
      <w:bookmarkStart w:id="1060" w:name="bookmark1060"/>
      <w:bookmarkStart w:id="1061" w:name="bookmark1061"/>
      <w:bookmarkStart w:id="1062" w:name="bookmark1062"/>
      <w:r>
        <w:rPr>
          <w:color w:val="000000"/>
          <w:spacing w:val="0"/>
          <w:w w:val="100"/>
          <w:position w:val="0"/>
        </w:rPr>
        <w:t>存货分类</w:t>
      </w:r>
      <w:bookmarkEnd w:id="1060"/>
      <w:bookmarkEnd w:id="1061"/>
      <w:bookmarkEnd w:id="106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4,192,627.59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4,192,627.59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6,418,594.06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6,418,594.06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16,996,205.22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16,996,205.22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18,026,240.88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18,026,240.88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186,703,935.03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186,703,935.03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154,161,364.58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154,161,364.58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207,892,767.84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178,606,199.52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178,606,199.52</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34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7</w:t>
      </w:r>
      <w:bookmarkEnd w:id="1065"/>
      <w:r>
        <w:rPr>
          <w:color w:val="000000"/>
          <w:spacing w:val="0"/>
          <w:w w:val="100"/>
          <w:position w:val="0"/>
        </w:rPr>
        <w:t>、合同资产</w:t>
      </w:r>
      <w:bookmarkEnd w:id="1063"/>
      <w:bookmarkEnd w:id="1064"/>
      <w:bookmarkEnd w:id="106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51,484,039.13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5,853,887.61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45,630,151.52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30,829,719.12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2,982,234.61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27,847,484.51</w:t>
            </w: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51,484,039.13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5,853,887.61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45,630,151.52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30,829,719.12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2,982,234.61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27,847,484.51</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本期合同资产计提减值准备情况</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2,871,653.00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按照预期损失计提</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2,871,653.00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34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8</w:t>
      </w:r>
      <w:bookmarkEnd w:id="1069"/>
      <w:r>
        <w:rPr>
          <w:color w:val="000000"/>
          <w:spacing w:val="0"/>
          <w:w w:val="100"/>
          <w:position w:val="0"/>
        </w:rPr>
        <w:t>、其他流动资产</w:t>
      </w:r>
      <w:bookmarkEnd w:id="1067"/>
      <w:bookmarkEnd w:id="1068"/>
      <w:bookmarkEnd w:id="1070"/>
    </w:p>
    <w:p>
      <w:pPr>
        <w:pStyle w:val="Style28"/>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待抵扣及预缴增值税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5,310,019.34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4,428,374.34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预缴城建税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807,332.13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648,598.90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576,562.72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463,284.93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6,693,914.19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5,540,258.17</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320"/>
        <w:jc w:val="both"/>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9</w:t>
      </w:r>
      <w:bookmarkEnd w:id="1073"/>
      <w:r>
        <w:rPr>
          <w:color w:val="000000"/>
          <w:spacing w:val="0"/>
          <w:w w:val="100"/>
          <w:position w:val="0"/>
        </w:rPr>
        <w:t>、长期股权投资</w:t>
      </w:r>
      <w:bookmarkEnd w:id="1071"/>
      <w:bookmarkEnd w:id="1072"/>
      <w:bookmarkEnd w:id="107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022"/>
        <w:gridCol w:w="797"/>
        <w:gridCol w:w="802"/>
        <w:gridCol w:w="797"/>
        <w:gridCol w:w="797"/>
        <w:gridCol w:w="797"/>
        <w:gridCol w:w="802"/>
        <w:gridCol w:w="797"/>
        <w:gridCol w:w="619"/>
        <w:gridCol w:w="974"/>
        <w:gridCol w:w="81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14,382,734.43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702,749.49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15,085,483.92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中天信安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1,913,464.32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290,774.28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2,204,238.60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广西数字认证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222,957.86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3,422,957.86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16,296,198.75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1,216,481.63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20,712,680.38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16,296,198.75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1,216,481.63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20,712,680.38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12" w:lineRule="exact"/>
        <w:ind w:left="0" w:right="0" w:firstLine="320"/>
        <w:jc w:val="both"/>
      </w:pPr>
      <w:r>
        <w:rPr>
          <w:color w:val="000000"/>
          <w:spacing w:val="0"/>
          <w:w w:val="100"/>
          <w:position w:val="0"/>
        </w:rPr>
        <w:t>其他说明</w:t>
      </w:r>
    </w:p>
    <w:p>
      <w:pPr>
        <w:pStyle w:val="Style28"/>
        <w:keepNext w:val="0"/>
        <w:keepLines w:val="0"/>
        <w:widowControl w:val="0"/>
        <w:shd w:val="clear" w:color="auto" w:fill="auto"/>
        <w:bidi w:val="0"/>
        <w:spacing w:before="0" w:after="400" w:line="312" w:lineRule="exact"/>
        <w:ind w:left="320" w:right="0" w:firstLine="0"/>
        <w:jc w:val="left"/>
      </w:pPr>
      <w:r>
        <w:rPr>
          <w:color w:val="000000"/>
          <w:spacing w:val="0"/>
          <w:w w:val="100"/>
          <w:position w:val="0"/>
        </w:rPr>
        <w:t>广西数字认证有限公司于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日由本公司与数字广西集团有限公司、广西佶颉仕林科技投资有限公司共同出资 设立，注册资本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万元整。其中，本公司出资额为人民币</w:t>
      </w:r>
      <w:r>
        <w:rPr>
          <w:rFonts w:ascii="Times New Roman" w:eastAsia="Times New Roman" w:hAnsi="Times New Roman" w:cs="Times New Roman"/>
          <w:color w:val="000000"/>
          <w:spacing w:val="0"/>
          <w:w w:val="100"/>
          <w:position w:val="0"/>
          <w:sz w:val="18"/>
          <w:szCs w:val="18"/>
        </w:rPr>
        <w:t>960</w:t>
      </w:r>
      <w:r>
        <w:rPr>
          <w:color w:val="000000"/>
          <w:spacing w:val="0"/>
          <w:w w:val="100"/>
          <w:position w:val="0"/>
        </w:rPr>
        <w:t>万元整，以货币方式出资，占注册资本的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。截至期末, 本公司实缴投资款</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万元。</w:t>
      </w:r>
    </w:p>
    <w:p>
      <w:pPr>
        <w:pStyle w:val="Style33"/>
        <w:keepNext/>
        <w:keepLines/>
        <w:widowControl w:val="0"/>
        <w:shd w:val="clear" w:color="auto" w:fill="auto"/>
        <w:bidi w:val="0"/>
        <w:spacing w:before="0" w:line="240" w:lineRule="auto"/>
        <w:ind w:left="0" w:right="0" w:firstLine="32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75"/>
      <w:bookmarkEnd w:id="1076"/>
      <w:bookmarkEnd w:id="1078"/>
    </w:p>
    <w:p>
      <w:pPr>
        <w:pStyle w:val="Style28"/>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25,798,536.23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27,653,582.93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25,798,536.23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27,653,582.93</w:t>
            </w:r>
          </w:p>
        </w:tc>
      </w:tr>
    </w:tbl>
    <w:p>
      <w:pPr>
        <w:widowControl w:val="0"/>
        <w:spacing w:after="359" w:line="1" w:lineRule="exact"/>
      </w:pPr>
    </w:p>
    <w:p>
      <w:pPr>
        <w:pStyle w:val="Style47"/>
        <w:keepNext/>
        <w:keepLines/>
        <w:widowControl w:val="0"/>
        <w:shd w:val="clear" w:color="auto" w:fill="auto"/>
        <w:bidi w:val="0"/>
        <w:spacing w:before="0" w:line="240" w:lineRule="auto"/>
        <w:ind w:left="0" w:right="0" w:firstLine="320"/>
        <w:jc w:val="both"/>
      </w:pPr>
      <w:bookmarkStart w:id="1079" w:name="bookmark1079"/>
      <w:bookmarkStart w:id="1080" w:name="bookmark1080"/>
      <w:bookmarkStart w:id="1081" w:name="bookmark1081"/>
      <w:r>
        <w:rPr>
          <w:color w:val="000000"/>
          <w:spacing w:val="0"/>
          <w:w w:val="100"/>
          <w:position w:val="0"/>
        </w:rPr>
        <w:t>固定资产情况</w:t>
      </w:r>
      <w:bookmarkEnd w:id="1079"/>
      <w:bookmarkEnd w:id="1080"/>
      <w:bookmarkEnd w:id="1081"/>
    </w:p>
    <w:p>
      <w:pPr>
        <w:pStyle w:val="Style28"/>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67,191,526.95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67,687,529.19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6,180,812.79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6,180,812.79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6,180,812.79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6,180,812.79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1,430,500.45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1,430,500.45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1,430,500.45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1,430,500.45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71,941,839.29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72,437,841.53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39,801,598.79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232,347.47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40,033,946.26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7,778,381.09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7,845,059.09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7,778,381.09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7,845,059.09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1,239,700.05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1,239,700.05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1,239,700.05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1,239,700.05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46,340,279.83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46,639,305.30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25,601,559.46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25,798,536.23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27,389,928.16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263,654.77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27,653,582.93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82"/>
      <w:bookmarkEnd w:id="1083"/>
      <w:bookmarkEnd w:id="1085"/>
    </w:p>
    <w:p>
      <w:pPr>
        <w:pStyle w:val="Style2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55,099,037.21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55,099,037.21</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86"/>
      <w:bookmarkEnd w:id="1087"/>
      <w:bookmarkEnd w:id="108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武汉研发基地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55,099,037.21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55,099,037.21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65,130,423.49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55,099,037.21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55,099,037.21</w:t>
            </w:r>
          </w:p>
        </w:tc>
      </w:tr>
    </w:tbl>
    <w:p>
      <w:pPr>
        <w:spacing w:lineRule="exact" w:line="1"/>
        <w:rPr>
          <w:sz w:val="2"/>
          <w:szCs w:val="2"/>
        </w:rPr>
      </w:pPr>
      <w:r>
        <w:br w:type="page"/>
      </w:r>
    </w:p>
    <w:p>
      <w:pPr>
        <w:pStyle w:val="Style47"/>
        <w:keepNext/>
        <w:keepLines/>
        <w:widowControl w:val="0"/>
        <w:shd w:val="clear" w:color="auto" w:fill="auto"/>
        <w:bidi w:val="0"/>
        <w:spacing w:before="0" w:after="380" w:line="240" w:lineRule="auto"/>
        <w:ind w:left="0" w:right="0" w:firstLine="44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89"/>
      <w:bookmarkEnd w:id="1090"/>
      <w:bookmarkEnd w:id="1091"/>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739"/>
        <w:gridCol w:w="970"/>
        <w:gridCol w:w="850"/>
        <w:gridCol w:w="854"/>
        <w:gridCol w:w="566"/>
        <w:gridCol w:w="442"/>
        <w:gridCol w:w="974"/>
        <w:gridCol w:w="710"/>
        <w:gridCol w:w="523"/>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55,099,037.21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10,031,386.28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65,130,423.49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募股资金及</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自筹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55,099,037.21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10,031,386.28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65,130,423.49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32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092"/>
      <w:bookmarkEnd w:id="1093"/>
      <w:bookmarkEnd w:id="1095"/>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本期末，本集团不存在在建工程减值的情形。</w:t>
      </w:r>
    </w:p>
    <w:p>
      <w:pPr>
        <w:pStyle w:val="Style33"/>
        <w:keepNext/>
        <w:keepLines/>
        <w:widowControl w:val="0"/>
        <w:shd w:val="clear" w:color="auto" w:fill="auto"/>
        <w:bidi w:val="0"/>
        <w:spacing w:before="0" w:after="380" w:line="240" w:lineRule="auto"/>
        <w:ind w:left="0" w:right="0" w:firstLine="32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96"/>
      <w:bookmarkEnd w:id="1097"/>
      <w:bookmarkEnd w:id="1099"/>
    </w:p>
    <w:p>
      <w:pPr>
        <w:pStyle w:val="Style47"/>
        <w:keepNext/>
        <w:keepLines/>
        <w:widowControl w:val="0"/>
        <w:shd w:val="clear" w:color="auto" w:fill="auto"/>
        <w:bidi w:val="0"/>
        <w:spacing w:before="0" w:after="380" w:line="240" w:lineRule="auto"/>
        <w:ind w:left="0" w:right="0" w:firstLine="320"/>
        <w:jc w:val="both"/>
      </w:pPr>
      <w:bookmarkStart w:id="1100" w:name="bookmark1100"/>
      <w:bookmarkStart w:id="1101" w:name="bookmark1101"/>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00"/>
      <w:bookmarkEnd w:id="1101"/>
      <w:bookmarkEnd w:id="1102"/>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2275"/>
        <w:gridCol w:w="1459"/>
        <w:gridCol w:w="1459"/>
        <w:gridCol w:w="1459"/>
        <w:gridCol w:w="1459"/>
        <w:gridCol w:w="14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15,116,798.96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19,900,798.96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1,605,468.59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1,605,468.59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1,605,468.59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1,605,468.59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16,722,267.55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21,506,267.55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103,653.29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9,615,864.18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9,719,517.47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95,679.96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1,900,297.76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1,995,977.72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95,679.96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1,900,297.76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1,995,977.72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199,333.25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11,516,161.94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11,715,495.19</w:t>
            </w:r>
          </w:p>
        </w:tc>
      </w:tr>
    </w:tbl>
    <w:p>
      <w:pPr>
        <w:widowControl w:val="0"/>
        <w:spacing w:line="1" w:lineRule="exact"/>
      </w:pPr>
      <w:r>
        <w:br w:type="page"/>
      </w:r>
    </w:p>
    <w:tbl>
      <w:tblPr>
        <w:tblOverlap w:val="never"/>
        <w:jc w:val="center"/>
        <w:tblLayout w:type="fixed"/>
      </w:tblPr>
      <w:tblGrid>
        <w:gridCol w:w="2275"/>
        <w:gridCol w:w="1459"/>
        <w:gridCol w:w="1459"/>
        <w:gridCol w:w="1459"/>
        <w:gridCol w:w="1459"/>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4,584,666.75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5,206,105.61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9,790,772.36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4,680,346.71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5,500,934.78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10,181,281.49</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320"/>
        <w:jc w:val="left"/>
      </w:pPr>
      <w:bookmarkStart w:id="1103" w:name="bookmark1103"/>
      <w:bookmarkStart w:id="1104" w:name="bookmark1104"/>
      <w:bookmarkStart w:id="1105" w:name="bookmark11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03"/>
      <w:bookmarkEnd w:id="1104"/>
      <w:bookmarkEnd w:id="1105"/>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本期末，本集团不存在未办妥产权证书的土地使用权情况。</w:t>
      </w:r>
    </w:p>
    <w:p>
      <w:pPr>
        <w:pStyle w:val="Style33"/>
        <w:keepNext/>
        <w:keepLines/>
        <w:widowControl w:val="0"/>
        <w:shd w:val="clear" w:color="auto" w:fill="auto"/>
        <w:bidi w:val="0"/>
        <w:spacing w:before="0" w:after="380" w:line="240" w:lineRule="auto"/>
        <w:ind w:left="0" w:right="0" w:firstLine="32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106"/>
      <w:bookmarkEnd w:id="1107"/>
      <w:bookmarkEnd w:id="1109"/>
    </w:p>
    <w:p>
      <w:pPr>
        <w:pStyle w:val="Style2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1,057,624.81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647,575.62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219,192.91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190,856.28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1,057,624.81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647,575.62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219,192.91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190,856.28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0"/>
      <w:bookmarkEnd w:id="1111"/>
      <w:bookmarkEnd w:id="1113"/>
    </w:p>
    <w:p>
      <w:pPr>
        <w:pStyle w:val="Style47"/>
        <w:keepNext/>
        <w:keepLines/>
        <w:widowControl w:val="0"/>
        <w:shd w:val="clear" w:color="auto" w:fill="auto"/>
        <w:bidi w:val="0"/>
        <w:spacing w:before="0" w:after="380" w:line="240" w:lineRule="auto"/>
        <w:ind w:left="0" w:right="0" w:firstLine="320"/>
        <w:jc w:val="both"/>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4"/>
      <w:bookmarkEnd w:id="1115"/>
      <w:bookmarkEnd w:id="111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112,029,329.16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16,804,399.38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96,547,163.07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14,482,074.46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736,122.93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110,418.44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3,198,085.13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479,712.77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16,432,780.00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2,464,917.00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13,255,792.67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1,988,368.90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62,840,008.97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9,426,001.33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80,400,955.67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12,060,143.35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尚未支付的工资费用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31,632,121.48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4,744,818.22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45,793,455.27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6,869,018.29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1,456,729.67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13,260,616.73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1,989,092.51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233,381,893.64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35,007,284.04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252,456,068.54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37,868,410.28</w:t>
            </w:r>
          </w:p>
        </w:tc>
      </w:tr>
    </w:tbl>
    <w:p>
      <w:pPr>
        <w:spacing w:lineRule="exact" w:line="1"/>
        <w:rPr>
          <w:sz w:val="2"/>
          <w:szCs w:val="2"/>
        </w:rPr>
      </w:pPr>
      <w:r>
        <w:br w:type="page"/>
      </w:r>
    </w:p>
    <w:p>
      <w:pPr>
        <w:pStyle w:val="Style47"/>
        <w:keepNext/>
        <w:keepLines/>
        <w:widowControl w:val="0"/>
        <w:numPr>
          <w:ilvl w:val="0"/>
          <w:numId w:val="61"/>
        </w:numPr>
        <w:shd w:val="clear" w:color="auto" w:fill="auto"/>
        <w:tabs>
          <w:tab w:pos="813" w:val="left"/>
        </w:tabs>
        <w:bidi w:val="0"/>
        <w:spacing w:before="0" w:after="380" w:line="240" w:lineRule="auto"/>
        <w:ind w:left="0" w:right="0" w:firstLine="32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未经抵销的递延所得税负债</w:t>
      </w:r>
      <w:bookmarkEnd w:id="1117"/>
      <w:bookmarkEnd w:id="1118"/>
      <w:bookmarkEnd w:id="1120"/>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本期末，本集团不存在未经抵销的递延所得税负债。</w:t>
      </w:r>
    </w:p>
    <w:p>
      <w:pPr>
        <w:pStyle w:val="Style47"/>
        <w:keepNext/>
        <w:keepLines/>
        <w:widowControl w:val="0"/>
        <w:numPr>
          <w:ilvl w:val="0"/>
          <w:numId w:val="61"/>
        </w:numPr>
        <w:shd w:val="clear" w:color="auto" w:fill="auto"/>
        <w:tabs>
          <w:tab w:pos="813" w:val="left"/>
        </w:tabs>
        <w:bidi w:val="0"/>
        <w:spacing w:before="0" w:after="380" w:line="240" w:lineRule="auto"/>
        <w:ind w:left="0" w:right="0" w:firstLine="32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以抵销后净额列示的递延所得税资产或负债</w:t>
      </w:r>
      <w:bookmarkEnd w:id="1121"/>
      <w:bookmarkEnd w:id="1122"/>
      <w:bookmarkEnd w:id="112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35,007,284.04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37,868,410.28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61"/>
        </w:numPr>
        <w:shd w:val="clear" w:color="auto" w:fill="auto"/>
        <w:bidi w:val="0"/>
        <w:spacing w:before="0" w:after="380" w:line="240" w:lineRule="auto"/>
        <w:ind w:left="0" w:right="0" w:firstLine="44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未确认递延所得税资产明细</w:t>
      </w:r>
      <w:bookmarkEnd w:id="1125"/>
      <w:bookmarkEnd w:id="1126"/>
      <w:bookmarkEnd w:id="1128"/>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46,024.20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2,130,848.26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1,093,125.27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2,205,431.70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1,139,149.47</w:t>
            </w:r>
          </w:p>
        </w:tc>
      </w:tr>
    </w:tbl>
    <w:p>
      <w:pPr>
        <w:widowControl w:val="0"/>
        <w:spacing w:after="319" w:line="1" w:lineRule="exact"/>
      </w:pPr>
    </w:p>
    <w:p>
      <w:pPr>
        <w:pStyle w:val="Style47"/>
        <w:keepNext/>
        <w:keepLines/>
        <w:widowControl w:val="0"/>
        <w:numPr>
          <w:ilvl w:val="0"/>
          <w:numId w:val="61"/>
        </w:numPr>
        <w:shd w:val="clear" w:color="auto" w:fill="auto"/>
        <w:bidi w:val="0"/>
        <w:spacing w:before="0" w:after="380" w:line="240" w:lineRule="auto"/>
        <w:ind w:left="0" w:right="0" w:firstLine="44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未确认递延所得税资产的可抵扣亏损将于以下年度到期</w:t>
      </w:r>
      <w:bookmarkEnd w:id="1129"/>
      <w:bookmarkEnd w:id="1130"/>
      <w:bookmarkEnd w:id="1132"/>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104,393.47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988,731.80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988,731.80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1,037,722.99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2,130,848.26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1,093,125.27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133"/>
      <w:bookmarkEnd w:id="1134"/>
      <w:bookmarkEnd w:id="1136"/>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9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52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预付软件设备购置款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730,684.09</w:t>
            </w:r>
          </w:p>
        </w:tc>
      </w:tr>
      <w:tr>
        <w:trPr>
          <w:trHeight w:val="57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730,684.09</w:t>
            </w:r>
          </w:p>
        </w:tc>
      </w:tr>
    </w:tbl>
    <w:p>
      <w:pPr>
        <w:sectPr>
          <w:footnotePr>
            <w:pos w:val="pageBottom"/>
            <w:numFmt w:val="decimal"/>
            <w:numRestart w:val="continuous"/>
          </w:footnotePr>
          <w:pgSz w:w="11900" w:h="16840"/>
          <w:pgMar w:top="1268" w:right="714" w:bottom="1446" w:left="680"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32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137"/>
      <w:bookmarkEnd w:id="1138"/>
      <w:bookmarkEnd w:id="1140"/>
    </w:p>
    <w:p>
      <w:pPr>
        <w:pStyle w:val="Style47"/>
        <w:keepNext/>
        <w:keepLines/>
        <w:widowControl w:val="0"/>
        <w:shd w:val="clear" w:color="auto" w:fill="auto"/>
        <w:bidi w:val="0"/>
        <w:spacing w:before="0" w:after="380" w:line="240" w:lineRule="auto"/>
        <w:ind w:left="0" w:right="0" w:firstLine="320"/>
        <w:jc w:val="left"/>
      </w:pPr>
      <w:bookmarkStart w:id="1141" w:name="bookmark1141"/>
      <w:bookmarkStart w:id="1142" w:name="bookmark1142"/>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1"/>
      <w:bookmarkEnd w:id="1142"/>
      <w:bookmarkEnd w:id="1143"/>
    </w:p>
    <w:p>
      <w:pPr>
        <w:pStyle w:val="Style28"/>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80" w:line="322" w:lineRule="exact"/>
        <w:ind w:left="320" w:right="0" w:firstLine="0"/>
        <w:jc w:val="left"/>
      </w:pPr>
      <w:r>
        <w:rPr>
          <w:color w:val="000000"/>
          <w:spacing w:val="0"/>
          <w:w w:val="100"/>
          <w:position w:val="0"/>
        </w:rPr>
        <w:t>短期借款分类的说明：本公司之子公司数字医信于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日在北京银行燕园支行取得借款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万元整，为期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 本公司附有连带保证责任。</w:t>
      </w:r>
    </w:p>
    <w:p>
      <w:pPr>
        <w:pStyle w:val="Style47"/>
        <w:keepNext/>
        <w:keepLines/>
        <w:widowControl w:val="0"/>
        <w:shd w:val="clear" w:color="auto" w:fill="auto"/>
        <w:bidi w:val="0"/>
        <w:spacing w:before="0" w:after="280" w:line="240" w:lineRule="auto"/>
        <w:ind w:left="0" w:right="0" w:firstLine="320"/>
        <w:jc w:val="left"/>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144"/>
      <w:bookmarkEnd w:id="1145"/>
      <w:bookmarkEnd w:id="1146"/>
    </w:p>
    <w:p>
      <w:pPr>
        <w:pStyle w:val="Style28"/>
        <w:keepNext w:val="0"/>
        <w:keepLines w:val="0"/>
        <w:widowControl w:val="0"/>
        <w:shd w:val="clear" w:color="auto" w:fill="auto"/>
        <w:bidi w:val="0"/>
        <w:spacing w:before="0" w:after="380" w:line="322" w:lineRule="exact"/>
        <w:ind w:left="0" w:right="0" w:firstLine="320"/>
        <w:jc w:val="left"/>
      </w:pPr>
      <w:r>
        <w:rPr>
          <w:color w:val="000000"/>
          <w:spacing w:val="0"/>
          <w:w w:val="100"/>
          <w:position w:val="0"/>
        </w:rPr>
        <w:t>本期末，本集团不存在已逾期未偿还的短期借款情况。</w:t>
      </w:r>
    </w:p>
    <w:p>
      <w:pPr>
        <w:pStyle w:val="Style33"/>
        <w:keepNext/>
        <w:keepLines/>
        <w:widowControl w:val="0"/>
        <w:shd w:val="clear" w:color="auto" w:fill="auto"/>
        <w:tabs>
          <w:tab w:pos="794" w:val="left"/>
        </w:tabs>
        <w:bidi w:val="0"/>
        <w:spacing w:before="0" w:after="280" w:line="240" w:lineRule="auto"/>
        <w:ind w:left="0" w:right="0" w:firstLine="32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7</w:t>
      </w:r>
      <w:r>
        <w:rPr>
          <w:color w:val="000000"/>
          <w:spacing w:val="0"/>
          <w:w w:val="100"/>
          <w:position w:val="0"/>
        </w:rPr>
        <w:t>、</w:t>
        <w:tab/>
        <w:t>应付票据</w:t>
      </w:r>
      <w:bookmarkEnd w:id="1147"/>
      <w:bookmarkEnd w:id="1148"/>
      <w:bookmarkEnd w:id="1150"/>
    </w:p>
    <w:p>
      <w:pPr>
        <w:pStyle w:val="Style28"/>
        <w:keepNext w:val="0"/>
        <w:keepLines w:val="0"/>
        <w:widowControl w:val="0"/>
        <w:shd w:val="clear" w:color="auto" w:fill="auto"/>
        <w:bidi w:val="0"/>
        <w:spacing w:before="0" w:after="380" w:line="322" w:lineRule="exact"/>
        <w:ind w:left="0" w:right="0" w:firstLine="320"/>
        <w:jc w:val="left"/>
      </w:pPr>
      <w:r>
        <w:rPr>
          <w:color w:val="000000"/>
          <w:spacing w:val="0"/>
          <w:w w:val="100"/>
          <w:position w:val="0"/>
        </w:rPr>
        <w:t>本期末，本集团无应付票据。</w:t>
      </w:r>
    </w:p>
    <w:p>
      <w:pPr>
        <w:pStyle w:val="Style33"/>
        <w:keepNext/>
        <w:keepLines/>
        <w:widowControl w:val="0"/>
        <w:shd w:val="clear" w:color="auto" w:fill="auto"/>
        <w:tabs>
          <w:tab w:pos="794" w:val="left"/>
        </w:tabs>
        <w:bidi w:val="0"/>
        <w:spacing w:before="0" w:after="380" w:line="240" w:lineRule="auto"/>
        <w:ind w:left="0" w:right="0" w:firstLine="32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8</w:t>
      </w:r>
      <w:r>
        <w:rPr>
          <w:color w:val="000000"/>
          <w:spacing w:val="0"/>
          <w:w w:val="100"/>
          <w:position w:val="0"/>
        </w:rPr>
        <w:t>、</w:t>
        <w:tab/>
        <w:t>应付账款</w:t>
      </w:r>
      <w:bookmarkEnd w:id="1151"/>
      <w:bookmarkEnd w:id="1152"/>
      <w:bookmarkEnd w:id="1154"/>
    </w:p>
    <w:p>
      <w:pPr>
        <w:pStyle w:val="Style28"/>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130,873,769.96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107,294,824.26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130,873,769.96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107,294,824.26</w:t>
            </w:r>
          </w:p>
        </w:tc>
      </w:tr>
    </w:tbl>
    <w:p>
      <w:pPr>
        <w:widowControl w:val="0"/>
        <w:spacing w:after="319" w:line="1" w:lineRule="exact"/>
      </w:pPr>
    </w:p>
    <w:p>
      <w:pPr>
        <w:pStyle w:val="Style33"/>
        <w:keepNext/>
        <w:keepLines/>
        <w:widowControl w:val="0"/>
        <w:shd w:val="clear" w:color="auto" w:fill="auto"/>
        <w:tabs>
          <w:tab w:pos="794" w:val="left"/>
        </w:tabs>
        <w:bidi w:val="0"/>
        <w:spacing w:before="0" w:after="380" w:line="240" w:lineRule="auto"/>
        <w:ind w:left="0" w:right="0" w:firstLine="32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9</w:t>
      </w:r>
      <w:r>
        <w:rPr>
          <w:color w:val="000000"/>
          <w:spacing w:val="0"/>
          <w:w w:val="100"/>
          <w:position w:val="0"/>
        </w:rPr>
        <w:t>、</w:t>
        <w:tab/>
        <w:t>预收款项</w:t>
      </w:r>
      <w:bookmarkEnd w:id="1155"/>
      <w:bookmarkEnd w:id="1156"/>
      <w:bookmarkEnd w:id="1158"/>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本期末，本集团无预收款项。</w:t>
      </w:r>
    </w:p>
    <w:p>
      <w:pPr>
        <w:pStyle w:val="Style33"/>
        <w:keepNext/>
        <w:keepLines/>
        <w:widowControl w:val="0"/>
        <w:shd w:val="clear" w:color="auto" w:fill="auto"/>
        <w:tabs>
          <w:tab w:pos="803" w:val="left"/>
        </w:tabs>
        <w:bidi w:val="0"/>
        <w:spacing w:before="0" w:after="380" w:line="240" w:lineRule="auto"/>
        <w:ind w:left="0" w:right="0" w:firstLine="32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0</w:t>
      </w:r>
      <w:r>
        <w:rPr>
          <w:color w:val="000000"/>
          <w:spacing w:val="0"/>
          <w:w w:val="100"/>
          <w:position w:val="0"/>
        </w:rPr>
        <w:t>、</w:t>
        <w:tab/>
        <w:t>合同负债</w:t>
      </w:r>
      <w:bookmarkEnd w:id="1159"/>
      <w:bookmarkEnd w:id="1160"/>
      <w:bookmarkEnd w:id="1162"/>
    </w:p>
    <w:p>
      <w:pPr>
        <w:pStyle w:val="Style28"/>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431,159,270.94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358,752,592.77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431,159,270.94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358,752,592.77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163"/>
      <w:bookmarkEnd w:id="1164"/>
      <w:bookmarkEnd w:id="1166"/>
    </w:p>
    <w:p>
      <w:pPr>
        <w:pStyle w:val="Style47"/>
        <w:keepNext/>
        <w:keepLines/>
        <w:widowControl w:val="0"/>
        <w:shd w:val="clear" w:color="auto" w:fill="auto"/>
        <w:bidi w:val="0"/>
        <w:spacing w:before="0" w:after="380" w:line="240" w:lineRule="auto"/>
        <w:ind w:left="0" w:right="0" w:firstLine="32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67"/>
      <w:bookmarkEnd w:id="1168"/>
      <w:bookmarkEnd w:id="1169"/>
      <w:r>
        <w:br w:type="page"/>
      </w:r>
    </w:p>
    <w:tbl>
      <w:tblPr>
        <w:tblOverlap w:val="never"/>
        <w:jc w:val="center"/>
        <w:tblLayout w:type="fixed"/>
      </w:tblPr>
      <w:tblGrid>
        <w:gridCol w:w="2419"/>
        <w:gridCol w:w="1790"/>
        <w:gridCol w:w="1790"/>
        <w:gridCol w:w="1790"/>
        <w:gridCol w:w="1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85,417,418.11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364,452,071.84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369,891,954.98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79,977,534.97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1,758,119.59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20,496,605.89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20,604,659.63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1,650,065.85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87,175,537.70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384,948,677.73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390,496,614.61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81,627,600.82</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70"/>
      <w:bookmarkEnd w:id="1171"/>
      <w:bookmarkEnd w:id="117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790"/>
        <w:gridCol w:w="1790"/>
        <w:gridCol w:w="1790"/>
        <w:gridCol w:w="1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69,066,084.54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315,066,286.07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326,541,432.72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57,590,937.89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3,748,302.65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3,748,302.65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1,208,388.84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17,901,735.53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17,878,569.09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1,231,555.28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1,086,648.70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17,423,024.34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17,304,640.95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1,205,032.09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34,795.91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342,035.43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350,308.15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86,944.23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136,675.76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223,619.99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17,264,065.44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17,267,737.44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15,139,272.73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10,471,682.15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4,455,913.08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21,155,041.80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85,417,418.11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364,452,071.84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369,891,954.98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79,977,534.97</w:t>
            </w:r>
          </w:p>
        </w:tc>
      </w:tr>
    </w:tbl>
    <w:p>
      <w:pPr>
        <w:widowControl w:val="0"/>
        <w:spacing w:after="319" w:line="1" w:lineRule="exact"/>
      </w:pPr>
    </w:p>
    <w:p>
      <w:pPr>
        <w:pStyle w:val="Style47"/>
        <w:keepNext/>
        <w:keepLines/>
        <w:widowControl w:val="0"/>
        <w:numPr>
          <w:ilvl w:val="0"/>
          <w:numId w:val="63"/>
        </w:numPr>
        <w:shd w:val="clear" w:color="auto" w:fill="auto"/>
        <w:bidi w:val="0"/>
        <w:spacing w:before="0" w:after="380" w:line="240" w:lineRule="auto"/>
        <w:ind w:left="0" w:right="0" w:firstLine="44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设定提存计划列示</w:t>
      </w:r>
      <w:bookmarkEnd w:id="1173"/>
      <w:bookmarkEnd w:id="1174"/>
      <w:bookmarkEnd w:id="117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790"/>
        <w:gridCol w:w="1790"/>
        <w:gridCol w:w="1790"/>
        <w:gridCol w:w="1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1,674,561.76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19,549,066.46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19,652,137.02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1,571,491.20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83,557.83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947,539.43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952,522.61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78,574.65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1,758,119.59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20,496,605.89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20,604,659.63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1,650,065.85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177"/>
      <w:bookmarkEnd w:id="1178"/>
      <w:bookmarkEnd w:id="1180"/>
    </w:p>
    <w:p>
      <w:pPr>
        <w:pStyle w:val="Style2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10,760,872.77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10,917,131.58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9,324,842.09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10,568,261.99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2,974,435.87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1,160,920.93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1,371,454.18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823,043.19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974,565.44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582,934.83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25,422,845.04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24,053,877.72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0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81"/>
      <w:bookmarkEnd w:id="1182"/>
      <w:bookmarkEnd w:id="1184"/>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13,126,118.19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11,319,224.41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13,126,118.19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11,319,224.41</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300"/>
        <w:jc w:val="left"/>
      </w:pPr>
      <w:bookmarkStart w:id="1185" w:name="bookmark1185"/>
      <w:bookmarkStart w:id="1186" w:name="bookmark1186"/>
      <w:bookmarkStart w:id="1187" w:name="bookmark1187"/>
      <w:r>
        <w:rPr>
          <w:color w:val="000000"/>
          <w:spacing w:val="0"/>
          <w:w w:val="100"/>
          <w:position w:val="0"/>
        </w:rPr>
        <w:t>按款项性质列示其他应付款</w:t>
      </w:r>
      <w:bookmarkEnd w:id="1185"/>
      <w:bookmarkEnd w:id="1186"/>
      <w:bookmarkEnd w:id="1187"/>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代扣代缴职工个人保险费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1,175,764.71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1,550,082.00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3,260,598.33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3,197,825.50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6,572,955.15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2,337,716.91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4,233,600.00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13,126,118.19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11,319,224.41</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30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188"/>
      <w:bookmarkEnd w:id="1189"/>
      <w:bookmarkEnd w:id="119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36,311,187.30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29,174,060.50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36,311,187.30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29,174,060.50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0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192"/>
      <w:bookmarkEnd w:id="1193"/>
      <w:bookmarkEnd w:id="1195"/>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13,260,616.71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3,519,134.00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7,068,219.61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13,260,616.71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3,519,134.00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7,068,219.61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9,711,531.10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line="1" w:lineRule="exact"/>
      </w:pPr>
      <w:r>
        <w:br w:type="page"/>
      </w:r>
    </w:p>
    <w:tbl>
      <w:tblPr>
        <w:tblOverlap w:val="never"/>
        <w:jc w:val="center"/>
        <w:tblLayout w:type="fixed"/>
      </w:tblPr>
      <w:tblGrid>
        <w:gridCol w:w="1853"/>
        <w:gridCol w:w="850"/>
        <w:gridCol w:w="850"/>
        <w:gridCol w:w="1277"/>
        <w:gridCol w:w="994"/>
        <w:gridCol w:w="989"/>
        <w:gridCol w:w="854"/>
        <w:gridCol w:w="902"/>
        <w:gridCol w:w="101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高性能签名验签服务器产</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业化中央补助资金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1,733,333.33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北京市经济和信息化委员</w:t>
            </w:r>
          </w:p>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会曙光服务器政府补助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亿级规模网络身份管理与</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服务系统技术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567,460.27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113,955.15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453,505.12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移动互联网密码服务技术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3,350,841.21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1,711,907.94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1,502,233.27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服务认证与证明技术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4,281,902.00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2,166,671.60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-984,466.00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1,130,764.40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工业互联网认证系统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1,998,894.80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网络医疗服务安全认证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29,192.57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1,970,807.43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计算平台生态体系建设技</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术研究与研制项目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436,500.00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113,955.15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453,505.12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1,710,379.90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203,800.00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1,425,554.36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488,625.54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26</w:t>
      </w:r>
      <w:r>
        <w:rPr>
          <w:color w:val="000000"/>
          <w:spacing w:val="0"/>
          <w:w w:val="100"/>
          <w:position w:val="0"/>
        </w:rPr>
        <w:t>、股本</w:t>
      </w:r>
      <w:bookmarkEnd w:id="1196"/>
      <w:bookmarkEnd w:id="1197"/>
      <w:bookmarkEnd w:id="1198"/>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27</w:t>
      </w:r>
      <w:r>
        <w:rPr>
          <w:color w:val="000000"/>
          <w:spacing w:val="0"/>
          <w:w w:val="100"/>
          <w:position w:val="0"/>
        </w:rPr>
        <w:t>、资本公积</w:t>
      </w:r>
      <w:bookmarkEnd w:id="1199"/>
      <w:bookmarkEnd w:id="1200"/>
      <w:bookmarkEnd w:id="1201"/>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142,945,898.49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143,398,391.66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4,452,569.64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4,452,569.64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147,398,468.13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452,493.17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147,850,961.30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28</w:t>
      </w:r>
      <w:r>
        <w:rPr>
          <w:color w:val="000000"/>
          <w:spacing w:val="0"/>
          <w:w w:val="100"/>
          <w:position w:val="0"/>
        </w:rPr>
        <w:t>、盈余公积</w:t>
      </w:r>
      <w:bookmarkEnd w:id="1202"/>
      <w:bookmarkEnd w:id="1203"/>
      <w:bookmarkEnd w:id="1204"/>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39,941,309.47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39,941,309.47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47,759,621.13</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type w:val="continuous"/>
          <w:pgSz w:w="11900" w:h="16840"/>
          <w:pgMar w:top="1268" w:right="714" w:bottom="1446" w:left="680"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32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05"/>
      <w:bookmarkEnd w:id="1206"/>
      <w:bookmarkEnd w:id="1208"/>
    </w:p>
    <w:p>
      <w:pPr>
        <w:pStyle w:val="Style2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311,571,327.19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253,479,868.97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-9,102,632.35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-7,916,385.58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302,468,694.84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245,563,483.39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102,975,019.20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7,818,311.66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8,518,184.43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379,625,402.38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311,571,327.19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调整期初未分配利润明细：由于会计政策变更，影响期初未分配利润</w:t>
      </w:r>
      <w:r>
        <w:rPr>
          <w:rFonts w:ascii="Times New Roman" w:eastAsia="Times New Roman" w:hAnsi="Times New Roman" w:cs="Times New Roman"/>
          <w:color w:val="000000"/>
          <w:spacing w:val="0"/>
          <w:w w:val="100"/>
          <w:position w:val="0"/>
          <w:sz w:val="18"/>
          <w:szCs w:val="18"/>
        </w:rPr>
        <w:t>-9,102,632.35</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32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09"/>
      <w:bookmarkEnd w:id="1210"/>
      <w:bookmarkEnd w:id="121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351,743,752.97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793,892,436.34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315,396,417.89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351,743,752.97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793,892,436.34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315,396,417.89</w:t>
            </w:r>
          </w:p>
        </w:tc>
      </w:tr>
    </w:tbl>
    <w:p>
      <w:pPr>
        <w:pStyle w:val="Style28"/>
        <w:keepNext w:val="0"/>
        <w:keepLines w:val="0"/>
        <w:widowControl w:val="0"/>
        <w:shd w:val="clear" w:color="auto" w:fill="auto"/>
        <w:bidi w:val="0"/>
        <w:spacing w:before="0" w:after="0" w:line="355" w:lineRule="exact"/>
        <w:ind w:left="32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i/>
          <w:iCs/>
          <w:color w:val="000000"/>
          <w:spacing w:val="0"/>
          <w:w w:val="100"/>
          <w:position w:val="0"/>
        </w:rPr>
        <w:t>藉</w:t>
      </w:r>
    </w:p>
    <w:p>
      <w:pPr>
        <w:pStyle w:val="Style28"/>
        <w:keepNext w:val="0"/>
        <w:keepLines w:val="0"/>
        <w:widowControl w:val="0"/>
        <w:shd w:val="clear" w:color="auto" w:fill="auto"/>
        <w:bidi w:val="0"/>
        <w:spacing w:before="0" w:after="120" w:line="355" w:lineRule="exact"/>
        <w:ind w:left="0" w:right="0" w:firstLine="320"/>
        <w:jc w:val="both"/>
      </w:pPr>
      <w:r>
        <w:rPr>
          <w:color w:val="000000"/>
          <w:spacing w:val="0"/>
          <w:w w:val="100"/>
          <w:position w:val="0"/>
        </w:rPr>
        <w:t>收入相关信息：</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857,963,126.22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195,243,183.19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195,243,183.19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274,805,123.91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274,805,123.91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170,993,504.43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170,993,504.43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216,921,314.69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216,921,314.69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857,963,126.22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607,798,799.92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607,798,799.92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250,164,326.30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250,164,326.30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857,963,126.22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按某一时段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412,164,497.88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412,164,497.88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按某一时点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445,798,628.34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445,798,628.34</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857,963,126.22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857,963,126.22</w:t>
            </w:r>
          </w:p>
        </w:tc>
      </w:tr>
    </w:tbl>
    <w:p>
      <w:pPr>
        <w:pStyle w:val="Style28"/>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2" w:lineRule="exact"/>
        <w:ind w:left="320" w:right="0" w:firstLine="360"/>
        <w:jc w:val="both"/>
      </w:pPr>
      <w:r>
        <w:rPr>
          <w:color w:val="000000"/>
          <w:spacing w:val="0"/>
          <w:w w:val="100"/>
          <w:position w:val="0"/>
        </w:rPr>
        <w:t>公司销售的电子认证服务，主要包括数字证书和电子签名服务，以直销为主。其中数字证书有效期一般为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年，客户在 到期前更新，通常在新办或更新时收取年服务费；电子签名业务，主要采用按服务量（签名次数）和服务期限（包年）两种 方式收取服务费，根据客户的业务量大小和服务期限长短的具体约定，通常采用按月或按季的方式定期结算；</w:t>
      </w:r>
    </w:p>
    <w:p>
      <w:pPr>
        <w:pStyle w:val="Style28"/>
        <w:keepNext w:val="0"/>
        <w:keepLines w:val="0"/>
        <w:widowControl w:val="0"/>
        <w:shd w:val="clear" w:color="auto" w:fill="auto"/>
        <w:bidi w:val="0"/>
        <w:spacing w:before="0" w:after="0" w:line="312" w:lineRule="exact"/>
        <w:ind w:left="320" w:right="0" w:firstLine="360"/>
        <w:jc w:val="both"/>
      </w:pPr>
      <w:r>
        <w:rPr>
          <w:color w:val="000000"/>
          <w:spacing w:val="0"/>
          <w:w w:val="100"/>
          <w:position w:val="0"/>
        </w:rPr>
        <w:t>公司销售的网络安全产品，主要包括公司自有硬件产品和软件系统，有直销和经销两种模式。在直销模式下，公司直接 向终端用户销售产品，按合同约定向终端用户供货并完成系统设备的安装调试；在经销模式下，公司向经销商销售产品，按 照和经销商签订的合同承担发货、安装调试等相关义务；合同周期通常在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年以内，一般按照合同签署、产品到货、验收等 环节约定相应的收款比例。</w:t>
      </w:r>
    </w:p>
    <w:p>
      <w:pPr>
        <w:pStyle w:val="Style28"/>
        <w:keepNext w:val="0"/>
        <w:keepLines w:val="0"/>
        <w:widowControl w:val="0"/>
        <w:shd w:val="clear" w:color="auto" w:fill="auto"/>
        <w:bidi w:val="0"/>
        <w:spacing w:before="0" w:after="0" w:line="312" w:lineRule="exact"/>
        <w:ind w:left="320" w:right="0" w:firstLine="360"/>
        <w:jc w:val="both"/>
      </w:pPr>
      <w:r>
        <w:rPr>
          <w:color w:val="000000"/>
          <w:spacing w:val="0"/>
          <w:w w:val="100"/>
          <w:position w:val="0"/>
        </w:rPr>
        <w:t>公司销售的网络安全集成业务，主要是根据客户需求，为客户提供适合其信息系统特点的网络安全保障解决方案，以直 销模式为主，合同周期通常在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年以内，一般按照合同约定的进度收款，在合同签署、产品到货、初验和终验等环节约定不 同的收款比例。</w:t>
      </w:r>
    </w:p>
    <w:p>
      <w:pPr>
        <w:pStyle w:val="Style28"/>
        <w:keepNext w:val="0"/>
        <w:keepLines w:val="0"/>
        <w:widowControl w:val="0"/>
        <w:shd w:val="clear" w:color="auto" w:fill="auto"/>
        <w:bidi w:val="0"/>
        <w:spacing w:before="0" w:after="0" w:line="312" w:lineRule="exact"/>
        <w:ind w:left="320" w:right="0" w:firstLine="360"/>
        <w:jc w:val="both"/>
      </w:pPr>
      <w:r>
        <w:rPr>
          <w:color w:val="000000"/>
          <w:spacing w:val="0"/>
          <w:w w:val="100"/>
          <w:position w:val="0"/>
        </w:rPr>
        <w:t>公司销售的网络安全服务，主要包括合规性咨询、风险评估、渗透测试、安全监控、应急响应等多项专业安全服务，以 直销模式为主；通常以年度或</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个月为服务周期；合同款项通常分两次收取，首次收款在合同签订时，尾款在服务结束时收 取。</w:t>
      </w:r>
    </w:p>
    <w:p>
      <w:pPr>
        <w:pStyle w:val="Style28"/>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0" w:line="317" w:lineRule="exact"/>
        <w:ind w:left="320" w:right="0" w:firstLine="36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512,814,687.34</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307,968,242.17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181,867,208.91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22,979,236.26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年度确认收入。</w:t>
      </w:r>
    </w:p>
    <w:p>
      <w:pPr>
        <w:pStyle w:val="Style33"/>
        <w:keepNext/>
        <w:keepLines/>
        <w:widowControl w:val="0"/>
        <w:shd w:val="clear" w:color="auto" w:fill="auto"/>
        <w:bidi w:val="0"/>
        <w:spacing w:before="0" w:after="400" w:line="240" w:lineRule="auto"/>
        <w:ind w:left="0" w:right="0" w:firstLine="32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13"/>
      <w:bookmarkEnd w:id="1214"/>
      <w:bookmarkEnd w:id="1216"/>
    </w:p>
    <w:p>
      <w:pPr>
        <w:pStyle w:val="Style28"/>
        <w:keepNext w:val="0"/>
        <w:keepLines w:val="0"/>
        <w:widowControl w:val="0"/>
        <w:shd w:val="clear" w:color="auto" w:fill="auto"/>
        <w:bidi w:val="0"/>
        <w:spacing w:before="0" w:after="80" w:line="240" w:lineRule="auto"/>
        <w:ind w:left="92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3,492,558.28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2,624,864.25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2,494,683.25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1,872,294.80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32,118.85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343,707.32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322,299.90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6,379,127.13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4,851,577.80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32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17"/>
      <w:bookmarkEnd w:id="1218"/>
      <w:bookmarkEnd w:id="1220"/>
    </w:p>
    <w:p>
      <w:pPr>
        <w:pStyle w:val="Style28"/>
        <w:keepNext w:val="0"/>
        <w:keepLines w:val="0"/>
        <w:widowControl w:val="0"/>
        <w:shd w:val="clear" w:color="auto" w:fill="auto"/>
        <w:bidi w:val="0"/>
        <w:spacing w:before="0" w:after="80" w:line="240" w:lineRule="auto"/>
        <w:ind w:left="92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95,557,629.23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75,482,921.54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19,364,185.10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19,050,807.25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10,701,835.53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8,269,136.49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8,021,066.44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7,399,914.60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折旧及其它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1,622,794.05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2,294,234.06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135,267,510.35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112,497,013.94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21"/>
      <w:bookmarkEnd w:id="1222"/>
      <w:bookmarkEnd w:id="1224"/>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67,645,585.16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78,218,712.62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21,679,496.81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19,873,448.98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3,493,880.43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3,608,114.95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3,368,948.72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2,558,231.34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税费及残疾人保证金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2,774,014.84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2,909,732.76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1,830,146.35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2,043,688.74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1,253,246.12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1,427,996.04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1,740,391.48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947,616.32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103,785,709.91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111,587,541.75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3</w:t>
      </w:r>
      <w:bookmarkEnd w:id="1227"/>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225"/>
      <w:bookmarkEnd w:id="1226"/>
      <w:bookmarkEnd w:id="1228"/>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141,083,220.71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125,338,076.01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13,370,104.62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5,061,668.55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2,943,229.25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5,395,279.53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1,426,614.52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3,272,403.10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1,058,436.91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1,273,998.70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259,023.14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1,291,725.69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1,414,589.31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161,302,327.60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142,015,038.34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29"/>
      <w:bookmarkEnd w:id="1230"/>
      <w:bookmarkEnd w:id="1232"/>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4,616,353.71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2,162,982.22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376,567.74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-4,161,527.83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-1,786,414.48</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32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3</w:t>
      </w:r>
      <w:bookmarkEnd w:id="1235"/>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233"/>
      <w:bookmarkEnd w:id="1234"/>
      <w:bookmarkEnd w:id="1236"/>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18,415,240.44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17,477,657.16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1,497,575.98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扣缴税款手续费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311,924.86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37"/>
      <w:bookmarkEnd w:id="1238"/>
      <w:bookmarkEnd w:id="1240"/>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1,216,481.63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5,699,309.37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8,637,362.39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6,915,791.00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8,515,069.50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241"/>
      <w:bookmarkEnd w:id="1242"/>
      <w:bookmarkEnd w:id="1244"/>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-1,200,816.23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-2,119,860.49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-11,453,569.47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-24,423,469.00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-12,639,072.36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-26,563,329.49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245"/>
      <w:bookmarkEnd w:id="1246"/>
      <w:bookmarkEnd w:id="1248"/>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-2,871,653.00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4</w:t>
      </w:r>
      <w:bookmarkEnd w:id="1251"/>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249"/>
      <w:bookmarkEnd w:id="1250"/>
      <w:bookmarkEnd w:id="1252"/>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color w:val="000000"/>
                <w:spacing w:val="0"/>
                <w:w w:val="100"/>
                <w:position w:val="0"/>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-106,110.23</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32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4</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253"/>
      <w:bookmarkEnd w:id="1254"/>
      <w:bookmarkEnd w:id="1256"/>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2395"/>
        <w:gridCol w:w="2395"/>
        <w:gridCol w:w="159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计入当期非经常性损益的金额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4</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257"/>
      <w:bookmarkEnd w:id="1258"/>
      <w:bookmarkEnd w:id="1260"/>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4</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261"/>
      <w:bookmarkEnd w:id="1262"/>
      <w:bookmarkEnd w:id="1264"/>
    </w:p>
    <w:p>
      <w:pPr>
        <w:pStyle w:val="Style47"/>
        <w:keepNext/>
        <w:keepLines/>
        <w:widowControl w:val="0"/>
        <w:shd w:val="clear" w:color="auto" w:fill="auto"/>
        <w:bidi w:val="0"/>
        <w:spacing w:before="0" w:after="380" w:line="240" w:lineRule="auto"/>
        <w:ind w:left="0" w:right="0" w:firstLine="320"/>
        <w:jc w:val="left"/>
      </w:pPr>
      <w:bookmarkStart w:id="1265" w:name="bookmark1265"/>
      <w:bookmarkStart w:id="1266" w:name="bookmark1266"/>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65"/>
      <w:bookmarkEnd w:id="1266"/>
      <w:bookmarkEnd w:id="1267"/>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8,738,153.28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14,254,492.42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2,861,126.24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-2,553,428.64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11,599,279.52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11,701,063.78</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68"/>
      <w:bookmarkEnd w:id="1269"/>
      <w:bookmarkEnd w:id="1270"/>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5962"/>
        <w:gridCol w:w="362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115,726,275.01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17,358,941.25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-429,654.28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5,638,249.10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259,430.75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-182,472.24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-10,936,883.68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11,599,279.52</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32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271"/>
      <w:bookmarkEnd w:id="1272"/>
      <w:bookmarkEnd w:id="1274"/>
    </w:p>
    <w:p>
      <w:pPr>
        <w:pStyle w:val="Style47"/>
        <w:keepNext/>
        <w:keepLines/>
        <w:widowControl w:val="0"/>
        <w:shd w:val="clear" w:color="auto" w:fill="auto"/>
        <w:bidi w:val="0"/>
        <w:spacing w:before="0" w:after="380" w:line="240" w:lineRule="auto"/>
        <w:ind w:left="0" w:right="0" w:firstLine="320"/>
        <w:jc w:val="left"/>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75"/>
      <w:bookmarkEnd w:id="1276"/>
      <w:bookmarkEnd w:id="1277"/>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8,131,031.65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7,830,027.72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4,616,353.71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2,162,982.22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收回的受限资金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4,635,483.48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2,403,170.86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15,150,556.22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14,628,493.42</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78"/>
      <w:bookmarkEnd w:id="1279"/>
      <w:bookmarkEnd w:id="1280"/>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87,366,721.81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79,964,817.09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押金及项目保证金等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1,569,586.82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2,668,691.70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支付的受限资金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2,676,889.87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376,567.74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3,370,373.38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91,974,982.72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86,380,449.91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4</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281"/>
      <w:bookmarkEnd w:id="1282"/>
      <w:bookmarkEnd w:id="1284"/>
    </w:p>
    <w:p>
      <w:pPr>
        <w:pStyle w:val="Style47"/>
        <w:keepNext/>
        <w:keepLines/>
        <w:widowControl w:val="0"/>
        <w:shd w:val="clear" w:color="auto" w:fill="auto"/>
        <w:bidi w:val="0"/>
        <w:spacing w:before="0" w:after="380" w:line="240" w:lineRule="auto"/>
        <w:ind w:left="0" w:right="0" w:firstLine="32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85"/>
      <w:bookmarkEnd w:id="1286"/>
      <w:bookmarkEnd w:id="1287"/>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104,126,995.49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98,526,028.23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15,510,725.36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26,563,329.49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固定资产折旧、油气资产折耗、生产性生物资 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7,845,059.09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6,370,770.58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1,995,977.72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1,869,707.21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647,575.62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136,424.57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106,110.23</w:t>
            </w:r>
          </w:p>
        </w:tc>
      </w:tr>
    </w:tbl>
    <w:p>
      <w:pPr>
        <w:widowControl w:val="0"/>
        <w:spacing w:line="1" w:lineRule="exact"/>
      </w:pPr>
      <w:r>
        <w:br w:type="page"/>
      </w:r>
    </w:p>
    <w:tbl>
      <w:tblPr>
        <w:tblOverlap w:val="never"/>
        <w:jc w:val="center"/>
        <w:tblLayout w:type="fixed"/>
      </w:tblPr>
      <w:tblGrid>
        <w:gridCol w:w="4402"/>
        <w:gridCol w:w="2587"/>
        <w:gridCol w:w="259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-6,915,791.00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-8,515,069.50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2,861,126.24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-2,553,428.64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-29,286,568.32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-53,334,103.72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-98,016,959.25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-123,533,722.62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87,484,994.32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124,514,881.73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-2,676,889.87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4,635,483.48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83,671,963.60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74,786,411.04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643,210,012.56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643,210,012.56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654,151,952.06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57,221,120.90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-10,941,939.50</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88"/>
      <w:bookmarkEnd w:id="1289"/>
      <w:bookmarkEnd w:id="1290"/>
    </w:p>
    <w:p>
      <w:pPr>
        <w:pStyle w:val="Style28"/>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643,210,012.56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700,431,133.46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643,210,012.56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291"/>
      <w:bookmarkEnd w:id="1292"/>
      <w:bookmarkEnd w:id="1294"/>
    </w:p>
    <w:p>
      <w:pPr>
        <w:pStyle w:val="Style28"/>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19,574,787.46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19,574,787.46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32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295"/>
      <w:bookmarkEnd w:id="1296"/>
      <w:bookmarkEnd w:id="1298"/>
    </w:p>
    <w:p>
      <w:pPr>
        <w:pStyle w:val="Style47"/>
        <w:keepNext/>
        <w:keepLines/>
        <w:widowControl w:val="0"/>
        <w:shd w:val="clear" w:color="auto" w:fill="auto"/>
        <w:bidi w:val="0"/>
        <w:spacing w:before="0" w:after="380" w:line="240" w:lineRule="auto"/>
        <w:ind w:left="0" w:right="0" w:firstLine="32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299"/>
      <w:bookmarkEnd w:id="1300"/>
      <w:bookmarkEnd w:id="1301"/>
    </w:p>
    <w:p>
      <w:pPr>
        <w:pStyle w:val="Style2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3979"/>
        <w:gridCol w:w="1982"/>
        <w:gridCol w:w="1560"/>
        <w:gridCol w:w="20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9,472,989.18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9,472,989.18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高性能签名验签服务器产业化中央补助资金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北京市经济和信息化委员会曙光服务器政府补助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亿级规模网络身份管理与服务系统技术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113,955.15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113,955.15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移动互联网密码服务技术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1,711,907.94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1,711,907.94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服务认证与证明技术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2,166,671.60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2,166,671.60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1,425,554.36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1,425,554.36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政府其他奖励补贴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3,524,162.21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3,524,162.21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320"/>
        <w:jc w:val="left"/>
      </w:pPr>
      <w:bookmarkStart w:id="1302" w:name="bookmark1302"/>
      <w:bookmarkStart w:id="1303" w:name="bookmark1303"/>
      <w:bookmarkStart w:id="1304" w:name="bookmark1304"/>
      <w:bookmarkStart w:id="1305" w:name="bookmark1305"/>
      <w:r>
        <w:rPr>
          <w:color w:val="000000"/>
          <w:spacing w:val="0"/>
          <w:w w:val="100"/>
          <w:position w:val="0"/>
          <w:sz w:val="24"/>
          <w:szCs w:val="24"/>
        </w:rPr>
        <w:t>八</w:t>
      </w:r>
      <w:bookmarkEnd w:id="1304"/>
      <w:r>
        <w:rPr>
          <w:color w:val="000000"/>
          <w:spacing w:val="0"/>
          <w:w w:val="100"/>
          <w:position w:val="0"/>
          <w:sz w:val="24"/>
          <w:szCs w:val="24"/>
        </w:rPr>
        <w:t>、合并范围的变更</w:t>
      </w:r>
      <w:bookmarkEnd w:id="1302"/>
      <w:bookmarkEnd w:id="1303"/>
      <w:bookmarkEnd w:id="1305"/>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本报告期合并范围没有发生变动。</w:t>
      </w:r>
    </w:p>
    <w:p>
      <w:pPr>
        <w:pStyle w:val="Style26"/>
        <w:keepNext/>
        <w:keepLines/>
        <w:widowControl w:val="0"/>
        <w:shd w:val="clear" w:color="auto" w:fill="auto"/>
        <w:bidi w:val="0"/>
        <w:spacing w:before="0" w:after="380" w:line="240" w:lineRule="auto"/>
        <w:ind w:left="0" w:right="0" w:firstLine="320"/>
        <w:jc w:val="left"/>
      </w:pPr>
      <w:bookmarkStart w:id="1306" w:name="bookmark1306"/>
      <w:bookmarkStart w:id="1307" w:name="bookmark1307"/>
      <w:bookmarkStart w:id="1308" w:name="bookmark1308"/>
      <w:bookmarkStart w:id="1309" w:name="bookmark1309"/>
      <w:r>
        <w:rPr>
          <w:color w:val="000000"/>
          <w:spacing w:val="0"/>
          <w:w w:val="100"/>
          <w:position w:val="0"/>
          <w:sz w:val="24"/>
          <w:szCs w:val="24"/>
        </w:rPr>
        <w:t>九</w:t>
      </w:r>
      <w:bookmarkEnd w:id="1308"/>
      <w:r>
        <w:rPr>
          <w:color w:val="000000"/>
          <w:spacing w:val="0"/>
          <w:w w:val="100"/>
          <w:position w:val="0"/>
          <w:sz w:val="24"/>
          <w:szCs w:val="24"/>
        </w:rPr>
        <w:t>、在其他主体中的权益</w:t>
      </w:r>
      <w:bookmarkEnd w:id="1306"/>
      <w:bookmarkEnd w:id="1307"/>
      <w:bookmarkEnd w:id="1309"/>
    </w:p>
    <w:p>
      <w:pPr>
        <w:pStyle w:val="Style33"/>
        <w:keepNext/>
        <w:keepLines/>
        <w:widowControl w:val="0"/>
        <w:shd w:val="clear" w:color="auto" w:fill="auto"/>
        <w:bidi w:val="0"/>
        <w:spacing w:before="0" w:after="380" w:line="240" w:lineRule="auto"/>
        <w:ind w:left="0" w:right="0" w:firstLine="32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10"/>
      <w:bookmarkEnd w:id="1311"/>
      <w:bookmarkEnd w:id="1312"/>
    </w:p>
    <w:p>
      <w:pPr>
        <w:pStyle w:val="Style47"/>
        <w:keepNext/>
        <w:keepLines/>
        <w:widowControl w:val="0"/>
        <w:shd w:val="clear" w:color="auto" w:fill="auto"/>
        <w:bidi w:val="0"/>
        <w:spacing w:before="0" w:after="320" w:line="240" w:lineRule="auto"/>
        <w:ind w:left="0" w:right="0" w:firstLine="44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13"/>
      <w:bookmarkEnd w:id="1314"/>
      <w:bookmarkEnd w:id="1315"/>
    </w:p>
    <w:tbl>
      <w:tblPr>
        <w:tblOverlap w:val="never"/>
        <w:jc w:val="center"/>
        <w:tblLayout w:type="fixed"/>
      </w:tblPr>
      <w:tblGrid>
        <w:gridCol w:w="1378"/>
        <w:gridCol w:w="1042"/>
        <w:gridCol w:w="850"/>
        <w:gridCol w:w="2693"/>
        <w:gridCol w:w="1133"/>
        <w:gridCol w:w="111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安信天行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系统集成及软件开发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湖北省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信息安全及软件服务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数字医信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安全可信的互联网医疗服务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16"/>
      <w:bookmarkEnd w:id="1317"/>
      <w:bookmarkEnd w:id="131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4,632,358.35</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根据股权激励计划和考核结果，截至本报告期末，到解锁条件的股权比例为</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w:t>
      </w:r>
      <w:r>
        <w:br w:type="page"/>
      </w:r>
    </w:p>
    <w:p>
      <w:pPr>
        <w:pStyle w:val="Style47"/>
        <w:keepNext/>
        <w:keepLines/>
        <w:widowControl w:val="0"/>
        <w:shd w:val="clear" w:color="auto" w:fill="auto"/>
        <w:bidi w:val="0"/>
        <w:spacing w:before="0" w:after="380" w:line="240" w:lineRule="auto"/>
        <w:ind w:left="0" w:right="0" w:firstLine="44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19"/>
      <w:bookmarkEnd w:id="1320"/>
      <w:bookmarkEnd w:id="1322"/>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安信天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549,165,297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11,770,301.8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560,935,599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420,973,366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433,367.21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421,406,733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446,232,999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12,257,434.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458,490,434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346,637,360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2,083,783.5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348,721,144</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.77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安信天行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346,155,877.66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33,937,807.32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33,937,807.32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58,851,213.49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319,671,129.42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25,142,328.35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25,142,328.35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66,988,904.07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323"/>
      <w:bookmarkEnd w:id="1324"/>
      <w:bookmarkEnd w:id="1325"/>
    </w:p>
    <w:p>
      <w:pPr>
        <w:pStyle w:val="Style47"/>
        <w:keepNext/>
        <w:keepLines/>
        <w:widowControl w:val="0"/>
        <w:shd w:val="clear" w:color="auto" w:fill="auto"/>
        <w:tabs>
          <w:tab w:pos="813" w:val="left"/>
        </w:tabs>
        <w:bidi w:val="0"/>
        <w:spacing w:before="0" w:after="260" w:line="240" w:lineRule="auto"/>
        <w:ind w:left="0" w:right="0" w:firstLine="32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326"/>
      <w:bookmarkEnd w:id="1327"/>
      <w:bookmarkEnd w:id="1329"/>
    </w:p>
    <w:p>
      <w:pPr>
        <w:pStyle w:val="Style28"/>
        <w:keepNext w:val="0"/>
        <w:keepLines w:val="0"/>
        <w:widowControl w:val="0"/>
        <w:shd w:val="clear" w:color="auto" w:fill="auto"/>
        <w:bidi w:val="0"/>
        <w:spacing w:before="0" w:after="380" w:line="309" w:lineRule="exact"/>
        <w:ind w:left="320" w:right="0" w:firstLine="360"/>
        <w:jc w:val="left"/>
      </w:pPr>
      <w:r>
        <w:rPr>
          <w:color w:val="000000"/>
          <w:spacing w:val="0"/>
          <w:w w:val="100"/>
          <w:position w:val="0"/>
        </w:rPr>
        <w:t>本报告期子公司安信天行实施股权激励计划，授予激励对象限制性股权，由其他股东北京安信立拓科技中心（有限合伙） 增资，增资完成后注册资本由人民币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3,147.00</w:t>
      </w:r>
      <w:r>
        <w:rPr>
          <w:color w:val="000000"/>
          <w:spacing w:val="0"/>
          <w:w w:val="100"/>
          <w:position w:val="0"/>
        </w:rPr>
        <w:t>万元，股权结构为：北京数字认证股份有限公司占比</w:t>
      </w:r>
      <w:r>
        <w:rPr>
          <w:rFonts w:ascii="Times New Roman" w:eastAsia="Times New Roman" w:hAnsi="Times New Roman" w:cs="Times New Roman"/>
          <w:color w:val="000000"/>
          <w:spacing w:val="0"/>
          <w:w w:val="100"/>
          <w:position w:val="0"/>
          <w:sz w:val="18"/>
          <w:szCs w:val="18"/>
        </w:rPr>
        <w:t>95.33%</w:t>
      </w:r>
      <w:r>
        <w:rPr>
          <w:color w:val="000000"/>
          <w:spacing w:val="0"/>
          <w:w w:val="100"/>
          <w:position w:val="0"/>
        </w:rPr>
        <w:t>, 北京安信立拓科技中心（有限合伙）占比</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。增资完成后对安信天行持股比例由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95.33%</w:t>
      </w:r>
      <w:r>
        <w:rPr>
          <w:color w:val="000000"/>
          <w:spacing w:val="0"/>
          <w:w w:val="100"/>
          <w:position w:val="0"/>
        </w:rPr>
        <w:t>，截止本期末达 到解锁条件的股权比例为</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，本报告期末少数股权权益按已解锁的股权比例计算。</w:t>
      </w:r>
    </w:p>
    <w:p>
      <w:pPr>
        <w:pStyle w:val="Style47"/>
        <w:keepNext/>
        <w:keepLines/>
        <w:widowControl w:val="0"/>
        <w:shd w:val="clear" w:color="auto" w:fill="auto"/>
        <w:tabs>
          <w:tab w:pos="813" w:val="left"/>
        </w:tabs>
        <w:bidi w:val="0"/>
        <w:spacing w:before="0" w:after="380" w:line="240" w:lineRule="auto"/>
        <w:ind w:left="0" w:right="0" w:firstLine="32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330"/>
      <w:bookmarkEnd w:id="1331"/>
      <w:bookmarkEnd w:id="1333"/>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-1,164,817.94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-1,164,817.94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-1,164,817.94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color w:val="000000"/>
          <w:spacing w:val="0"/>
          <w:w w:val="100"/>
          <w:position w:val="0"/>
        </w:rPr>
        <w:t>、在合营安排或联营企业中的权益</w:t>
      </w:r>
      <w:bookmarkEnd w:id="1334"/>
      <w:bookmarkEnd w:id="1335"/>
      <w:bookmarkEnd w:id="1337"/>
    </w:p>
    <w:p>
      <w:pPr>
        <w:pStyle w:val="Style47"/>
        <w:keepNext/>
        <w:keepLines/>
        <w:widowControl w:val="0"/>
        <w:shd w:val="clear" w:color="auto" w:fill="auto"/>
        <w:bidi w:val="0"/>
        <w:spacing w:before="0" w:after="380" w:line="240" w:lineRule="auto"/>
        <w:ind w:left="0" w:right="0" w:firstLine="320"/>
        <w:jc w:val="left"/>
      </w:pPr>
      <w:bookmarkStart w:id="1338" w:name="bookmark1338"/>
      <w:bookmarkStart w:id="1339" w:name="bookmark1339"/>
      <w:bookmarkStart w:id="1340" w:name="bookmark1340"/>
      <w:r>
        <w:rPr>
          <w:color w:val="000000"/>
          <w:spacing w:val="0"/>
          <w:w w:val="100"/>
          <w:position w:val="0"/>
        </w:rPr>
        <w:t>不重要的合营企业和联营企业的汇总财务信息</w:t>
      </w:r>
      <w:bookmarkEnd w:id="1338"/>
      <w:bookmarkEnd w:id="1339"/>
      <w:bookmarkEnd w:id="1340"/>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20,712,680.38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16,296,198.75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1,216,481.63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-122,292.89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1,216,481.63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-122,292.89</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320"/>
        <w:jc w:val="both"/>
      </w:pPr>
      <w:bookmarkStart w:id="1341" w:name="bookmark1341"/>
      <w:bookmarkStart w:id="1342" w:name="bookmark1342"/>
      <w:bookmarkStart w:id="1343" w:name="bookmark1343"/>
      <w:r>
        <w:rPr>
          <w:color w:val="000000"/>
          <w:spacing w:val="0"/>
          <w:w w:val="100"/>
          <w:position w:val="0"/>
          <w:sz w:val="24"/>
          <w:szCs w:val="24"/>
        </w:rPr>
        <w:t>十、与金融工具相关的风险</w:t>
      </w:r>
      <w:bookmarkEnd w:id="1341"/>
      <w:bookmarkEnd w:id="1342"/>
      <w:bookmarkEnd w:id="1343"/>
    </w:p>
    <w:p>
      <w:pPr>
        <w:pStyle w:val="Style28"/>
        <w:keepNext w:val="0"/>
        <w:keepLines w:val="0"/>
        <w:widowControl w:val="0"/>
        <w:shd w:val="clear" w:color="auto" w:fill="auto"/>
        <w:bidi w:val="0"/>
        <w:spacing w:before="0" w:line="310" w:lineRule="exact"/>
        <w:ind w:left="320" w:right="0" w:firstLine="360"/>
        <w:jc w:val="both"/>
      </w:pPr>
      <w:r>
        <w:rPr>
          <w:color w:val="000000"/>
          <w:spacing w:val="0"/>
          <w:w w:val="100"/>
          <w:position w:val="0"/>
        </w:rPr>
        <w:t>本集团的主要金融工具包括货币资金、应收票据、应收账款、其他应收款、其他流动资产、应付账款、其他应付款、短 期借款。各项金融工具的详细情况已于相关附注内披露。与这些金融工具有关的风险，以及本集团为降低这些风险所采取的 风险管理政策如下所述。本集团管理层对这些风险敞口进行管理和监控以确保将上述风险控制在限定的范围之内。</w:t>
      </w:r>
    </w:p>
    <w:p>
      <w:pPr>
        <w:pStyle w:val="Style28"/>
        <w:keepNext w:val="0"/>
        <w:keepLines w:val="0"/>
        <w:widowControl w:val="0"/>
        <w:shd w:val="clear" w:color="auto" w:fill="auto"/>
        <w:bidi w:val="0"/>
        <w:spacing w:before="0" w:after="0" w:line="360" w:lineRule="auto"/>
        <w:ind w:left="0" w:right="0" w:firstLine="6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28"/>
        <w:keepNext w:val="0"/>
        <w:keepLines w:val="0"/>
        <w:widowControl w:val="0"/>
        <w:shd w:val="clear" w:color="auto" w:fill="auto"/>
        <w:bidi w:val="0"/>
        <w:spacing w:before="0" w:after="40" w:line="310" w:lineRule="exact"/>
        <w:ind w:left="320" w:right="0" w:firstLine="360"/>
        <w:jc w:val="both"/>
      </w:pPr>
      <w:r>
        <w:rPr>
          <w:color w:val="000000"/>
          <w:spacing w:val="0"/>
          <w:w w:val="100"/>
          <w:position w:val="0"/>
        </w:rPr>
        <w:t>本集团从事风险管理的目标是在风险和收益之间取得适当的平衡，力求降低金融风险对本集团财务业绩的不利影响。基 于该风险管理目标，本集团已制定风险管理政策以辨别和分析本集团所面临的风险，设定适当的风险可接受水平并设计相应 的内部控制程序，以监控本集团的风险水平。本集团会定期审阅这些风险管理政策及有关内部控制系统，以适应市场情况或 本集团经营活动的改变。本集团的内部审计部门也定期或随机检查内部控制系统的执行是否符合风险管理政策。</w:t>
      </w:r>
    </w:p>
    <w:p>
      <w:pPr>
        <w:pStyle w:val="Style28"/>
        <w:keepNext w:val="0"/>
        <w:keepLines w:val="0"/>
        <w:widowControl w:val="0"/>
        <w:shd w:val="clear" w:color="auto" w:fill="auto"/>
        <w:bidi w:val="0"/>
        <w:spacing w:before="0" w:after="40" w:line="311" w:lineRule="exact"/>
        <w:ind w:left="0" w:right="0" w:firstLine="680"/>
        <w:jc w:val="both"/>
      </w:pPr>
      <w:r>
        <w:rPr>
          <w:color w:val="000000"/>
          <w:spacing w:val="0"/>
          <w:w w:val="100"/>
          <w:position w:val="0"/>
        </w:rPr>
        <w:t>本集团的金融工具导致的主要风险是信用风险、流动性风险、市场风险（包括汇率风险、利率风险和商品价格风险）。</w:t>
      </w:r>
    </w:p>
    <w:p>
      <w:pPr>
        <w:pStyle w:val="Style28"/>
        <w:keepNext w:val="0"/>
        <w:keepLines w:val="0"/>
        <w:widowControl w:val="0"/>
        <w:shd w:val="clear" w:color="auto" w:fill="auto"/>
        <w:bidi w:val="0"/>
        <w:spacing w:before="0" w:after="40" w:line="311" w:lineRule="exact"/>
        <w:ind w:left="320" w:right="0" w:firstLine="360"/>
        <w:jc w:val="both"/>
      </w:pPr>
      <w:r>
        <w:rPr>
          <w:color w:val="000000"/>
          <w:spacing w:val="0"/>
          <w:w w:val="100"/>
          <w:position w:val="0"/>
        </w:rPr>
        <w:t>董事会负责规划并建立本集团的风险管理架构，制定本集团的风险管理政策和相关指引并监督风险管理措施的执行情 况。本集团已制定风险管理政策以识别和分析本集团所面临的风险，这些风险管理政策对特定风险进行了明确规定，涵盖了 市场风险、信用风险和流动性风险管理等诸多方面。本集团定期评估市场环境及本集团经营活动的变化以决定是否对风险管 理政策及系统进行更新。本集团的风险管理由风险管理工作组按照董事会批准的政策开展。风险管理工作组通过与本集团其 他业务部门的紧密合作来识别、评价和规避相关风险。本集团内部审计部门就风险管理控制及程序进行定期的审核，并将审 核结果上报本集团的审计委员会。</w:t>
      </w:r>
    </w:p>
    <w:p>
      <w:pPr>
        <w:pStyle w:val="Style28"/>
        <w:keepNext w:val="0"/>
        <w:keepLines w:val="0"/>
        <w:widowControl w:val="0"/>
        <w:shd w:val="clear" w:color="auto" w:fill="auto"/>
        <w:bidi w:val="0"/>
        <w:spacing w:before="0" w:after="40" w:line="312" w:lineRule="exact"/>
        <w:ind w:left="320" w:right="0" w:firstLine="360"/>
        <w:jc w:val="both"/>
      </w:pPr>
      <w:r>
        <w:rPr>
          <w:color w:val="000000"/>
          <w:spacing w:val="0"/>
          <w:w w:val="100"/>
          <w:position w:val="0"/>
        </w:rPr>
        <w:t>本集团通过适当的多样化投资及业务组合来分散金融工具风险，并通过制定相应的风险管理政策减少集中于单一行业、 特定地区或特定交易对手的风险。</w:t>
      </w:r>
    </w:p>
    <w:p>
      <w:pPr>
        <w:pStyle w:val="Style28"/>
        <w:keepNext w:val="0"/>
        <w:keepLines w:val="0"/>
        <w:widowControl w:val="0"/>
        <w:shd w:val="clear" w:color="auto" w:fill="auto"/>
        <w:tabs>
          <w:tab w:pos="1086" w:val="left"/>
        </w:tabs>
        <w:bidi w:val="0"/>
        <w:spacing w:before="0" w:after="40" w:line="311" w:lineRule="exact"/>
        <w:ind w:left="0" w:right="0" w:firstLine="680"/>
        <w:jc w:val="both"/>
      </w:pPr>
      <w:bookmarkStart w:id="1344" w:name="bookmark1344"/>
      <w:r>
        <w:rPr>
          <w:color w:val="000000"/>
          <w:spacing w:val="0"/>
          <w:w w:val="100"/>
          <w:position w:val="0"/>
        </w:rPr>
        <w:t>（</w:t>
      </w:r>
      <w:bookmarkEnd w:id="13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w:t>
      </w:r>
    </w:p>
    <w:p>
      <w:pPr>
        <w:pStyle w:val="Style28"/>
        <w:keepNext w:val="0"/>
        <w:keepLines w:val="0"/>
        <w:widowControl w:val="0"/>
        <w:shd w:val="clear" w:color="auto" w:fill="auto"/>
        <w:bidi w:val="0"/>
        <w:spacing w:before="0" w:after="40" w:line="311" w:lineRule="exact"/>
        <w:ind w:left="0" w:right="0" w:firstLine="680"/>
        <w:jc w:val="both"/>
      </w:pPr>
      <w:r>
        <w:rPr>
          <w:color w:val="000000"/>
          <w:spacing w:val="0"/>
          <w:w w:val="100"/>
          <w:position w:val="0"/>
        </w:rPr>
        <w:t>信用风险，是指交易对手未能履行合同义务而导致本集团产生财务损失的风险。</w:t>
      </w:r>
    </w:p>
    <w:p>
      <w:pPr>
        <w:pStyle w:val="Style28"/>
        <w:keepNext w:val="0"/>
        <w:keepLines w:val="0"/>
        <w:widowControl w:val="0"/>
        <w:shd w:val="clear" w:color="auto" w:fill="auto"/>
        <w:bidi w:val="0"/>
        <w:spacing w:before="0" w:after="40" w:line="311" w:lineRule="exact"/>
        <w:ind w:left="0" w:right="0" w:firstLine="680"/>
        <w:jc w:val="both"/>
      </w:pPr>
      <w:r>
        <w:rPr>
          <w:color w:val="000000"/>
          <w:spacing w:val="0"/>
          <w:w w:val="100"/>
          <w:position w:val="0"/>
        </w:rPr>
        <w:t>本集团对信用风险按组合分类进行管理。信用风险主要产生于银行存款和应收账款等。</w:t>
      </w:r>
    </w:p>
    <w:p>
      <w:pPr>
        <w:pStyle w:val="Style28"/>
        <w:keepNext w:val="0"/>
        <w:keepLines w:val="0"/>
        <w:widowControl w:val="0"/>
        <w:shd w:val="clear" w:color="auto" w:fill="auto"/>
        <w:bidi w:val="0"/>
        <w:spacing w:before="0" w:after="40"/>
        <w:ind w:left="320" w:right="0" w:firstLine="360"/>
        <w:jc w:val="both"/>
      </w:pPr>
      <w:r>
        <w:rPr>
          <w:color w:val="000000"/>
          <w:spacing w:val="0"/>
          <w:w w:val="100"/>
          <w:position w:val="0"/>
        </w:rPr>
        <w:t>本集团银行存款主要主要存放于声誉良好并拥有较高信用评级的金融机构，本集团预期银行存款不存在重大的信用风 险。</w:t>
      </w:r>
    </w:p>
    <w:p>
      <w:pPr>
        <w:pStyle w:val="Style28"/>
        <w:keepNext w:val="0"/>
        <w:keepLines w:val="0"/>
        <w:widowControl w:val="0"/>
        <w:shd w:val="clear" w:color="auto" w:fill="auto"/>
        <w:bidi w:val="0"/>
        <w:spacing w:before="0" w:after="40" w:line="310" w:lineRule="exact"/>
        <w:ind w:left="320" w:right="0" w:firstLine="360"/>
        <w:jc w:val="both"/>
      </w:pPr>
      <w:r>
        <w:rPr>
          <w:color w:val="000000"/>
          <w:spacing w:val="0"/>
          <w:w w:val="100"/>
          <w:position w:val="0"/>
        </w:rPr>
        <w:t>对于应收票据、应收账款、其他应收款和长期应收款，本集团设定相关政策以控制信用风险敞口。本集团基于对客户的 财务状况、信用记录及其他因素诸如目前市场状况等评估客户的信用资质并设置相应信用期。本集团会定期对客户信用记录 进行监控，对于信用记录不良的客户，本集团会采用书面催款、缩短信用期或取消信用期等方式，以确保本集团的整体信用 风险在可控的范围内。</w:t>
      </w:r>
    </w:p>
    <w:p>
      <w:pPr>
        <w:pStyle w:val="Style28"/>
        <w:keepNext w:val="0"/>
        <w:keepLines w:val="0"/>
        <w:widowControl w:val="0"/>
        <w:shd w:val="clear" w:color="auto" w:fill="auto"/>
        <w:bidi w:val="0"/>
        <w:spacing w:before="0" w:after="40" w:line="312" w:lineRule="exact"/>
        <w:ind w:left="320" w:right="0" w:firstLine="360"/>
        <w:jc w:val="both"/>
      </w:pPr>
      <w:r>
        <w:rPr>
          <w:color w:val="000000"/>
          <w:spacing w:val="0"/>
          <w:w w:val="100"/>
          <w:position w:val="0"/>
        </w:rPr>
        <w:t>本集团应收账款的债务人为分布于不同行业和地区的客户。本集团持续对应收账款的财务状况实施信用评估，并在适当 时购买信用担保保险。</w:t>
      </w:r>
    </w:p>
    <w:p>
      <w:pPr>
        <w:pStyle w:val="Style28"/>
        <w:keepNext w:val="0"/>
        <w:keepLines w:val="0"/>
        <w:widowControl w:val="0"/>
        <w:shd w:val="clear" w:color="auto" w:fill="auto"/>
        <w:bidi w:val="0"/>
        <w:spacing w:before="0" w:after="40" w:line="312" w:lineRule="exact"/>
        <w:ind w:left="320" w:right="0" w:firstLine="360"/>
        <w:jc w:val="both"/>
      </w:pPr>
      <w:r>
        <w:rPr>
          <w:color w:val="000000"/>
          <w:spacing w:val="0"/>
          <w:w w:val="100"/>
          <w:position w:val="0"/>
        </w:rPr>
        <w:t>本集团所承受的最大信用风险敞口为资产负债表中每项金融资产的账面金额。本集团没有提供任何其他可能令本集团承 受信用风险的担保。</w:t>
      </w:r>
    </w:p>
    <w:p>
      <w:pPr>
        <w:pStyle w:val="Style28"/>
        <w:keepNext w:val="0"/>
        <w:keepLines w:val="0"/>
        <w:widowControl w:val="0"/>
        <w:shd w:val="clear" w:color="auto" w:fill="auto"/>
        <w:bidi w:val="0"/>
        <w:spacing w:before="0" w:after="40" w:line="312" w:lineRule="exact"/>
        <w:ind w:left="320" w:right="0" w:firstLine="360"/>
        <w:jc w:val="both"/>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sz w:val="18"/>
          <w:szCs w:val="18"/>
        </w:rPr>
        <w:t>13.24%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18.64%</w:t>
      </w:r>
      <w:r>
        <w:rPr>
          <w:color w:val="000000"/>
          <w:spacing w:val="0"/>
          <w:w w:val="100"/>
          <w:position w:val="0"/>
        </w:rPr>
        <w:t>）；本集团其他应收款 中，欠款金额前五大公司的其他应收款占本集团其他应收款总额的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34.16%</w:t>
      </w:r>
      <w:r>
        <w:rPr>
          <w:color w:val="000000"/>
          <w:spacing w:val="0"/>
          <w:w w:val="100"/>
          <w:position w:val="0"/>
        </w:rPr>
        <w:t>）。</w:t>
      </w:r>
    </w:p>
    <w:p>
      <w:pPr>
        <w:pStyle w:val="Style28"/>
        <w:keepNext w:val="0"/>
        <w:keepLines w:val="0"/>
        <w:widowControl w:val="0"/>
        <w:shd w:val="clear" w:color="auto" w:fill="auto"/>
        <w:tabs>
          <w:tab w:pos="1086" w:val="left"/>
        </w:tabs>
        <w:bidi w:val="0"/>
        <w:spacing w:before="0" w:after="40" w:line="311" w:lineRule="exact"/>
        <w:ind w:left="0" w:right="0" w:firstLine="680"/>
        <w:jc w:val="left"/>
      </w:pPr>
      <w:bookmarkStart w:id="1345" w:name="bookmark1345"/>
      <w:r>
        <w:rPr>
          <w:color w:val="000000"/>
          <w:spacing w:val="0"/>
          <w:w w:val="100"/>
          <w:position w:val="0"/>
        </w:rPr>
        <w:t>（</w:t>
      </w:r>
      <w:bookmarkEnd w:id="13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28"/>
        <w:keepNext w:val="0"/>
        <w:keepLines w:val="0"/>
        <w:widowControl w:val="0"/>
        <w:shd w:val="clear" w:color="auto" w:fill="auto"/>
        <w:bidi w:val="0"/>
        <w:spacing w:before="0" w:after="40" w:line="311" w:lineRule="exact"/>
        <w:ind w:left="0" w:right="0" w:firstLine="680"/>
        <w:jc w:val="both"/>
      </w:pPr>
      <w:r>
        <w:rPr>
          <w:color w:val="000000"/>
          <w:spacing w:val="0"/>
          <w:w w:val="100"/>
          <w:position w:val="0"/>
        </w:rPr>
        <w:t>流动性风险，是指本集团在履行以交付现金或其他金融资产结算的义务时遇到资金短缺的风险。</w:t>
      </w:r>
    </w:p>
    <w:p>
      <w:pPr>
        <w:pStyle w:val="Style28"/>
        <w:keepNext w:val="0"/>
        <w:keepLines w:val="0"/>
        <w:widowControl w:val="0"/>
        <w:shd w:val="clear" w:color="auto" w:fill="auto"/>
        <w:bidi w:val="0"/>
        <w:spacing w:before="0" w:after="40" w:line="312" w:lineRule="exact"/>
        <w:ind w:left="320" w:right="0" w:firstLine="360"/>
        <w:jc w:val="both"/>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金流量波动的影响。本集团管理层对银行借款的使用情况进行监控并确保遵守借款协议。同时从主要金融机构获得提供足够 备用资金的承诺，以满足短期和长期的资金需求。</w:t>
      </w:r>
    </w:p>
    <w:p>
      <w:pPr>
        <w:pStyle w:val="Style28"/>
        <w:keepNext w:val="0"/>
        <w:keepLines w:val="0"/>
        <w:widowControl w:val="0"/>
        <w:shd w:val="clear" w:color="auto" w:fill="auto"/>
        <w:bidi w:val="0"/>
        <w:spacing w:before="0" w:after="0" w:line="317" w:lineRule="exact"/>
        <w:ind w:left="0" w:right="0" w:firstLine="680"/>
        <w:jc w:val="both"/>
      </w:pPr>
      <w:bookmarkStart w:id="1346" w:name="bookmark1346"/>
      <w:r>
        <w:rPr>
          <w:color w:val="000000"/>
          <w:spacing w:val="0"/>
          <w:w w:val="100"/>
          <w:position w:val="0"/>
        </w:rPr>
        <w:t>（</w:t>
      </w:r>
      <w:bookmarkEnd w:id="13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28"/>
        <w:keepNext w:val="0"/>
        <w:keepLines w:val="0"/>
        <w:widowControl w:val="0"/>
        <w:shd w:val="clear" w:color="auto" w:fill="auto"/>
        <w:bidi w:val="0"/>
        <w:spacing w:before="0" w:after="0" w:line="317" w:lineRule="exact"/>
        <w:ind w:left="320" w:right="0" w:firstLine="360"/>
        <w:jc w:val="both"/>
      </w:pPr>
      <w:r>
        <w:rPr>
          <w:color w:val="000000"/>
          <w:spacing w:val="0"/>
          <w:w w:val="100"/>
          <w:position w:val="0"/>
        </w:rPr>
        <w:t>金融工具的市场风险，是指金融工具的公允价值或未来现金流量因市场价格变动而发生波动的风险，包括利率风险、汇 率风险和其他价格风险。</w:t>
      </w:r>
    </w:p>
    <w:p>
      <w:pPr>
        <w:pStyle w:val="Style28"/>
        <w:keepNext w:val="0"/>
        <w:keepLines w:val="0"/>
        <w:widowControl w:val="0"/>
        <w:shd w:val="clear" w:color="auto" w:fill="auto"/>
        <w:bidi w:val="0"/>
        <w:spacing w:before="0" w:after="0" w:line="317" w:lineRule="exact"/>
        <w:ind w:left="0" w:right="0" w:firstLine="680"/>
        <w:jc w:val="left"/>
      </w:pPr>
      <w:r>
        <w:rPr>
          <w:color w:val="000000"/>
          <w:spacing w:val="0"/>
          <w:w w:val="100"/>
          <w:position w:val="0"/>
        </w:rPr>
        <w:t>利率风险</w:t>
      </w:r>
    </w:p>
    <w:p>
      <w:pPr>
        <w:pStyle w:val="Style28"/>
        <w:keepNext w:val="0"/>
        <w:keepLines w:val="0"/>
        <w:widowControl w:val="0"/>
        <w:shd w:val="clear" w:color="auto" w:fill="auto"/>
        <w:bidi w:val="0"/>
        <w:spacing w:before="0" w:after="100" w:line="317" w:lineRule="exact"/>
        <w:ind w:left="0" w:right="0" w:firstLine="680"/>
        <w:jc w:val="both"/>
      </w:pPr>
      <w:r>
        <w:rPr>
          <w:color w:val="000000"/>
          <w:spacing w:val="0"/>
          <w:w w:val="100"/>
          <w:position w:val="0"/>
        </w:rPr>
        <w:t>利率风险，是指金融工具的公允价值或未来现金流量因市场利率变动而发生波动的风险。利率风险可源于已确认的计息</w:t>
      </w:r>
    </w:p>
    <w:p>
      <w:pPr>
        <w:pStyle w:val="Style28"/>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金融工具和未确认的金融工具（如某些贷款承诺）。</w:t>
      </w:r>
    </w:p>
    <w:p>
      <w:pPr>
        <w:pStyle w:val="Style28"/>
        <w:keepNext w:val="0"/>
        <w:keepLines w:val="0"/>
        <w:widowControl w:val="0"/>
        <w:shd w:val="clear" w:color="auto" w:fill="auto"/>
        <w:bidi w:val="0"/>
        <w:spacing w:before="0" w:after="160" w:line="240" w:lineRule="auto"/>
        <w:ind w:left="0" w:right="0" w:firstLine="680"/>
        <w:jc w:val="left"/>
      </w:pPr>
      <w:r>
        <w:rPr>
          <w:color w:val="000000"/>
          <w:spacing w:val="0"/>
          <w:w w:val="100"/>
          <w:position w:val="0"/>
        </w:rPr>
        <w:t>本集团报告期内无带息债务，利率变动风险对本集团影响很小。</w:t>
      </w:r>
    </w:p>
    <w:p>
      <w:pPr>
        <w:pStyle w:val="Style28"/>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本集团持有的计息金融工具如下：</w:t>
      </w:r>
    </w:p>
    <w:tbl>
      <w:tblPr>
        <w:tblOverlap w:val="never"/>
        <w:jc w:val="center"/>
        <w:tblLayout w:type="fixed"/>
      </w:tblPr>
      <w:tblGrid>
        <w:gridCol w:w="3221"/>
        <w:gridCol w:w="3216"/>
        <w:gridCol w:w="3221"/>
      </w:tblGrid>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719,949,173.78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659,980,906.67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719,949,173.78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659,980,906.67</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724,949,173.78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659,980,906.67</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680"/>
        <w:jc w:val="left"/>
      </w:pPr>
      <w:r>
        <w:rPr>
          <w:color w:val="000000"/>
          <w:spacing w:val="0"/>
          <w:w w:val="100"/>
          <w:position w:val="0"/>
        </w:rPr>
        <w:t>汇率风险</w:t>
      </w:r>
    </w:p>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汇率风险，是指金融工具的公允价值或未来现金流量因外汇汇率变动而发生波动的风险。汇率风险可源于以记账本位币</w:t>
      </w:r>
    </w:p>
    <w:p>
      <w:pPr>
        <w:pStyle w:val="Style28"/>
        <w:keepNext w:val="0"/>
        <w:keepLines w:val="0"/>
        <w:widowControl w:val="0"/>
        <w:shd w:val="clear" w:color="auto" w:fill="auto"/>
        <w:bidi w:val="0"/>
        <w:spacing w:before="0" w:after="0"/>
        <w:ind w:left="0" w:right="0" w:firstLine="320"/>
        <w:jc w:val="left"/>
      </w:pPr>
      <w:r>
        <w:rPr>
          <w:color w:val="000000"/>
          <w:spacing w:val="0"/>
          <w:w w:val="100"/>
          <w:position w:val="0"/>
        </w:rPr>
        <w:t>之外的外币进行计价的金融工具。</w:t>
      </w:r>
    </w:p>
    <w:p>
      <w:pPr>
        <w:pStyle w:val="Style28"/>
        <w:keepNext w:val="0"/>
        <w:keepLines w:val="0"/>
        <w:widowControl w:val="0"/>
        <w:shd w:val="clear" w:color="auto" w:fill="auto"/>
        <w:bidi w:val="0"/>
        <w:spacing w:before="0" w:after="100"/>
        <w:ind w:left="0" w:right="0" w:firstLine="680"/>
        <w:jc w:val="left"/>
      </w:pPr>
      <w:r>
        <w:rPr>
          <w:color w:val="000000"/>
          <w:spacing w:val="0"/>
          <w:w w:val="100"/>
          <w:position w:val="0"/>
        </w:rPr>
        <w:t>本集团的主要经营位于中国境内，主要业务以人民币结算。因此，本集团所承担的外汇动市场风险不重大。</w:t>
      </w:r>
    </w:p>
    <w:p>
      <w:pPr>
        <w:pStyle w:val="Style28"/>
        <w:keepNext w:val="0"/>
        <w:keepLines w:val="0"/>
        <w:widowControl w:val="0"/>
        <w:shd w:val="clear" w:color="auto" w:fill="auto"/>
        <w:bidi w:val="0"/>
        <w:spacing w:before="0" w:after="0" w:line="360" w:lineRule="auto"/>
        <w:ind w:left="0" w:right="0" w:firstLine="6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pStyle w:val="Style28"/>
        <w:keepNext w:val="0"/>
        <w:keepLines w:val="0"/>
        <w:widowControl w:val="0"/>
        <w:shd w:val="clear" w:color="auto" w:fill="auto"/>
        <w:bidi w:val="0"/>
        <w:spacing w:before="0" w:after="0" w:line="317" w:lineRule="exact"/>
        <w:ind w:left="320" w:right="0" w:firstLine="360"/>
        <w:jc w:val="both"/>
      </w:pPr>
      <w:r>
        <w:rPr>
          <w:color w:val="000000"/>
          <w:spacing w:val="0"/>
          <w:w w:val="100"/>
          <w:position w:val="0"/>
        </w:rPr>
        <w:t>本集团资本管理政策的目标是为了保障本集团能够持续经营，从而为股东提供回报，并使其他利益相关者获益，同时维 持最佳的资本结构以降低资本成本。</w:t>
      </w:r>
    </w:p>
    <w:p>
      <w:pPr>
        <w:pStyle w:val="Style28"/>
        <w:keepNext w:val="0"/>
        <w:keepLines w:val="0"/>
        <w:widowControl w:val="0"/>
        <w:shd w:val="clear" w:color="auto" w:fill="auto"/>
        <w:bidi w:val="0"/>
        <w:spacing w:before="0" w:after="0"/>
        <w:ind w:left="320" w:right="0" w:firstLine="360"/>
        <w:jc w:val="both"/>
      </w:pPr>
      <w:r>
        <w:rPr>
          <w:color w:val="000000"/>
          <w:spacing w:val="0"/>
          <w:w w:val="100"/>
          <w:position w:val="0"/>
        </w:rPr>
        <w:t>为了维持或调整资本结构，本集团可能会调整融资方式、调整支付给股东的股利金额、向股东返还资本、发行新股与其 他权益工具或出售资产以减低债务。</w:t>
      </w:r>
    </w:p>
    <w:p>
      <w:pPr>
        <w:pStyle w:val="Style28"/>
        <w:keepNext w:val="0"/>
        <w:keepLines w:val="0"/>
        <w:widowControl w:val="0"/>
        <w:shd w:val="clear" w:color="auto" w:fill="auto"/>
        <w:bidi w:val="0"/>
        <w:spacing w:before="0" w:after="360"/>
        <w:ind w:left="320" w:right="0" w:firstLine="36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日，本集团的资产负债率为 </w:t>
      </w:r>
      <w:r>
        <w:rPr>
          <w:rFonts w:ascii="Times New Roman" w:eastAsia="Times New Roman" w:hAnsi="Times New Roman" w:cs="Times New Roman"/>
          <w:color w:val="000000"/>
          <w:spacing w:val="0"/>
          <w:w w:val="100"/>
          <w:position w:val="0"/>
          <w:sz w:val="18"/>
          <w:szCs w:val="18"/>
        </w:rPr>
        <w:t>49.11%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48.24%</w:t>
      </w:r>
      <w:r>
        <w:rPr>
          <w:color w:val="000000"/>
          <w:spacing w:val="0"/>
          <w:w w:val="100"/>
          <w:position w:val="0"/>
        </w:rPr>
        <w:t>）。</w:t>
      </w:r>
    </w:p>
    <w:p>
      <w:pPr>
        <w:pStyle w:val="Style26"/>
        <w:keepNext/>
        <w:keepLines/>
        <w:widowControl w:val="0"/>
        <w:shd w:val="clear" w:color="auto" w:fill="auto"/>
        <w:bidi w:val="0"/>
        <w:spacing w:before="0" w:line="240" w:lineRule="auto"/>
        <w:ind w:left="0" w:right="0" w:firstLine="320"/>
        <w:jc w:val="left"/>
      </w:pPr>
      <w:bookmarkStart w:id="1347" w:name="bookmark1347"/>
      <w:bookmarkStart w:id="1348" w:name="bookmark1348"/>
      <w:bookmarkStart w:id="1349" w:name="bookmark1349"/>
      <w:r>
        <w:rPr>
          <w:color w:val="000000"/>
          <w:spacing w:val="0"/>
          <w:w w:val="100"/>
          <w:position w:val="0"/>
          <w:sz w:val="24"/>
          <w:szCs w:val="24"/>
        </w:rPr>
        <w:t>十一、公允价值的披露</w:t>
      </w:r>
      <w:bookmarkEnd w:id="1347"/>
      <w:bookmarkEnd w:id="1348"/>
      <w:bookmarkEnd w:id="1349"/>
    </w:p>
    <w:p>
      <w:pPr>
        <w:pStyle w:val="Style33"/>
        <w:keepNext/>
        <w:keepLines/>
        <w:widowControl w:val="0"/>
        <w:shd w:val="clear" w:color="auto" w:fill="auto"/>
        <w:bidi w:val="0"/>
        <w:spacing w:before="0" w:line="240" w:lineRule="auto"/>
        <w:ind w:left="0" w:right="0" w:firstLine="32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50"/>
      <w:bookmarkEnd w:id="1351"/>
      <w:bookmarkEnd w:id="135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982"/>
        <w:gridCol w:w="1987"/>
        <w:gridCol w:w="1982"/>
        <w:gridCol w:w="121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keepLines/>
        <w:widowControl w:val="0"/>
        <w:shd w:val="clear" w:color="auto" w:fill="auto"/>
        <w:bidi w:val="0"/>
        <w:spacing w:before="0" w:line="240" w:lineRule="auto"/>
        <w:ind w:left="0" w:right="0" w:firstLine="30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53"/>
      <w:bookmarkEnd w:id="1354"/>
      <w:bookmarkEnd w:id="1355"/>
    </w:p>
    <w:p>
      <w:pPr>
        <w:pStyle w:val="Style33"/>
        <w:keepNext/>
        <w:keepLines/>
        <w:widowControl w:val="0"/>
        <w:shd w:val="clear" w:color="auto" w:fill="auto"/>
        <w:tabs>
          <w:tab w:pos="678" w:val="left"/>
        </w:tabs>
        <w:bidi w:val="0"/>
        <w:spacing w:before="0" w:line="240" w:lineRule="auto"/>
        <w:ind w:left="0" w:right="0" w:firstLine="30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color w:val="000000"/>
          <w:spacing w:val="0"/>
          <w:w w:val="100"/>
          <w:position w:val="0"/>
        </w:rPr>
        <w:t>、</w:t>
        <w:tab/>
        <w:t>持续和非持续第二层次公允价值计量项目，采用的估值技术和重要参数的定性及定量信息</w:t>
      </w:r>
      <w:bookmarkEnd w:id="1356"/>
      <w:bookmarkEnd w:id="1357"/>
      <w:bookmarkEnd w:id="1359"/>
    </w:p>
    <w:p>
      <w:pPr>
        <w:pStyle w:val="Style33"/>
        <w:keepNext/>
        <w:keepLines/>
        <w:widowControl w:val="0"/>
        <w:shd w:val="clear" w:color="auto" w:fill="auto"/>
        <w:tabs>
          <w:tab w:pos="678" w:val="left"/>
        </w:tabs>
        <w:bidi w:val="0"/>
        <w:spacing w:before="0" w:line="240" w:lineRule="auto"/>
        <w:ind w:left="0" w:right="0" w:firstLine="30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color w:val="000000"/>
          <w:spacing w:val="0"/>
          <w:w w:val="100"/>
          <w:position w:val="0"/>
        </w:rPr>
        <w:t>、</w:t>
        <w:tab/>
        <w:t>持续和非持续第三层次公允价值计量项目，采用的估值技术和重要参数的定性及定量信息</w:t>
      </w:r>
      <w:bookmarkEnd w:id="1360"/>
      <w:bookmarkEnd w:id="1361"/>
      <w:bookmarkEnd w:id="1363"/>
    </w:p>
    <w:tbl>
      <w:tblPr>
        <w:tblOverlap w:val="never"/>
        <w:jc w:val="center"/>
        <w:tblLayout w:type="fixed"/>
      </w:tblPr>
      <w:tblGrid>
        <w:gridCol w:w="2136"/>
        <w:gridCol w:w="1555"/>
        <w:gridCol w:w="1704"/>
        <w:gridCol w:w="1982"/>
        <w:gridCol w:w="2098"/>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估值技术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不可观察输入值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范围（加权平均值）</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股份支付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未来现金流量现值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授予日每份限制性股权激励计划的公允价值为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元，该公允价值按经评估的每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元注册资本的评估价与授予价的差额确定。</w:t>
      </w:r>
    </w:p>
    <w:p>
      <w:pPr>
        <w:widowControl w:val="0"/>
        <w:spacing w:after="359" w:line="1" w:lineRule="exact"/>
      </w:pPr>
    </w:p>
    <w:p>
      <w:pPr>
        <w:pStyle w:val="Style33"/>
        <w:keepNext/>
        <w:keepLines/>
        <w:widowControl w:val="0"/>
        <w:shd w:val="clear" w:color="auto" w:fill="auto"/>
        <w:tabs>
          <w:tab w:pos="678" w:val="left"/>
        </w:tabs>
        <w:bidi w:val="0"/>
        <w:spacing w:before="0" w:line="240" w:lineRule="auto"/>
        <w:ind w:left="0" w:right="0" w:firstLine="30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5</w:t>
      </w:r>
      <w:bookmarkEnd w:id="1366"/>
      <w:r>
        <w:rPr>
          <w:color w:val="000000"/>
          <w:spacing w:val="0"/>
          <w:w w:val="100"/>
          <w:position w:val="0"/>
        </w:rPr>
        <w:t>、</w:t>
        <w:tab/>
        <w:t>持续的第三层次公允价值计量项目，期初与期末账面价值间的调节信息及不可观察参数敏感性分析</w:t>
      </w:r>
      <w:bookmarkEnd w:id="1364"/>
      <w:bookmarkEnd w:id="1365"/>
      <w:bookmarkEnd w:id="1367"/>
    </w:p>
    <w:p>
      <w:pPr>
        <w:pStyle w:val="Style33"/>
        <w:keepNext/>
        <w:keepLines/>
        <w:widowControl w:val="0"/>
        <w:shd w:val="clear" w:color="auto" w:fill="auto"/>
        <w:tabs>
          <w:tab w:pos="678" w:val="left"/>
        </w:tabs>
        <w:bidi w:val="0"/>
        <w:spacing w:before="0" w:line="240" w:lineRule="auto"/>
        <w:ind w:left="0" w:right="0" w:firstLine="30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6</w:t>
      </w:r>
      <w:bookmarkEnd w:id="1370"/>
      <w:r>
        <w:rPr>
          <w:color w:val="000000"/>
          <w:spacing w:val="0"/>
          <w:w w:val="100"/>
          <w:position w:val="0"/>
        </w:rPr>
        <w:t>、</w:t>
        <w:tab/>
        <w:t>持续的公允价值计量项目，本期内发生各层级之间转换的，转换的原因及确定转换时点的政策</w:t>
      </w:r>
      <w:bookmarkEnd w:id="1368"/>
      <w:bookmarkEnd w:id="1369"/>
      <w:bookmarkEnd w:id="1371"/>
    </w:p>
    <w:p>
      <w:pPr>
        <w:pStyle w:val="Style33"/>
        <w:keepNext/>
        <w:keepLines/>
        <w:widowControl w:val="0"/>
        <w:shd w:val="clear" w:color="auto" w:fill="auto"/>
        <w:tabs>
          <w:tab w:pos="678" w:val="left"/>
        </w:tabs>
        <w:bidi w:val="0"/>
        <w:spacing w:before="0" w:line="240" w:lineRule="auto"/>
        <w:ind w:left="0" w:right="0" w:firstLine="30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7</w:t>
      </w:r>
      <w:bookmarkEnd w:id="1374"/>
      <w:r>
        <w:rPr>
          <w:color w:val="000000"/>
          <w:spacing w:val="0"/>
          <w:w w:val="100"/>
          <w:position w:val="0"/>
        </w:rPr>
        <w:t>、</w:t>
        <w:tab/>
        <w:t>本期内发生的估值技术变更及变更原因</w:t>
      </w:r>
      <w:bookmarkEnd w:id="1372"/>
      <w:bookmarkEnd w:id="1373"/>
      <w:bookmarkEnd w:id="1375"/>
    </w:p>
    <w:p>
      <w:pPr>
        <w:pStyle w:val="Style33"/>
        <w:keepNext/>
        <w:keepLines/>
        <w:widowControl w:val="0"/>
        <w:shd w:val="clear" w:color="auto" w:fill="auto"/>
        <w:tabs>
          <w:tab w:pos="678" w:val="left"/>
        </w:tabs>
        <w:bidi w:val="0"/>
        <w:spacing w:before="0" w:after="260" w:line="240" w:lineRule="auto"/>
        <w:ind w:left="0" w:right="0" w:firstLine="30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8</w:t>
      </w:r>
      <w:bookmarkEnd w:id="1378"/>
      <w:r>
        <w:rPr>
          <w:color w:val="000000"/>
          <w:spacing w:val="0"/>
          <w:w w:val="100"/>
          <w:position w:val="0"/>
        </w:rPr>
        <w:t>、</w:t>
        <w:tab/>
        <w:t>不以公允价值计量的金融资产和金融负债的公允价值情况</w:t>
      </w:r>
      <w:bookmarkEnd w:id="1376"/>
      <w:bookmarkEnd w:id="1377"/>
      <w:bookmarkEnd w:id="1379"/>
    </w:p>
    <w:p>
      <w:pPr>
        <w:pStyle w:val="Style28"/>
        <w:keepNext w:val="0"/>
        <w:keepLines w:val="0"/>
        <w:widowControl w:val="0"/>
        <w:shd w:val="clear" w:color="auto" w:fill="auto"/>
        <w:bidi w:val="0"/>
        <w:spacing w:before="0" w:after="0" w:line="312" w:lineRule="exact"/>
        <w:ind w:left="300" w:right="0" w:firstLine="380"/>
        <w:jc w:val="both"/>
      </w:pPr>
      <w:r>
        <w:rPr>
          <w:color w:val="000000"/>
          <w:spacing w:val="0"/>
          <w:w w:val="100"/>
          <w:position w:val="0"/>
        </w:rPr>
        <w:t>本集团以摊余成本计量的金融资产和金融负债主要包括：货币资金、应收票据、应收账款、其他应收款、短期借款、应 付账款、其他应付款等。</w:t>
      </w:r>
    </w:p>
    <w:p>
      <w:pPr>
        <w:pStyle w:val="Style28"/>
        <w:keepNext w:val="0"/>
        <w:keepLines w:val="0"/>
        <w:widowControl w:val="0"/>
        <w:shd w:val="clear" w:color="auto" w:fill="auto"/>
        <w:bidi w:val="0"/>
        <w:spacing w:before="0" w:after="360" w:line="312" w:lineRule="exact"/>
        <w:ind w:left="0" w:right="0" w:firstLine="680"/>
        <w:jc w:val="both"/>
      </w:pPr>
      <w:r>
        <w:rPr>
          <w:color w:val="000000"/>
          <w:spacing w:val="0"/>
          <w:w w:val="100"/>
          <w:position w:val="0"/>
        </w:rPr>
        <w:t>上述不以公允价值计量的金融资产和金融负债的账面价值与公允价值相差很小。</w:t>
      </w:r>
    </w:p>
    <w:p>
      <w:pPr>
        <w:pStyle w:val="Style26"/>
        <w:keepNext/>
        <w:keepLines/>
        <w:widowControl w:val="0"/>
        <w:shd w:val="clear" w:color="auto" w:fill="auto"/>
        <w:bidi w:val="0"/>
        <w:spacing w:before="0" w:line="240" w:lineRule="auto"/>
        <w:ind w:left="0" w:right="0" w:firstLine="300"/>
        <w:jc w:val="left"/>
      </w:pPr>
      <w:bookmarkStart w:id="1380" w:name="bookmark1380"/>
      <w:bookmarkStart w:id="1381" w:name="bookmark1381"/>
      <w:bookmarkStart w:id="1382" w:name="bookmark1382"/>
      <w:r>
        <w:rPr>
          <w:color w:val="000000"/>
          <w:spacing w:val="0"/>
          <w:w w:val="100"/>
          <w:position w:val="0"/>
          <w:sz w:val="24"/>
          <w:szCs w:val="24"/>
        </w:rPr>
        <w:t>十二、关联方及关联交易</w:t>
      </w:r>
      <w:bookmarkEnd w:id="1380"/>
      <w:bookmarkEnd w:id="1381"/>
      <w:bookmarkEnd w:id="1382"/>
    </w:p>
    <w:p>
      <w:pPr>
        <w:pStyle w:val="Style33"/>
        <w:keepNext/>
        <w:keepLines/>
        <w:widowControl w:val="0"/>
        <w:shd w:val="clear" w:color="auto" w:fill="auto"/>
        <w:bidi w:val="0"/>
        <w:spacing w:before="0" w:line="240" w:lineRule="auto"/>
        <w:ind w:left="0" w:right="0" w:firstLine="30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83"/>
      <w:bookmarkEnd w:id="1384"/>
      <w:bookmarkEnd w:id="1385"/>
    </w:p>
    <w:tbl>
      <w:tblPr>
        <w:tblOverlap w:val="never"/>
        <w:jc w:val="center"/>
        <w:tblLayout w:type="fixed"/>
      </w:tblPr>
      <w:tblGrid>
        <w:gridCol w:w="1603"/>
        <w:gridCol w:w="1238"/>
        <w:gridCol w:w="1949"/>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北京市国有资产经 营有限责任公司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国有资产经营、投资管理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26.24%</w:t>
            </w:r>
          </w:p>
        </w:tc>
      </w:tr>
    </w:tbl>
    <w:p>
      <w:pPr>
        <w:pStyle w:val="Style28"/>
        <w:keepNext w:val="0"/>
        <w:keepLines w:val="0"/>
        <w:widowControl w:val="0"/>
        <w:shd w:val="clear" w:color="auto" w:fill="auto"/>
        <w:bidi w:val="0"/>
        <w:spacing w:before="0" w:after="0" w:line="314" w:lineRule="exact"/>
        <w:ind w:left="300" w:right="0" w:firstLine="20"/>
        <w:jc w:val="both"/>
      </w:pPr>
      <w:r>
        <w:rPr>
          <w:color w:val="000000"/>
          <w:spacing w:val="0"/>
          <w:w w:val="100"/>
          <w:position w:val="0"/>
        </w:rPr>
        <w:t>本企业的母公司情况的说明：北京国资公司是经北京市人民政府授权的、专门从事资本运营的大型国有投资控股公司。其前 身是北京市国有资产经营公司，成立于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月。北京国资公司作为北京市重大项目建设的承担者和经营者，重点关注 产业集中在金融与现代服务业，科技、现代制造业与新能源，城市功能区开发环保与社会事业，文化创意、旅游休闲与体育 四大领域。其与本公司主营业务不存在关系。</w:t>
      </w:r>
    </w:p>
    <w:p>
      <w:pPr>
        <w:pStyle w:val="Style28"/>
        <w:keepNext w:val="0"/>
        <w:keepLines w:val="0"/>
        <w:widowControl w:val="0"/>
        <w:shd w:val="clear" w:color="auto" w:fill="auto"/>
        <w:bidi w:val="0"/>
        <w:spacing w:before="0" w:after="400" w:line="314" w:lineRule="exact"/>
        <w:ind w:left="0" w:right="0" w:firstLine="300"/>
        <w:jc w:val="left"/>
      </w:pPr>
      <w:r>
        <w:rPr>
          <w:color w:val="000000"/>
          <w:spacing w:val="0"/>
          <w:w w:val="100"/>
          <w:position w:val="0"/>
        </w:rPr>
        <w:t>本企业最终控制方是北京国资公司。</w:t>
      </w:r>
    </w:p>
    <w:p>
      <w:pPr>
        <w:pStyle w:val="Style33"/>
        <w:keepNext/>
        <w:keepLines/>
        <w:widowControl w:val="0"/>
        <w:shd w:val="clear" w:color="auto" w:fill="auto"/>
        <w:tabs>
          <w:tab w:pos="678" w:val="left"/>
        </w:tabs>
        <w:bidi w:val="0"/>
        <w:spacing w:before="0" w:after="260" w:line="240" w:lineRule="auto"/>
        <w:ind w:left="0" w:right="0" w:firstLine="30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color w:val="000000"/>
          <w:spacing w:val="0"/>
          <w:w w:val="100"/>
          <w:position w:val="0"/>
        </w:rPr>
        <w:t>、</w:t>
        <w:tab/>
        <w:t>本企业的子公司情况</w:t>
      </w:r>
      <w:bookmarkEnd w:id="1386"/>
      <w:bookmarkEnd w:id="1387"/>
      <w:bookmarkEnd w:id="1389"/>
    </w:p>
    <w:p>
      <w:pPr>
        <w:pStyle w:val="Style28"/>
        <w:keepNext w:val="0"/>
        <w:keepLines w:val="0"/>
        <w:widowControl w:val="0"/>
        <w:shd w:val="clear" w:color="auto" w:fill="auto"/>
        <w:bidi w:val="0"/>
        <w:spacing w:before="0" w:after="400" w:line="314" w:lineRule="exact"/>
        <w:ind w:left="0" w:right="0" w:firstLine="30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tabs>
          <w:tab w:pos="678" w:val="left"/>
        </w:tabs>
        <w:bidi w:val="0"/>
        <w:spacing w:before="0" w:after="260" w:line="240" w:lineRule="auto"/>
        <w:ind w:left="0" w:right="0" w:firstLine="30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color w:val="000000"/>
          <w:spacing w:val="0"/>
          <w:w w:val="100"/>
          <w:position w:val="0"/>
        </w:rPr>
        <w:t>、</w:t>
        <w:tab/>
        <w:t>本企业合营和联营企业情况</w:t>
      </w:r>
      <w:bookmarkEnd w:id="1390"/>
      <w:bookmarkEnd w:id="1391"/>
      <w:bookmarkEnd w:id="1393"/>
    </w:p>
    <w:p>
      <w:pPr>
        <w:pStyle w:val="Style28"/>
        <w:keepNext w:val="0"/>
        <w:keepLines w:val="0"/>
        <w:widowControl w:val="0"/>
        <w:shd w:val="clear" w:color="auto" w:fill="auto"/>
        <w:bidi w:val="0"/>
        <w:spacing w:before="0" w:after="360" w:line="314" w:lineRule="exact"/>
        <w:ind w:left="0" w:right="0" w:firstLine="30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br w:type="page"/>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本公司之联营企业</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28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color w:val="000000"/>
          <w:spacing w:val="0"/>
          <w:w w:val="100"/>
          <w:position w:val="0"/>
        </w:rPr>
        <w:t>、其他关联方情况</w:t>
      </w:r>
      <w:bookmarkEnd w:id="1394"/>
      <w:bookmarkEnd w:id="1395"/>
      <w:bookmarkEnd w:id="139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首信云技术有限公司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北京首信网创网络信息服务有限责任公司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北京金融资产交易所有限公司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北京国融工发投资管理有限公司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北京国际信托有限公司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北京北奥集团有限责任公司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董事、监事、经理、财务总监及董事会秘书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28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color w:val="000000"/>
          <w:spacing w:val="0"/>
          <w:w w:val="100"/>
          <w:position w:val="0"/>
        </w:rPr>
        <w:t>、关联交易情况</w:t>
      </w:r>
      <w:bookmarkEnd w:id="1398"/>
      <w:bookmarkEnd w:id="1399"/>
      <w:bookmarkEnd w:id="1401"/>
    </w:p>
    <w:p>
      <w:pPr>
        <w:pStyle w:val="Style47"/>
        <w:keepNext/>
        <w:keepLines/>
        <w:widowControl w:val="0"/>
        <w:shd w:val="clear" w:color="auto" w:fill="auto"/>
        <w:bidi w:val="0"/>
        <w:spacing w:before="0" w:after="380" w:line="240" w:lineRule="auto"/>
        <w:ind w:left="0" w:right="0" w:firstLine="280"/>
        <w:jc w:val="left"/>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02"/>
      <w:bookmarkEnd w:id="1403"/>
      <w:bookmarkEnd w:id="1404"/>
    </w:p>
    <w:p>
      <w:pPr>
        <w:pStyle w:val="Style28"/>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699"/>
        <w:gridCol w:w="1277"/>
        <w:gridCol w:w="1416"/>
        <w:gridCol w:w="854"/>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是否超过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10,987,284.64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5,292,565.09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首信云技术有限公司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385,361.63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601,037.74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188,396.22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北京首信网创网络信息服务有限责任公司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120,603.77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118,245.28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89,424.78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北京北奥集团有限责任公司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bl>
    <w:p>
      <w:pPr>
        <w:pStyle w:val="Style41"/>
        <w:keepNext w:val="0"/>
        <w:keepLines w:val="0"/>
        <w:widowControl w:val="0"/>
        <w:shd w:val="clear" w:color="auto" w:fill="auto"/>
        <w:bidi w:val="0"/>
        <w:spacing w:before="0" w:after="0" w:line="240" w:lineRule="auto"/>
        <w:ind w:left="38"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8"/>
        <w:keepNext w:val="0"/>
        <w:keepLines w:val="0"/>
        <w:widowControl w:val="0"/>
        <w:shd w:val="clear" w:color="auto" w:fill="auto"/>
        <w:bidi w:val="0"/>
        <w:spacing w:before="0" w:after="320" w:line="240" w:lineRule="auto"/>
        <w:ind w:left="0" w:right="280" w:firstLine="0"/>
        <w:jc w:val="right"/>
      </w:pPr>
      <w:r>
        <w:rPr>
          <w:color w:val="000000"/>
          <w:spacing w:val="0"/>
          <w:w w:val="100"/>
          <w:position w:val="0"/>
        </w:rPr>
        <w:t>单位：元</w:t>
      </w:r>
      <w:r>
        <w:br w:type="page"/>
      </w:r>
    </w:p>
    <w:tbl>
      <w:tblPr>
        <w:tblOverlap w:val="never"/>
        <w:jc w:val="center"/>
        <w:tblLayout w:type="fixed"/>
      </w:tblPr>
      <w:tblGrid>
        <w:gridCol w:w="2986"/>
        <w:gridCol w:w="1987"/>
        <w:gridCol w:w="2299"/>
        <w:gridCol w:w="23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40,461,142.19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540,988.95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2,989,958.91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2,183,302.02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北京国际信托有限公司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27,133.41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北京国融工发投资管理有限公司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143,349.05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59,924.52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949,206.88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北京金融资产交易所有限公司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9,619.39</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405"/>
      <w:bookmarkEnd w:id="1406"/>
      <w:bookmarkEnd w:id="1407"/>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7,455,400.00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7,809,658.00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32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6</w:t>
      </w:r>
      <w:bookmarkEnd w:id="1410"/>
      <w:r>
        <w:rPr>
          <w:color w:val="000000"/>
          <w:spacing w:val="0"/>
          <w:w w:val="100"/>
          <w:position w:val="0"/>
        </w:rPr>
        <w:t>、关联方应收应付款项</w:t>
      </w:r>
      <w:bookmarkEnd w:id="1408"/>
      <w:bookmarkEnd w:id="1409"/>
      <w:bookmarkEnd w:id="1411"/>
    </w:p>
    <w:p>
      <w:pPr>
        <w:pStyle w:val="Style47"/>
        <w:keepNext/>
        <w:keepLines/>
        <w:widowControl w:val="0"/>
        <w:shd w:val="clear" w:color="auto" w:fill="auto"/>
        <w:bidi w:val="0"/>
        <w:spacing w:before="0" w:after="380" w:line="240" w:lineRule="auto"/>
        <w:ind w:left="0" w:right="0" w:firstLine="44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12"/>
      <w:bookmarkEnd w:id="1413"/>
      <w:bookmarkEnd w:id="1414"/>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1003"/>
        <w:gridCol w:w="2976"/>
        <w:gridCol w:w="1560"/>
        <w:gridCol w:w="1272"/>
        <w:gridCol w:w="1421"/>
        <w:gridCol w:w="135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11,644,026.00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1,790,551.15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766,600.00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2,422,810.43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502,623.12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2,234,576.40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342,200.31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642,393.42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640,200.00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512,160.00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431,080.00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176,397.94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521,080.00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201,324.00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507,707.13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44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15"/>
      <w:bookmarkEnd w:id="1416"/>
      <w:bookmarkEnd w:id="1417"/>
    </w:p>
    <w:p>
      <w:pPr>
        <w:pStyle w:val="Style28"/>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1709"/>
        <w:gridCol w:w="3830"/>
        <w:gridCol w:w="2016"/>
        <w:gridCol w:w="20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2,374,183.16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26,612,813.67</w:t>
            </w:r>
          </w:p>
        </w:tc>
      </w:tr>
    </w:tbl>
    <w:p>
      <w:pPr>
        <w:widowControl w:val="0"/>
        <w:spacing w:line="1" w:lineRule="exact"/>
      </w:pPr>
      <w:r>
        <w:br w:type="page"/>
      </w:r>
    </w:p>
    <w:tbl>
      <w:tblPr>
        <w:tblOverlap w:val="never"/>
        <w:jc w:val="center"/>
        <w:tblLayout w:type="fixed"/>
      </w:tblPr>
      <w:tblGrid>
        <w:gridCol w:w="1709"/>
        <w:gridCol w:w="3830"/>
        <w:gridCol w:w="2016"/>
        <w:gridCol w:w="203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694,563.14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607,862.40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430,845.45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325,801.89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90,601.51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173,130.62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北京国融工发投资管理有限公司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38,185.95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19,657.55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44,463.21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北京金融资产交易所有限公司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745,346.00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北京软件和信息服务交易所有限公司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北京首信网创网络信息服务有限责任公司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bl>
    <w:p>
      <w:pPr>
        <w:widowControl w:val="0"/>
        <w:spacing w:after="279" w:line="1" w:lineRule="exact"/>
      </w:pPr>
    </w:p>
    <w:p>
      <w:pPr>
        <w:pStyle w:val="Style26"/>
        <w:keepNext/>
        <w:keepLines/>
        <w:widowControl w:val="0"/>
        <w:shd w:val="clear" w:color="auto" w:fill="auto"/>
        <w:bidi w:val="0"/>
        <w:spacing w:before="0" w:line="240" w:lineRule="auto"/>
        <w:ind w:left="0" w:right="0" w:firstLine="300"/>
        <w:jc w:val="left"/>
      </w:pPr>
      <w:bookmarkStart w:id="1418" w:name="bookmark1418"/>
      <w:bookmarkStart w:id="1419" w:name="bookmark1419"/>
      <w:bookmarkStart w:id="1420" w:name="bookmark1420"/>
      <w:r>
        <w:rPr>
          <w:color w:val="000000"/>
          <w:spacing w:val="0"/>
          <w:w w:val="100"/>
          <w:position w:val="0"/>
          <w:sz w:val="24"/>
          <w:szCs w:val="24"/>
        </w:rPr>
        <w:t>十三、股份支付</w:t>
      </w:r>
      <w:bookmarkEnd w:id="1418"/>
      <w:bookmarkEnd w:id="1419"/>
      <w:bookmarkEnd w:id="1420"/>
    </w:p>
    <w:p>
      <w:pPr>
        <w:pStyle w:val="Style33"/>
        <w:keepNext/>
        <w:keepLines/>
        <w:widowControl w:val="0"/>
        <w:shd w:val="clear" w:color="auto" w:fill="auto"/>
        <w:bidi w:val="0"/>
        <w:spacing w:before="0" w:line="240" w:lineRule="auto"/>
        <w:ind w:left="0" w:right="0" w:firstLine="30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21"/>
      <w:bookmarkEnd w:id="1422"/>
      <w:bookmarkEnd w:id="1423"/>
    </w:p>
    <w:p>
      <w:pPr>
        <w:pStyle w:val="Style28"/>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17" w:lineRule="exact"/>
        <w:ind w:left="30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日，本公司第三届董事会第二十次会议决议通过了《关于审议子公司安信天行股权激励计划（草案）及相 关配套文件的议案》，激励员工共同设立的有限合伙企业作为员工持股平台出资认购安信天行总额度为</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万元的注册资本, 股权出售激励以经评估机构出具的、且经北京市国资委核准的资产评估结果为定价依据（</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3"/>
        <w:keepNext/>
        <w:keepLines/>
        <w:widowControl w:val="0"/>
        <w:shd w:val="clear" w:color="auto" w:fill="auto"/>
        <w:bidi w:val="0"/>
        <w:spacing w:before="0" w:after="280" w:line="240" w:lineRule="auto"/>
        <w:ind w:left="0" w:right="0" w:firstLine="30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24"/>
      <w:bookmarkEnd w:id="1425"/>
      <w:bookmarkEnd w:id="1426"/>
    </w:p>
    <w:p>
      <w:pPr>
        <w:pStyle w:val="Style28"/>
        <w:keepNext w:val="0"/>
        <w:keepLines w:val="0"/>
        <w:widowControl w:val="0"/>
        <w:shd w:val="clear" w:color="auto" w:fill="auto"/>
        <w:bidi w:val="0"/>
        <w:spacing w:before="0" w:line="317" w:lineRule="exact"/>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4118"/>
        <w:gridCol w:w="546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授予日每份限制性股权激励计划的公允价值为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元，该公允价值按 经评估的每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元注册资本的评估价与授予价的差额确定。</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预计可达到行权条件</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p>
    <w:tbl>
      <w:tblPr>
        <w:tblOverlap w:val="never"/>
        <w:jc w:val="center"/>
        <w:tblLayout w:type="fixed"/>
      </w:tblPr>
      <w:tblGrid>
        <w:gridCol w:w="4118"/>
        <w:gridCol w:w="54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40" w:line="312" w:lineRule="exact"/>
        <w:ind w:left="0" w:right="0" w:firstLine="32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每股净资产的评估价值根据北京中同华资产评估有限公司出具的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中同华评报字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040551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资产评估报告确定。</w:t>
      </w:r>
    </w:p>
    <w:p>
      <w:pPr>
        <w:pStyle w:val="Style33"/>
        <w:keepNext/>
        <w:keepLines/>
        <w:widowControl w:val="0"/>
        <w:shd w:val="clear" w:color="auto" w:fill="auto"/>
        <w:tabs>
          <w:tab w:pos="698" w:val="left"/>
        </w:tabs>
        <w:bidi w:val="0"/>
        <w:spacing w:before="0" w:after="260" w:line="240" w:lineRule="auto"/>
        <w:ind w:left="0" w:right="0" w:firstLine="32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color w:val="000000"/>
          <w:spacing w:val="0"/>
          <w:w w:val="100"/>
          <w:position w:val="0"/>
        </w:rPr>
        <w:t>、</w:t>
        <w:tab/>
        <w:t>以现金结算的股份支付情况</w:t>
      </w:r>
      <w:bookmarkEnd w:id="1427"/>
      <w:bookmarkEnd w:id="1428"/>
      <w:bookmarkEnd w:id="1430"/>
    </w:p>
    <w:p>
      <w:pPr>
        <w:pStyle w:val="Style28"/>
        <w:keepNext w:val="0"/>
        <w:keepLines w:val="0"/>
        <w:widowControl w:val="0"/>
        <w:shd w:val="clear" w:color="auto" w:fill="auto"/>
        <w:bidi w:val="0"/>
        <w:spacing w:before="0" w:after="380" w:line="312" w:lineRule="exact"/>
        <w:ind w:left="0" w:right="0" w:firstLine="3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98" w:val="left"/>
        </w:tabs>
        <w:bidi w:val="0"/>
        <w:spacing w:before="0" w:after="260" w:line="240" w:lineRule="auto"/>
        <w:ind w:left="0" w:right="0" w:firstLine="32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color w:val="000000"/>
          <w:spacing w:val="0"/>
          <w:w w:val="100"/>
          <w:position w:val="0"/>
        </w:rPr>
        <w:t>、</w:t>
        <w:tab/>
        <w:t>股份支付的修改、终止情况</w:t>
      </w:r>
      <w:bookmarkEnd w:id="1431"/>
      <w:bookmarkEnd w:id="1432"/>
      <w:bookmarkEnd w:id="1434"/>
    </w:p>
    <w:p>
      <w:pPr>
        <w:pStyle w:val="Style28"/>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无</w:t>
      </w:r>
    </w:p>
    <w:p>
      <w:pPr>
        <w:pStyle w:val="Style33"/>
        <w:keepNext/>
        <w:keepLines/>
        <w:widowControl w:val="0"/>
        <w:shd w:val="clear" w:color="auto" w:fill="auto"/>
        <w:tabs>
          <w:tab w:pos="698" w:val="left"/>
        </w:tabs>
        <w:bidi w:val="0"/>
        <w:spacing w:before="0" w:after="260" w:line="240" w:lineRule="auto"/>
        <w:ind w:left="0" w:right="0" w:firstLine="32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5</w:t>
      </w:r>
      <w:bookmarkEnd w:id="1437"/>
      <w:r>
        <w:rPr>
          <w:color w:val="000000"/>
          <w:spacing w:val="0"/>
          <w:w w:val="100"/>
          <w:position w:val="0"/>
        </w:rPr>
        <w:t>、</w:t>
        <w:tab/>
        <w:t>其他</w:t>
      </w:r>
      <w:bookmarkEnd w:id="1435"/>
      <w:bookmarkEnd w:id="1436"/>
      <w:bookmarkEnd w:id="1438"/>
    </w:p>
    <w:p>
      <w:pPr>
        <w:pStyle w:val="Style28"/>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320"/>
        <w:jc w:val="left"/>
      </w:pPr>
      <w:bookmarkStart w:id="1439" w:name="bookmark1439"/>
      <w:bookmarkStart w:id="1440" w:name="bookmark1440"/>
      <w:bookmarkStart w:id="1441" w:name="bookmark1441"/>
      <w:r>
        <w:rPr>
          <w:color w:val="000000"/>
          <w:spacing w:val="0"/>
          <w:w w:val="100"/>
          <w:position w:val="0"/>
          <w:sz w:val="24"/>
          <w:szCs w:val="24"/>
        </w:rPr>
        <w:t>十四、承诺及或有事项</w:t>
      </w:r>
      <w:bookmarkEnd w:id="1439"/>
      <w:bookmarkEnd w:id="1440"/>
      <w:bookmarkEnd w:id="1441"/>
    </w:p>
    <w:p>
      <w:pPr>
        <w:pStyle w:val="Style33"/>
        <w:keepNext/>
        <w:keepLines/>
        <w:widowControl w:val="0"/>
        <w:shd w:val="clear" w:color="auto" w:fill="auto"/>
        <w:tabs>
          <w:tab w:pos="688" w:val="left"/>
        </w:tabs>
        <w:bidi w:val="0"/>
        <w:spacing w:before="0" w:after="260" w:line="240" w:lineRule="auto"/>
        <w:ind w:left="0" w:right="0" w:firstLine="32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color w:val="000000"/>
          <w:spacing w:val="0"/>
          <w:w w:val="100"/>
          <w:position w:val="0"/>
        </w:rPr>
        <w:t>、</w:t>
        <w:tab/>
        <w:t>重要承诺事项</w:t>
      </w:r>
      <w:bookmarkEnd w:id="1442"/>
      <w:bookmarkEnd w:id="1443"/>
      <w:bookmarkEnd w:id="1445"/>
    </w:p>
    <w:p>
      <w:pPr>
        <w:pStyle w:val="Style28"/>
        <w:keepNext w:val="0"/>
        <w:keepLines w:val="0"/>
        <w:widowControl w:val="0"/>
        <w:shd w:val="clear" w:color="auto" w:fill="auto"/>
        <w:bidi w:val="0"/>
        <w:spacing w:before="0" w:after="380" w:line="302" w:lineRule="exact"/>
        <w:ind w:left="320" w:right="0" w:firstLine="360"/>
        <w:jc w:val="left"/>
      </w:pPr>
      <w:r>
        <w:rPr>
          <w:color w:val="000000"/>
          <w:spacing w:val="0"/>
          <w:w w:val="100"/>
          <w:position w:val="0"/>
        </w:rPr>
        <w:t>经营租赁承诺。至资产负债表日止，本集团对外签订的不可撤销的经营租赁最低付款额约为</w:t>
      </w:r>
      <w:r>
        <w:rPr>
          <w:rFonts w:ascii="Times New Roman" w:eastAsia="Times New Roman" w:hAnsi="Times New Roman" w:cs="Times New Roman"/>
          <w:color w:val="000000"/>
          <w:spacing w:val="0"/>
          <w:w w:val="100"/>
          <w:position w:val="0"/>
          <w:sz w:val="18"/>
          <w:szCs w:val="18"/>
        </w:rPr>
        <w:t>4,854.13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日，本集团不存在其他应披露的承诺事项。</w:t>
      </w:r>
    </w:p>
    <w:p>
      <w:pPr>
        <w:pStyle w:val="Style33"/>
        <w:keepNext/>
        <w:keepLines/>
        <w:widowControl w:val="0"/>
        <w:shd w:val="clear" w:color="auto" w:fill="auto"/>
        <w:tabs>
          <w:tab w:pos="698" w:val="left"/>
        </w:tabs>
        <w:bidi w:val="0"/>
        <w:spacing w:before="0" w:after="380" w:line="240" w:lineRule="auto"/>
        <w:ind w:left="0" w:right="0" w:firstLine="32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color w:val="000000"/>
          <w:spacing w:val="0"/>
          <w:w w:val="100"/>
          <w:position w:val="0"/>
        </w:rPr>
        <w:t>、</w:t>
        <w:tab/>
        <w:t>或有事项</w:t>
      </w:r>
      <w:bookmarkEnd w:id="1446"/>
      <w:bookmarkEnd w:id="1447"/>
      <w:bookmarkEnd w:id="1449"/>
    </w:p>
    <w:p>
      <w:pPr>
        <w:pStyle w:val="Style47"/>
        <w:keepNext/>
        <w:keepLines/>
        <w:widowControl w:val="0"/>
        <w:numPr>
          <w:ilvl w:val="0"/>
          <w:numId w:val="65"/>
        </w:numPr>
        <w:shd w:val="clear" w:color="auto" w:fill="auto"/>
        <w:tabs>
          <w:tab w:pos="813" w:val="left"/>
        </w:tabs>
        <w:bidi w:val="0"/>
        <w:spacing w:before="0" w:after="260" w:line="240" w:lineRule="auto"/>
        <w:ind w:left="0" w:right="0" w:firstLine="32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资产负债表日存在的重要或有事项</w:t>
      </w:r>
      <w:bookmarkEnd w:id="1450"/>
      <w:bookmarkEnd w:id="1451"/>
      <w:bookmarkEnd w:id="1453"/>
    </w:p>
    <w:p>
      <w:pPr>
        <w:pStyle w:val="Style28"/>
        <w:keepNext w:val="0"/>
        <w:keepLines w:val="0"/>
        <w:widowControl w:val="0"/>
        <w:shd w:val="clear" w:color="auto" w:fill="auto"/>
        <w:bidi w:val="0"/>
        <w:spacing w:before="0" w:after="380" w:line="322" w:lineRule="exact"/>
        <w:ind w:left="320" w:right="0" w:firstLine="360"/>
        <w:jc w:val="left"/>
      </w:pPr>
      <w:r>
        <w:rPr>
          <w:color w:val="000000"/>
          <w:spacing w:val="0"/>
          <w:w w:val="100"/>
          <w:position w:val="0"/>
        </w:rPr>
        <w:t>本公司子公司数字医信与北京银行燕园支行签订综合授信合同，由本公司提供连带责任担保，担保最高限额为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元，期限三年。</w:t>
      </w:r>
    </w:p>
    <w:p>
      <w:pPr>
        <w:pStyle w:val="Style47"/>
        <w:keepNext/>
        <w:keepLines/>
        <w:widowControl w:val="0"/>
        <w:numPr>
          <w:ilvl w:val="0"/>
          <w:numId w:val="65"/>
        </w:numPr>
        <w:shd w:val="clear" w:color="auto" w:fill="auto"/>
        <w:tabs>
          <w:tab w:pos="813" w:val="left"/>
        </w:tabs>
        <w:bidi w:val="0"/>
        <w:spacing w:before="0" w:after="260" w:line="240" w:lineRule="auto"/>
        <w:ind w:left="0" w:right="0" w:firstLine="32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公司没有需要披露的重要或有事项，也应予以说明</w:t>
      </w:r>
      <w:bookmarkEnd w:id="1454"/>
      <w:bookmarkEnd w:id="1455"/>
      <w:bookmarkEnd w:id="1457"/>
    </w:p>
    <w:p>
      <w:pPr>
        <w:pStyle w:val="Style28"/>
        <w:keepNext w:val="0"/>
        <w:keepLines w:val="0"/>
        <w:widowControl w:val="0"/>
        <w:shd w:val="clear" w:color="auto" w:fill="auto"/>
        <w:bidi w:val="0"/>
        <w:spacing w:before="0" w:after="380" w:line="312" w:lineRule="exact"/>
        <w:ind w:left="0" w:right="0" w:firstLine="6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日，本集团不存在其他应披露的或有事项。</w:t>
      </w:r>
    </w:p>
    <w:p>
      <w:pPr>
        <w:pStyle w:val="Style26"/>
        <w:keepNext/>
        <w:keepLines/>
        <w:widowControl w:val="0"/>
        <w:shd w:val="clear" w:color="auto" w:fill="auto"/>
        <w:bidi w:val="0"/>
        <w:spacing w:before="0" w:after="380" w:line="240" w:lineRule="auto"/>
        <w:ind w:left="0" w:right="0" w:firstLine="320"/>
        <w:jc w:val="left"/>
      </w:pPr>
      <w:bookmarkStart w:id="1458" w:name="bookmark1458"/>
      <w:bookmarkStart w:id="1459" w:name="bookmark1459"/>
      <w:bookmarkStart w:id="1460" w:name="bookmark1460"/>
      <w:r>
        <w:rPr>
          <w:color w:val="000000"/>
          <w:spacing w:val="0"/>
          <w:w w:val="100"/>
          <w:position w:val="0"/>
          <w:sz w:val="24"/>
          <w:szCs w:val="24"/>
        </w:rPr>
        <w:t>十五、资产负债表日后事项</w:t>
      </w:r>
      <w:bookmarkEnd w:id="1458"/>
      <w:bookmarkEnd w:id="1459"/>
      <w:bookmarkEnd w:id="1460"/>
    </w:p>
    <w:p>
      <w:pPr>
        <w:pStyle w:val="Style33"/>
        <w:keepNext/>
        <w:keepLines/>
        <w:widowControl w:val="0"/>
        <w:shd w:val="clear" w:color="auto" w:fill="auto"/>
        <w:bidi w:val="0"/>
        <w:spacing w:before="0" w:after="260" w:line="240" w:lineRule="auto"/>
        <w:ind w:left="0" w:right="0" w:firstLine="32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61"/>
      <w:bookmarkEnd w:id="1462"/>
      <w:bookmarkEnd w:id="1463"/>
    </w:p>
    <w:p>
      <w:pPr>
        <w:pStyle w:val="Style28"/>
        <w:keepNext w:val="0"/>
        <w:keepLines w:val="0"/>
        <w:widowControl w:val="0"/>
        <w:shd w:val="clear" w:color="auto" w:fill="auto"/>
        <w:bidi w:val="0"/>
        <w:spacing w:before="0" w:after="80" w:line="312" w:lineRule="exact"/>
        <w:ind w:left="0" w:right="32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bl>
    <w:p>
      <w:pPr>
        <w:pStyle w:val="Style33"/>
        <w:keepNext/>
        <w:keepLines/>
        <w:widowControl w:val="0"/>
        <w:shd w:val="clear" w:color="auto" w:fill="auto"/>
        <w:bidi w:val="0"/>
        <w:spacing w:before="0" w:after="280" w:line="240" w:lineRule="auto"/>
        <w:ind w:left="0" w:right="0" w:firstLine="40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64"/>
      <w:bookmarkEnd w:id="1465"/>
      <w:bookmarkEnd w:id="1466"/>
    </w:p>
    <w:p>
      <w:pPr>
        <w:pStyle w:val="Style28"/>
        <w:keepNext w:val="0"/>
        <w:keepLines w:val="0"/>
        <w:widowControl w:val="0"/>
        <w:numPr>
          <w:ilvl w:val="0"/>
          <w:numId w:val="67"/>
        </w:numPr>
        <w:shd w:val="clear" w:color="auto" w:fill="auto"/>
        <w:tabs>
          <w:tab w:pos="1186" w:val="left"/>
        </w:tabs>
        <w:bidi w:val="0"/>
        <w:spacing w:before="0" w:after="0" w:line="322" w:lineRule="exact"/>
        <w:ind w:left="0" w:right="0" w:firstLine="780"/>
        <w:jc w:val="left"/>
      </w:pPr>
      <w:bookmarkStart w:id="1467" w:name="bookmark1467"/>
      <w:bookmarkEnd w:id="1467"/>
      <w:r>
        <w:rPr>
          <w:color w:val="000000"/>
          <w:spacing w:val="0"/>
          <w:w w:val="100"/>
          <w:position w:val="0"/>
        </w:rPr>
        <w:t>公司将积极采取各种措施，尽可能减少疫情对公司带来的不利影响。</w:t>
      </w:r>
    </w:p>
    <w:p>
      <w:pPr>
        <w:pStyle w:val="Style28"/>
        <w:keepNext w:val="0"/>
        <w:keepLines w:val="0"/>
        <w:widowControl w:val="0"/>
        <w:numPr>
          <w:ilvl w:val="0"/>
          <w:numId w:val="67"/>
        </w:numPr>
        <w:shd w:val="clear" w:color="auto" w:fill="auto"/>
        <w:tabs>
          <w:tab w:pos="1162" w:val="left"/>
        </w:tabs>
        <w:bidi w:val="0"/>
        <w:spacing w:before="0" w:after="360" w:line="322" w:lineRule="exact"/>
        <w:ind w:left="400" w:right="0" w:firstLine="380"/>
        <w:jc w:val="left"/>
      </w:pPr>
      <w:bookmarkStart w:id="1468" w:name="bookmark1468"/>
      <w:bookmarkEnd w:id="1468"/>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日，经公司第四届董事会第四次会议审议批准，同意公司在江苏南京发起设立全资子公司。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日，子公司南京信创数字认证有限责任公司完成工商登记手续。</w:t>
      </w:r>
    </w:p>
    <w:p>
      <w:pPr>
        <w:pStyle w:val="Style26"/>
        <w:keepNext/>
        <w:keepLines/>
        <w:widowControl w:val="0"/>
        <w:shd w:val="clear" w:color="auto" w:fill="auto"/>
        <w:bidi w:val="0"/>
        <w:spacing w:before="0" w:line="240" w:lineRule="auto"/>
        <w:ind w:left="0" w:right="0" w:firstLine="400"/>
        <w:jc w:val="left"/>
      </w:pPr>
      <w:bookmarkStart w:id="1469" w:name="bookmark1469"/>
      <w:bookmarkStart w:id="1470" w:name="bookmark1470"/>
      <w:bookmarkStart w:id="1471" w:name="bookmark1471"/>
      <w:r>
        <w:rPr>
          <w:color w:val="000000"/>
          <w:spacing w:val="0"/>
          <w:w w:val="100"/>
          <w:position w:val="0"/>
          <w:sz w:val="24"/>
          <w:szCs w:val="24"/>
        </w:rPr>
        <w:t>十六、其他重要事项</w:t>
      </w:r>
      <w:bookmarkEnd w:id="1469"/>
      <w:bookmarkEnd w:id="1470"/>
      <w:bookmarkEnd w:id="1471"/>
    </w:p>
    <w:p>
      <w:pPr>
        <w:pStyle w:val="Style33"/>
        <w:keepNext/>
        <w:keepLines/>
        <w:widowControl w:val="0"/>
        <w:shd w:val="clear" w:color="auto" w:fill="auto"/>
        <w:bidi w:val="0"/>
        <w:spacing w:before="0" w:after="280" w:line="240" w:lineRule="auto"/>
        <w:ind w:left="0" w:right="0" w:firstLine="400"/>
        <w:jc w:val="left"/>
      </w:pPr>
      <w:bookmarkStart w:id="1472" w:name="bookmark1472"/>
      <w:bookmarkStart w:id="1473" w:name="bookmark1473"/>
      <w:bookmarkStart w:id="1474" w:name="bookmark1474"/>
      <w:r>
        <w:rPr>
          <w:color w:val="000000"/>
          <w:spacing w:val="0"/>
          <w:w w:val="100"/>
          <w:position w:val="0"/>
        </w:rPr>
        <w:t>分部信息</w:t>
      </w:r>
      <w:bookmarkEnd w:id="1472"/>
      <w:bookmarkEnd w:id="1473"/>
      <w:bookmarkEnd w:id="1474"/>
    </w:p>
    <w:p>
      <w:pPr>
        <w:pStyle w:val="Style28"/>
        <w:keepNext w:val="0"/>
        <w:keepLines w:val="0"/>
        <w:widowControl w:val="0"/>
        <w:shd w:val="clear" w:color="auto" w:fill="auto"/>
        <w:bidi w:val="0"/>
        <w:spacing w:before="0" w:after="360" w:line="312" w:lineRule="exact"/>
        <w:ind w:left="400" w:right="0" w:firstLine="380"/>
        <w:jc w:val="left"/>
      </w:pPr>
      <w:r>
        <w:rPr>
          <w:color w:val="000000"/>
          <w:spacing w:val="0"/>
          <w:w w:val="100"/>
          <w:position w:val="0"/>
        </w:rPr>
        <w:t>除电子认证服务及产品、可管理的信息安全服务业务外，本集团未经营其他对经营成果有重大影响的业务。同时，由于 本集团仅于一个地域内经营业务，收入主要来自中国境内，其主要资产亦位于中国境内，因此本集团无需披露分部数据。</w:t>
      </w:r>
    </w:p>
    <w:p>
      <w:pPr>
        <w:pStyle w:val="Style26"/>
        <w:keepNext/>
        <w:keepLines/>
        <w:widowControl w:val="0"/>
        <w:shd w:val="clear" w:color="auto" w:fill="auto"/>
        <w:bidi w:val="0"/>
        <w:spacing w:before="0" w:line="240" w:lineRule="auto"/>
        <w:ind w:left="0" w:right="0" w:firstLine="400"/>
        <w:jc w:val="left"/>
      </w:pPr>
      <w:bookmarkStart w:id="1475" w:name="bookmark1475"/>
      <w:bookmarkStart w:id="1476" w:name="bookmark1476"/>
      <w:bookmarkStart w:id="1477" w:name="bookmark1477"/>
      <w:r>
        <w:rPr>
          <w:color w:val="000000"/>
          <w:spacing w:val="0"/>
          <w:w w:val="100"/>
          <w:position w:val="0"/>
          <w:sz w:val="24"/>
          <w:szCs w:val="24"/>
        </w:rPr>
        <w:t>十七、母公司财务报表主要项目注释</w:t>
      </w:r>
      <w:bookmarkEnd w:id="1475"/>
      <w:bookmarkEnd w:id="1476"/>
      <w:bookmarkEnd w:id="1477"/>
    </w:p>
    <w:p>
      <w:pPr>
        <w:pStyle w:val="Style33"/>
        <w:keepNext/>
        <w:keepLines/>
        <w:widowControl w:val="0"/>
        <w:shd w:val="clear" w:color="auto" w:fill="auto"/>
        <w:bidi w:val="0"/>
        <w:spacing w:before="0" w:line="240" w:lineRule="auto"/>
        <w:ind w:left="0" w:right="0" w:firstLine="40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8"/>
      <w:bookmarkEnd w:id="1479"/>
      <w:bookmarkEnd w:id="1480"/>
    </w:p>
    <w:p>
      <w:pPr>
        <w:pStyle w:val="Style47"/>
        <w:keepNext/>
        <w:keepLines/>
        <w:widowControl w:val="0"/>
        <w:shd w:val="clear" w:color="auto" w:fill="auto"/>
        <w:bidi w:val="0"/>
        <w:spacing w:before="0" w:line="240" w:lineRule="auto"/>
        <w:ind w:left="0" w:right="0" w:firstLine="40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81"/>
      <w:bookmarkEnd w:id="1482"/>
      <w:bookmarkEnd w:id="148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38"/>
        <w:gridCol w:w="605"/>
        <w:gridCol w:w="950"/>
        <w:gridCol w:w="576"/>
        <w:gridCol w:w="1128"/>
        <w:gridCol w:w="1133"/>
        <w:gridCol w:w="710"/>
        <w:gridCol w:w="989"/>
        <w:gridCol w:w="710"/>
        <w:gridCol w:w="114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9,785,314.00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3,423,046.03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6,362,267.97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306,874,379.33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73,409,715.01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233,464,664.32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272,958,324.17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71,421,814.85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201,536,509.32</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299,393,740.83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73,409,715.01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225,984,025.82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267,299,893.89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71,421,814.85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195,878,079.04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7,480,638.50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7,480,638.50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5,658,430.28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5,658,430.28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316,659,693.33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76,832,761.04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239,826,932.29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272,958,324.17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71,421,814.85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26.17%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201,536,509.32</w:t>
            </w:r>
          </w:p>
        </w:tc>
      </w:tr>
    </w:tbl>
    <w:p>
      <w:pPr>
        <w:pStyle w:val="Style41"/>
        <w:keepNext w:val="0"/>
        <w:keepLines w:val="0"/>
        <w:widowControl w:val="0"/>
        <w:shd w:val="clear" w:color="auto" w:fill="auto"/>
        <w:bidi w:val="0"/>
        <w:spacing w:before="0" w:after="0" w:line="240" w:lineRule="auto"/>
        <w:ind w:left="418"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3,423,046.03</w:t>
      </w:r>
    </w:p>
    <w:p>
      <w:pPr>
        <w:widowControl w:val="0"/>
        <w:spacing w:after="11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9,785,314.00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单项评估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9,785,314.00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73,409,715.01</w:t>
      </w:r>
    </w:p>
    <w:p>
      <w:pPr>
        <w:widowControl w:val="0"/>
        <w:spacing w:after="119" w:line="1" w:lineRule="exact"/>
      </w:pPr>
    </w:p>
    <w:p>
      <w:pPr>
        <w:pStyle w:val="Style28"/>
        <w:keepNext w:val="0"/>
        <w:keepLines w:val="0"/>
        <w:widowControl w:val="0"/>
        <w:shd w:val="clear" w:color="auto" w:fill="auto"/>
        <w:bidi w:val="0"/>
        <w:spacing w:before="0" w:after="360" w:line="240" w:lineRule="auto"/>
        <w:ind w:left="0" w:right="40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299,393,740.83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73,409,715.01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7,480,638.50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306,874,379.33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73,409,715.01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66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66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163,104,788.65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56,221,327.34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28,057,224.58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69,276,352.76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22,129,920.16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12,036,942.23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35,109,490.37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316,659,693.33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80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84"/>
      <w:bookmarkEnd w:id="1485"/>
      <w:bookmarkEnd w:id="1486"/>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单项认定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3,423,046.03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3,423,046.03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71,421,814.85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1,987,900.16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73,409,715.01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71,421,814.85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5,410,946.19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76,832,761.04</w:t>
            </w:r>
          </w:p>
        </w:tc>
      </w:tr>
    </w:tbl>
    <w:p>
      <w:pPr>
        <w:widowControl w:val="0"/>
        <w:spacing w:after="319" w:line="1" w:lineRule="exact"/>
      </w:pPr>
    </w:p>
    <w:p>
      <w:pPr>
        <w:pStyle w:val="Style47"/>
        <w:keepNext/>
        <w:keepLines/>
        <w:widowControl w:val="0"/>
        <w:shd w:val="clear" w:color="auto" w:fill="auto"/>
        <w:tabs>
          <w:tab w:pos="1153" w:val="left"/>
        </w:tabs>
        <w:bidi w:val="0"/>
        <w:spacing w:before="0" w:after="380" w:line="240" w:lineRule="auto"/>
        <w:ind w:left="0" w:right="0" w:firstLine="66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487"/>
      <w:bookmarkEnd w:id="1488"/>
      <w:bookmarkEnd w:id="1490"/>
    </w:p>
    <w:p>
      <w:pPr>
        <w:pStyle w:val="Style28"/>
        <w:keepNext w:val="0"/>
        <w:keepLines w:val="0"/>
        <w:widowControl w:val="0"/>
        <w:shd w:val="clear" w:color="auto" w:fill="auto"/>
        <w:bidi w:val="0"/>
        <w:spacing w:before="0" w:after="380" w:line="240" w:lineRule="auto"/>
        <w:ind w:left="0" w:right="0" w:firstLine="660"/>
        <w:jc w:val="left"/>
      </w:pPr>
      <w:r>
        <w:rPr>
          <w:color w:val="000000"/>
          <w:spacing w:val="0"/>
          <w:w w:val="100"/>
          <w:position w:val="0"/>
        </w:rPr>
        <w:t>本期无核销应收账款的情况。</w:t>
      </w:r>
    </w:p>
    <w:p>
      <w:pPr>
        <w:pStyle w:val="Style47"/>
        <w:keepNext/>
        <w:keepLines/>
        <w:widowControl w:val="0"/>
        <w:shd w:val="clear" w:color="auto" w:fill="auto"/>
        <w:tabs>
          <w:tab w:pos="1153" w:val="left"/>
        </w:tabs>
        <w:bidi w:val="0"/>
        <w:spacing w:before="0" w:after="380" w:line="240" w:lineRule="auto"/>
        <w:ind w:left="0" w:right="0" w:firstLine="66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491"/>
      <w:bookmarkEnd w:id="1492"/>
      <w:bookmarkEnd w:id="1494"/>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2400"/>
        <w:gridCol w:w="1862"/>
        <w:gridCol w:w="2923"/>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2400"/>
        <w:gridCol w:w="1862"/>
        <w:gridCol w:w="2923"/>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13,405,905.50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1,815,402.55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9,756,759.00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3,562,225.57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9,276,951.50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1,017,185.60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6,295,358.00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1,763,851.25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5,319,471.60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699,412.03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44,054,445.60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60"/>
        <w:jc w:val="both"/>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95"/>
      <w:bookmarkEnd w:id="1496"/>
      <w:bookmarkEnd w:id="1497"/>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56,415,226.43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56,976,346.13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56,415,226.43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56,976,346.13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660"/>
        <w:jc w:val="both"/>
      </w:pPr>
      <w:bookmarkStart w:id="1498" w:name="bookmark1498"/>
      <w:bookmarkStart w:id="1499" w:name="bookmark1499"/>
      <w:bookmarkStart w:id="1500" w:name="bookmark1500"/>
      <w:r>
        <w:rPr>
          <w:color w:val="000000"/>
          <w:spacing w:val="0"/>
          <w:w w:val="100"/>
          <w:position w:val="0"/>
        </w:rPr>
        <w:t>其他应收款</w:t>
      </w:r>
      <w:bookmarkEnd w:id="1498"/>
      <w:bookmarkEnd w:id="1499"/>
      <w:bookmarkEnd w:id="1500"/>
    </w:p>
    <w:p>
      <w:pPr>
        <w:pStyle w:val="Style77"/>
        <w:keepNext/>
        <w:keepLines/>
        <w:widowControl w:val="0"/>
        <w:shd w:val="clear" w:color="auto" w:fill="auto"/>
        <w:bidi w:val="0"/>
        <w:spacing w:before="0" w:line="240" w:lineRule="auto"/>
        <w:ind w:left="0" w:right="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bookmarkEnd w:id="1503"/>
      <w:r>
        <w:rPr>
          <w:color w:val="000000"/>
          <w:spacing w:val="0"/>
          <w:w w:val="100"/>
          <w:position w:val="0"/>
        </w:rPr>
        <w:t>）其他应收款按款项性质分类情况</w:t>
      </w:r>
      <w:bookmarkEnd w:id="1501"/>
      <w:bookmarkEnd w:id="1502"/>
      <w:bookmarkEnd w:id="1504"/>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16,356,598.95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15,232,166.70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1,875,329.11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3,127,233.74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44,748,299.54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44,348,632.30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3,680,558.83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2,974,620.78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66,660,786.43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65,682,653.52</w:t>
            </w:r>
          </w:p>
        </w:tc>
      </w:tr>
    </w:tbl>
    <w:p>
      <w:pPr>
        <w:widowControl w:val="0"/>
        <w:spacing w:after="319" w:line="1" w:lineRule="exact"/>
      </w:pPr>
    </w:p>
    <w:p>
      <w:pPr>
        <w:pStyle w:val="Style77"/>
        <w:keepNext/>
        <w:keepLines/>
        <w:widowControl w:val="0"/>
        <w:shd w:val="clear" w:color="auto" w:fill="auto"/>
        <w:bidi w:val="0"/>
        <w:spacing w:before="0" w:line="240" w:lineRule="auto"/>
        <w:ind w:left="0" w:right="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bookmarkEnd w:id="1507"/>
      <w:r>
        <w:rPr>
          <w:color w:val="000000"/>
          <w:spacing w:val="0"/>
          <w:w w:val="100"/>
          <w:position w:val="0"/>
        </w:rPr>
        <w:t>）坏账准备计提情况</w:t>
      </w:r>
      <w:bookmarkEnd w:id="1505"/>
      <w:bookmarkEnd w:id="1506"/>
      <w:bookmarkEnd w:id="1508"/>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2275"/>
        <w:gridCol w:w="2035"/>
        <w:gridCol w:w="2030"/>
        <w:gridCol w:w="2030"/>
        <w:gridCol w:w="12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个月预期信用损 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567,556.18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8,138,751.21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8,706,307.39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-133,042.16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5"/>
        <w:gridCol w:w="2035"/>
        <w:gridCol w:w="2030"/>
        <w:gridCol w:w="2030"/>
        <w:gridCol w:w="12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191,840.08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1,347,412.53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1,539,252.61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626,354.10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9,619,205.90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10,245,560.00</w:t>
            </w:r>
          </w:p>
        </w:tc>
      </w:tr>
    </w:tbl>
    <w:p>
      <w:pPr>
        <w:pStyle w:val="Style28"/>
        <w:keepNext w:val="0"/>
        <w:keepLines w:val="0"/>
        <w:widowControl w:val="0"/>
        <w:shd w:val="clear" w:color="auto" w:fill="auto"/>
        <w:bidi w:val="0"/>
        <w:spacing w:before="0" w:after="0" w:line="346" w:lineRule="exact"/>
        <w:ind w:left="660" w:right="0" w:firstLine="0"/>
        <w:jc w:val="left"/>
      </w:pPr>
      <w:r>
        <w:rPr>
          <w:color w:val="000000"/>
          <w:spacing w:val="0"/>
          <w:w w:val="100"/>
          <w:position w:val="0"/>
        </w:rPr>
        <w:t xml:space="preserve">损失准备本期变动金额重大的账面余额变动情况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346" w:lineRule="exact"/>
        <w:ind w:left="0" w:right="0" w:firstLine="66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53,762,677.97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1,330,421.60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622,401.00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10,945,285.86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1,828,930.25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879,669.01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8,236,686.60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66,660,786.43</w:t>
            </w:r>
          </w:p>
        </w:tc>
      </w:tr>
    </w:tbl>
    <w:p>
      <w:pPr>
        <w:widowControl w:val="0"/>
        <w:spacing w:after="319" w:line="1" w:lineRule="exact"/>
      </w:pPr>
    </w:p>
    <w:p>
      <w:pPr>
        <w:pStyle w:val="Style77"/>
        <w:keepNext/>
        <w:keepLines/>
        <w:widowControl w:val="0"/>
        <w:shd w:val="clear" w:color="auto" w:fill="auto"/>
        <w:bidi w:val="0"/>
        <w:spacing w:before="0" w:line="240" w:lineRule="auto"/>
        <w:ind w:left="0" w:right="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color w:val="000000"/>
          <w:spacing w:val="0"/>
          <w:w w:val="100"/>
          <w:position w:val="0"/>
        </w:rPr>
        <w:t>）本期计提、收回或转回的坏账准备情况</w:t>
      </w:r>
      <w:bookmarkEnd w:id="1509"/>
      <w:bookmarkEnd w:id="1510"/>
      <w:bookmarkEnd w:id="1512"/>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8,706,307.39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1,539,252.61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10,245,560.00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8,706,307.39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1,539,252.61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10,245,560.00</w:t>
            </w:r>
          </w:p>
        </w:tc>
      </w:tr>
    </w:tbl>
    <w:p>
      <w:pPr>
        <w:widowControl w:val="0"/>
        <w:spacing w:after="319" w:line="1" w:lineRule="exact"/>
      </w:pPr>
    </w:p>
    <w:p>
      <w:pPr>
        <w:pStyle w:val="Style77"/>
        <w:keepNext/>
        <w:keepLines/>
        <w:widowControl w:val="0"/>
        <w:shd w:val="clear" w:color="auto" w:fill="auto"/>
        <w:tabs>
          <w:tab w:pos="1052" w:val="left"/>
        </w:tabs>
        <w:bidi w:val="0"/>
        <w:spacing w:before="0" w:line="240" w:lineRule="auto"/>
        <w:ind w:left="0" w:right="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color w:val="000000"/>
          <w:spacing w:val="0"/>
          <w:w w:val="100"/>
          <w:position w:val="0"/>
        </w:rPr>
        <w:t>）</w:t>
        <w:tab/>
        <w:t>本期实际核销的其他应收款情况</w:t>
      </w:r>
      <w:bookmarkEnd w:id="1513"/>
      <w:bookmarkEnd w:id="1514"/>
      <w:bookmarkEnd w:id="1516"/>
    </w:p>
    <w:p>
      <w:pPr>
        <w:pStyle w:val="Style28"/>
        <w:keepNext w:val="0"/>
        <w:keepLines w:val="0"/>
        <w:widowControl w:val="0"/>
        <w:shd w:val="clear" w:color="auto" w:fill="auto"/>
        <w:bidi w:val="0"/>
        <w:spacing w:before="0" w:after="380" w:line="240" w:lineRule="auto"/>
        <w:ind w:left="0" w:right="0" w:firstLine="660"/>
        <w:jc w:val="left"/>
      </w:pPr>
      <w:r>
        <w:rPr>
          <w:color w:val="000000"/>
          <w:spacing w:val="0"/>
          <w:w w:val="100"/>
          <w:position w:val="0"/>
        </w:rPr>
        <w:t>本期无核销其他应收款的情况。</w:t>
      </w:r>
    </w:p>
    <w:p>
      <w:pPr>
        <w:pStyle w:val="Style77"/>
        <w:keepNext/>
        <w:keepLines/>
        <w:widowControl w:val="0"/>
        <w:shd w:val="clear" w:color="auto" w:fill="auto"/>
        <w:tabs>
          <w:tab w:pos="1052" w:val="left"/>
        </w:tabs>
        <w:bidi w:val="0"/>
        <w:spacing w:before="0" w:line="240" w:lineRule="auto"/>
        <w:ind w:left="0" w:right="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color w:val="000000"/>
          <w:spacing w:val="0"/>
          <w:w w:val="100"/>
          <w:position w:val="0"/>
        </w:rPr>
        <w:t>）</w:t>
        <w:tab/>
        <w:t>按欠款方归集的期末余额前五名的其他应收款情况</w:t>
      </w:r>
      <w:bookmarkEnd w:id="1517"/>
      <w:bookmarkEnd w:id="1518"/>
      <w:bookmarkEnd w:id="1520"/>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570"/>
        <w:gridCol w:w="1982"/>
        <w:gridCol w:w="1243"/>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5,158,206.00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2,612,519.19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2,052,591.00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102,629.55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1,923,600.00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813,425.00</w:t>
            </w:r>
          </w:p>
        </w:tc>
      </w:tr>
    </w:tbl>
    <w:p>
      <w:pPr>
        <w:widowControl w:val="0"/>
        <w:spacing w:line="1" w:lineRule="exact"/>
      </w:pPr>
      <w:r>
        <w:br w:type="page"/>
      </w:r>
    </w:p>
    <w:tbl>
      <w:tblPr>
        <w:tblOverlap w:val="never"/>
        <w:jc w:val="center"/>
        <w:tblLayout w:type="fixed"/>
      </w:tblPr>
      <w:tblGrid>
        <w:gridCol w:w="1570"/>
        <w:gridCol w:w="1982"/>
        <w:gridCol w:w="1243"/>
        <w:gridCol w:w="1550"/>
        <w:gridCol w:w="1618"/>
        <w:gridCol w:w="162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625,350.25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220,049.03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10,573,172.25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5,672,222.77</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66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color w:val="000000"/>
          <w:spacing w:val="0"/>
          <w:w w:val="100"/>
          <w:position w:val="0"/>
        </w:rPr>
        <w:t>、长期股权投资</w:t>
      </w:r>
      <w:bookmarkEnd w:id="1521"/>
      <w:bookmarkEnd w:id="1522"/>
      <w:bookmarkEnd w:id="1524"/>
    </w:p>
    <w:p>
      <w:pPr>
        <w:pStyle w:val="Style41"/>
        <w:keepNext w:val="0"/>
        <w:keepLines w:val="0"/>
        <w:widowControl w:val="0"/>
        <w:shd w:val="clear" w:color="auto" w:fill="auto"/>
        <w:bidi w:val="0"/>
        <w:spacing w:before="0" w:after="0" w:line="240" w:lineRule="auto"/>
        <w:ind w:left="9091" w:right="0" w:firstLine="0"/>
        <w:jc w:val="left"/>
      </w:pPr>
      <w:r>
        <w:rPr>
          <w:color w:val="000000"/>
          <w:spacing w:val="0"/>
          <w:w w:val="100"/>
          <w:position w:val="0"/>
        </w:rPr>
        <w:t>单位：元</w:t>
      </w:r>
    </w:p>
    <w:tbl>
      <w:tblPr>
        <w:tblOverlap w:val="never"/>
        <w:jc w:val="center"/>
        <w:tblLayout w:type="fixed"/>
      </w:tblPr>
      <w:tblGrid>
        <w:gridCol w:w="1800"/>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8,602,809.68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8,602,809.68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4,125,248.05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4,125,248.05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68,602,809.68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68,602,809.68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64,125,248.05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64,125,248.05</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80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25"/>
      <w:bookmarkEnd w:id="1526"/>
      <w:bookmarkEnd w:id="1527"/>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数字医信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80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28"/>
      <w:bookmarkEnd w:id="1529"/>
      <w:bookmarkEnd w:id="1530"/>
    </w:p>
    <w:p>
      <w:pPr>
        <w:pStyle w:val="Style41"/>
        <w:keepNext w:val="0"/>
        <w:keepLines w:val="0"/>
        <w:widowControl w:val="0"/>
        <w:shd w:val="clear" w:color="auto" w:fill="auto"/>
        <w:bidi w:val="0"/>
        <w:spacing w:before="0" w:after="0" w:line="240" w:lineRule="auto"/>
        <w:ind w:left="9091" w:right="0" w:firstLine="0"/>
        <w:jc w:val="left"/>
      </w:pPr>
      <w:r>
        <w:rPr>
          <w:color w:val="000000"/>
          <w:spacing w:val="0"/>
          <w:w w:val="100"/>
          <w:position w:val="0"/>
        </w:rPr>
        <w:t>单位：元</w:t>
      </w:r>
    </w:p>
    <w:tbl>
      <w:tblPr>
        <w:tblOverlap w:val="never"/>
        <w:jc w:val="center"/>
        <w:tblLayout w:type="fixed"/>
      </w:tblPr>
      <w:tblGrid>
        <w:gridCol w:w="1229"/>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2,211,783.73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763,829.49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2,975,613.22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1,913,464.32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290,774.28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2,204,238.60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广西数字认证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222,957.86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3,422,957.86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4,125,248.05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1,277,561.63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8,602,809.68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4,125,248.05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1,277,561.63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8,602,809.68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64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color w:val="000000"/>
          <w:spacing w:val="0"/>
          <w:w w:val="100"/>
          <w:position w:val="0"/>
        </w:rPr>
        <w:t>、营业收入和营业成本</w:t>
      </w:r>
      <w:bookmarkEnd w:id="1531"/>
      <w:bookmarkEnd w:id="1532"/>
      <w:bookmarkEnd w:id="1534"/>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512,205,502.41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166,562,429.73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490,150,556.59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148,003,892.44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512,205,502.41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166,562,429.73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490,150,556.59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148,003,892.44</w:t>
            </w:r>
          </w:p>
        </w:tc>
      </w:tr>
    </w:tbl>
    <w:p>
      <w:pPr>
        <w:pStyle w:val="Style28"/>
        <w:keepNext w:val="0"/>
        <w:keepLines w:val="0"/>
        <w:widowControl w:val="0"/>
        <w:shd w:val="clear" w:color="auto" w:fill="auto"/>
        <w:bidi w:val="0"/>
        <w:spacing w:before="0" w:after="40"/>
        <w:ind w:left="0" w:right="0" w:firstLine="640"/>
        <w:jc w:val="left"/>
      </w:pPr>
      <w:r>
        <w:rPr>
          <w:color w:val="000000"/>
          <w:spacing w:val="0"/>
          <w:w w:val="100"/>
          <w:position w:val="0"/>
        </w:rPr>
        <w:t>与履约义务相关的信息：详见七、合并财务报表项目注释之营业收入和营业成本。</w:t>
      </w:r>
    </w:p>
    <w:p>
      <w:pPr>
        <w:pStyle w:val="Style28"/>
        <w:keepNext w:val="0"/>
        <w:keepLines w:val="0"/>
        <w:widowControl w:val="0"/>
        <w:shd w:val="clear" w:color="auto" w:fill="auto"/>
        <w:bidi w:val="0"/>
        <w:spacing w:before="0" w:after="40"/>
        <w:ind w:left="0" w:right="0" w:firstLine="64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0"/>
        <w:ind w:left="640" w:right="0" w:firstLine="2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190,909,090.91</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124,090,909.09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66,818,181.82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p>
    <w:p>
      <w:pPr>
        <w:pStyle w:val="Style33"/>
        <w:keepNext/>
        <w:keepLines/>
        <w:widowControl w:val="0"/>
        <w:shd w:val="clear" w:color="auto" w:fill="auto"/>
        <w:bidi w:val="0"/>
        <w:spacing w:before="0" w:after="400" w:line="240" w:lineRule="auto"/>
        <w:ind w:left="0" w:right="0" w:firstLine="64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color w:val="000000"/>
          <w:spacing w:val="0"/>
          <w:w w:val="100"/>
          <w:position w:val="0"/>
        </w:rPr>
        <w:t>、投资收益</w:t>
      </w:r>
      <w:bookmarkEnd w:id="1535"/>
      <w:bookmarkEnd w:id="1536"/>
      <w:bookmarkEnd w:id="1538"/>
    </w:p>
    <w:p>
      <w:pPr>
        <w:pStyle w:val="Style28"/>
        <w:keepNext w:val="0"/>
        <w:keepLines w:val="0"/>
        <w:widowControl w:val="0"/>
        <w:shd w:val="clear" w:color="auto" w:fill="auto"/>
        <w:bidi w:val="0"/>
        <w:spacing w:before="0" w:after="120" w:line="240" w:lineRule="auto"/>
        <w:ind w:left="960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1,277,561.63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4,174,377.86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7,353,115.82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其他债权投资持有期间的利息收入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11,669,439.49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11,791,902.93</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640"/>
        <w:jc w:val="both"/>
      </w:pPr>
      <w:bookmarkStart w:id="1539" w:name="bookmark1539"/>
      <w:bookmarkStart w:id="1540" w:name="bookmark1540"/>
      <w:bookmarkStart w:id="1541" w:name="bookmark1541"/>
      <w:r>
        <w:rPr>
          <w:color w:val="000000"/>
          <w:spacing w:val="0"/>
          <w:w w:val="100"/>
          <w:position w:val="0"/>
          <w:sz w:val="24"/>
          <w:szCs w:val="24"/>
        </w:rPr>
        <w:t>十八、补充资料</w:t>
      </w:r>
      <w:bookmarkEnd w:id="1539"/>
      <w:bookmarkEnd w:id="1540"/>
      <w:bookmarkEnd w:id="1541"/>
    </w:p>
    <w:p>
      <w:pPr>
        <w:pStyle w:val="Style33"/>
        <w:keepNext/>
        <w:keepLines/>
        <w:widowControl w:val="0"/>
        <w:shd w:val="clear" w:color="auto" w:fill="auto"/>
        <w:bidi w:val="0"/>
        <w:spacing w:before="0" w:line="240" w:lineRule="auto"/>
        <w:ind w:left="0" w:right="0" w:firstLine="64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42"/>
      <w:bookmarkEnd w:id="1543"/>
      <w:bookmarkEnd w:id="1544"/>
    </w:p>
    <w:p>
      <w:pPr>
        <w:pStyle w:val="Style28"/>
        <w:keepNext w:val="0"/>
        <w:keepLines w:val="0"/>
        <w:widowControl w:val="0"/>
        <w:shd w:val="clear" w:color="auto" w:fill="auto"/>
        <w:bidi w:val="0"/>
        <w:spacing w:before="0" w:after="120" w:line="240" w:lineRule="auto"/>
        <w:ind w:left="0" w:right="0" w:firstLine="64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9600" w:right="0" w:firstLine="0"/>
        <w:jc w:val="left"/>
      </w:pPr>
      <w:r>
        <w:rPr>
          <w:color w:val="000000"/>
          <w:spacing w:val="0"/>
          <w:w w:val="100"/>
          <w:position w:val="0"/>
        </w:rPr>
        <w:t>单位：元</w:t>
      </w:r>
    </w:p>
    <w:tbl>
      <w:tblPr>
        <w:tblOverlap w:val="never"/>
        <w:jc w:val="center"/>
        <w:tblLayout w:type="fixed"/>
      </w:tblPr>
      <w:tblGrid>
        <w:gridCol w:w="4118"/>
        <w:gridCol w:w="2976"/>
        <w:gridCol w:w="24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10,558,951.26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-1,163,781.46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5,699,309.37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1,809,500.84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2,535,877.32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140,353.70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14,227,748.99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w:t>
      </w:r>
    </w:p>
    <w:p>
      <w:pPr>
        <w:pStyle w:val="Style28"/>
        <w:keepNext w:val="0"/>
        <w:keepLines w:val="0"/>
        <w:widowControl w:val="0"/>
        <w:shd w:val="clear" w:color="auto" w:fill="auto"/>
        <w:bidi w:val="0"/>
        <w:spacing w:before="0" w:after="40"/>
        <w:ind w:left="66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400"/>
        <w:ind w:left="0" w:right="0" w:firstLine="66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660"/>
        <w:jc w:val="both"/>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45"/>
      <w:bookmarkEnd w:id="1546"/>
      <w:bookmarkEnd w:id="1547"/>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0.4930</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268" w:right="714" w:bottom="1446" w:left="680" w:header="0" w:footer="3" w:gutter="0"/>
          <w:cols w:space="720"/>
          <w:noEndnote/>
          <w:rtlGutter w:val="0"/>
          <w:docGrid w:linePitch="360"/>
        </w:sectPr>
      </w:pPr>
    </w:p>
    <w:p>
      <w:pPr>
        <w:pStyle w:val="Style14"/>
        <w:keepNext/>
        <w:keepLines/>
        <w:widowControl w:val="0"/>
        <w:shd w:val="clear" w:color="auto" w:fill="auto"/>
        <w:bidi w:val="0"/>
        <w:spacing w:before="0" w:after="580" w:line="240" w:lineRule="auto"/>
        <w:ind w:left="0" w:right="0" w:firstLine="0"/>
        <w:jc w:val="center"/>
      </w:pPr>
      <w:bookmarkStart w:id="1548" w:name="bookmark1548"/>
      <w:bookmarkStart w:id="1549" w:name="bookmark1549"/>
      <w:bookmarkStart w:id="1550" w:name="bookmark1550"/>
      <w:r>
        <w:rPr>
          <w:color w:val="000000"/>
          <w:spacing w:val="0"/>
          <w:w w:val="100"/>
          <w:position w:val="0"/>
        </w:rPr>
        <w:t>第十三节 备查文件目录</w:t>
      </w:r>
      <w:bookmarkEnd w:id="1548"/>
      <w:bookmarkEnd w:id="1549"/>
      <w:bookmarkEnd w:id="1550"/>
    </w:p>
    <w:p>
      <w:pPr>
        <w:pStyle w:val="Style36"/>
        <w:keepNext w:val="0"/>
        <w:keepLines w:val="0"/>
        <w:widowControl w:val="0"/>
        <w:shd w:val="clear" w:color="auto" w:fill="auto"/>
        <w:tabs>
          <w:tab w:pos="1454" w:val="left"/>
        </w:tabs>
        <w:bidi w:val="0"/>
        <w:spacing w:before="0" w:after="180" w:line="240" w:lineRule="auto"/>
        <w:ind w:left="1100" w:right="0" w:firstLine="0"/>
        <w:jc w:val="left"/>
      </w:pPr>
      <w:bookmarkStart w:id="1551" w:name="bookmark1551"/>
      <w:r>
        <w:rPr>
          <w:rFonts w:ascii="Times New Roman" w:eastAsia="Times New Roman" w:hAnsi="Times New Roman" w:cs="Times New Roman"/>
          <w:color w:val="000000"/>
          <w:spacing w:val="0"/>
          <w:w w:val="100"/>
          <w:position w:val="0"/>
        </w:rPr>
        <w:t>1</w:t>
      </w:r>
      <w:bookmarkEnd w:id="1551"/>
      <w:r>
        <w:rPr>
          <w:color w:val="000000"/>
          <w:spacing w:val="0"/>
          <w:w w:val="100"/>
          <w:position w:val="0"/>
        </w:rPr>
        <w:t>、</w:t>
        <w:tab/>
        <w:t>载有公司负责人、主管会计工作负责人、会计机构负责人签名并盖章的财务报表。</w:t>
      </w:r>
    </w:p>
    <w:p>
      <w:pPr>
        <w:pStyle w:val="Style36"/>
        <w:keepNext w:val="0"/>
        <w:keepLines w:val="0"/>
        <w:widowControl w:val="0"/>
        <w:shd w:val="clear" w:color="auto" w:fill="auto"/>
        <w:tabs>
          <w:tab w:pos="1473" w:val="left"/>
        </w:tabs>
        <w:bidi w:val="0"/>
        <w:spacing w:before="0" w:after="180" w:line="240" w:lineRule="auto"/>
        <w:ind w:left="1100" w:right="0" w:firstLine="0"/>
        <w:jc w:val="left"/>
      </w:pPr>
      <w:bookmarkStart w:id="1552" w:name="bookmark1552"/>
      <w:r>
        <w:rPr>
          <w:rFonts w:ascii="Times New Roman" w:eastAsia="Times New Roman" w:hAnsi="Times New Roman" w:cs="Times New Roman"/>
          <w:color w:val="000000"/>
          <w:spacing w:val="0"/>
          <w:w w:val="100"/>
          <w:position w:val="0"/>
        </w:rPr>
        <w:t>2</w:t>
      </w:r>
      <w:bookmarkEnd w:id="1552"/>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1473" w:val="left"/>
        </w:tabs>
        <w:bidi w:val="0"/>
        <w:spacing w:before="0" w:after="180" w:line="240" w:lineRule="auto"/>
        <w:ind w:left="1100" w:right="0" w:firstLine="0"/>
        <w:jc w:val="left"/>
      </w:pPr>
      <w:bookmarkStart w:id="1553" w:name="bookmark1553"/>
      <w:r>
        <w:rPr>
          <w:rFonts w:ascii="Times New Roman" w:eastAsia="Times New Roman" w:hAnsi="Times New Roman" w:cs="Times New Roman"/>
          <w:color w:val="000000"/>
          <w:spacing w:val="0"/>
          <w:w w:val="100"/>
          <w:position w:val="0"/>
        </w:rPr>
        <w:t>3</w:t>
      </w:r>
      <w:bookmarkEnd w:id="1553"/>
      <w:r>
        <w:rPr>
          <w:color w:val="000000"/>
          <w:spacing w:val="0"/>
          <w:w w:val="100"/>
          <w:position w:val="0"/>
        </w:rPr>
        <w:t>、</w:t>
        <w:tab/>
        <w:t>报告期内在中国证监会指定网站上公开披露过的所有公司文件的正本及公告的原稿。</w:t>
      </w:r>
    </w:p>
    <w:p>
      <w:pPr>
        <w:pStyle w:val="Style36"/>
        <w:keepNext w:val="0"/>
        <w:keepLines w:val="0"/>
        <w:widowControl w:val="0"/>
        <w:shd w:val="clear" w:color="auto" w:fill="auto"/>
        <w:tabs>
          <w:tab w:pos="1473" w:val="left"/>
        </w:tabs>
        <w:bidi w:val="0"/>
        <w:spacing w:before="0" w:after="180" w:line="240" w:lineRule="auto"/>
        <w:ind w:left="1100" w:right="0" w:firstLine="0"/>
        <w:jc w:val="left"/>
      </w:pPr>
      <w:bookmarkStart w:id="1554" w:name="bookmark1554"/>
      <w:r>
        <w:rPr>
          <w:rFonts w:ascii="Times New Roman" w:eastAsia="Times New Roman" w:hAnsi="Times New Roman" w:cs="Times New Roman"/>
          <w:color w:val="000000"/>
          <w:spacing w:val="0"/>
          <w:w w:val="100"/>
          <w:position w:val="0"/>
        </w:rPr>
        <w:t>4</w:t>
      </w:r>
      <w:bookmarkEnd w:id="1554"/>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年年度报告原稿。</w:t>
      </w:r>
    </w:p>
    <w:sectPr>
      <w:footnotePr>
        <w:pos w:val="pageBottom"/>
        <w:numFmt w:val="decimal"/>
        <w:numRestart w:val="continuous"/>
      </w:footnotePr>
      <w:pgSz w:w="11900" w:h="16840"/>
      <w:pgMar w:top="1916" w:right="944" w:bottom="1916" w:left="44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6711950</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8.5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6711950</wp:posOffset>
              </wp:positionH>
              <wp:positionV relativeFrom="page">
                <wp:posOffset>9955530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5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6757670</wp:posOffset>
              </wp:positionH>
              <wp:positionV relativeFrom="page">
                <wp:posOffset>10206355</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2.10000000000002pt;margin-top:803.64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6379845</wp:posOffset>
              </wp:positionH>
              <wp:positionV relativeFrom="page">
                <wp:posOffset>9752330</wp:posOffset>
              </wp:positionV>
              <wp:extent cx="445135" cy="106680"/>
              <wp:wrapNone/>
              <wp:docPr id="34" name="Shape 3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0" type="#_x0000_t202" style="position:absolute;margin-left:502.35000000000002pt;margin-top:767.89999999999998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6669405</wp:posOffset>
              </wp:positionH>
              <wp:positionV relativeFrom="page">
                <wp:posOffset>10114915</wp:posOffset>
              </wp:positionV>
              <wp:extent cx="152400" cy="79375"/>
              <wp:wrapNone/>
              <wp:docPr id="36" name="Shape 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5.14999999999998pt;margin-top:796.45000000000005pt;width:12.pt;height:6.25pt;z-index:-18874404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6711950</wp:posOffset>
              </wp:positionH>
              <wp:positionV relativeFrom="page">
                <wp:posOffset>9955530</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8.5pt;margin-top:783.89999999999998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6711950</wp:posOffset>
              </wp:positionH>
              <wp:positionV relativeFrom="page">
                <wp:posOffset>9955530</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8.5pt;margin-top:783.89999999999998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6711950</wp:posOffset>
              </wp:positionH>
              <wp:positionV relativeFrom="page">
                <wp:posOffset>9955530</wp:posOffset>
              </wp:positionV>
              <wp:extent cx="97790" cy="79375"/>
              <wp:wrapNone/>
              <wp:docPr id="51" name="Shape 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8.5pt;margin-top:783.89999999999998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4356100</wp:posOffset>
              </wp:positionH>
              <wp:positionV relativeFrom="page">
                <wp:posOffset>553085</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3.pt;margin-top:43.550000000000004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697865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4.9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4356100</wp:posOffset>
              </wp:positionH>
              <wp:positionV relativeFrom="page">
                <wp:posOffset>553085</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3.pt;margin-top:43.550000000000004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697865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4.9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4356100</wp:posOffset>
              </wp:positionH>
              <wp:positionV relativeFrom="page">
                <wp:posOffset>553085</wp:posOffset>
              </wp:positionV>
              <wp:extent cx="2444750" cy="106680"/>
              <wp:wrapNone/>
              <wp:docPr id="11" name="Shape 1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43.pt;margin-top:43.550000000000004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697865</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4.9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4380230</wp:posOffset>
              </wp:positionH>
              <wp:positionV relativeFrom="page">
                <wp:posOffset>711835</wp:posOffset>
              </wp:positionV>
              <wp:extent cx="2444750" cy="106680"/>
              <wp:wrapNone/>
              <wp:docPr id="31" name="Shape 3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344.90000000000003pt;margin-top:56.050000000000004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865505</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8.150000000000006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4356100</wp:posOffset>
              </wp:positionH>
              <wp:positionV relativeFrom="page">
                <wp:posOffset>553085</wp:posOffset>
              </wp:positionV>
              <wp:extent cx="2444750" cy="106680"/>
              <wp:wrapNone/>
              <wp:docPr id="38" name="Shape 3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43.pt;margin-top:43.550000000000004pt;width:192.5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697865</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4.9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4356100</wp:posOffset>
              </wp:positionH>
              <wp:positionV relativeFrom="page">
                <wp:posOffset>553085</wp:posOffset>
              </wp:positionV>
              <wp:extent cx="2444750" cy="106680"/>
              <wp:wrapNone/>
              <wp:docPr id="43" name="Shape 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9" type="#_x0000_t202" style="position:absolute;margin-left:343.pt;margin-top:43.550000000000004pt;width:192.5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697865</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4.9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4356100</wp:posOffset>
              </wp:positionH>
              <wp:positionV relativeFrom="page">
                <wp:posOffset>553085</wp:posOffset>
              </wp:positionV>
              <wp:extent cx="2444750" cy="106680"/>
              <wp:wrapNone/>
              <wp:docPr id="48" name="Shape 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343.pt;margin-top:43.550000000000004pt;width:192.5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697865</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4.9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6)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表格标题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5)"/>
    <w:basedOn w:val="Normal"/>
    <w:link w:val="CharStyle3"/>
    <w:pPr>
      <w:widowControl w:val="0"/>
      <w:shd w:val="clear" w:color="auto" w:fill="auto"/>
      <w:spacing w:before="3340" w:after="4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6)"/>
    <w:basedOn w:val="Normal"/>
    <w:link w:val="CharStyle9"/>
    <w:pPr>
      <w:widowControl w:val="0"/>
      <w:shd w:val="clear" w:color="auto" w:fill="auto"/>
      <w:spacing w:after="4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299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2)"/>
    <w:basedOn w:val="Normal"/>
    <w:link w:val="CharStyle29"/>
    <w:pPr>
      <w:widowControl w:val="0"/>
      <w:shd w:val="clear" w:color="auto" w:fill="auto"/>
      <w:spacing w:after="140" w:line="30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after="1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表格标题"/>
    <w:basedOn w:val="Normal"/>
    <w:link w:val="CharStyle4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标题 #4"/>
    <w:basedOn w:val="Normal"/>
    <w:link w:val="CharStyle4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页眉或页脚"/>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7">
    <w:name w:val="标题 #5"/>
    <w:basedOn w:val="Normal"/>
    <w:link w:val="CharStyle78"/>
    <w:pPr>
      <w:widowControl w:val="0"/>
      <w:shd w:val="clear" w:color="auto" w:fill="auto"/>
      <w:spacing w:after="380"/>
      <w:ind w:firstLine="6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北京数字认证股份有限公司2020年年度报告全文</dc:title>
  <dc:subject/>
  <dc:creator>北京数字认证股份有限公司</dc:creator>
  <cp:keywords/>
</cp:coreProperties>
</file>