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732" w:lineRule="exact"/>
        <w:ind w:left="408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drawing>
          <wp:inline distT="0" distB="0" distL="0" distR="0">
            <wp:extent cx="1126759" cy="46482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126759" cy="464820"/>
                    </a:xfrm>
                    <a:prstGeom prst="rect">
                      <a:avLst/>
                    </a:prstGeom>
                  </pic:spPr>
                </pic:pic>
              </a:graphicData>
            </a:graphic>
          </wp:inline>
        </w:drawing>
      </w:r>
      <w:r>
        <w:rPr>
          <w:rFonts w:ascii="Times New Roman" w:hAnsi="Times New Roman" w:cs="Times New Roman" w:eastAsia="Times New Roman" w:hint="default"/>
          <w:position w:val="-14"/>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134" w:right="137" w:firstLine="0"/>
        <w:jc w:val="center"/>
        <w:rPr>
          <w:rFonts w:ascii="宋体" w:hAnsi="宋体" w:cs="宋体" w:eastAsia="宋体" w:hint="default"/>
          <w:sz w:val="36"/>
          <w:szCs w:val="36"/>
        </w:rPr>
      </w:pPr>
      <w:r>
        <w:rPr>
          <w:rFonts w:ascii="宋体" w:hAnsi="宋体" w:cs="宋体" w:eastAsia="宋体" w:hint="default"/>
          <w:b/>
          <w:bCs/>
          <w:sz w:val="36"/>
          <w:szCs w:val="36"/>
        </w:rPr>
        <w:t>北京思特奇信息技术股份有限公司</w:t>
      </w:r>
      <w:r>
        <w:rPr>
          <w:rFonts w:ascii="宋体" w:hAnsi="宋体" w:cs="宋体" w:eastAsia="宋体" w:hint="default"/>
          <w:sz w:val="36"/>
          <w:szCs w:val="36"/>
        </w:rPr>
      </w:r>
    </w:p>
    <w:p>
      <w:pPr>
        <w:spacing w:line="240" w:lineRule="auto" w:before="6"/>
        <w:rPr>
          <w:rFonts w:ascii="宋体" w:hAnsi="宋体" w:cs="宋体" w:eastAsia="宋体" w:hint="default"/>
          <w:b/>
          <w:bCs/>
          <w:sz w:val="30"/>
          <w:szCs w:val="30"/>
        </w:rPr>
      </w:pPr>
    </w:p>
    <w:p>
      <w:pPr>
        <w:spacing w:before="0"/>
        <w:ind w:left="134" w:right="13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134" w:right="134" w:firstLine="0"/>
        <w:jc w:val="center"/>
        <w:rPr>
          <w:rFonts w:ascii="Times New Roman" w:hAnsi="Times New Roman" w:cs="Times New Roman" w:eastAsia="Times New Roman" w:hint="default"/>
          <w:sz w:val="22"/>
          <w:szCs w:val="22"/>
        </w:rPr>
      </w:pPr>
      <w:r>
        <w:rPr>
          <w:rFonts w:ascii="Times New Roman"/>
          <w:b/>
          <w:sz w:val="22"/>
        </w:rPr>
        <w:t>2018-026</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0"/>
        <w:ind w:left="134" w:right="13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8" w:footer="974" w:top="1060" w:bottom="1160" w:left="980" w:right="980"/>
        </w:sectPr>
      </w:pPr>
    </w:p>
    <w:p>
      <w:pPr>
        <w:spacing w:line="240" w:lineRule="auto" w:before="8"/>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left="2803" w:right="153"/>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53" w:right="155"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6"/>
          <w:sz w:val="28"/>
          <w:szCs w:val="28"/>
        </w:rPr>
        <w:t>实、准确、完整，不存在虚假记载、误导性陈述或重大遗漏，并承担个别和连带</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z w:val="28"/>
          <w:szCs w:val="28"/>
        </w:rPr>
        <w:t>的法律责任。</w:t>
      </w:r>
      <w:r>
        <w:rPr>
          <w:rFonts w:ascii="宋体" w:hAnsi="宋体" w:cs="宋体" w:eastAsia="宋体" w:hint="default"/>
          <w:sz w:val="28"/>
          <w:szCs w:val="28"/>
        </w:rPr>
      </w:r>
    </w:p>
    <w:p>
      <w:pPr>
        <w:spacing w:line="386" w:lineRule="auto" w:before="162"/>
        <w:ind w:left="153" w:right="150"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公司负责人吴飞舟、主管会计工作负责人咸海丰及会计机构负责人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杜微声明：保证年度报告中财务报告的真实、准确、完整。</w:t>
      </w:r>
      <w:r>
        <w:rPr>
          <w:rFonts w:ascii="宋体" w:hAnsi="宋体" w:cs="宋体" w:eastAsia="宋体" w:hint="default"/>
          <w:sz w:val="28"/>
          <w:szCs w:val="28"/>
        </w:rPr>
      </w:r>
    </w:p>
    <w:p>
      <w:pPr>
        <w:spacing w:line="472" w:lineRule="auto" w:before="148"/>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年度报告涉及未来计划等前瞻性陈述，该计划不构成公司对投资者的实质</w:t>
      </w:r>
      <w:r>
        <w:rPr>
          <w:rFonts w:ascii="宋体" w:hAnsi="宋体" w:cs="宋体" w:eastAsia="宋体" w:hint="default"/>
          <w:spacing w:val="2"/>
          <w:sz w:val="28"/>
          <w:szCs w:val="28"/>
        </w:rPr>
      </w:r>
    </w:p>
    <w:p>
      <w:pPr>
        <w:spacing w:line="408" w:lineRule="auto" w:before="0"/>
        <w:ind w:left="153" w:right="155" w:firstLine="0"/>
        <w:jc w:val="both"/>
        <w:rPr>
          <w:rFonts w:ascii="宋体" w:hAnsi="宋体" w:cs="宋体" w:eastAsia="宋体" w:hint="default"/>
          <w:sz w:val="28"/>
          <w:szCs w:val="28"/>
        </w:rPr>
      </w:pPr>
      <w:r>
        <w:rPr>
          <w:rFonts w:ascii="宋体" w:hAnsi="宋体" w:cs="宋体" w:eastAsia="宋体" w:hint="default"/>
          <w:b/>
          <w:bCs/>
          <w:spacing w:val="-6"/>
          <w:sz w:val="28"/>
          <w:szCs w:val="28"/>
        </w:rPr>
        <w:t>承诺，投资者及相关人士均应当对此保持足够的风险认识，并且应当理解计划、</w:t>
      </w:r>
      <w:r>
        <w:rPr>
          <w:rFonts w:ascii="宋体" w:hAnsi="宋体" w:cs="宋体" w:eastAsia="宋体" w:hint="default"/>
          <w:b/>
          <w:bCs/>
          <w:spacing w:val="-136"/>
          <w:sz w:val="28"/>
          <w:szCs w:val="28"/>
        </w:rPr>
        <w:t> </w:t>
      </w:r>
      <w:r>
        <w:rPr>
          <w:rFonts w:ascii="宋体" w:hAnsi="宋体" w:cs="宋体" w:eastAsia="宋体" w:hint="default"/>
          <w:b/>
          <w:bCs/>
          <w:spacing w:val="-136"/>
          <w:sz w:val="28"/>
          <w:szCs w:val="28"/>
        </w:rPr>
      </w:r>
      <w:r>
        <w:rPr>
          <w:rFonts w:ascii="宋体" w:hAnsi="宋体" w:cs="宋体" w:eastAsia="宋体" w:hint="default"/>
          <w:b/>
          <w:bCs/>
          <w:sz w:val="28"/>
          <w:szCs w:val="28"/>
        </w:rPr>
        <w:t>预测与承诺之间的差异。</w:t>
      </w:r>
      <w:r>
        <w:rPr>
          <w:rFonts w:ascii="宋体" w:hAnsi="宋体" w:cs="宋体" w:eastAsia="宋体" w:hint="default"/>
          <w:sz w:val="28"/>
          <w:szCs w:val="28"/>
        </w:rPr>
      </w:r>
    </w:p>
    <w:p>
      <w:pPr>
        <w:spacing w:line="448" w:lineRule="auto" w:before="162"/>
        <w:ind w:left="712" w:right="0" w:firstLine="2"/>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、客户相对集中和业绩季节性波动风险</w:t>
      </w:r>
      <w:r>
        <w:rPr>
          <w:rFonts w:ascii="宋体" w:hAnsi="宋体" w:cs="宋体" w:eastAsia="宋体" w:hint="default"/>
          <w:b/>
          <w:bCs/>
          <w:w w:val="99"/>
          <w:sz w:val="28"/>
          <w:szCs w:val="28"/>
        </w:rPr>
        <w:t> </w:t>
      </w:r>
      <w:r>
        <w:rPr>
          <w:rFonts w:ascii="宋体" w:hAnsi="宋体" w:cs="宋体" w:eastAsia="宋体" w:hint="default"/>
          <w:spacing w:val="-6"/>
          <w:sz w:val="28"/>
          <w:szCs w:val="28"/>
        </w:rPr>
        <w:t>公司的业务涵盖中国移动、中国联通、中国电信、广电等电信运营商，同时</w:t>
      </w:r>
    </w:p>
    <w:p>
      <w:pPr>
        <w:spacing w:line="408" w:lineRule="auto" w:before="14"/>
        <w:ind w:left="153" w:right="151" w:firstLine="0"/>
        <w:jc w:val="both"/>
        <w:rPr>
          <w:rFonts w:ascii="宋体" w:hAnsi="宋体" w:cs="宋体" w:eastAsia="宋体" w:hint="default"/>
          <w:sz w:val="28"/>
          <w:szCs w:val="28"/>
        </w:rPr>
      </w:pPr>
      <w:r>
        <w:rPr>
          <w:rFonts w:ascii="宋体" w:hAnsi="宋体" w:cs="宋体" w:eastAsia="宋体" w:hint="default"/>
          <w:spacing w:val="-6"/>
          <w:sz w:val="28"/>
          <w:szCs w:val="28"/>
        </w:rPr>
        <w:t>也开拓了虚拟运营商、云和大数据公有云服务、中小企业云和大数据运营服务等</w:t>
      </w:r>
      <w:r>
        <w:rPr>
          <w:rFonts w:ascii="宋体" w:hAnsi="宋体" w:cs="宋体" w:eastAsia="宋体" w:hint="default"/>
          <w:spacing w:val="-102"/>
          <w:sz w:val="28"/>
          <w:szCs w:val="28"/>
        </w:rPr>
        <w:t> </w:t>
      </w:r>
      <w:r>
        <w:rPr>
          <w:rFonts w:ascii="宋体" w:hAnsi="宋体" w:cs="宋体" w:eastAsia="宋体" w:hint="default"/>
          <w:spacing w:val="-102"/>
          <w:sz w:val="28"/>
          <w:szCs w:val="28"/>
        </w:rPr>
      </w:r>
      <w:r>
        <w:rPr>
          <w:rFonts w:ascii="宋体" w:hAnsi="宋体" w:cs="宋体" w:eastAsia="宋体" w:hint="default"/>
          <w:spacing w:val="-6"/>
          <w:sz w:val="28"/>
          <w:szCs w:val="28"/>
        </w:rPr>
        <w:t>其他业务，但主要客户仍集中在电信运营商。若因国家宏观调控、行业景气周期</w:t>
      </w:r>
      <w:r>
        <w:rPr>
          <w:rFonts w:ascii="宋体" w:hAnsi="宋体" w:cs="宋体" w:eastAsia="宋体" w:hint="default"/>
          <w:spacing w:val="-97"/>
          <w:sz w:val="28"/>
          <w:szCs w:val="28"/>
        </w:rPr>
        <w:t> </w:t>
      </w:r>
      <w:r>
        <w:rPr>
          <w:rFonts w:ascii="宋体" w:hAnsi="宋体" w:cs="宋体" w:eastAsia="宋体" w:hint="default"/>
          <w:spacing w:val="-97"/>
          <w:sz w:val="28"/>
          <w:szCs w:val="28"/>
        </w:rPr>
      </w:r>
      <w:r>
        <w:rPr>
          <w:rFonts w:ascii="宋体" w:hAnsi="宋体" w:cs="宋体" w:eastAsia="宋体" w:hint="default"/>
          <w:spacing w:val="-6"/>
          <w:sz w:val="28"/>
          <w:szCs w:val="28"/>
        </w:rPr>
        <w:t>的波动等发生重大不利变化，将对公司的正常生产带来不利影响；由于客户采购</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pacing w:val="-6"/>
          <w:sz w:val="28"/>
          <w:szCs w:val="28"/>
        </w:rPr>
        <w:t>管理办法和付款流程的变化，以及投资，预算管控等策略和管理办法变化的因素</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pacing w:val="-6"/>
          <w:sz w:val="28"/>
          <w:szCs w:val="28"/>
        </w:rPr>
        <w:t>影响，公司收入相对会集中在第四季度体现；而公司的管理费用和销售费用主要</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z w:val="28"/>
          <w:szCs w:val="28"/>
        </w:rPr>
        <w:t>是人力成本和差旅费，为刚性支出。因此可能会造成季度业绩波动。</w:t>
      </w:r>
    </w:p>
    <w:p>
      <w:pPr>
        <w:spacing w:before="160"/>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针对上述风险，公司拟采取如下应对措施：</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before="0"/>
        <w:ind w:left="712" w:right="153" w:firstLine="0"/>
        <w:jc w:val="left"/>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1</w:t>
      </w:r>
      <w:r>
        <w:rPr>
          <w:rFonts w:ascii="宋体" w:hAnsi="宋体" w:cs="宋体" w:eastAsia="宋体" w:hint="default"/>
          <w:sz w:val="28"/>
          <w:szCs w:val="28"/>
        </w:rPr>
        <w:t>）与电信运营商推进规划和预算的及时性、科学性和严肃性；</w:t>
      </w:r>
    </w:p>
    <w:p>
      <w:pPr>
        <w:spacing w:after="0"/>
        <w:jc w:val="left"/>
        <w:rPr>
          <w:rFonts w:ascii="宋体" w:hAnsi="宋体" w:cs="宋体" w:eastAsia="宋体" w:hint="default"/>
          <w:sz w:val="28"/>
          <w:szCs w:val="28"/>
        </w:rPr>
        <w:sectPr>
          <w:footerReference w:type="default" r:id="rId8"/>
          <w:pgSz w:w="11910" w:h="16840"/>
          <w:pgMar w:footer="974" w:header="748" w:top="1060" w:bottom="1160" w:left="980" w:right="980"/>
          <w:pgNumType w:start="2"/>
        </w:sectPr>
      </w:pPr>
    </w:p>
    <w:p>
      <w:pPr>
        <w:spacing w:line="240" w:lineRule="auto" w:before="8"/>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9"/>
          <w:szCs w:val="29"/>
        </w:rPr>
      </w:pPr>
    </w:p>
    <w:p>
      <w:pPr>
        <w:spacing w:before="14"/>
        <w:ind w:left="712" w:right="0" w:firstLine="0"/>
        <w:jc w:val="left"/>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2</w:t>
      </w:r>
      <w:r>
        <w:rPr>
          <w:rFonts w:ascii="宋体" w:hAnsi="宋体" w:cs="宋体" w:eastAsia="宋体" w:hint="default"/>
          <w:sz w:val="28"/>
          <w:szCs w:val="28"/>
        </w:rPr>
        <w:t>）积极加强公司组织变革迭代和进化；</w:t>
      </w:r>
    </w:p>
    <w:p>
      <w:pPr>
        <w:spacing w:line="240" w:lineRule="auto" w:before="10"/>
        <w:rPr>
          <w:rFonts w:ascii="宋体" w:hAnsi="宋体" w:cs="宋体" w:eastAsia="宋体" w:hint="default"/>
          <w:sz w:val="25"/>
          <w:szCs w:val="25"/>
        </w:rPr>
      </w:pPr>
    </w:p>
    <w:p>
      <w:pPr>
        <w:spacing w:before="0"/>
        <w:ind w:left="712" w:right="0" w:firstLine="0"/>
        <w:jc w:val="left"/>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3</w:t>
      </w:r>
      <w:r>
        <w:rPr>
          <w:rFonts w:ascii="宋体" w:hAnsi="宋体" w:cs="宋体" w:eastAsia="宋体" w:hint="default"/>
          <w:spacing w:val="2"/>
          <w:sz w:val="28"/>
          <w:szCs w:val="28"/>
        </w:rPr>
        <w:t>）强化时间性，计划性，和敏捷迭代，提升项目管理和验收管控水平；</w:t>
      </w:r>
    </w:p>
    <w:p>
      <w:pPr>
        <w:spacing w:line="240" w:lineRule="auto" w:before="8"/>
        <w:rPr>
          <w:rFonts w:ascii="宋体" w:hAnsi="宋体" w:cs="宋体" w:eastAsia="宋体" w:hint="default"/>
          <w:sz w:val="25"/>
          <w:szCs w:val="25"/>
        </w:rPr>
      </w:pPr>
    </w:p>
    <w:p>
      <w:pPr>
        <w:spacing w:before="0"/>
        <w:ind w:left="712" w:right="0" w:firstLine="0"/>
        <w:jc w:val="left"/>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4</w:t>
      </w:r>
      <w:r>
        <w:rPr>
          <w:rFonts w:ascii="宋体" w:hAnsi="宋体" w:cs="宋体" w:eastAsia="宋体" w:hint="default"/>
          <w:sz w:val="28"/>
          <w:szCs w:val="28"/>
        </w:rPr>
        <w:t>）强化市场建设和拓展，进一步开发新产品和新客户；</w:t>
      </w:r>
    </w:p>
    <w:p>
      <w:pPr>
        <w:spacing w:line="240" w:lineRule="auto" w:before="10"/>
        <w:rPr>
          <w:rFonts w:ascii="宋体" w:hAnsi="宋体" w:cs="宋体" w:eastAsia="宋体" w:hint="default"/>
          <w:sz w:val="25"/>
          <w:szCs w:val="25"/>
        </w:rPr>
      </w:pPr>
    </w:p>
    <w:p>
      <w:pPr>
        <w:spacing w:line="386" w:lineRule="auto" w:before="0"/>
        <w:ind w:left="153" w:right="0" w:firstLine="559"/>
        <w:jc w:val="left"/>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5</w:t>
      </w:r>
      <w:r>
        <w:rPr>
          <w:rFonts w:ascii="宋体" w:hAnsi="宋体" w:cs="宋体" w:eastAsia="宋体" w:hint="default"/>
          <w:spacing w:val="-2"/>
          <w:sz w:val="28"/>
          <w:szCs w:val="28"/>
        </w:rPr>
        <w:t>）开拓虚拟运营商、云和大数据公有云服务、中小企业云和大数据运营</w:t>
      </w:r>
      <w:r>
        <w:rPr>
          <w:rFonts w:ascii="宋体" w:hAnsi="宋体" w:cs="宋体" w:eastAsia="宋体" w:hint="default"/>
          <w:w w:val="100"/>
          <w:sz w:val="28"/>
          <w:szCs w:val="28"/>
        </w:rPr>
        <w:t> </w:t>
      </w:r>
      <w:r>
        <w:rPr>
          <w:rFonts w:ascii="宋体" w:hAnsi="宋体" w:cs="宋体" w:eastAsia="宋体" w:hint="default"/>
          <w:sz w:val="28"/>
          <w:szCs w:val="28"/>
        </w:rPr>
        <w:t>服务等新型业务。</w:t>
      </w:r>
    </w:p>
    <w:p>
      <w:pPr>
        <w:spacing w:line="446" w:lineRule="auto" w:before="188"/>
        <w:ind w:left="712" w:right="0" w:firstLine="2"/>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、技术升级与市场需求不能匹配的风险</w:t>
      </w:r>
      <w:r>
        <w:rPr>
          <w:rFonts w:ascii="宋体" w:hAnsi="宋体" w:cs="宋体" w:eastAsia="宋体" w:hint="default"/>
          <w:b/>
          <w:bCs/>
          <w:w w:val="99"/>
          <w:sz w:val="28"/>
          <w:szCs w:val="28"/>
        </w:rPr>
        <w:t> </w:t>
      </w:r>
      <w:r>
        <w:rPr>
          <w:rFonts w:ascii="宋体" w:hAnsi="宋体" w:cs="宋体" w:eastAsia="宋体" w:hint="default"/>
          <w:spacing w:val="2"/>
          <w:sz w:val="28"/>
          <w:szCs w:val="28"/>
        </w:rPr>
        <w:t>由于软件开发及开发技术更新换代快，用户对软件系统及相关产品的功能</w:t>
      </w:r>
    </w:p>
    <w:p>
      <w:pPr>
        <w:spacing w:line="408" w:lineRule="auto" w:before="16"/>
        <w:ind w:left="153" w:right="251" w:firstLine="0"/>
        <w:jc w:val="both"/>
        <w:rPr>
          <w:rFonts w:ascii="宋体" w:hAnsi="宋体" w:cs="宋体" w:eastAsia="宋体" w:hint="default"/>
          <w:sz w:val="28"/>
          <w:szCs w:val="28"/>
        </w:rPr>
      </w:pPr>
      <w:r>
        <w:rPr>
          <w:rFonts w:ascii="宋体" w:hAnsi="宋体" w:cs="宋体" w:eastAsia="宋体" w:hint="default"/>
          <w:spacing w:val="-6"/>
          <w:sz w:val="28"/>
          <w:szCs w:val="28"/>
        </w:rPr>
        <w:t>要求也不断提高。如果公司不能准确把握技术、产品及市场的发展趋势，无法进</w:t>
      </w:r>
      <w:r>
        <w:rPr>
          <w:rFonts w:ascii="宋体" w:hAnsi="宋体" w:cs="宋体" w:eastAsia="宋体" w:hint="default"/>
          <w:spacing w:val="-95"/>
          <w:sz w:val="28"/>
          <w:szCs w:val="28"/>
        </w:rPr>
        <w:t> </w:t>
      </w:r>
      <w:r>
        <w:rPr>
          <w:rFonts w:ascii="宋体" w:hAnsi="宋体" w:cs="宋体" w:eastAsia="宋体" w:hint="default"/>
          <w:spacing w:val="-95"/>
          <w:sz w:val="28"/>
          <w:szCs w:val="28"/>
        </w:rPr>
      </w:r>
      <w:r>
        <w:rPr>
          <w:rFonts w:ascii="宋体" w:hAnsi="宋体" w:cs="宋体" w:eastAsia="宋体" w:hint="default"/>
          <w:spacing w:val="2"/>
          <w:sz w:val="28"/>
          <w:szCs w:val="28"/>
        </w:rPr>
        <w:t>行满足市场需求的技术和产品升级换代，将可能对公司的生产经营造成负面影</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响。</w:t>
      </w:r>
    </w:p>
    <w:p>
      <w:pPr>
        <w:spacing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针对上述风险，公司拟采取如下应对措施：</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before="0"/>
        <w:ind w:left="712" w:right="0" w:firstLine="0"/>
        <w:jc w:val="left"/>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1</w:t>
      </w:r>
      <w:r>
        <w:rPr>
          <w:rFonts w:ascii="宋体" w:hAnsi="宋体" w:cs="宋体" w:eastAsia="宋体" w:hint="default"/>
          <w:sz w:val="28"/>
          <w:szCs w:val="28"/>
        </w:rPr>
        <w:t>）充分研究和预判行业发展；</w:t>
      </w:r>
    </w:p>
    <w:p>
      <w:pPr>
        <w:spacing w:line="240" w:lineRule="auto" w:before="8"/>
        <w:rPr>
          <w:rFonts w:ascii="宋体" w:hAnsi="宋体" w:cs="宋体" w:eastAsia="宋体" w:hint="default"/>
          <w:sz w:val="25"/>
          <w:szCs w:val="25"/>
        </w:rPr>
      </w:pPr>
    </w:p>
    <w:p>
      <w:pPr>
        <w:spacing w:before="0"/>
        <w:ind w:left="712" w:right="0" w:firstLine="0"/>
        <w:jc w:val="left"/>
        <w:rPr>
          <w:rFonts w:ascii="宋体" w:hAnsi="宋体" w:cs="宋体" w:eastAsia="宋体" w:hint="default"/>
          <w:sz w:val="28"/>
          <w:szCs w:val="28"/>
        </w:rPr>
      </w:pPr>
      <w:r>
        <w:rPr>
          <w:rFonts w:ascii="宋体" w:hAnsi="宋体" w:cs="宋体" w:eastAsia="宋体" w:hint="default"/>
          <w:spacing w:val="-10"/>
          <w:sz w:val="28"/>
          <w:szCs w:val="28"/>
        </w:rPr>
        <w:t>（</w:t>
      </w:r>
      <w:r>
        <w:rPr>
          <w:rFonts w:ascii="Times New Roman" w:hAnsi="Times New Roman" w:cs="Times New Roman" w:eastAsia="Times New Roman" w:hint="default"/>
          <w:spacing w:val="-10"/>
          <w:sz w:val="28"/>
          <w:szCs w:val="28"/>
        </w:rPr>
        <w:t>2</w:t>
      </w:r>
      <w:r>
        <w:rPr>
          <w:rFonts w:ascii="宋体" w:hAnsi="宋体" w:cs="宋体" w:eastAsia="宋体" w:hint="default"/>
          <w:spacing w:val="-10"/>
          <w:sz w:val="28"/>
          <w:szCs w:val="28"/>
        </w:rPr>
        <w:t>）研究和掌握发掘和引导客户需求的方法、体系和机制，以及组织保障；</w:t>
      </w:r>
    </w:p>
    <w:p>
      <w:pPr>
        <w:spacing w:line="240" w:lineRule="auto" w:before="10"/>
        <w:rPr>
          <w:rFonts w:ascii="宋体" w:hAnsi="宋体" w:cs="宋体" w:eastAsia="宋体" w:hint="default"/>
          <w:sz w:val="25"/>
          <w:szCs w:val="25"/>
        </w:rPr>
      </w:pPr>
    </w:p>
    <w:p>
      <w:pPr>
        <w:spacing w:line="386" w:lineRule="auto" w:before="0"/>
        <w:ind w:left="153" w:right="0" w:firstLine="559"/>
        <w:jc w:val="left"/>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3</w:t>
      </w:r>
      <w:r>
        <w:rPr>
          <w:rFonts w:ascii="宋体" w:hAnsi="宋体" w:cs="宋体" w:eastAsia="宋体" w:hint="default"/>
          <w:spacing w:val="-2"/>
          <w:sz w:val="28"/>
          <w:szCs w:val="28"/>
        </w:rPr>
        <w:t>）加大研发力度，结合市场需求不断进行新技术、新产品的研发和产品</w:t>
      </w:r>
      <w:r>
        <w:rPr>
          <w:rFonts w:ascii="宋体" w:hAnsi="宋体" w:cs="宋体" w:eastAsia="宋体" w:hint="default"/>
          <w:w w:val="100"/>
          <w:sz w:val="28"/>
          <w:szCs w:val="28"/>
        </w:rPr>
        <w:t> </w:t>
      </w:r>
      <w:r>
        <w:rPr>
          <w:rFonts w:ascii="宋体" w:hAnsi="宋体" w:cs="宋体" w:eastAsia="宋体" w:hint="default"/>
          <w:sz w:val="28"/>
          <w:szCs w:val="28"/>
        </w:rPr>
        <w:t>或服务的升级；</w:t>
      </w:r>
    </w:p>
    <w:p>
      <w:pPr>
        <w:spacing w:line="448" w:lineRule="auto" w:before="187"/>
        <w:ind w:left="712" w:right="0" w:firstLine="0"/>
        <w:jc w:val="left"/>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4</w:t>
      </w:r>
      <w:r>
        <w:rPr>
          <w:rFonts w:ascii="宋体" w:hAnsi="宋体" w:cs="宋体" w:eastAsia="宋体" w:hint="default"/>
          <w:sz w:val="28"/>
          <w:szCs w:val="28"/>
        </w:rPr>
        <w:t>）完善产品和服务的升级迭代发展等，谋求新的利润增长点。</w:t>
      </w:r>
      <w:r>
        <w:rPr>
          <w:rFonts w:ascii="宋体" w:hAnsi="宋体" w:cs="宋体" w:eastAsia="宋体" w:hint="default"/>
          <w:w w:val="100"/>
          <w:sz w:val="28"/>
          <w:szCs w:val="28"/>
        </w:rPr>
        <w:t> </w:t>
      </w: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、税收优惠政策变化的风险</w:t>
      </w:r>
      <w:r>
        <w:rPr>
          <w:rFonts w:ascii="宋体" w:hAnsi="宋体" w:cs="宋体" w:eastAsia="宋体" w:hint="default"/>
          <w:b/>
          <w:bCs/>
          <w:w w:val="99"/>
          <w:sz w:val="28"/>
          <w:szCs w:val="28"/>
        </w:rPr>
        <w:t> </w:t>
      </w:r>
      <w:r>
        <w:rPr>
          <w:rFonts w:ascii="宋体" w:hAnsi="宋体" w:cs="宋体" w:eastAsia="宋体" w:hint="default"/>
          <w:spacing w:val="-6"/>
          <w:sz w:val="28"/>
          <w:szCs w:val="28"/>
        </w:rPr>
        <w:t>公司是高新技术企业、国家规划布局内重点软件企业，根据相关政策，公司</w:t>
      </w:r>
    </w:p>
    <w:p>
      <w:pPr>
        <w:spacing w:line="386" w:lineRule="auto" w:before="14"/>
        <w:ind w:left="153" w:right="250" w:firstLine="0"/>
        <w:jc w:val="both"/>
        <w:rPr>
          <w:rFonts w:ascii="宋体" w:hAnsi="宋体" w:cs="宋体" w:eastAsia="宋体" w:hint="default"/>
          <w:sz w:val="28"/>
          <w:szCs w:val="28"/>
        </w:rPr>
      </w:pPr>
      <w:r>
        <w:rPr>
          <w:rFonts w:ascii="宋体" w:hAnsi="宋体" w:cs="宋体" w:eastAsia="宋体" w:hint="default"/>
          <w:sz w:val="28"/>
          <w:szCs w:val="28"/>
        </w:rPr>
        <w:t>企业所得税税率为 </w:t>
      </w:r>
      <w:r>
        <w:rPr>
          <w:rFonts w:ascii="Times New Roman" w:hAnsi="Times New Roman" w:cs="Times New Roman" w:eastAsia="Times New Roman" w:hint="default"/>
          <w:sz w:val="28"/>
          <w:szCs w:val="28"/>
        </w:rPr>
        <w:t>10%</w:t>
      </w:r>
      <w:r>
        <w:rPr>
          <w:rFonts w:ascii="宋体" w:hAnsi="宋体" w:cs="宋体" w:eastAsia="宋体" w:hint="default"/>
          <w:sz w:val="28"/>
          <w:szCs w:val="28"/>
        </w:rPr>
        <w:t>；且公司自行开发研制软件产品销售收入按</w:t>
      </w:r>
      <w:r>
        <w:rPr>
          <w:rFonts w:ascii="宋体" w:hAnsi="宋体" w:cs="宋体" w:eastAsia="宋体" w:hint="default"/>
          <w:spacing w:val="-76"/>
          <w:sz w:val="28"/>
          <w:szCs w:val="28"/>
        </w:rPr>
        <w:t> </w:t>
      </w:r>
      <w:r>
        <w:rPr>
          <w:rFonts w:ascii="Times New Roman" w:hAnsi="Times New Roman" w:cs="Times New Roman" w:eastAsia="Times New Roman" w:hint="default"/>
          <w:sz w:val="28"/>
          <w:szCs w:val="28"/>
        </w:rPr>
        <w:t>17%</w:t>
      </w:r>
      <w:r>
        <w:rPr>
          <w:rFonts w:ascii="宋体" w:hAnsi="宋体" w:cs="宋体" w:eastAsia="宋体" w:hint="default"/>
          <w:sz w:val="28"/>
          <w:szCs w:val="28"/>
        </w:rPr>
        <w:t>的法定</w:t>
      </w:r>
      <w:r>
        <w:rPr>
          <w:rFonts w:ascii="宋体" w:hAnsi="宋体" w:cs="宋体" w:eastAsia="宋体" w:hint="default"/>
          <w:w w:val="100"/>
          <w:sz w:val="28"/>
          <w:szCs w:val="28"/>
        </w:rPr>
        <w:t> </w:t>
      </w:r>
      <w:r>
        <w:rPr>
          <w:rFonts w:ascii="宋体" w:hAnsi="宋体" w:cs="宋体" w:eastAsia="宋体" w:hint="default"/>
          <w:spacing w:val="-3"/>
          <w:sz w:val="28"/>
          <w:szCs w:val="28"/>
        </w:rPr>
        <w:t>税率计缴增值税，对实际税负超过</w:t>
      </w:r>
      <w:r>
        <w:rPr>
          <w:rFonts w:ascii="宋体" w:hAnsi="宋体" w:cs="宋体" w:eastAsia="宋体" w:hint="default"/>
          <w:spacing w:val="-17"/>
          <w:sz w:val="28"/>
          <w:szCs w:val="28"/>
        </w:rPr>
        <w:t> </w:t>
      </w:r>
      <w:r>
        <w:rPr>
          <w:rFonts w:ascii="Times New Roman" w:hAnsi="Times New Roman" w:cs="Times New Roman" w:eastAsia="Times New Roman" w:hint="default"/>
          <w:spacing w:val="-3"/>
          <w:sz w:val="28"/>
          <w:szCs w:val="28"/>
        </w:rPr>
        <w:t>3%</w:t>
      </w:r>
      <w:r>
        <w:rPr>
          <w:rFonts w:ascii="宋体" w:hAnsi="宋体" w:cs="宋体" w:eastAsia="宋体" w:hint="default"/>
          <w:spacing w:val="-3"/>
          <w:sz w:val="28"/>
          <w:szCs w:val="28"/>
        </w:rPr>
        <w:t>的部分实行即征即退政策。如果国家调整</w:t>
      </w:r>
    </w:p>
    <w:p>
      <w:pPr>
        <w:spacing w:after="0" w:line="386" w:lineRule="auto"/>
        <w:jc w:val="both"/>
        <w:rPr>
          <w:rFonts w:ascii="宋体" w:hAnsi="宋体" w:cs="宋体" w:eastAsia="宋体" w:hint="default"/>
          <w:sz w:val="28"/>
          <w:szCs w:val="28"/>
        </w:rPr>
        <w:sectPr>
          <w:pgSz w:w="11910" w:h="16840"/>
          <w:pgMar w:header="748" w:footer="974" w:top="1060" w:bottom="1160" w:left="980" w:right="8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line="408" w:lineRule="auto" w:before="14"/>
        <w:ind w:left="153" w:right="153" w:firstLine="0"/>
        <w:jc w:val="both"/>
        <w:rPr>
          <w:rFonts w:ascii="宋体" w:hAnsi="宋体" w:cs="宋体" w:eastAsia="宋体" w:hint="default"/>
          <w:sz w:val="28"/>
          <w:szCs w:val="28"/>
        </w:rPr>
      </w:pPr>
      <w:r>
        <w:rPr>
          <w:rFonts w:ascii="宋体" w:hAnsi="宋体" w:cs="宋体" w:eastAsia="宋体" w:hint="default"/>
          <w:spacing w:val="2"/>
          <w:sz w:val="28"/>
          <w:szCs w:val="28"/>
        </w:rPr>
        <w:t>相关的税收优惠政策，以及公司不能继续被评为高新技术企业或国家规划布局</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内重点软件企业，将对公司的经营业绩和利润水平产生不利影响。</w:t>
      </w:r>
    </w:p>
    <w:p>
      <w:pPr>
        <w:spacing w:before="162"/>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针对上述风险，公司拟采取如下应对措施：</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before="0"/>
        <w:ind w:left="712" w:right="153" w:firstLine="0"/>
        <w:jc w:val="left"/>
        <w:rPr>
          <w:rFonts w:ascii="宋体" w:hAnsi="宋体" w:cs="宋体" w:eastAsia="宋体" w:hint="default"/>
          <w:sz w:val="28"/>
          <w:szCs w:val="28"/>
        </w:rPr>
      </w:pPr>
      <w:r>
        <w:rPr>
          <w:rFonts w:ascii="宋体" w:hAnsi="宋体" w:cs="宋体" w:eastAsia="宋体" w:hint="default"/>
          <w:spacing w:val="-10"/>
          <w:sz w:val="28"/>
          <w:szCs w:val="28"/>
        </w:rPr>
        <w:t>（</w:t>
      </w:r>
      <w:r>
        <w:rPr>
          <w:rFonts w:ascii="Times New Roman" w:hAnsi="Times New Roman" w:cs="Times New Roman" w:eastAsia="Times New Roman" w:hint="default"/>
          <w:spacing w:val="-10"/>
          <w:sz w:val="28"/>
          <w:szCs w:val="28"/>
        </w:rPr>
        <w:t>1</w:t>
      </w:r>
      <w:r>
        <w:rPr>
          <w:rFonts w:ascii="宋体" w:hAnsi="宋体" w:cs="宋体" w:eastAsia="宋体" w:hint="default"/>
          <w:spacing w:val="-10"/>
          <w:sz w:val="28"/>
          <w:szCs w:val="28"/>
        </w:rPr>
        <w:t>）扩大公司经营规模，提高公司市场占有率，推出满足市场需求的产品；</w:t>
      </w:r>
    </w:p>
    <w:p>
      <w:pPr>
        <w:spacing w:line="240" w:lineRule="auto" w:before="10"/>
        <w:rPr>
          <w:rFonts w:ascii="宋体" w:hAnsi="宋体" w:cs="宋体" w:eastAsia="宋体" w:hint="default"/>
          <w:sz w:val="25"/>
          <w:szCs w:val="25"/>
        </w:rPr>
      </w:pPr>
    </w:p>
    <w:p>
      <w:pPr>
        <w:spacing w:line="448" w:lineRule="auto" w:before="0"/>
        <w:ind w:left="712" w:right="153" w:firstLine="0"/>
        <w:jc w:val="left"/>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2</w:t>
      </w:r>
      <w:r>
        <w:rPr>
          <w:rFonts w:ascii="宋体" w:hAnsi="宋体" w:cs="宋体" w:eastAsia="宋体" w:hint="default"/>
          <w:sz w:val="28"/>
          <w:szCs w:val="28"/>
        </w:rPr>
        <w:t>）提升公司经营业绩，使税收优惠对公司业绩的影响力度不断下降。</w:t>
      </w:r>
      <w:r>
        <w:rPr>
          <w:rFonts w:ascii="宋体" w:hAnsi="宋体" w:cs="宋体" w:eastAsia="宋体" w:hint="default"/>
          <w:w w:val="100"/>
          <w:sz w:val="28"/>
          <w:szCs w:val="28"/>
        </w:rPr>
        <w:t> </w:t>
      </w: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、技术人才流失风险</w:t>
      </w:r>
      <w:r>
        <w:rPr>
          <w:rFonts w:ascii="宋体" w:hAnsi="宋体" w:cs="宋体" w:eastAsia="宋体" w:hint="default"/>
          <w:b/>
          <w:bCs/>
          <w:w w:val="99"/>
          <w:sz w:val="28"/>
          <w:szCs w:val="28"/>
        </w:rPr>
        <w:t> </w:t>
      </w:r>
      <w:r>
        <w:rPr>
          <w:rFonts w:ascii="宋体" w:hAnsi="宋体" w:cs="宋体" w:eastAsia="宋体" w:hint="default"/>
          <w:spacing w:val="-6"/>
          <w:sz w:val="28"/>
          <w:szCs w:val="28"/>
        </w:rPr>
        <w:t>公司为知识密集型企业，是典型的依靠人才的智能和创造性，人才的自觉主</w:t>
      </w:r>
    </w:p>
    <w:p>
      <w:pPr>
        <w:spacing w:line="408" w:lineRule="auto" w:before="14"/>
        <w:ind w:left="153" w:right="151" w:firstLine="0"/>
        <w:jc w:val="both"/>
        <w:rPr>
          <w:rFonts w:ascii="宋体" w:hAnsi="宋体" w:cs="宋体" w:eastAsia="宋体" w:hint="default"/>
          <w:sz w:val="28"/>
          <w:szCs w:val="28"/>
        </w:rPr>
      </w:pPr>
      <w:r>
        <w:rPr>
          <w:rFonts w:ascii="宋体" w:hAnsi="宋体" w:cs="宋体" w:eastAsia="宋体" w:hint="default"/>
          <w:spacing w:val="-6"/>
          <w:sz w:val="28"/>
          <w:szCs w:val="28"/>
        </w:rPr>
        <w:t>动性，人才的自律和对应的公司文化，组织建设而给客户，公司和人才自己创造</w:t>
      </w:r>
      <w:r>
        <w:rPr>
          <w:rFonts w:ascii="宋体" w:hAnsi="宋体" w:cs="宋体" w:eastAsia="宋体" w:hint="default"/>
          <w:spacing w:val="-97"/>
          <w:sz w:val="28"/>
          <w:szCs w:val="28"/>
        </w:rPr>
        <w:t> </w:t>
      </w:r>
      <w:r>
        <w:rPr>
          <w:rFonts w:ascii="宋体" w:hAnsi="宋体" w:cs="宋体" w:eastAsia="宋体" w:hint="default"/>
          <w:spacing w:val="-97"/>
          <w:sz w:val="28"/>
          <w:szCs w:val="28"/>
        </w:rPr>
      </w:r>
      <w:r>
        <w:rPr>
          <w:rFonts w:ascii="宋体" w:hAnsi="宋体" w:cs="宋体" w:eastAsia="宋体" w:hint="default"/>
          <w:spacing w:val="-6"/>
          <w:sz w:val="28"/>
          <w:szCs w:val="28"/>
        </w:rPr>
        <w:t>价值的企业组织。因此，公司的目标和策略都是依靠合适的人才构成和高效的组</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pacing w:val="-6"/>
          <w:sz w:val="28"/>
          <w:szCs w:val="28"/>
        </w:rPr>
        <w:t>织运作得以实现。同时，软件行业对人才竞争激烈，尤其是企业间对高水平的技</w:t>
      </w:r>
      <w:r>
        <w:rPr>
          <w:rFonts w:ascii="宋体" w:hAnsi="宋体" w:cs="宋体" w:eastAsia="宋体" w:hint="default"/>
          <w:spacing w:val="-96"/>
          <w:sz w:val="28"/>
          <w:szCs w:val="28"/>
        </w:rPr>
        <w:t> </w:t>
      </w:r>
      <w:r>
        <w:rPr>
          <w:rFonts w:ascii="宋体" w:hAnsi="宋体" w:cs="宋体" w:eastAsia="宋体" w:hint="default"/>
          <w:spacing w:val="-96"/>
          <w:sz w:val="28"/>
          <w:szCs w:val="28"/>
        </w:rPr>
      </w:r>
      <w:r>
        <w:rPr>
          <w:rFonts w:ascii="宋体" w:hAnsi="宋体" w:cs="宋体" w:eastAsia="宋体" w:hint="default"/>
          <w:sz w:val="28"/>
          <w:szCs w:val="28"/>
        </w:rPr>
        <w:t>术人才的争夺，都会引起人才竞争加剧，导致人才流失。</w:t>
      </w:r>
    </w:p>
    <w:p>
      <w:pPr>
        <w:spacing w:before="162"/>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针对上述风险，公司拟采取如下应对措施：</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386" w:lineRule="auto" w:before="0"/>
        <w:ind w:left="153" w:right="153" w:firstLine="559"/>
        <w:jc w:val="left"/>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1</w:t>
      </w:r>
      <w:r>
        <w:rPr>
          <w:rFonts w:ascii="宋体" w:hAnsi="宋体" w:cs="宋体" w:eastAsia="宋体" w:hint="default"/>
          <w:spacing w:val="-2"/>
          <w:sz w:val="28"/>
          <w:szCs w:val="28"/>
        </w:rPr>
        <w:t>）创新建立价值评估体系，以给客户，公司，团队创造价值为目标，以</w:t>
      </w:r>
      <w:r>
        <w:rPr>
          <w:rFonts w:ascii="宋体" w:hAnsi="宋体" w:cs="宋体" w:eastAsia="宋体" w:hint="default"/>
          <w:w w:val="100"/>
          <w:sz w:val="28"/>
          <w:szCs w:val="28"/>
        </w:rPr>
        <w:t> </w:t>
      </w:r>
      <w:r>
        <w:rPr>
          <w:rFonts w:ascii="宋体" w:hAnsi="宋体" w:cs="宋体" w:eastAsia="宋体" w:hint="default"/>
          <w:sz w:val="28"/>
          <w:szCs w:val="28"/>
        </w:rPr>
        <w:t>先进生产方式为手段，以产品和技术竞争力为标杆；</w:t>
      </w:r>
    </w:p>
    <w:p>
      <w:pPr>
        <w:spacing w:line="386" w:lineRule="auto" w:before="185"/>
        <w:ind w:left="153" w:right="153" w:firstLine="559"/>
        <w:jc w:val="left"/>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2</w:t>
      </w:r>
      <w:r>
        <w:rPr>
          <w:rFonts w:ascii="宋体" w:hAnsi="宋体" w:cs="宋体" w:eastAsia="宋体" w:hint="default"/>
          <w:spacing w:val="-2"/>
          <w:sz w:val="28"/>
          <w:szCs w:val="28"/>
        </w:rPr>
        <w:t>）建立与公司发展相适应的薪酬机制，以确保薪酬管理真正体现能力薪</w:t>
      </w:r>
      <w:r>
        <w:rPr>
          <w:rFonts w:ascii="宋体" w:hAnsi="宋体" w:cs="宋体" w:eastAsia="宋体" w:hint="default"/>
          <w:w w:val="100"/>
          <w:sz w:val="28"/>
          <w:szCs w:val="28"/>
        </w:rPr>
        <w:t> </w:t>
      </w:r>
      <w:r>
        <w:rPr>
          <w:rFonts w:ascii="宋体" w:hAnsi="宋体" w:cs="宋体" w:eastAsia="宋体" w:hint="default"/>
          <w:sz w:val="28"/>
          <w:szCs w:val="28"/>
        </w:rPr>
        <w:t>酬、业绩薪酬的薪酬导向与原则；</w:t>
      </w:r>
    </w:p>
    <w:p>
      <w:pPr>
        <w:spacing w:line="398" w:lineRule="auto" w:before="188"/>
        <w:ind w:left="153" w:right="153" w:firstLine="559"/>
        <w:jc w:val="both"/>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3</w:t>
      </w:r>
      <w:r>
        <w:rPr>
          <w:rFonts w:ascii="宋体" w:hAnsi="宋体" w:cs="宋体" w:eastAsia="宋体" w:hint="default"/>
          <w:spacing w:val="-2"/>
          <w:sz w:val="28"/>
          <w:szCs w:val="28"/>
        </w:rPr>
        <w:t>）创新完善自我学习和培训体系，建立合理的人才梯队，为每名员工配</w:t>
      </w:r>
      <w:r>
        <w:rPr>
          <w:rFonts w:ascii="宋体" w:hAnsi="宋体" w:cs="宋体" w:eastAsia="宋体" w:hint="default"/>
          <w:w w:val="100"/>
          <w:sz w:val="28"/>
          <w:szCs w:val="28"/>
        </w:rPr>
        <w:t> </w:t>
      </w:r>
      <w:r>
        <w:rPr>
          <w:rFonts w:ascii="宋体" w:hAnsi="宋体" w:cs="宋体" w:eastAsia="宋体" w:hint="default"/>
          <w:spacing w:val="-6"/>
          <w:sz w:val="28"/>
          <w:szCs w:val="28"/>
        </w:rPr>
        <w:t>备岗位职位发展路径，助力员工在职业素质、岗位技能、专业能力等多方面的提</w:t>
      </w:r>
      <w:r>
        <w:rPr>
          <w:rFonts w:ascii="宋体" w:hAnsi="宋体" w:cs="宋体" w:eastAsia="宋体" w:hint="default"/>
          <w:spacing w:val="-99"/>
          <w:sz w:val="28"/>
          <w:szCs w:val="28"/>
        </w:rPr>
        <w:t> </w:t>
      </w:r>
      <w:r>
        <w:rPr>
          <w:rFonts w:ascii="宋体" w:hAnsi="宋体" w:cs="宋体" w:eastAsia="宋体" w:hint="default"/>
          <w:spacing w:val="-99"/>
          <w:sz w:val="28"/>
          <w:szCs w:val="28"/>
        </w:rPr>
      </w:r>
      <w:r>
        <w:rPr>
          <w:rFonts w:ascii="宋体" w:hAnsi="宋体" w:cs="宋体" w:eastAsia="宋体" w:hint="default"/>
          <w:sz w:val="28"/>
          <w:szCs w:val="28"/>
        </w:rPr>
        <w:t>升。</w:t>
      </w:r>
    </w:p>
    <w:p>
      <w:pPr>
        <w:spacing w:before="173"/>
        <w:ind w:left="714" w:right="15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、募集资金投资项目风险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8" w:footer="974" w:top="1060" w:bottom="1160" w:left="980" w:right="98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spacing w:line="408" w:lineRule="auto" w:before="14"/>
        <w:ind w:left="153" w:right="0" w:firstLine="559"/>
        <w:jc w:val="left"/>
        <w:rPr>
          <w:rFonts w:ascii="宋体" w:hAnsi="宋体" w:cs="宋体" w:eastAsia="宋体" w:hint="default"/>
          <w:sz w:val="28"/>
          <w:szCs w:val="28"/>
        </w:rPr>
      </w:pPr>
      <w:r>
        <w:rPr>
          <w:rFonts w:ascii="宋体" w:hAnsi="宋体" w:cs="宋体" w:eastAsia="宋体" w:hint="default"/>
          <w:spacing w:val="-6"/>
          <w:sz w:val="28"/>
          <w:szCs w:val="28"/>
        </w:rPr>
        <w:t>对募集资金投资项目的选定，公司进行了充分的可行性论证，研究了国家相</w:t>
      </w:r>
      <w:r>
        <w:rPr>
          <w:rFonts w:ascii="宋体" w:hAnsi="宋体" w:cs="宋体" w:eastAsia="宋体" w:hint="default"/>
          <w:w w:val="100"/>
          <w:sz w:val="28"/>
          <w:szCs w:val="28"/>
        </w:rPr>
        <w:t> </w:t>
      </w:r>
      <w:r>
        <w:rPr>
          <w:rFonts w:ascii="宋体" w:hAnsi="宋体" w:cs="宋体" w:eastAsia="宋体" w:hint="default"/>
          <w:spacing w:val="-6"/>
          <w:sz w:val="28"/>
          <w:szCs w:val="28"/>
        </w:rPr>
        <w:t>关产业发展方向和行业的发展规律，以及业务和产品的市场发展趋势。但在募集</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pacing w:val="-6"/>
          <w:sz w:val="28"/>
          <w:szCs w:val="28"/>
        </w:rPr>
        <w:t>资金投资项目的实施过程中，公司仍面临着产业政策变化、市场变化、竞争条件</w:t>
      </w:r>
      <w:r>
        <w:rPr>
          <w:rFonts w:ascii="宋体" w:hAnsi="宋体" w:cs="宋体" w:eastAsia="宋体" w:hint="default"/>
          <w:spacing w:val="-99"/>
          <w:sz w:val="28"/>
          <w:szCs w:val="28"/>
        </w:rPr>
        <w:t> </w:t>
      </w:r>
      <w:r>
        <w:rPr>
          <w:rFonts w:ascii="宋体" w:hAnsi="宋体" w:cs="宋体" w:eastAsia="宋体" w:hint="default"/>
          <w:spacing w:val="-99"/>
          <w:sz w:val="28"/>
          <w:szCs w:val="28"/>
        </w:rPr>
      </w:r>
      <w:r>
        <w:rPr>
          <w:rFonts w:ascii="宋体" w:hAnsi="宋体" w:cs="宋体" w:eastAsia="宋体" w:hint="default"/>
          <w:spacing w:val="-6"/>
          <w:sz w:val="28"/>
          <w:szCs w:val="28"/>
        </w:rPr>
        <w:t>变化以及技术更新等诸多不确定因素，可能会影响项目的投资成本、投资回收期、</w:t>
      </w:r>
      <w:r>
        <w:rPr>
          <w:rFonts w:ascii="宋体" w:hAnsi="宋体" w:cs="宋体" w:eastAsia="宋体" w:hint="default"/>
          <w:spacing w:val="-94"/>
          <w:sz w:val="28"/>
          <w:szCs w:val="28"/>
        </w:rPr>
        <w:t> </w:t>
      </w:r>
      <w:r>
        <w:rPr>
          <w:rFonts w:ascii="宋体" w:hAnsi="宋体" w:cs="宋体" w:eastAsia="宋体" w:hint="default"/>
          <w:spacing w:val="-94"/>
          <w:sz w:val="28"/>
          <w:szCs w:val="28"/>
        </w:rPr>
      </w:r>
      <w:r>
        <w:rPr>
          <w:rFonts w:ascii="宋体" w:hAnsi="宋体" w:cs="宋体" w:eastAsia="宋体" w:hint="default"/>
          <w:sz w:val="28"/>
          <w:szCs w:val="28"/>
        </w:rPr>
        <w:t>投资收益率等，从而对公司的经营业绩产生不利影响。</w:t>
      </w:r>
    </w:p>
    <w:p>
      <w:pPr>
        <w:spacing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针对上述风险，公司拟采取如下应对措施：</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386" w:lineRule="auto" w:before="0"/>
        <w:ind w:left="153" w:right="0" w:firstLine="559"/>
        <w:jc w:val="left"/>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1</w:t>
      </w:r>
      <w:r>
        <w:rPr>
          <w:rFonts w:ascii="宋体" w:hAnsi="宋体" w:cs="宋体" w:eastAsia="宋体" w:hint="default"/>
          <w:spacing w:val="-2"/>
          <w:sz w:val="28"/>
          <w:szCs w:val="28"/>
        </w:rPr>
        <w:t>）密切关注产业政策、市场变化等情况，在技术研究、产品开发和项目</w:t>
      </w:r>
      <w:r>
        <w:rPr>
          <w:rFonts w:ascii="宋体" w:hAnsi="宋体" w:cs="宋体" w:eastAsia="宋体" w:hint="default"/>
          <w:w w:val="100"/>
          <w:sz w:val="28"/>
          <w:szCs w:val="28"/>
        </w:rPr>
        <w:t> </w:t>
      </w:r>
      <w:r>
        <w:rPr>
          <w:rFonts w:ascii="宋体" w:hAnsi="宋体" w:cs="宋体" w:eastAsia="宋体" w:hint="default"/>
          <w:sz w:val="28"/>
          <w:szCs w:val="28"/>
        </w:rPr>
        <w:t>管理等方面培养专业人才；</w:t>
      </w:r>
    </w:p>
    <w:p>
      <w:pPr>
        <w:spacing w:line="448" w:lineRule="auto" w:before="187"/>
        <w:ind w:left="714" w:right="385" w:hanging="3"/>
        <w:jc w:val="left"/>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2</w:t>
      </w:r>
      <w:r>
        <w:rPr>
          <w:rFonts w:ascii="宋体" w:hAnsi="宋体" w:cs="宋体" w:eastAsia="宋体" w:hint="default"/>
          <w:sz w:val="28"/>
          <w:szCs w:val="28"/>
        </w:rPr>
        <w:t>）完善内部控制，加强资金管理。</w:t>
      </w:r>
      <w:r>
        <w:rPr>
          <w:rFonts w:ascii="宋体" w:hAnsi="宋体" w:cs="宋体" w:eastAsia="宋体" w:hint="default"/>
          <w:w w:val="100"/>
          <w:sz w:val="28"/>
          <w:szCs w:val="28"/>
        </w:rPr>
        <w:t> </w:t>
      </w: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88,431,500</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line="354" w:lineRule="exact" w:before="0"/>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2.</w:t>
      </w:r>
      <w:r>
        <w:rPr>
          <w:rFonts w:ascii="Times New Roman" w:hAnsi="Times New Roman" w:cs="Times New Roman" w:eastAsia="Times New Roman" w:hint="default"/>
          <w:b/>
          <w:bCs/>
          <w:spacing w:val="-2"/>
          <w:w w:val="100"/>
          <w:sz w:val="28"/>
          <w:szCs w:val="28"/>
        </w:rPr>
        <w:t>8</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8" w:footer="974" w:top="1060" w:bottom="1160" w:left="980" w:right="7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2"/>
        <w:ind w:left="134" w:right="13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 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w:t>
            </w:r>
            <w:r>
              <w:rPr>
                <w:rFonts w:ascii="Times New Roman" w:hAnsi="Times New Roman" w:cs="Times New Roman" w:eastAsia="Times New Roman" w:hint="default"/>
                <w:b w:val="0"/>
                <w:bCs w:val="0"/>
              </w:rPr>
            </w:r>
          </w:hyperlink>
        </w:p>
        <w:p>
          <w:pPr>
            <w:pStyle w:val="TOC1"/>
            <w:tabs>
              <w:tab w:pos="9783" w:val="right" w:leader="dot"/>
            </w:tabs>
            <w:spacing w:line="240" w:lineRule="auto" w:before="109"/>
            <w:ind w:right="0"/>
            <w:jc w:val="left"/>
            <w:rPr>
              <w:rFonts w:ascii="Times New Roman" w:hAnsi="Times New Roman" w:cs="Times New Roman" w:eastAsia="Times New Roman" w:hint="default"/>
              <w:b w:val="0"/>
              <w:bCs w:val="0"/>
            </w:rPr>
          </w:pPr>
          <w:hyperlink w:history="true" w:anchor="_bookmark2">
            <w:r>
              <w:rPr/>
              <w:t>第三节 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 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43</w:t>
            </w:r>
            <w:r>
              <w:rPr>
                <w:rFonts w:ascii="Times New Roman" w:hAnsi="Times New Roman" w:cs="Times New Roman" w:eastAsia="Times New Roman" w:hint="default"/>
                <w:b w:val="0"/>
                <w:bCs w:val="0"/>
              </w:rPr>
            </w:r>
          </w:hyperlink>
        </w:p>
        <w:p>
          <w:pPr>
            <w:pStyle w:val="TOC1"/>
            <w:tabs>
              <w:tab w:pos="9783" w:val="right" w:leader="dot"/>
            </w:tabs>
            <w:spacing w:line="240" w:lineRule="auto" w:before="109"/>
            <w:ind w:right="0"/>
            <w:jc w:val="left"/>
            <w:rPr>
              <w:rFonts w:ascii="Times New Roman" w:hAnsi="Times New Roman" w:cs="Times New Roman" w:eastAsia="Times New Roman" w:hint="default"/>
              <w:b w:val="0"/>
              <w:bCs w:val="0"/>
            </w:rPr>
          </w:pPr>
          <w:hyperlink w:history="true" w:anchor="_bookmark5">
            <w:r>
              <w:rPr/>
              <w:t>第六节 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 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 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108</w:t>
            </w:r>
            <w:r>
              <w:rPr>
                <w:rFonts w:ascii="Times New Roman" w:hAnsi="Times New Roman" w:cs="Times New Roman" w:eastAsia="Times New Roman" w:hint="default"/>
                <w:b w:val="0"/>
                <w:bCs w:val="0"/>
              </w:rPr>
            </w:r>
          </w:hyperlink>
        </w:p>
        <w:p>
          <w:pPr>
            <w:pStyle w:val="TOC1"/>
            <w:tabs>
              <w:tab w:pos="9783" w:val="right" w:leader="dot"/>
            </w:tabs>
            <w:spacing w:line="240" w:lineRule="auto" w:before="109"/>
            <w:ind w:right="0"/>
            <w:jc w:val="left"/>
            <w:rPr>
              <w:rFonts w:ascii="Times New Roman" w:hAnsi="Times New Roman" w:cs="Times New Roman" w:eastAsia="Times New Roman" w:hint="default"/>
              <w:b w:val="0"/>
              <w:bCs w:val="0"/>
            </w:rPr>
          </w:pPr>
          <w:hyperlink w:history="true" w:anchor="_bookmark8">
            <w:r>
              <w:rPr/>
              <w:t>第九节 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5"/>
              </w:rPr>
              <w:t>116</w:t>
            </w:r>
            <w:r>
              <w:rPr>
                <w:rFonts w:ascii="Times New Roman" w:hAnsi="Times New Roman" w:cs="Times New Roman" w:eastAsia="Times New Roman" w:hint="default"/>
                <w:b w:val="0"/>
                <w:bCs w:val="0"/>
                <w:spacing w:val="-5"/>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 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122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123</w:t>
            </w:r>
            <w:r>
              <w:rPr>
                <w:rFonts w:ascii="Times New Roman" w:hAnsi="Times New Roman" w:cs="Times New Roman" w:eastAsia="Times New Roman" w:hint="default"/>
                <w:b w:val="0"/>
                <w:bCs w:val="0"/>
              </w:rPr>
            </w:r>
          </w:hyperlink>
        </w:p>
        <w:p>
          <w:pPr>
            <w:pStyle w:val="TOC1"/>
            <w:tabs>
              <w:tab w:pos="9783" w:val="right" w:leader="dot"/>
            </w:tabs>
            <w:spacing w:line="240" w:lineRule="auto" w:before="109"/>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214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8" w:footer="974" w:top="1060" w:bottom="1160" w:left="980" w:right="980"/>
        </w:sectPr>
      </w:pPr>
    </w:p>
    <w:p>
      <w:pPr>
        <w:spacing w:before="942"/>
        <w:ind w:left="134" w:right="13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本公司、公司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北京思特奇信息技术股份有限公司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中投财富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中投财富辛卯（天津）创业投资合伙企业（有限合伙）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山东五岳</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山东五岳创业投资有限公司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中盛华宇</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北京中盛华宇技术合伙企业（有限合伙）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天益瑞泰</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北京天益瑞泰技术合伙企业（有限合伙）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宇贺鸿祥</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北京宇贺鸿祥技术合伙企业（有限合伙）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中盛鸿祥</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北京中盛鸿祥技术合伙企业（有限合伙）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南昌大众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南昌大众信息技术有限公司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哈尔滨易位</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哈尔滨易位科技有限公司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易信掌中云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易信掌中云信息技术有限公司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重庆思特奇</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重庆思特奇信息技术有限公司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上海实均</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上海实均信息技术有限公司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北京巨众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北京巨众惠泽数码科技有限公司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北京阳发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北京阳发技术有限责任公司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福州捷奥</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福州捷奥软件有限公司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3G</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第三代移动通信技术规范</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4G</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第四代移动通讯技术规范</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5G</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第五代移动通讯技术规范</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APP</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Application</w:t>
            </w:r>
            <w:r>
              <w:rPr>
                <w:rFonts w:ascii="宋体" w:hAnsi="宋体" w:cs="宋体" w:eastAsia="宋体" w:hint="default"/>
                <w:sz w:val="18"/>
                <w:szCs w:val="18"/>
              </w:rPr>
              <w:t>，指的是智能便携式设备上的应用程序。</w:t>
            </w:r>
          </w:p>
        </w:tc>
      </w:tr>
      <w:tr>
        <w:trPr>
          <w:trHeight w:val="102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BI</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73"/>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Intelligence</w:t>
            </w:r>
            <w:r>
              <w:rPr>
                <w:rFonts w:ascii="宋体" w:hAnsi="宋体" w:cs="宋体" w:eastAsia="宋体" w:hint="default"/>
                <w:sz w:val="18"/>
                <w:szCs w:val="18"/>
              </w:rPr>
              <w:t>，智能商务的英文缩写，它是一套完整的解决方 案，用来将企业中现有的数据进行有效的整合，快速准确的提供报 表并提出决策依据，帮助企业做出业务经营决策。</w:t>
            </w:r>
          </w:p>
        </w:tc>
      </w:tr>
      <w:tr>
        <w:trPr>
          <w:trHeight w:val="133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BOSS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 &amp; Operation Support</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，业务运营支撑系统的英文缩 写。</w:t>
            </w:r>
            <w:r>
              <w:rPr>
                <w:rFonts w:ascii="Times New Roman" w:hAnsi="Times New Roman" w:cs="Times New Roman" w:eastAsia="Times New Roman" w:hint="default"/>
                <w:sz w:val="18"/>
                <w:szCs w:val="18"/>
              </w:rPr>
              <w:t>BOSS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系统以客户服务、业务运营和管理为核心，以关键性事务 操作（客户服务和计费为重点）作为系统的主要功能，为电信运营 商提供一个综合的业务运营和管理平台。</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BSS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 Support</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，业务支撑系统的英文缩写。</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CMMI</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Capability Maturity Model</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Integration</w:t>
            </w:r>
            <w:r>
              <w:rPr>
                <w:rFonts w:ascii="宋体" w:hAnsi="宋体" w:cs="宋体" w:eastAsia="宋体" w:hint="default"/>
                <w:sz w:val="18"/>
                <w:szCs w:val="18"/>
              </w:rPr>
              <w:t>，软件能力成熟度集成模型的英 文缩写。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CRM</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Customer Relationship</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Management</w:t>
            </w:r>
            <w:r>
              <w:rPr>
                <w:rFonts w:ascii="宋体" w:hAnsi="宋体" w:cs="宋体" w:eastAsia="宋体" w:hint="default"/>
                <w:sz w:val="18"/>
                <w:szCs w:val="18"/>
              </w:rPr>
              <w:t>，客户关系管理的英文缩写。</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3525"/>
        <w:gridCol w:w="620"/>
        <w:gridCol w:w="5425"/>
      </w:tblGrid>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Infrastructure-as-a-Service</w:t>
            </w:r>
            <w:r>
              <w:rPr>
                <w:rFonts w:ascii="宋体" w:hAnsi="宋体" w:cs="宋体" w:eastAsia="宋体" w:hint="default"/>
                <w:sz w:val="18"/>
                <w:szCs w:val="18"/>
              </w:rPr>
              <w:t>，基础设施即服务的英文缩写。以服务的方 式提供应用所需的主机、存储、网络等基础设施资源。</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NGBOSS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Next Generation Business Operation Support</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，第二代业务运营 支撑系统，由中国移动主导。</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Plartform-as-a-Service</w:t>
            </w:r>
            <w:r>
              <w:rPr>
                <w:rFonts w:ascii="宋体" w:hAnsi="宋体" w:cs="宋体" w:eastAsia="宋体" w:hint="default"/>
                <w:sz w:val="18"/>
                <w:szCs w:val="18"/>
              </w:rPr>
              <w:t>，平台即服务的英文缩写，以服务的方式提供 应用软件所需的开发和运行平台。</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91"/>
              <w:jc w:val="left"/>
              <w:rPr>
                <w:rFonts w:ascii="宋体" w:hAnsi="宋体" w:cs="宋体" w:eastAsia="宋体" w:hint="default"/>
                <w:sz w:val="18"/>
                <w:szCs w:val="18"/>
              </w:rPr>
            </w:pPr>
            <w:r>
              <w:rPr>
                <w:rFonts w:ascii="Times New Roman" w:hAnsi="Times New Roman" w:cs="Times New Roman" w:eastAsia="Times New Roman" w:hint="default"/>
                <w:sz w:val="18"/>
                <w:szCs w:val="18"/>
              </w:rPr>
              <w:t>Software-as-a-Service</w:t>
            </w:r>
            <w:r>
              <w:rPr>
                <w:rFonts w:ascii="宋体" w:hAnsi="宋体" w:cs="宋体" w:eastAsia="宋体" w:hint="default"/>
                <w:sz w:val="18"/>
                <w:szCs w:val="18"/>
              </w:rPr>
              <w:t>，软件即服务的英文缩写；以服务的方式提供 使用者所需的软件。</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SQL</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69"/>
              <w:jc w:val="both"/>
              <w:rPr>
                <w:rFonts w:ascii="宋体" w:hAnsi="宋体" w:cs="宋体" w:eastAsia="宋体" w:hint="default"/>
                <w:sz w:val="18"/>
                <w:szCs w:val="18"/>
              </w:rPr>
            </w:pPr>
            <w:r>
              <w:rPr>
                <w:rFonts w:ascii="宋体" w:hAnsi="宋体" w:cs="宋体" w:eastAsia="宋体" w:hint="default"/>
                <w:sz w:val="18"/>
                <w:szCs w:val="18"/>
              </w:rPr>
              <w:t>结构化查询语言</w:t>
            </w:r>
            <w:r>
              <w:rPr>
                <w:rFonts w:ascii="Times New Roman" w:hAnsi="Times New Roman" w:cs="Times New Roman" w:eastAsia="Times New Roman" w:hint="default"/>
                <w:sz w:val="18"/>
                <w:szCs w:val="18"/>
              </w:rPr>
              <w:t>(Structured Query Language)</w:t>
            </w:r>
            <w:r>
              <w:rPr>
                <w:rFonts w:ascii="宋体" w:hAnsi="宋体" w:cs="宋体" w:eastAsia="宋体" w:hint="default"/>
                <w:sz w:val="18"/>
                <w:szCs w:val="18"/>
              </w:rPr>
              <w:t>简称</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SQL</w:t>
            </w:r>
            <w:r>
              <w:rPr>
                <w:rFonts w:ascii="宋体" w:hAnsi="宋体" w:cs="宋体" w:eastAsia="宋体" w:hint="default"/>
                <w:sz w:val="18"/>
                <w:szCs w:val="18"/>
              </w:rPr>
              <w:t>，是一种数据</w:t>
            </w:r>
            <w:r>
              <w:rPr>
                <w:rFonts w:ascii="宋体" w:hAnsi="宋体" w:cs="宋体" w:eastAsia="宋体" w:hint="default"/>
                <w:w w:val="99"/>
                <w:sz w:val="18"/>
                <w:szCs w:val="18"/>
              </w:rPr>
              <w:t> </w:t>
            </w:r>
            <w:r>
              <w:rPr>
                <w:rFonts w:ascii="宋体" w:hAnsi="宋体" w:cs="宋体" w:eastAsia="宋体" w:hint="default"/>
                <w:sz w:val="18"/>
                <w:szCs w:val="18"/>
              </w:rPr>
              <w:t>库查询和程序设计语言，用于存取数据以及查询、更新和管理关系</w:t>
            </w:r>
            <w:r>
              <w:rPr>
                <w:rFonts w:ascii="宋体" w:hAnsi="宋体" w:cs="宋体" w:eastAsia="宋体" w:hint="default"/>
                <w:w w:val="99"/>
                <w:sz w:val="18"/>
                <w:szCs w:val="18"/>
              </w:rPr>
              <w:t> </w:t>
            </w:r>
            <w:r>
              <w:rPr>
                <w:rFonts w:ascii="宋体" w:hAnsi="宋体" w:cs="宋体" w:eastAsia="宋体" w:hint="default"/>
                <w:sz w:val="18"/>
                <w:szCs w:val="18"/>
              </w:rPr>
              <w:t>数据库系统。</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6"/>
                <w:sz w:val="18"/>
              </w:rPr>
              <w:t>Web</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一类互联网应用的统称。</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sz w:val="18"/>
              </w:rPr>
              <w:t>M2M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机器对机器通信（</w:t>
            </w:r>
            <w:r>
              <w:rPr>
                <w:rFonts w:ascii="Times New Roman" w:hAnsi="Times New Roman" w:cs="Times New Roman" w:eastAsia="Times New Roman" w:hint="default"/>
                <w:sz w:val="18"/>
                <w:szCs w:val="18"/>
              </w:rPr>
              <w:t>Machine to</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Machine</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或者</w:t>
            </w:r>
            <w:r>
              <w:rPr>
                <w:rFonts w:ascii="Times New Roman" w:hAnsi="Times New Roman" w:cs="Times New Roman" w:eastAsia="Times New Roman" w:hint="default"/>
                <w:sz w:val="18"/>
                <w:szCs w:val="18"/>
              </w:rPr>
              <w:t>“</w:t>
            </w:r>
            <w:r>
              <w:rPr>
                <w:rFonts w:ascii="宋体" w:hAnsi="宋体" w:cs="宋体" w:eastAsia="宋体" w:hint="default"/>
                <w:sz w:val="18"/>
                <w:szCs w:val="18"/>
              </w:rPr>
              <w:t>人对机器通信</w:t>
            </w:r>
          </w:p>
          <w:p>
            <w:pPr>
              <w:pStyle w:val="TableParagraph"/>
              <w:spacing w:line="309" w:lineRule="auto" w:before="63"/>
              <w:ind w:left="24" w:right="16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Man to</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Machine</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的简称。主要是指通过</w:t>
            </w:r>
            <w:r>
              <w:rPr>
                <w:rFonts w:ascii="Times New Roman" w:hAnsi="Times New Roman" w:cs="Times New Roman" w:eastAsia="Times New Roman" w:hint="default"/>
                <w:sz w:val="18"/>
                <w:szCs w:val="18"/>
              </w:rPr>
              <w:t>“</w:t>
            </w:r>
            <w:r>
              <w:rPr>
                <w:rFonts w:ascii="宋体" w:hAnsi="宋体" w:cs="宋体" w:eastAsia="宋体" w:hint="default"/>
                <w:sz w:val="18"/>
                <w:szCs w:val="18"/>
              </w:rPr>
              <w:t>通信网络</w:t>
            </w:r>
            <w:r>
              <w:rPr>
                <w:rFonts w:ascii="Times New Roman" w:hAnsi="Times New Roman" w:cs="Times New Roman" w:eastAsia="Times New Roman" w:hint="default"/>
                <w:sz w:val="18"/>
                <w:szCs w:val="18"/>
              </w:rPr>
              <w:t>”</w:t>
            </w:r>
            <w:r>
              <w:rPr>
                <w:rFonts w:ascii="宋体" w:hAnsi="宋体" w:cs="宋体" w:eastAsia="宋体" w:hint="default"/>
                <w:sz w:val="18"/>
                <w:szCs w:val="18"/>
              </w:rPr>
              <w:t>传递信息从 而实现机器对机器或人对机器的数据交换，也就是通过通信网络实 现机器之间的互联、互通。</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WMMP</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WMMP </w:t>
            </w:r>
            <w:r>
              <w:rPr>
                <w:rFonts w:ascii="宋体" w:hAnsi="宋体" w:cs="宋体" w:eastAsia="宋体" w:hint="default"/>
                <w:sz w:val="18"/>
                <w:szCs w:val="18"/>
              </w:rPr>
              <w:t>协议是中国移动为了规范物联网终端与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M2M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平台间的数据 通信、实现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M2M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平台对物联网终端的统一管理定的规范。</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O2O</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Online </w:t>
            </w:r>
            <w:r>
              <w:rPr>
                <w:rFonts w:ascii="Times New Roman" w:hAnsi="Times New Roman" w:cs="Times New Roman" w:eastAsia="Times New Roman" w:hint="default"/>
                <w:spacing w:val="-8"/>
                <w:sz w:val="18"/>
                <w:szCs w:val="18"/>
              </w:rPr>
              <w:t>To </w:t>
            </w:r>
            <w:r>
              <w:rPr>
                <w:rFonts w:ascii="Times New Roman" w:hAnsi="Times New Roman" w:cs="Times New Roman" w:eastAsia="Times New Roman" w:hint="default"/>
                <w:sz w:val="18"/>
                <w:szCs w:val="18"/>
              </w:rPr>
              <w:t>Offline</w:t>
            </w:r>
            <w:r>
              <w:rPr>
                <w:rFonts w:ascii="宋体" w:hAnsi="宋体" w:cs="宋体" w:eastAsia="宋体" w:hint="default"/>
                <w:sz w:val="18"/>
                <w:szCs w:val="18"/>
              </w:rPr>
              <w:t>，是指将线下的商务机会与互联网结合，让互联网 成为线下交易的前台。</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ARPU</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Average </w:t>
            </w:r>
            <w:r>
              <w:rPr>
                <w:rFonts w:ascii="Times New Roman" w:hAnsi="Times New Roman" w:cs="Times New Roman" w:eastAsia="Times New Roman" w:hint="default"/>
                <w:sz w:val="18"/>
                <w:szCs w:val="18"/>
              </w:rPr>
              <w:t>Revenue Per</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User</w:t>
            </w:r>
            <w:r>
              <w:rPr>
                <w:rFonts w:ascii="宋体" w:hAnsi="宋体" w:cs="宋体" w:eastAsia="宋体" w:hint="default"/>
                <w:sz w:val="18"/>
                <w:szCs w:val="18"/>
              </w:rPr>
              <w:t>，即每用户平均收入。</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EP</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5"/>
              <w:jc w:val="left"/>
              <w:rPr>
                <w:rFonts w:ascii="宋体" w:hAnsi="宋体" w:cs="宋体" w:eastAsia="宋体" w:hint="default"/>
                <w:sz w:val="18"/>
                <w:szCs w:val="18"/>
              </w:rPr>
            </w:pPr>
            <w:r>
              <w:rPr>
                <w:rFonts w:ascii="Times New Roman" w:hAnsi="Times New Roman" w:cs="Times New Roman" w:eastAsia="Times New Roman" w:hint="default"/>
                <w:sz w:val="18"/>
                <w:szCs w:val="18"/>
              </w:rPr>
              <w:t>Enterprise</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Platform</w:t>
            </w:r>
            <w:r>
              <w:rPr>
                <w:rFonts w:ascii="宋体" w:hAnsi="宋体" w:cs="宋体" w:eastAsia="宋体" w:hint="default"/>
                <w:sz w:val="18"/>
                <w:szCs w:val="18"/>
              </w:rPr>
              <w:t>，指企业平台框架。本文特指思特奇独创的自主 知识产权的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架构体系。</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SDN</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Software Defined</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Network</w:t>
            </w:r>
            <w:r>
              <w:rPr>
                <w:rFonts w:ascii="宋体" w:hAnsi="宋体" w:cs="宋体" w:eastAsia="宋体" w:hint="default"/>
                <w:sz w:val="18"/>
                <w:szCs w:val="18"/>
              </w:rPr>
              <w:t>，软件定义网络。</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3"/>
                <w:sz w:val="18"/>
              </w:rPr>
              <w:t>AI</w:t>
            </w:r>
            <w:r>
              <w:rPr>
                <w:rFonts w:ascii="Times New Roman"/>
                <w:sz w:val="18"/>
              </w:rPr>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Artificial</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Intelligence</w:t>
            </w:r>
            <w:r>
              <w:rPr>
                <w:rFonts w:ascii="宋体" w:hAnsi="宋体" w:cs="宋体" w:eastAsia="宋体" w:hint="default"/>
                <w:sz w:val="18"/>
                <w:szCs w:val="18"/>
              </w:rPr>
              <w:t>，指人工智能。</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OP</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Operation</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Portal</w:t>
            </w:r>
            <w:r>
              <w:rPr>
                <w:rFonts w:ascii="宋体" w:hAnsi="宋体" w:cs="宋体" w:eastAsia="宋体" w:hint="default"/>
                <w:sz w:val="18"/>
                <w:szCs w:val="18"/>
              </w:rPr>
              <w:t>，指操作入口。本文特指思特奇独创的自主知识产品 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EP </w:t>
            </w:r>
            <w:r>
              <w:rPr>
                <w:rFonts w:ascii="宋体" w:hAnsi="宋体" w:cs="宋体" w:eastAsia="宋体" w:hint="default"/>
                <w:sz w:val="18"/>
                <w:szCs w:val="18"/>
              </w:rPr>
              <w:t>架构体系中，面向不同角色的操作门户。</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3"/>
                <w:sz w:val="18"/>
              </w:rPr>
              <w:t>AR</w:t>
            </w:r>
            <w:r>
              <w:rPr>
                <w:rFonts w:ascii="Times New Roman"/>
                <w:sz w:val="18"/>
              </w:rPr>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Augmented</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Reality</w:t>
            </w:r>
            <w:r>
              <w:rPr>
                <w:rFonts w:ascii="宋体" w:hAnsi="宋体" w:cs="宋体" w:eastAsia="宋体" w:hint="default"/>
                <w:sz w:val="18"/>
                <w:szCs w:val="18"/>
              </w:rPr>
              <w:t>，指增强现实技术。</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NFV</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Network Function</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Virtualization</w:t>
            </w:r>
            <w:r>
              <w:rPr>
                <w:rFonts w:ascii="宋体" w:hAnsi="宋体" w:cs="宋体" w:eastAsia="宋体" w:hint="default"/>
                <w:sz w:val="18"/>
                <w:szCs w:val="18"/>
              </w:rPr>
              <w:t>，指网络功能虚拟化。</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工信部</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东方花旗、保荐机构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东方花旗证券有限公司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瑞华所、审计机构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万、万元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153"/>
        <w:jc w:val="left"/>
        <w:rPr>
          <w:b w:val="0"/>
          <w:bCs w:val="0"/>
        </w:rPr>
      </w:pPr>
      <w:bookmarkStart w:name="_bookmark1" w:id="2"/>
      <w:bookmarkEnd w:id="2"/>
      <w:r>
        <w:rPr>
          <w:b w:val="0"/>
          <w:bCs w:val="0"/>
        </w:rPr>
      </w:r>
      <w:r>
        <w:rPr/>
        <w:t>第二节</w:t>
      </w:r>
      <w:r>
        <w:rPr>
          <w:spacing w:val="-6"/>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一、公司信息</w:t>
      </w:r>
      <w:r>
        <w:rPr>
          <w:b w:val="0"/>
          <w:bCs w:val="0"/>
        </w:rPr>
      </w:r>
    </w:p>
    <w:p>
      <w:pPr>
        <w:spacing w:line="240" w:lineRule="auto" w:before="6"/>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2283"/>
        <w:gridCol w:w="2955"/>
        <w:gridCol w:w="2156"/>
        <w:gridCol w:w="2177"/>
      </w:tblGrid>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思特奇</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300608</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北京思特奇信息技术股份有限公司</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思特奇</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SI-TECH Information Technology</w:t>
            </w:r>
            <w:r>
              <w:rPr>
                <w:rFonts w:ascii="Times New Roman"/>
                <w:spacing w:val="-32"/>
                <w:sz w:val="18"/>
              </w:rPr>
              <w:t> </w:t>
            </w:r>
            <w:r>
              <w:rPr>
                <w:rFonts w:ascii="Times New Roman"/>
                <w:sz w:val="18"/>
              </w:rPr>
              <w:t>Co.,Ltd</w:t>
            </w:r>
          </w:p>
        </w:tc>
      </w:tr>
      <w:tr>
        <w:trPr>
          <w:trHeight w:val="716"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267"/>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SI-TECH</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吴飞舟</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100086</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100086</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hyperlink r:id="rId9">
              <w:r>
                <w:rPr>
                  <w:rFonts w:ascii="Times New Roman"/>
                  <w:sz w:val="18"/>
                </w:rPr>
                <w:t>http://www.si-tech.com.cn</w:t>
              </w:r>
            </w:hyperlink>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hyperlink r:id="rId10">
              <w:r>
                <w:rPr>
                  <w:rFonts w:ascii="Times New Roman"/>
                  <w:sz w:val="18"/>
                </w:rPr>
                <w:t>securities@si-tech.com.cn</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15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咸海丰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杜微</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010-82193708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010-82193708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010-82193886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010-82193886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0">
              <w:r>
                <w:rPr>
                  <w:rFonts w:ascii="Times New Roman"/>
                  <w:sz w:val="18"/>
                </w:rPr>
                <w:t>securities@si-tech.com.cn</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0">
              <w:r>
                <w:rPr>
                  <w:rFonts w:ascii="Times New Roman"/>
                  <w:sz w:val="18"/>
                </w:rPr>
                <w:t>securities@si-tech.com.cn</w:t>
              </w:r>
            </w:hyperlink>
          </w:p>
        </w:tc>
      </w:tr>
    </w:tbl>
    <w:p>
      <w:pPr>
        <w:spacing w:line="240" w:lineRule="auto" w:before="4"/>
        <w:rPr>
          <w:rFonts w:ascii="宋体" w:hAnsi="宋体" w:cs="宋体" w:eastAsia="宋体" w:hint="default"/>
          <w:b/>
          <w:bCs/>
          <w:sz w:val="18"/>
          <w:szCs w:val="18"/>
        </w:rPr>
      </w:pPr>
    </w:p>
    <w:p>
      <w:pPr>
        <w:pStyle w:val="Heading2"/>
        <w:spacing w:line="240" w:lineRule="auto" w:before="26"/>
        <w:ind w:right="153"/>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992"/>
        <w:gridCol w:w="5577"/>
      </w:tblGrid>
      <w:tr>
        <w:trPr>
          <w:trHeight w:val="401"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11">
              <w:r>
                <w:rPr>
                  <w:rFonts w:ascii="Times New Roman"/>
                  <w:sz w:val="18"/>
                </w:rPr>
                <w:t>http://cninfo.com.cn</w:t>
              </w:r>
            </w:hyperlink>
          </w:p>
        </w:tc>
      </w:tr>
      <w:tr>
        <w:trPr>
          <w:trHeight w:val="401"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line="240" w:lineRule="auto" w:before="3"/>
        <w:rPr>
          <w:rFonts w:ascii="宋体" w:hAnsi="宋体" w:cs="宋体" w:eastAsia="宋体" w:hint="default"/>
          <w:b/>
          <w:bCs/>
          <w:sz w:val="18"/>
          <w:szCs w:val="18"/>
        </w:rPr>
      </w:pPr>
    </w:p>
    <w:p>
      <w:pPr>
        <w:pStyle w:val="Heading2"/>
        <w:spacing w:line="240" w:lineRule="auto" w:before="26"/>
        <w:ind w:right="153"/>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2662"/>
        <w:gridCol w:w="6906"/>
      </w:tblGrid>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北京市东城区永定门西滨河路中海地产广场西塔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层</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李萌、陈静</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东方花旗证券有限公司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上海市中山南路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318 </w:t>
            </w:r>
            <w:r>
              <w:rPr>
                <w:rFonts w:ascii="宋体" w:hAnsi="宋体" w:cs="宋体" w:eastAsia="宋体" w:hint="default"/>
                <w:sz w:val="18"/>
                <w:szCs w:val="18"/>
              </w:rPr>
              <w:t>号东方</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国际金融广场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 </w:t>
            </w:r>
            <w:r>
              <w:rPr>
                <w:rFonts w:ascii="Times New Roman" w:hAnsi="Times New Roman" w:cs="Times New Roman" w:eastAsia="Times New Roman" w:hint="default"/>
                <w:sz w:val="18"/>
                <w:szCs w:val="18"/>
              </w:rPr>
              <w:t>24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周昆、韩杨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5"/>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621"/>
        <w:gridCol w:w="1738"/>
        <w:gridCol w:w="1738"/>
        <w:gridCol w:w="1738"/>
        <w:gridCol w:w="1736"/>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740,004,269.25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685,434,259.36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7.96%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614,317,863.64</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65,452,202.05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55,457,939.40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47,402,043.09</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57,042,904.88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58,246,750.24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51,113,990.90</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-19,414,441.19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82,095,061.54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3,013,626.36</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0.72</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0.72</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15.81%</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964,331,172.64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741,285,521.61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667,780,474.53</w:t>
            </w:r>
          </w:p>
        </w:tc>
      </w:tr>
      <w:tr>
        <w:trPr>
          <w:trHeight w:val="71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651,644,800.53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371,217,689.19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321,537,463.85</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4523"/>
        <w:gridCol w:w="5046"/>
      </w:tblGrid>
      <w:tr>
        <w:trPr>
          <w:trHeight w:val="403" w:hRule="exact"/>
        </w:trPr>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88,431,500</w:t>
            </w:r>
          </w:p>
        </w:tc>
      </w:tr>
    </w:tbl>
    <w:p>
      <w:pPr>
        <w:spacing w:line="314" w:lineRule="auto" w:before="51"/>
        <w:ind w:left="153" w:right="233" w:firstLine="0"/>
        <w:jc w:val="left"/>
        <w:rPr>
          <w:rFonts w:ascii="宋体" w:hAnsi="宋体" w:cs="宋体" w:eastAsia="宋体" w:hint="default"/>
          <w:sz w:val="18"/>
          <w:szCs w:val="18"/>
        </w:rPr>
      </w:pPr>
      <w:r>
        <w:rPr>
          <w:rFonts w:ascii="宋体" w:hAnsi="宋体" w:cs="宋体" w:eastAsia="宋体" w:hint="default"/>
          <w:sz w:val="18"/>
          <w:szCs w:val="18"/>
        </w:rPr>
        <w:t>公司报告期末至年度报告披露日股本是否因发行新股、增发、配股、股权激励行权、回购等原因发生变化且影响所有者权 益金额</w:t>
      </w:r>
    </w:p>
    <w:p>
      <w:pPr>
        <w:spacing w:before="61"/>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4523"/>
        <w:gridCol w:w="5046"/>
      </w:tblGrid>
      <w:tr>
        <w:trPr>
          <w:trHeight w:val="401" w:hRule="exact"/>
        </w:trPr>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0.7401</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是否存在公司债</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5"/>
          <w:szCs w:val="25"/>
        </w:rPr>
      </w:pPr>
    </w:p>
    <w:p>
      <w:pPr>
        <w:spacing w:before="44"/>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621"/>
        <w:gridCol w:w="1740"/>
        <w:gridCol w:w="1738"/>
        <w:gridCol w:w="1741"/>
        <w:gridCol w:w="1731"/>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62,912,114.05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156,873,562.39</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128,120,132.93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392,098,459.88</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-57,299,317.39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49,283,346.42</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14,996,787.26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58,471,385.76</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-57,887,453.43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42,015,370.32</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14,400,700.06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58,514,287.93</w:t>
            </w:r>
          </w:p>
        </w:tc>
      </w:tr>
      <w:tr>
        <w:trPr>
          <w:trHeight w:val="40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-71,817,125.11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-28,675,670.85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13,659,866.93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67,418,487.84</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6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16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53"/>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296"/>
        <w:gridCol w:w="1520"/>
        <w:gridCol w:w="1522"/>
        <w:gridCol w:w="1522"/>
        <w:gridCol w:w="1709"/>
      </w:tblGrid>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-121,416.79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-81,340.68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-62,486.30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1,628,165.00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1,575,000.00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436,800.00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1,470,745.31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170,264.29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277,488.57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6,364,850.31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328.33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24,149.25</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-4,286,739.30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-4,286,739.29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933,046.66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166,323.48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101,160.04</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296"/>
        <w:gridCol w:w="1520"/>
        <w:gridCol w:w="1522"/>
        <w:gridCol w:w="1523"/>
        <w:gridCol w:w="1708"/>
      </w:tblGrid>
      <w:tr>
        <w:trPr>
          <w:trHeight w:val="40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42" w:right="0"/>
              <w:jc w:val="left"/>
              <w:rPr>
                <w:rFonts w:ascii="Times New Roman" w:hAnsi="Times New Roman" w:cs="Times New Roman" w:eastAsia="Times New Roman" w:hint="default"/>
                <w:sz w:val="18"/>
                <w:szCs w:val="18"/>
              </w:rPr>
            </w:pPr>
            <w:r>
              <w:rPr>
                <w:rFonts w:ascii="Times New Roman"/>
                <w:sz w:val="18"/>
              </w:rPr>
              <w:t>8,409,297.17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4" w:right="0"/>
              <w:jc w:val="left"/>
              <w:rPr>
                <w:rFonts w:ascii="Times New Roman" w:hAnsi="Times New Roman" w:cs="Times New Roman" w:eastAsia="Times New Roman" w:hint="default"/>
                <w:sz w:val="18"/>
                <w:szCs w:val="18"/>
              </w:rPr>
            </w:pPr>
            <w:r>
              <w:rPr>
                <w:rFonts w:ascii="Times New Roman"/>
                <w:sz w:val="18"/>
              </w:rPr>
              <w:t>-2,788,810.84</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2" w:right="0"/>
              <w:jc w:val="left"/>
              <w:rPr>
                <w:rFonts w:ascii="Times New Roman" w:hAnsi="Times New Roman" w:cs="Times New Roman" w:eastAsia="Times New Roman" w:hint="default"/>
                <w:sz w:val="18"/>
                <w:szCs w:val="18"/>
              </w:rPr>
            </w:pPr>
            <w:r>
              <w:rPr>
                <w:rFonts w:ascii="Times New Roman"/>
                <w:sz w:val="18"/>
              </w:rPr>
              <w:t>-3,711,947.81</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对公司根据《公开发行证券的公司信息披露解释性公告第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非经常性损益》定义界定的非经常性损益项目，以及把</w:t>
      </w:r>
    </w:p>
    <w:p>
      <w:pPr>
        <w:spacing w:line="300" w:lineRule="auto" w:before="60"/>
        <w:ind w:left="153" w:right="235" w:firstLine="0"/>
        <w:jc w:val="left"/>
        <w:rPr>
          <w:rFonts w:ascii="宋体" w:hAnsi="宋体" w:cs="宋体" w:eastAsia="宋体" w:hint="default"/>
          <w:sz w:val="18"/>
          <w:szCs w:val="18"/>
        </w:rPr>
      </w:pPr>
      <w:r>
        <w:rPr>
          <w:rFonts w:ascii="宋体" w:hAnsi="宋体" w:cs="宋体" w:eastAsia="宋体" w:hint="default"/>
          <w:sz w:val="18"/>
          <w:szCs w:val="18"/>
        </w:rPr>
        <w:t>《公开发行证券的公司信息披露解释性公告第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非经常性损益》中列举的非经常性损益项目界定为经常性损益的项 目，应说明原因</w:t>
      </w:r>
    </w:p>
    <w:p>
      <w:pPr>
        <w:spacing w:before="72"/>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3" w:right="235"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非经常性损益》定义、列举的非经常性损 益项目界定为经常性损益的项目的情形。</w:t>
      </w:r>
    </w:p>
    <w:p>
      <w:pPr>
        <w:spacing w:after="0" w:line="30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35"/>
        <w:jc w:val="center"/>
        <w:rPr>
          <w:b w:val="0"/>
          <w:bCs w:val="0"/>
        </w:rPr>
      </w:pPr>
      <w:bookmarkStart w:name="_bookmark2" w:id="3"/>
      <w:bookmarkEnd w:id="3"/>
      <w:r>
        <w:rPr>
          <w:b w:val="0"/>
          <w:bCs w:val="0"/>
        </w:rPr>
      </w:r>
      <w:r>
        <w:rPr/>
        <w:t>第三节</w:t>
      </w:r>
      <w:r>
        <w:rPr>
          <w:spacing w:val="-5"/>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134" w:right="6158"/>
        <w:jc w:val="center"/>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line="360" w:lineRule="auto" w:before="0"/>
        <w:ind w:left="153" w:right="671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40" w:lineRule="auto" w:before="4"/>
        <w:rPr>
          <w:rFonts w:ascii="宋体" w:hAnsi="宋体" w:cs="宋体" w:eastAsia="宋体" w:hint="default"/>
          <w:sz w:val="16"/>
          <w:szCs w:val="16"/>
        </w:rPr>
      </w:pPr>
    </w:p>
    <w:p>
      <w:pPr>
        <w:spacing w:before="0"/>
        <w:ind w:left="755" w:right="153" w:firstLine="0"/>
        <w:jc w:val="left"/>
        <w:rPr>
          <w:rFonts w:ascii="宋体" w:hAnsi="宋体" w:cs="宋体" w:eastAsia="宋体" w:hint="default"/>
          <w:sz w:val="22"/>
          <w:szCs w:val="22"/>
        </w:rPr>
      </w:pPr>
      <w:r>
        <w:rPr>
          <w:rFonts w:ascii="宋体" w:hAnsi="宋体" w:cs="宋体" w:eastAsia="宋体" w:hint="default"/>
          <w:b/>
          <w:bCs/>
          <w:sz w:val="22"/>
          <w:szCs w:val="22"/>
        </w:rPr>
        <w:t>（一）公司的经营范围和主营业务</w:t>
      </w:r>
      <w:r>
        <w:rPr>
          <w:rFonts w:ascii="宋体" w:hAnsi="宋体" w:cs="宋体" w:eastAsia="宋体" w:hint="default"/>
          <w:sz w:val="22"/>
          <w:szCs w:val="22"/>
        </w:rPr>
      </w:r>
    </w:p>
    <w:p>
      <w:pPr>
        <w:spacing w:line="240" w:lineRule="auto" w:before="2"/>
        <w:rPr>
          <w:rFonts w:ascii="宋体" w:hAnsi="宋体" w:cs="宋体" w:eastAsia="宋体" w:hint="default"/>
          <w:b/>
          <w:bCs/>
          <w:sz w:val="22"/>
          <w:szCs w:val="22"/>
        </w:rPr>
      </w:pPr>
    </w:p>
    <w:p>
      <w:pPr>
        <w:pStyle w:val="Heading3"/>
        <w:spacing w:line="240" w:lineRule="auto"/>
        <w:ind w:left="633" w:right="153"/>
        <w:jc w:val="left"/>
        <w:rPr>
          <w:b w:val="0"/>
          <w:bCs w:val="0"/>
        </w:rPr>
      </w:pPr>
      <w:r>
        <w:rPr>
          <w:rFonts w:ascii="Times New Roman" w:hAnsi="Times New Roman" w:cs="Times New Roman" w:eastAsia="Times New Roman" w:hint="default"/>
        </w:rPr>
        <w:t>1</w:t>
      </w:r>
      <w:r>
        <w:rPr/>
        <w:t>、主要业务</w:t>
      </w:r>
      <w:r>
        <w:rPr>
          <w:b w:val="0"/>
          <w:bCs w:val="0"/>
        </w:rPr>
      </w:r>
    </w:p>
    <w:p>
      <w:pPr>
        <w:spacing w:line="285" w:lineRule="auto" w:before="172"/>
        <w:ind w:left="153" w:right="153" w:firstLine="480"/>
        <w:jc w:val="left"/>
        <w:rPr>
          <w:rFonts w:ascii="宋体" w:hAnsi="宋体" w:cs="宋体" w:eastAsia="宋体" w:hint="default"/>
          <w:sz w:val="20"/>
          <w:szCs w:val="20"/>
        </w:rPr>
      </w:pPr>
      <w:r>
        <w:rPr>
          <w:rFonts w:ascii="宋体" w:hAnsi="宋体" w:cs="宋体" w:eastAsia="宋体" w:hint="default"/>
          <w:w w:val="95"/>
          <w:sz w:val="20"/>
          <w:szCs w:val="20"/>
        </w:rPr>
        <w:t>公司提供的核心业务系统全面解决方案，是客户参与市场竞争、提升客户体验、提供高质量服务和加强</w:t>
      </w:r>
      <w:r>
        <w:rPr>
          <w:rFonts w:ascii="宋体" w:hAnsi="宋体" w:cs="宋体" w:eastAsia="宋体" w:hint="default"/>
          <w:w w:val="99"/>
          <w:sz w:val="20"/>
          <w:szCs w:val="20"/>
        </w:rPr>
        <w:t> </w:t>
      </w:r>
      <w:r>
        <w:rPr>
          <w:rFonts w:ascii="宋体" w:hAnsi="宋体" w:cs="宋体" w:eastAsia="宋体" w:hint="default"/>
          <w:sz w:val="20"/>
          <w:szCs w:val="20"/>
        </w:rPr>
        <w:t>企业内部运营、管理、控制的不可或缺的工具。</w:t>
      </w:r>
    </w:p>
    <w:p>
      <w:pPr>
        <w:spacing w:line="412" w:lineRule="auto" w:before="151"/>
        <w:ind w:left="633" w:right="153" w:firstLine="0"/>
        <w:jc w:val="left"/>
        <w:rPr>
          <w:rFonts w:ascii="宋体" w:hAnsi="宋体" w:cs="宋体" w:eastAsia="宋体" w:hint="default"/>
          <w:sz w:val="20"/>
          <w:szCs w:val="20"/>
        </w:rPr>
      </w:pPr>
      <w:r>
        <w:rPr>
          <w:rFonts w:ascii="宋体" w:hAnsi="宋体" w:cs="宋体" w:eastAsia="宋体" w:hint="default"/>
          <w:w w:val="95"/>
          <w:sz w:val="20"/>
          <w:szCs w:val="20"/>
        </w:rPr>
        <w:t>公司核心市场是电信运营商，公司已经从业务支撑系统产品提供，逐步向电信运营商网络管理域延伸。</w:t>
      </w:r>
      <w:r>
        <w:rPr>
          <w:rFonts w:ascii="宋体" w:hAnsi="宋体" w:cs="宋体" w:eastAsia="宋体" w:hint="default"/>
          <w:spacing w:val="61"/>
          <w:w w:val="95"/>
          <w:sz w:val="20"/>
          <w:szCs w:val="20"/>
        </w:rPr>
        <w:t> </w:t>
      </w:r>
      <w:r>
        <w:rPr>
          <w:rFonts w:ascii="宋体" w:hAnsi="宋体" w:cs="宋体" w:eastAsia="宋体" w:hint="default"/>
          <w:spacing w:val="61"/>
          <w:w w:val="95"/>
          <w:sz w:val="20"/>
          <w:szCs w:val="20"/>
        </w:rPr>
      </w:r>
      <w:r>
        <w:rPr>
          <w:rFonts w:ascii="宋体" w:hAnsi="宋体" w:cs="宋体" w:eastAsia="宋体" w:hint="default"/>
          <w:sz w:val="20"/>
          <w:szCs w:val="20"/>
        </w:rPr>
        <w:t>同时，公司凭借自身的云和大数据技术开发能力，积极开拓非电信运营商市场。</w:t>
      </w:r>
    </w:p>
    <w:p>
      <w:pPr>
        <w:spacing w:line="283" w:lineRule="auto" w:before="48"/>
        <w:ind w:left="153" w:right="153" w:firstLine="480"/>
        <w:jc w:val="left"/>
        <w:rPr>
          <w:rFonts w:ascii="宋体" w:hAnsi="宋体" w:cs="宋体" w:eastAsia="宋体" w:hint="default"/>
          <w:sz w:val="20"/>
          <w:szCs w:val="20"/>
        </w:rPr>
      </w:pPr>
      <w:r>
        <w:rPr>
          <w:rFonts w:ascii="宋体" w:hAnsi="宋体" w:cs="宋体" w:eastAsia="宋体" w:hint="default"/>
          <w:sz w:val="20"/>
          <w:szCs w:val="20"/>
        </w:rPr>
        <w:t>在非电信运营商领域，大力发展中小企业云服务、电子政务、电子商务、物联网等行业。通过生态链的</w:t>
      </w:r>
      <w:r>
        <w:rPr>
          <w:rFonts w:ascii="宋体" w:hAnsi="宋体" w:cs="宋体" w:eastAsia="宋体" w:hint="default"/>
          <w:w w:val="99"/>
          <w:sz w:val="20"/>
          <w:szCs w:val="20"/>
        </w:rPr>
        <w:t> </w:t>
      </w:r>
      <w:r>
        <w:rPr>
          <w:rFonts w:ascii="宋体" w:hAnsi="宋体" w:cs="宋体" w:eastAsia="宋体" w:hint="default"/>
          <w:sz w:val="20"/>
          <w:szCs w:val="20"/>
        </w:rPr>
        <w:t>建设和运营，围绕</w:t>
      </w:r>
      <w:r>
        <w:rPr>
          <w:rFonts w:ascii="Times New Roman" w:hAnsi="Times New Roman" w:cs="Times New Roman" w:eastAsia="Times New Roman" w:hint="default"/>
          <w:sz w:val="20"/>
          <w:szCs w:val="20"/>
        </w:rPr>
        <w:t>“</w:t>
      </w:r>
      <w:r>
        <w:rPr>
          <w:rFonts w:ascii="宋体" w:hAnsi="宋体" w:cs="宋体" w:eastAsia="宋体" w:hint="default"/>
          <w:sz w:val="20"/>
          <w:szCs w:val="20"/>
        </w:rPr>
        <w:t>智能制造</w:t>
      </w:r>
      <w:r>
        <w:rPr>
          <w:rFonts w:ascii="Times New Roman" w:hAnsi="Times New Roman" w:cs="Times New Roman" w:eastAsia="Times New Roman" w:hint="default"/>
          <w:sz w:val="20"/>
          <w:szCs w:val="20"/>
        </w:rPr>
        <w:t>”</w:t>
      </w:r>
      <w:r>
        <w:rPr>
          <w:rFonts w:ascii="宋体" w:hAnsi="宋体" w:cs="宋体" w:eastAsia="宋体" w:hint="default"/>
          <w:sz w:val="20"/>
          <w:szCs w:val="20"/>
        </w:rPr>
        <w:t>战略方向，紧抓</w:t>
      </w:r>
      <w:r>
        <w:rPr>
          <w:rFonts w:ascii="Times New Roman" w:hAnsi="Times New Roman" w:cs="Times New Roman" w:eastAsia="Times New Roman" w:hint="default"/>
          <w:sz w:val="20"/>
          <w:szCs w:val="20"/>
        </w:rPr>
        <w:t>“</w:t>
      </w:r>
      <w:r>
        <w:rPr>
          <w:rFonts w:ascii="宋体" w:hAnsi="宋体" w:cs="宋体" w:eastAsia="宋体" w:hint="default"/>
          <w:sz w:val="20"/>
          <w:szCs w:val="20"/>
        </w:rPr>
        <w:t>中国制造</w:t>
      </w:r>
      <w:r>
        <w:rPr>
          <w:rFonts w:ascii="Times New Roman" w:hAnsi="Times New Roman" w:cs="Times New Roman" w:eastAsia="Times New Roman" w:hint="default"/>
          <w:sz w:val="20"/>
          <w:szCs w:val="20"/>
        </w:rPr>
        <w:t>2025”</w:t>
      </w:r>
      <w:r>
        <w:rPr>
          <w:rFonts w:ascii="Times New Roman" w:hAnsi="Times New Roman" w:cs="Times New Roman" w:eastAsia="Times New Roman" w:hint="default"/>
          <w:spacing w:val="26"/>
          <w:sz w:val="20"/>
          <w:szCs w:val="20"/>
        </w:rPr>
        <w:t> </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互联网</w:t>
      </w:r>
      <w:r>
        <w:rPr>
          <w:rFonts w:ascii="Times New Roman" w:hAnsi="Times New Roman" w:cs="Times New Roman" w:eastAsia="Times New Roman" w:hint="default"/>
          <w:sz w:val="20"/>
          <w:szCs w:val="20"/>
        </w:rPr>
        <w:t>+”</w:t>
      </w:r>
      <w:r>
        <w:rPr>
          <w:rFonts w:ascii="宋体" w:hAnsi="宋体" w:cs="宋体" w:eastAsia="宋体" w:hint="default"/>
          <w:sz w:val="20"/>
          <w:szCs w:val="20"/>
        </w:rPr>
        <w:t>、人工智能等有力时机，打造智慧</w:t>
      </w:r>
      <w:r>
        <w:rPr>
          <w:rFonts w:ascii="宋体" w:hAnsi="宋体" w:cs="宋体" w:eastAsia="宋体" w:hint="default"/>
          <w:w w:val="99"/>
          <w:sz w:val="20"/>
          <w:szCs w:val="20"/>
        </w:rPr>
        <w:t> </w:t>
      </w:r>
      <w:r>
        <w:rPr>
          <w:rFonts w:ascii="宋体" w:hAnsi="宋体" w:cs="宋体" w:eastAsia="宋体" w:hint="default"/>
          <w:w w:val="95"/>
          <w:sz w:val="20"/>
          <w:szCs w:val="20"/>
        </w:rPr>
        <w:t>运营的和谐生态。公司的云和大数据开发和服务能力在国内电信运营商的海量数据系统上线运行过程中获得了</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w w:val="95"/>
          <w:sz w:val="20"/>
          <w:szCs w:val="20"/>
        </w:rPr>
        <w:t>成功，保障了国内超大型海量数据支撑系统的平稳割接运行，是公司技术能力和支撑能力的明证，公司将凭借</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开发维护海量数据支撑系统的技术能力和经验积极拓展业务。</w:t>
      </w:r>
    </w:p>
    <w:p>
      <w:pPr>
        <w:spacing w:before="154"/>
        <w:ind w:left="633" w:right="153" w:firstLine="0"/>
        <w:jc w:val="left"/>
        <w:rPr>
          <w:rFonts w:ascii="宋体" w:hAnsi="宋体" w:cs="宋体" w:eastAsia="宋体" w:hint="default"/>
          <w:sz w:val="20"/>
          <w:szCs w:val="20"/>
        </w:rPr>
      </w:pPr>
      <w:r>
        <w:rPr>
          <w:rFonts w:ascii="宋体" w:hAnsi="宋体" w:cs="宋体" w:eastAsia="宋体" w:hint="default"/>
          <w:sz w:val="20"/>
          <w:szCs w:val="20"/>
        </w:rPr>
        <w:t>作为业界最早的云计算和大数据服务厂商，历经二十余载的砥砺前行，形成了：</w:t>
      </w:r>
    </w:p>
    <w:p>
      <w:pPr>
        <w:spacing w:line="240" w:lineRule="auto" w:before="6"/>
        <w:rPr>
          <w:rFonts w:ascii="宋体" w:hAnsi="宋体" w:cs="宋体" w:eastAsia="宋体" w:hint="default"/>
          <w:sz w:val="14"/>
          <w:szCs w:val="14"/>
        </w:rPr>
      </w:pPr>
    </w:p>
    <w:p>
      <w:pPr>
        <w:spacing w:before="0"/>
        <w:ind w:left="63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）电信运营商运营与支撑；</w:t>
      </w:r>
    </w:p>
    <w:p>
      <w:pPr>
        <w:spacing w:before="176"/>
        <w:ind w:left="63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）万物互联运营与支撑；</w:t>
      </w:r>
    </w:p>
    <w:p>
      <w:pPr>
        <w:spacing w:before="174"/>
        <w:ind w:left="63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）电子商务运营与支撑；</w:t>
      </w:r>
    </w:p>
    <w:p>
      <w:pPr>
        <w:spacing w:before="174"/>
        <w:ind w:left="63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）大数据产品和运营；</w:t>
      </w:r>
    </w:p>
    <w:p>
      <w:pPr>
        <w:spacing w:before="176"/>
        <w:ind w:left="63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5</w:t>
      </w:r>
      <w:r>
        <w:rPr>
          <w:rFonts w:ascii="宋体" w:hAnsi="宋体" w:cs="宋体" w:eastAsia="宋体" w:hint="default"/>
          <w:sz w:val="20"/>
          <w:szCs w:val="20"/>
        </w:rPr>
        <w:t>）</w:t>
      </w:r>
      <w:r>
        <w:rPr>
          <w:rFonts w:ascii="宋体" w:hAnsi="宋体" w:cs="宋体" w:eastAsia="宋体" w:hint="default"/>
          <w:spacing w:val="-29"/>
          <w:sz w:val="20"/>
          <w:szCs w:val="20"/>
        </w:rPr>
        <w:t> </w:t>
      </w:r>
      <w:r>
        <w:rPr>
          <w:rFonts w:ascii="Times New Roman" w:hAnsi="Times New Roman" w:cs="Times New Roman" w:eastAsia="Times New Roman" w:hint="default"/>
          <w:sz w:val="20"/>
          <w:szCs w:val="20"/>
        </w:rPr>
        <w:t>IaaS/</w:t>
      </w:r>
      <w:r>
        <w:rPr>
          <w:rFonts w:ascii="宋体" w:hAnsi="宋体" w:cs="宋体" w:eastAsia="宋体" w:hint="default"/>
          <w:sz w:val="20"/>
          <w:szCs w:val="20"/>
        </w:rPr>
        <w:t>云和大数据技术和运营；</w:t>
      </w:r>
    </w:p>
    <w:p>
      <w:pPr>
        <w:spacing w:before="174"/>
        <w:ind w:left="63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6</w:t>
      </w:r>
      <w:r>
        <w:rPr>
          <w:rFonts w:ascii="宋体" w:hAnsi="宋体" w:cs="宋体" w:eastAsia="宋体" w:hint="default"/>
          <w:sz w:val="20"/>
          <w:szCs w:val="20"/>
        </w:rPr>
        <w:t>）</w:t>
      </w:r>
      <w:r>
        <w:rPr>
          <w:rFonts w:ascii="宋体" w:hAnsi="宋体" w:cs="宋体" w:eastAsia="宋体" w:hint="default"/>
          <w:spacing w:val="-26"/>
          <w:sz w:val="20"/>
          <w:szCs w:val="20"/>
        </w:rPr>
        <w:t> </w:t>
      </w:r>
      <w:r>
        <w:rPr>
          <w:rFonts w:ascii="Times New Roman" w:hAnsi="Times New Roman" w:cs="Times New Roman" w:eastAsia="Times New Roman" w:hint="default"/>
          <w:sz w:val="20"/>
          <w:szCs w:val="20"/>
        </w:rPr>
        <w:t>PaaS</w:t>
      </w:r>
      <w:r>
        <w:rPr>
          <w:rFonts w:ascii="宋体" w:hAnsi="宋体" w:cs="宋体" w:eastAsia="宋体" w:hint="default"/>
          <w:sz w:val="20"/>
          <w:szCs w:val="20"/>
        </w:rPr>
        <w:t>产品系列；</w:t>
      </w:r>
    </w:p>
    <w:p>
      <w:pPr>
        <w:spacing w:before="174"/>
        <w:ind w:left="63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7</w:t>
      </w:r>
      <w:r>
        <w:rPr>
          <w:rFonts w:ascii="宋体" w:hAnsi="宋体" w:cs="宋体" w:eastAsia="宋体" w:hint="default"/>
          <w:sz w:val="20"/>
          <w:szCs w:val="20"/>
        </w:rPr>
        <w:t>）中小企业公有云和大数据企业服务体系；</w:t>
      </w:r>
    </w:p>
    <w:p>
      <w:pPr>
        <w:spacing w:before="177"/>
        <w:ind w:left="63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8</w:t>
      </w:r>
      <w:r>
        <w:rPr>
          <w:rFonts w:ascii="宋体" w:hAnsi="宋体" w:cs="宋体" w:eastAsia="宋体" w:hint="default"/>
          <w:sz w:val="20"/>
          <w:szCs w:val="20"/>
        </w:rPr>
        <w:t>）智慧城市运营与支撑；</w:t>
      </w:r>
    </w:p>
    <w:p>
      <w:pPr>
        <w:spacing w:line="403" w:lineRule="auto" w:before="174"/>
        <w:ind w:left="63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9</w:t>
      </w:r>
      <w:r>
        <w:rPr>
          <w:rFonts w:ascii="宋体" w:hAnsi="宋体" w:cs="宋体" w:eastAsia="宋体" w:hint="default"/>
          <w:sz w:val="20"/>
          <w:szCs w:val="20"/>
        </w:rPr>
        <w:t>）虚拟运营商运营与支撑；</w:t>
      </w:r>
      <w:r>
        <w:rPr>
          <w:rFonts w:ascii="宋体" w:hAnsi="宋体" w:cs="宋体" w:eastAsia="宋体" w:hint="default"/>
          <w:w w:val="99"/>
          <w:sz w:val="20"/>
          <w:szCs w:val="20"/>
        </w:rPr>
        <w:t> </w:t>
      </w:r>
      <w:r>
        <w:rPr>
          <w:rFonts w:ascii="宋体" w:hAnsi="宋体" w:cs="宋体" w:eastAsia="宋体" w:hint="default"/>
          <w:w w:val="95"/>
          <w:sz w:val="20"/>
          <w:szCs w:val="20"/>
        </w:rPr>
        <w:t>等业务方向，涵盖电信运营商、智慧城市、虚拟运营商、中小企业客户的运营和支撑服务能力。</w:t>
      </w:r>
      <w:r>
        <w:rPr>
          <w:rFonts w:ascii="宋体" w:hAnsi="宋体" w:cs="宋体" w:eastAsia="宋体" w:hint="default"/>
          <w:spacing w:val="32"/>
          <w:w w:val="95"/>
          <w:sz w:val="20"/>
          <w:szCs w:val="20"/>
        </w:rPr>
        <w:t> </w:t>
      </w:r>
      <w:r>
        <w:rPr>
          <w:rFonts w:ascii="宋体" w:hAnsi="宋体" w:cs="宋体" w:eastAsia="宋体" w:hint="default"/>
          <w:spacing w:val="32"/>
          <w:w w:val="95"/>
          <w:sz w:val="20"/>
          <w:szCs w:val="20"/>
        </w:rPr>
      </w:r>
      <w:r>
        <w:rPr>
          <w:rFonts w:ascii="宋体" w:hAnsi="宋体" w:cs="宋体" w:eastAsia="宋体" w:hint="default"/>
          <w:sz w:val="20"/>
          <w:szCs w:val="20"/>
        </w:rPr>
        <w:t>报告期内公司的主营业务未发生重大变化。</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3"/>
        <w:spacing w:line="240" w:lineRule="auto"/>
        <w:ind w:left="633" w:right="153"/>
        <w:jc w:val="left"/>
        <w:rPr>
          <w:b w:val="0"/>
          <w:bCs w:val="0"/>
        </w:rPr>
      </w:pPr>
      <w:r>
        <w:rPr>
          <w:rFonts w:ascii="Times New Roman" w:hAnsi="Times New Roman" w:cs="Times New Roman" w:eastAsia="Times New Roman" w:hint="default"/>
        </w:rPr>
        <w:t>2</w:t>
      </w:r>
      <w:r>
        <w:rPr/>
        <w:t>、主要产品</w:t>
      </w:r>
      <w:r>
        <w:rPr>
          <w:b w:val="0"/>
          <w:bCs w:val="0"/>
        </w:rPr>
      </w:r>
    </w:p>
    <w:p>
      <w:pPr>
        <w:spacing w:before="172"/>
        <w:ind w:left="63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）电信运营商运营与支撑</w:t>
      </w:r>
    </w:p>
    <w:p>
      <w:pPr>
        <w:spacing w:after="0"/>
        <w:jc w:val="left"/>
        <w:rPr>
          <w:rFonts w:ascii="宋体" w:hAnsi="宋体" w:cs="宋体" w:eastAsia="宋体" w:hint="default"/>
          <w:sz w:val="20"/>
          <w:szCs w:val="20"/>
        </w:rPr>
        <w:sectPr>
          <w:pgSz w:w="11910" w:h="16840"/>
          <w:pgMar w:header="748" w:footer="974" w:top="1060" w:bottom="1160" w:left="980" w:right="980"/>
        </w:sectPr>
      </w:pPr>
    </w:p>
    <w:p>
      <w:pPr>
        <w:spacing w:line="240" w:lineRule="auto" w:before="0"/>
        <w:rPr>
          <w:rFonts w:ascii="宋体" w:hAnsi="宋体" w:cs="宋体" w:eastAsia="宋体" w:hint="default"/>
          <w:sz w:val="25"/>
          <w:szCs w:val="25"/>
        </w:rPr>
      </w:pPr>
    </w:p>
    <w:p>
      <w:pPr>
        <w:spacing w:line="285" w:lineRule="auto" w:before="37"/>
        <w:ind w:left="153" w:right="153" w:firstLine="480"/>
        <w:jc w:val="left"/>
        <w:rPr>
          <w:rFonts w:ascii="宋体" w:hAnsi="宋体" w:cs="宋体" w:eastAsia="宋体" w:hint="default"/>
          <w:sz w:val="20"/>
          <w:szCs w:val="20"/>
        </w:rPr>
      </w:pPr>
      <w:r>
        <w:rPr>
          <w:rFonts w:ascii="宋体" w:hAnsi="宋体" w:cs="宋体" w:eastAsia="宋体" w:hint="default"/>
          <w:sz w:val="20"/>
          <w:szCs w:val="20"/>
        </w:rPr>
        <w:t>为中国移动、中国联通、中国电信和广电网络等电信运营商提供客户关系管理、计费、大数据、移动互</w:t>
      </w:r>
      <w:r>
        <w:rPr>
          <w:rFonts w:ascii="宋体" w:hAnsi="宋体" w:cs="宋体" w:eastAsia="宋体" w:hint="default"/>
          <w:w w:val="99"/>
          <w:sz w:val="20"/>
          <w:szCs w:val="20"/>
        </w:rPr>
        <w:t> </w:t>
      </w:r>
      <w:r>
        <w:rPr>
          <w:rFonts w:ascii="宋体" w:hAnsi="宋体" w:cs="宋体" w:eastAsia="宋体" w:hint="default"/>
          <w:w w:val="95"/>
          <w:sz w:val="20"/>
          <w:szCs w:val="20"/>
        </w:rPr>
        <w:t>联网、业务保障等核心业务系统的全面解决方案，包括系统咨询、规划、和产品的开放、升级、服务。产品和</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服务涵盖电信运营商业务支撑服务域和网络支撑运营服务域的全面关键核心。</w:t>
      </w:r>
    </w:p>
    <w:p>
      <w:pPr>
        <w:spacing w:line="454" w:lineRule="exact" w:before="22"/>
        <w:ind w:left="554" w:right="153" w:firstLine="79"/>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）万物互联运营与支撑</w:t>
      </w:r>
      <w:r>
        <w:rPr>
          <w:rFonts w:ascii="宋体" w:hAnsi="宋体" w:cs="宋体" w:eastAsia="宋体" w:hint="default"/>
          <w:w w:val="99"/>
          <w:sz w:val="20"/>
          <w:szCs w:val="20"/>
        </w:rPr>
        <w:t> </w:t>
      </w:r>
      <w:r>
        <w:rPr>
          <w:rFonts w:ascii="宋体" w:hAnsi="宋体" w:cs="宋体" w:eastAsia="宋体" w:hint="default"/>
          <w:w w:val="95"/>
          <w:sz w:val="20"/>
          <w:szCs w:val="20"/>
        </w:rPr>
        <w:t>自</w:t>
      </w:r>
      <w:r>
        <w:rPr>
          <w:rFonts w:ascii="Times New Roman" w:hAnsi="Times New Roman" w:cs="Times New Roman" w:eastAsia="Times New Roman" w:hint="default"/>
          <w:w w:val="95"/>
          <w:sz w:val="20"/>
          <w:szCs w:val="20"/>
        </w:rPr>
        <w:t>2006</w:t>
      </w:r>
      <w:r>
        <w:rPr>
          <w:rFonts w:ascii="宋体" w:hAnsi="宋体" w:cs="宋体" w:eastAsia="宋体" w:hint="default"/>
          <w:w w:val="95"/>
          <w:sz w:val="20"/>
          <w:szCs w:val="20"/>
        </w:rPr>
        <w:t>年始开展物联网业务，参与</w:t>
      </w:r>
      <w:r>
        <w:rPr>
          <w:rFonts w:ascii="Times New Roman" w:hAnsi="Times New Roman" w:cs="Times New Roman" w:eastAsia="Times New Roman" w:hint="default"/>
          <w:w w:val="95"/>
          <w:sz w:val="20"/>
          <w:szCs w:val="20"/>
        </w:rPr>
        <w:t>M2M</w:t>
      </w:r>
      <w:r>
        <w:rPr>
          <w:rFonts w:ascii="宋体" w:hAnsi="宋体" w:cs="宋体" w:eastAsia="宋体" w:hint="default"/>
          <w:w w:val="95"/>
          <w:sz w:val="20"/>
          <w:szCs w:val="20"/>
        </w:rPr>
        <w:t>和</w:t>
      </w:r>
      <w:r>
        <w:rPr>
          <w:rFonts w:ascii="Times New Roman" w:hAnsi="Times New Roman" w:cs="Times New Roman" w:eastAsia="Times New Roman" w:hint="default"/>
          <w:w w:val="95"/>
          <w:sz w:val="20"/>
          <w:szCs w:val="20"/>
        </w:rPr>
        <w:t>WMMP</w:t>
      </w:r>
      <w:r>
        <w:rPr>
          <w:rFonts w:ascii="宋体" w:hAnsi="宋体" w:cs="宋体" w:eastAsia="宋体" w:hint="default"/>
          <w:w w:val="95"/>
          <w:sz w:val="20"/>
          <w:szCs w:val="20"/>
        </w:rPr>
        <w:t>等物联网规范制定，是广电物联网战略合作伙伴，是中</w:t>
      </w:r>
      <w:r>
        <w:rPr>
          <w:rFonts w:ascii="宋体" w:hAnsi="宋体" w:cs="宋体" w:eastAsia="宋体" w:hint="default"/>
          <w:sz w:val="20"/>
          <w:szCs w:val="20"/>
        </w:rPr>
      </w:r>
    </w:p>
    <w:p>
      <w:pPr>
        <w:spacing w:line="249" w:lineRule="exact" w:before="0"/>
        <w:ind w:left="153" w:right="153" w:firstLine="0"/>
        <w:jc w:val="left"/>
        <w:rPr>
          <w:rFonts w:ascii="宋体" w:hAnsi="宋体" w:cs="宋体" w:eastAsia="宋体" w:hint="default"/>
          <w:sz w:val="20"/>
          <w:szCs w:val="20"/>
        </w:rPr>
      </w:pPr>
      <w:r>
        <w:rPr>
          <w:rFonts w:ascii="宋体" w:hAnsi="宋体" w:cs="宋体" w:eastAsia="宋体" w:hint="default"/>
          <w:sz w:val="20"/>
          <w:szCs w:val="20"/>
        </w:rPr>
        <w:t>国移动物联网基地的承建商，建设运营重庆工业云平台，并拥有车联网、智能家居等物联网运营产品。产品及</w:t>
      </w:r>
    </w:p>
    <w:p>
      <w:pPr>
        <w:spacing w:before="50"/>
        <w:ind w:left="153" w:right="153" w:firstLine="0"/>
        <w:jc w:val="left"/>
        <w:rPr>
          <w:rFonts w:ascii="宋体" w:hAnsi="宋体" w:cs="宋体" w:eastAsia="宋体" w:hint="default"/>
          <w:sz w:val="20"/>
          <w:szCs w:val="20"/>
        </w:rPr>
      </w:pPr>
      <w:r>
        <w:rPr>
          <w:rFonts w:ascii="宋体" w:hAnsi="宋体" w:cs="宋体" w:eastAsia="宋体" w:hint="default"/>
          <w:sz w:val="20"/>
          <w:szCs w:val="20"/>
        </w:rPr>
        <w:t>运营服务广泛应用于智能制造、现代农业、智能社区等领域。</w:t>
      </w:r>
    </w:p>
    <w:p>
      <w:pPr>
        <w:spacing w:line="430" w:lineRule="atLeast" w:before="36"/>
        <w:ind w:left="63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）电子商务运营与支撑</w:t>
      </w:r>
      <w:r>
        <w:rPr>
          <w:rFonts w:ascii="宋体" w:hAnsi="宋体" w:cs="宋体" w:eastAsia="宋体" w:hint="default"/>
          <w:w w:val="99"/>
          <w:sz w:val="20"/>
          <w:szCs w:val="20"/>
        </w:rPr>
        <w:t> </w:t>
      </w:r>
      <w:r>
        <w:rPr>
          <w:rFonts w:ascii="宋体" w:hAnsi="宋体" w:cs="宋体" w:eastAsia="宋体" w:hint="default"/>
          <w:w w:val="95"/>
          <w:sz w:val="20"/>
          <w:szCs w:val="20"/>
        </w:rPr>
        <w:t>借助电子商务运营平台，为企业提供电子商务全面建设及运营支持服务。从单纯的销售到多元化的销售</w:t>
      </w:r>
      <w:r>
        <w:rPr>
          <w:rFonts w:ascii="宋体" w:hAnsi="宋体" w:cs="宋体" w:eastAsia="宋体" w:hint="default"/>
          <w:sz w:val="20"/>
          <w:szCs w:val="20"/>
        </w:rPr>
      </w:r>
    </w:p>
    <w:p>
      <w:pPr>
        <w:spacing w:before="50"/>
        <w:ind w:left="153" w:right="153" w:firstLine="0"/>
        <w:jc w:val="left"/>
        <w:rPr>
          <w:rFonts w:ascii="宋体" w:hAnsi="宋体" w:cs="宋体" w:eastAsia="宋体" w:hint="default"/>
          <w:sz w:val="20"/>
          <w:szCs w:val="20"/>
        </w:rPr>
      </w:pPr>
      <w:r>
        <w:rPr>
          <w:rFonts w:ascii="宋体" w:hAnsi="宋体" w:cs="宋体" w:eastAsia="宋体" w:hint="default"/>
          <w:sz w:val="20"/>
          <w:szCs w:val="20"/>
        </w:rPr>
        <w:t>服务、支持</w:t>
      </w:r>
      <w:r>
        <w:rPr>
          <w:rFonts w:ascii="Times New Roman" w:hAnsi="Times New Roman" w:cs="Times New Roman" w:eastAsia="Times New Roman" w:hint="default"/>
          <w:sz w:val="20"/>
          <w:szCs w:val="20"/>
        </w:rPr>
        <w:t>O2O</w:t>
      </w:r>
      <w:r>
        <w:rPr>
          <w:rFonts w:ascii="宋体" w:hAnsi="宋体" w:cs="宋体" w:eastAsia="宋体" w:hint="default"/>
          <w:sz w:val="20"/>
          <w:szCs w:val="20"/>
        </w:rPr>
        <w:t>模式销售、企业宣传、构建企业用户社交化体系，促进全行业的发展。</w:t>
      </w:r>
    </w:p>
    <w:p>
      <w:pPr>
        <w:spacing w:line="430" w:lineRule="atLeast" w:before="24"/>
        <w:ind w:left="63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）大数据产品和运营</w:t>
      </w:r>
      <w:r>
        <w:rPr>
          <w:rFonts w:ascii="宋体" w:hAnsi="宋体" w:cs="宋体" w:eastAsia="宋体" w:hint="default"/>
          <w:w w:val="99"/>
          <w:sz w:val="20"/>
          <w:szCs w:val="20"/>
        </w:rPr>
        <w:t> </w:t>
      </w:r>
      <w:r>
        <w:rPr>
          <w:rFonts w:ascii="宋体" w:hAnsi="宋体" w:cs="宋体" w:eastAsia="宋体" w:hint="default"/>
          <w:w w:val="95"/>
          <w:sz w:val="20"/>
          <w:szCs w:val="20"/>
        </w:rPr>
        <w:t>秉承大营销、大服务、大智慧、大渠道的大数据理念，积极为电信、政府、地产、金融、传媒、公共安</w:t>
      </w:r>
      <w:r>
        <w:rPr>
          <w:rFonts w:ascii="宋体" w:hAnsi="宋体" w:cs="宋体" w:eastAsia="宋体" w:hint="default"/>
          <w:sz w:val="20"/>
          <w:szCs w:val="20"/>
        </w:rPr>
      </w:r>
    </w:p>
    <w:p>
      <w:pPr>
        <w:spacing w:line="285" w:lineRule="auto" w:before="50"/>
        <w:ind w:left="153" w:right="153" w:firstLine="0"/>
        <w:jc w:val="left"/>
        <w:rPr>
          <w:rFonts w:ascii="宋体" w:hAnsi="宋体" w:cs="宋体" w:eastAsia="宋体" w:hint="default"/>
          <w:sz w:val="20"/>
          <w:szCs w:val="20"/>
        </w:rPr>
      </w:pPr>
      <w:r>
        <w:rPr>
          <w:rFonts w:ascii="宋体" w:hAnsi="宋体" w:cs="宋体" w:eastAsia="宋体" w:hint="default"/>
          <w:w w:val="95"/>
          <w:sz w:val="20"/>
          <w:szCs w:val="20"/>
        </w:rPr>
        <w:t>全、互联网、文化传媒等八大领域客户提供大数据产品和运营服务；大数据的核心储算平台、服务开放平台、</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数据资产管控平台、服务封装和开放平台、数据探索平台、大奇数据运营平台等产品和精准营销、征信、选</w:t>
      </w:r>
      <w:r>
        <w:rPr>
          <w:rFonts w:ascii="宋体" w:hAnsi="宋体" w:cs="宋体" w:eastAsia="宋体" w:hint="default"/>
          <w:w w:val="99"/>
          <w:sz w:val="20"/>
          <w:szCs w:val="20"/>
        </w:rPr>
        <w:t> </w:t>
      </w:r>
      <w:r>
        <w:rPr>
          <w:rFonts w:ascii="宋体" w:hAnsi="宋体" w:cs="宋体" w:eastAsia="宋体" w:hint="default"/>
          <w:sz w:val="20"/>
          <w:szCs w:val="20"/>
        </w:rPr>
        <w:t>址、大数据广告服务等应用，已服务于近千家企业客户。</w:t>
      </w:r>
    </w:p>
    <w:p>
      <w:pPr>
        <w:spacing w:line="454" w:lineRule="exact" w:before="22"/>
        <w:ind w:left="63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5</w:t>
      </w:r>
      <w:r>
        <w:rPr>
          <w:rFonts w:ascii="宋体" w:hAnsi="宋体" w:cs="宋体" w:eastAsia="宋体" w:hint="default"/>
          <w:sz w:val="20"/>
          <w:szCs w:val="20"/>
        </w:rPr>
        <w:t>）</w:t>
      </w:r>
      <w:r>
        <w:rPr>
          <w:rFonts w:ascii="Times New Roman" w:hAnsi="Times New Roman" w:cs="Times New Roman" w:eastAsia="Times New Roman" w:hint="default"/>
          <w:sz w:val="20"/>
          <w:szCs w:val="20"/>
        </w:rPr>
        <w:t>IaaS/</w:t>
      </w:r>
      <w:r>
        <w:rPr>
          <w:rFonts w:ascii="宋体" w:hAnsi="宋体" w:cs="宋体" w:eastAsia="宋体" w:hint="default"/>
          <w:sz w:val="20"/>
          <w:szCs w:val="20"/>
        </w:rPr>
        <w:t>云和大数据技术和运营</w:t>
      </w:r>
      <w:r>
        <w:rPr>
          <w:rFonts w:ascii="宋体" w:hAnsi="宋体" w:cs="宋体" w:eastAsia="宋体" w:hint="default"/>
          <w:w w:val="99"/>
          <w:sz w:val="20"/>
          <w:szCs w:val="20"/>
        </w:rPr>
        <w:t> </w:t>
      </w:r>
      <w:r>
        <w:rPr>
          <w:rFonts w:ascii="宋体" w:hAnsi="宋体" w:cs="宋体" w:eastAsia="宋体" w:hint="default"/>
          <w:w w:val="95"/>
          <w:sz w:val="20"/>
          <w:szCs w:val="20"/>
        </w:rPr>
        <w:t>公司自主研发</w:t>
      </w:r>
      <w:r>
        <w:rPr>
          <w:rFonts w:ascii="Times New Roman" w:hAnsi="Times New Roman" w:cs="Times New Roman" w:eastAsia="Times New Roman" w:hint="default"/>
          <w:w w:val="95"/>
          <w:sz w:val="20"/>
          <w:szCs w:val="20"/>
        </w:rPr>
        <w:t>30</w:t>
      </w:r>
      <w:r>
        <w:rPr>
          <w:rFonts w:ascii="宋体" w:hAnsi="宋体" w:cs="宋体" w:eastAsia="宋体" w:hint="default"/>
          <w:w w:val="95"/>
          <w:sz w:val="20"/>
          <w:szCs w:val="20"/>
        </w:rPr>
        <w:t>余种</w:t>
      </w:r>
      <w:r>
        <w:rPr>
          <w:rFonts w:ascii="Times New Roman" w:hAnsi="Times New Roman" w:cs="Times New Roman" w:eastAsia="Times New Roman" w:hint="default"/>
          <w:w w:val="95"/>
          <w:sz w:val="20"/>
          <w:szCs w:val="20"/>
        </w:rPr>
        <w:t>IaaS</w:t>
      </w:r>
      <w:r>
        <w:rPr>
          <w:rFonts w:ascii="宋体" w:hAnsi="宋体" w:cs="宋体" w:eastAsia="宋体" w:hint="default"/>
          <w:w w:val="95"/>
          <w:sz w:val="20"/>
          <w:szCs w:val="20"/>
        </w:rPr>
        <w:t>和</w:t>
      </w:r>
      <w:r>
        <w:rPr>
          <w:rFonts w:ascii="Times New Roman" w:hAnsi="Times New Roman" w:cs="Times New Roman" w:eastAsia="Times New Roman" w:hint="default"/>
          <w:w w:val="95"/>
          <w:sz w:val="20"/>
          <w:szCs w:val="20"/>
        </w:rPr>
        <w:t>PaaS</w:t>
      </w:r>
      <w:r>
        <w:rPr>
          <w:rFonts w:ascii="宋体" w:hAnsi="宋体" w:cs="宋体" w:eastAsia="宋体" w:hint="default"/>
          <w:w w:val="95"/>
          <w:sz w:val="20"/>
          <w:szCs w:val="20"/>
        </w:rPr>
        <w:t>层软件产品，并大力投入研究云和大数据演进的关键技术，形成独立完善</w:t>
      </w:r>
      <w:r>
        <w:rPr>
          <w:rFonts w:ascii="宋体" w:hAnsi="宋体" w:cs="宋体" w:eastAsia="宋体" w:hint="default"/>
          <w:sz w:val="20"/>
          <w:szCs w:val="20"/>
        </w:rPr>
      </w:r>
    </w:p>
    <w:p>
      <w:pPr>
        <w:spacing w:line="264" w:lineRule="exact" w:before="0"/>
        <w:ind w:left="153" w:right="153" w:firstLine="0"/>
        <w:jc w:val="left"/>
        <w:rPr>
          <w:rFonts w:ascii="宋体" w:hAnsi="宋体" w:cs="宋体" w:eastAsia="宋体" w:hint="default"/>
          <w:sz w:val="20"/>
          <w:szCs w:val="20"/>
        </w:rPr>
      </w:pPr>
      <w:r>
        <w:rPr>
          <w:rFonts w:ascii="宋体" w:hAnsi="宋体" w:cs="宋体" w:eastAsia="宋体" w:hint="default"/>
          <w:sz w:val="20"/>
          <w:szCs w:val="20"/>
        </w:rPr>
        <w:t>的云化大数据</w:t>
      </w:r>
      <w:r>
        <w:rPr>
          <w:rFonts w:ascii="Times New Roman" w:hAnsi="Times New Roman" w:cs="Times New Roman" w:eastAsia="Times New Roman" w:hint="default"/>
          <w:sz w:val="20"/>
          <w:szCs w:val="20"/>
        </w:rPr>
        <w:t>IaaS</w:t>
      </w:r>
      <w:r>
        <w:rPr>
          <w:rFonts w:ascii="宋体" w:hAnsi="宋体" w:cs="宋体" w:eastAsia="宋体" w:hint="default"/>
          <w:sz w:val="20"/>
          <w:szCs w:val="20"/>
        </w:rPr>
        <w:t>和</w:t>
      </w:r>
      <w:r>
        <w:rPr>
          <w:rFonts w:ascii="Times New Roman" w:hAnsi="Times New Roman" w:cs="Times New Roman" w:eastAsia="Times New Roman" w:hint="default"/>
          <w:sz w:val="20"/>
          <w:szCs w:val="20"/>
        </w:rPr>
        <w:t>PaaS</w:t>
      </w:r>
      <w:r>
        <w:rPr>
          <w:rFonts w:ascii="宋体" w:hAnsi="宋体" w:cs="宋体" w:eastAsia="宋体" w:hint="default"/>
          <w:sz w:val="20"/>
          <w:szCs w:val="20"/>
        </w:rPr>
        <w:t>层统一平台产品。依托成熟产品，公司以先进的技术，结合良好的运营和服务机制，</w:t>
      </w:r>
    </w:p>
    <w:p>
      <w:pPr>
        <w:spacing w:before="35"/>
        <w:ind w:left="153" w:right="153" w:firstLine="0"/>
        <w:jc w:val="left"/>
        <w:rPr>
          <w:rFonts w:ascii="宋体" w:hAnsi="宋体" w:cs="宋体" w:eastAsia="宋体" w:hint="default"/>
          <w:sz w:val="20"/>
          <w:szCs w:val="20"/>
        </w:rPr>
      </w:pPr>
      <w:r>
        <w:rPr>
          <w:rFonts w:ascii="宋体" w:hAnsi="宋体" w:cs="宋体" w:eastAsia="宋体" w:hint="default"/>
          <w:sz w:val="20"/>
          <w:szCs w:val="20"/>
        </w:rPr>
        <w:t>建立并完善具有竞争力的云和大数据服务，成为云和大数据行业的主力厂商。</w:t>
      </w:r>
    </w:p>
    <w:p>
      <w:pPr>
        <w:spacing w:line="240" w:lineRule="auto" w:before="7"/>
        <w:rPr>
          <w:rFonts w:ascii="宋体" w:hAnsi="宋体" w:cs="宋体" w:eastAsia="宋体" w:hint="default"/>
          <w:sz w:val="14"/>
          <w:szCs w:val="14"/>
        </w:rPr>
      </w:pPr>
    </w:p>
    <w:p>
      <w:pPr>
        <w:spacing w:line="408" w:lineRule="auto" w:before="0"/>
        <w:ind w:left="63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6</w:t>
      </w:r>
      <w:r>
        <w:rPr>
          <w:rFonts w:ascii="宋体" w:hAnsi="宋体" w:cs="宋体" w:eastAsia="宋体" w:hint="default"/>
          <w:sz w:val="20"/>
          <w:szCs w:val="20"/>
        </w:rPr>
        <w:t>）</w:t>
      </w:r>
      <w:r>
        <w:rPr>
          <w:rFonts w:ascii="Times New Roman" w:hAnsi="Times New Roman" w:cs="Times New Roman" w:eastAsia="Times New Roman" w:hint="default"/>
          <w:sz w:val="20"/>
          <w:szCs w:val="20"/>
        </w:rPr>
        <w:t>PaaS</w:t>
      </w:r>
      <w:r>
        <w:rPr>
          <w:rFonts w:ascii="宋体" w:hAnsi="宋体" w:cs="宋体" w:eastAsia="宋体" w:hint="default"/>
          <w:sz w:val="20"/>
          <w:szCs w:val="20"/>
        </w:rPr>
        <w:t>产品系列</w:t>
      </w:r>
      <w:r>
        <w:rPr>
          <w:rFonts w:ascii="宋体" w:hAnsi="宋体" w:cs="宋体" w:eastAsia="宋体" w:hint="default"/>
          <w:w w:val="99"/>
          <w:sz w:val="20"/>
          <w:szCs w:val="20"/>
        </w:rPr>
        <w:t> </w:t>
      </w:r>
      <w:r>
        <w:rPr>
          <w:rFonts w:ascii="宋体" w:hAnsi="宋体" w:cs="宋体" w:eastAsia="宋体" w:hint="default"/>
          <w:sz w:val="20"/>
          <w:szCs w:val="20"/>
        </w:rPr>
        <w:t>面向数据存储管理提供：分布式数据库、分布式缓存、分布式内存数据库、分布式文件系统。</w:t>
      </w:r>
      <w:r>
        <w:rPr>
          <w:rFonts w:ascii="宋体" w:hAnsi="宋体" w:cs="宋体" w:eastAsia="宋体" w:hint="default"/>
          <w:w w:val="99"/>
          <w:sz w:val="20"/>
          <w:szCs w:val="20"/>
        </w:rPr>
        <w:t> </w:t>
      </w:r>
      <w:r>
        <w:rPr>
          <w:rFonts w:ascii="宋体" w:hAnsi="宋体" w:cs="宋体" w:eastAsia="宋体" w:hint="default"/>
          <w:sz w:val="20"/>
          <w:szCs w:val="20"/>
        </w:rPr>
        <w:t>面向应用能力平台提供：消息中间件、分布式调度引擎、工作流引擎、服务框架、能力开放平台等。</w:t>
      </w:r>
      <w:r>
        <w:rPr>
          <w:rFonts w:ascii="宋体" w:hAnsi="宋体" w:cs="宋体" w:eastAsia="宋体" w:hint="default"/>
          <w:w w:val="99"/>
          <w:sz w:val="20"/>
          <w:szCs w:val="20"/>
        </w:rPr>
        <w:t> </w:t>
      </w:r>
      <w:r>
        <w:rPr>
          <w:rFonts w:ascii="宋体" w:hAnsi="宋体" w:cs="宋体" w:eastAsia="宋体" w:hint="default"/>
          <w:sz w:val="20"/>
          <w:szCs w:val="20"/>
        </w:rPr>
        <w:t>面向敏捷开发提供：易体验、动态表单、移动客户端开放平台等产品。</w:t>
      </w:r>
    </w:p>
    <w:p>
      <w:pPr>
        <w:spacing w:line="285" w:lineRule="auto" w:before="49"/>
        <w:ind w:left="153" w:right="153" w:firstLine="480"/>
        <w:jc w:val="left"/>
        <w:rPr>
          <w:rFonts w:ascii="宋体" w:hAnsi="宋体" w:cs="宋体" w:eastAsia="宋体" w:hint="default"/>
          <w:sz w:val="20"/>
          <w:szCs w:val="20"/>
        </w:rPr>
      </w:pPr>
      <w:r>
        <w:rPr>
          <w:rFonts w:ascii="宋体" w:hAnsi="宋体" w:cs="宋体" w:eastAsia="宋体" w:hint="default"/>
          <w:w w:val="95"/>
          <w:sz w:val="20"/>
          <w:szCs w:val="20"/>
        </w:rPr>
        <w:t>从咨询建设到运维，专业全面，轻松上云、便捷运维、秒级部署，全面满足云和大数据系统建设和运营</w:t>
      </w:r>
      <w:r>
        <w:rPr>
          <w:rFonts w:ascii="宋体" w:hAnsi="宋体" w:cs="宋体" w:eastAsia="宋体" w:hint="default"/>
          <w:w w:val="99"/>
          <w:sz w:val="20"/>
          <w:szCs w:val="20"/>
        </w:rPr>
        <w:t> </w:t>
      </w:r>
      <w:r>
        <w:rPr>
          <w:rFonts w:ascii="宋体" w:hAnsi="宋体" w:cs="宋体" w:eastAsia="宋体" w:hint="default"/>
          <w:sz w:val="20"/>
          <w:szCs w:val="20"/>
        </w:rPr>
        <w:t>的需求。</w:t>
      </w:r>
    </w:p>
    <w:p>
      <w:pPr>
        <w:spacing w:before="154"/>
        <w:ind w:left="633" w:right="153" w:firstLine="0"/>
        <w:jc w:val="left"/>
        <w:rPr>
          <w:rFonts w:ascii="宋体" w:hAnsi="宋体" w:cs="宋体" w:eastAsia="宋体" w:hint="default"/>
          <w:sz w:val="20"/>
          <w:szCs w:val="20"/>
        </w:rPr>
      </w:pPr>
      <w:r>
        <w:rPr>
          <w:rFonts w:ascii="宋体" w:hAnsi="宋体" w:cs="宋体" w:eastAsia="宋体" w:hint="default"/>
          <w:sz w:val="20"/>
          <w:szCs w:val="20"/>
        </w:rPr>
        <w:t>成为行业的核心厂商。</w:t>
      </w:r>
    </w:p>
    <w:p>
      <w:pPr>
        <w:spacing w:line="450" w:lineRule="atLeast" w:before="16"/>
        <w:ind w:left="633" w:right="66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7</w:t>
      </w:r>
      <w:r>
        <w:rPr>
          <w:rFonts w:ascii="宋体" w:hAnsi="宋体" w:cs="宋体" w:eastAsia="宋体" w:hint="default"/>
          <w:sz w:val="20"/>
          <w:szCs w:val="20"/>
        </w:rPr>
        <w:t>）中小企业公有云和大数据企业服务体系</w:t>
      </w:r>
      <w:r>
        <w:rPr>
          <w:rFonts w:ascii="宋体" w:hAnsi="宋体" w:cs="宋体" w:eastAsia="宋体" w:hint="default"/>
          <w:w w:val="99"/>
          <w:sz w:val="20"/>
          <w:szCs w:val="20"/>
        </w:rPr>
        <w:t> </w:t>
      </w:r>
      <w:r>
        <w:rPr>
          <w:rFonts w:ascii="宋体" w:hAnsi="宋体" w:cs="宋体" w:eastAsia="宋体" w:hint="default"/>
          <w:sz w:val="20"/>
          <w:szCs w:val="20"/>
        </w:rPr>
        <w:t>公司致力于打造万物互联运营服务的生态圈，自行建设和运营的易信中小企业云服务（</w:t>
      </w:r>
      <w:r>
        <w:rPr>
          <w:rFonts w:ascii="Times New Roman" w:hAnsi="Times New Roman" w:cs="Times New Roman" w:eastAsia="Times New Roman" w:hint="default"/>
          <w:sz w:val="20"/>
          <w:szCs w:val="20"/>
        </w:rPr>
        <w:t>Teamshub</w:t>
      </w:r>
      <w:r>
        <w:rPr>
          <w:rFonts w:ascii="宋体" w:hAnsi="宋体" w:cs="宋体" w:eastAsia="宋体" w:hint="default"/>
          <w:sz w:val="20"/>
          <w:szCs w:val="20"/>
        </w:rPr>
        <w:t>平</w:t>
      </w:r>
    </w:p>
    <w:p>
      <w:pPr>
        <w:spacing w:line="271" w:lineRule="auto" w:before="35"/>
        <w:ind w:left="153" w:right="206" w:firstLine="0"/>
        <w:jc w:val="left"/>
        <w:rPr>
          <w:rFonts w:ascii="宋体" w:hAnsi="宋体" w:cs="宋体" w:eastAsia="宋体" w:hint="default"/>
          <w:sz w:val="20"/>
          <w:szCs w:val="20"/>
        </w:rPr>
      </w:pPr>
      <w:r>
        <w:rPr>
          <w:rFonts w:ascii="宋体" w:hAnsi="宋体" w:cs="宋体" w:eastAsia="宋体" w:hint="default"/>
          <w:sz w:val="20"/>
          <w:szCs w:val="20"/>
        </w:rPr>
        <w:t>台），提供内部管理、移动办公、外部营销、销售服务，支持企业应用商店（</w:t>
      </w:r>
      <w:r>
        <w:rPr>
          <w:rFonts w:ascii="Times New Roman" w:hAnsi="Times New Roman" w:cs="Times New Roman" w:eastAsia="Times New Roman" w:hint="default"/>
          <w:sz w:val="20"/>
          <w:szCs w:val="20"/>
        </w:rPr>
        <w:t>APP</w:t>
      </w:r>
      <w:r>
        <w:rPr>
          <w:rFonts w:ascii="宋体" w:hAnsi="宋体" w:cs="宋体" w:eastAsia="宋体" w:hint="default"/>
          <w:sz w:val="20"/>
          <w:szCs w:val="20"/>
        </w:rPr>
        <w:t>商店）功能及第三方的开放</w:t>
      </w:r>
      <w:r>
        <w:rPr>
          <w:rFonts w:ascii="宋体" w:hAnsi="宋体" w:cs="宋体" w:eastAsia="宋体" w:hint="default"/>
          <w:w w:val="99"/>
          <w:sz w:val="20"/>
          <w:szCs w:val="20"/>
        </w:rPr>
        <w:t> </w:t>
      </w:r>
      <w:r>
        <w:rPr>
          <w:rFonts w:ascii="宋体" w:hAnsi="宋体" w:cs="宋体" w:eastAsia="宋体" w:hint="default"/>
          <w:sz w:val="20"/>
          <w:szCs w:val="20"/>
        </w:rPr>
        <w:t>和合作，为企业提供安全、可靠、有保障的生态圈公有云服务。</w:t>
      </w:r>
    </w:p>
    <w:p>
      <w:pPr>
        <w:spacing w:before="166"/>
        <w:ind w:left="63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8</w:t>
      </w:r>
      <w:r>
        <w:rPr>
          <w:rFonts w:ascii="宋体" w:hAnsi="宋体" w:cs="宋体" w:eastAsia="宋体" w:hint="default"/>
          <w:sz w:val="20"/>
          <w:szCs w:val="20"/>
        </w:rPr>
        <w:t>）智慧城市运营与支撑</w:t>
      </w:r>
    </w:p>
    <w:p>
      <w:pPr>
        <w:spacing w:line="278" w:lineRule="auto" w:before="174"/>
        <w:ind w:left="153" w:right="153" w:firstLine="480"/>
        <w:jc w:val="left"/>
        <w:rPr>
          <w:rFonts w:ascii="宋体" w:hAnsi="宋体" w:cs="宋体" w:eastAsia="宋体" w:hint="default"/>
          <w:sz w:val="20"/>
          <w:szCs w:val="20"/>
        </w:rPr>
      </w:pPr>
      <w:r>
        <w:rPr>
          <w:rFonts w:ascii="宋体" w:hAnsi="宋体" w:cs="宋体" w:eastAsia="宋体" w:hint="default"/>
          <w:w w:val="95"/>
          <w:sz w:val="20"/>
          <w:szCs w:val="20"/>
        </w:rPr>
        <w:t>倡导以</w:t>
      </w:r>
      <w:r>
        <w:rPr>
          <w:rFonts w:ascii="Times New Roman" w:hAnsi="Times New Roman" w:cs="Times New Roman" w:eastAsia="Times New Roman" w:hint="default"/>
          <w:w w:val="95"/>
          <w:sz w:val="20"/>
          <w:szCs w:val="20"/>
        </w:rPr>
        <w:t>7+2</w:t>
      </w:r>
      <w:r>
        <w:rPr>
          <w:rFonts w:ascii="宋体" w:hAnsi="宋体" w:cs="宋体" w:eastAsia="宋体" w:hint="default"/>
          <w:w w:val="95"/>
          <w:sz w:val="20"/>
          <w:szCs w:val="20"/>
        </w:rPr>
        <w:t>角色构建智慧城市生态，基于</w:t>
      </w:r>
      <w:r>
        <w:rPr>
          <w:rFonts w:ascii="Times New Roman" w:hAnsi="Times New Roman" w:cs="Times New Roman" w:eastAsia="Times New Roman" w:hint="default"/>
          <w:w w:val="95"/>
          <w:sz w:val="20"/>
          <w:szCs w:val="20"/>
        </w:rPr>
        <w:t>TMF-eTom</w:t>
      </w:r>
      <w:r>
        <w:rPr>
          <w:rFonts w:ascii="宋体" w:hAnsi="宋体" w:cs="宋体" w:eastAsia="宋体" w:hint="default"/>
          <w:w w:val="95"/>
          <w:sz w:val="20"/>
          <w:szCs w:val="20"/>
        </w:rPr>
        <w:t>模型设计智慧城市新体系，全面支持公共服务生态建</w:t>
      </w:r>
      <w:r>
        <w:rPr>
          <w:rFonts w:ascii="宋体" w:hAnsi="宋体" w:cs="宋体" w:eastAsia="宋体" w:hint="default"/>
          <w:w w:val="99"/>
          <w:sz w:val="20"/>
          <w:szCs w:val="20"/>
        </w:rPr>
        <w:t> </w:t>
      </w:r>
      <w:r>
        <w:rPr>
          <w:rFonts w:ascii="宋体" w:hAnsi="宋体" w:cs="宋体" w:eastAsia="宋体" w:hint="default"/>
          <w:sz w:val="20"/>
          <w:szCs w:val="20"/>
        </w:rPr>
        <w:t>设和发展；以人为本，通过建设统一的公共运营和服务体系，实现基础设施资源、数据资源、</w:t>
      </w:r>
      <w:r>
        <w:rPr>
          <w:rFonts w:ascii="Times New Roman" w:hAnsi="Times New Roman" w:cs="Times New Roman" w:eastAsia="Times New Roman" w:hint="default"/>
          <w:sz w:val="20"/>
          <w:szCs w:val="20"/>
        </w:rPr>
        <w:t>IT</w:t>
      </w:r>
      <w:r>
        <w:rPr>
          <w:rFonts w:ascii="宋体" w:hAnsi="宋体" w:cs="宋体" w:eastAsia="宋体" w:hint="default"/>
          <w:sz w:val="20"/>
          <w:szCs w:val="20"/>
        </w:rPr>
        <w:t>能力、生态</w:t>
      </w:r>
      <w:r>
        <w:rPr>
          <w:rFonts w:ascii="宋体" w:hAnsi="宋体" w:cs="宋体" w:eastAsia="宋体" w:hint="default"/>
          <w:w w:val="99"/>
          <w:sz w:val="20"/>
          <w:szCs w:val="20"/>
        </w:rPr>
        <w:t> </w:t>
      </w:r>
      <w:r>
        <w:rPr>
          <w:rFonts w:ascii="宋体" w:hAnsi="宋体" w:cs="宋体" w:eastAsia="宋体" w:hint="default"/>
          <w:sz w:val="20"/>
          <w:szCs w:val="20"/>
        </w:rPr>
        <w:t>链、应用服务的统一运营，改变传统重生产、轻运营、轻服务的建设弊端，实现信息化一盘棋的新型运营模</w:t>
      </w:r>
      <w:r>
        <w:rPr>
          <w:rFonts w:ascii="宋体" w:hAnsi="宋体" w:cs="宋体" w:eastAsia="宋体" w:hint="default"/>
          <w:w w:val="99"/>
          <w:sz w:val="20"/>
          <w:szCs w:val="20"/>
        </w:rPr>
        <w:t> </w:t>
      </w:r>
      <w:r>
        <w:rPr>
          <w:rFonts w:ascii="宋体" w:hAnsi="宋体" w:cs="宋体" w:eastAsia="宋体" w:hint="default"/>
          <w:sz w:val="20"/>
          <w:szCs w:val="20"/>
        </w:rPr>
        <w:t>式；聚力建设创新智慧运营能力，协助政府构筑公共信息化发展引擎，助力提升多处智慧城市的公共服务水</w:t>
      </w:r>
      <w:r>
        <w:rPr>
          <w:rFonts w:ascii="宋体" w:hAnsi="宋体" w:cs="宋体" w:eastAsia="宋体" w:hint="default"/>
          <w:w w:val="99"/>
          <w:sz w:val="20"/>
          <w:szCs w:val="20"/>
        </w:rPr>
        <w:t> </w:t>
      </w:r>
      <w:r>
        <w:rPr>
          <w:rFonts w:ascii="宋体" w:hAnsi="宋体" w:cs="宋体" w:eastAsia="宋体" w:hint="default"/>
          <w:sz w:val="20"/>
          <w:szCs w:val="20"/>
        </w:rPr>
        <w:t>平。</w:t>
      </w:r>
    </w:p>
    <w:p>
      <w:pPr>
        <w:spacing w:after="0" w:line="278" w:lineRule="auto"/>
        <w:jc w:val="left"/>
        <w:rPr>
          <w:rFonts w:ascii="宋体" w:hAnsi="宋体" w:cs="宋体" w:eastAsia="宋体" w:hint="default"/>
          <w:sz w:val="20"/>
          <w:szCs w:val="20"/>
        </w:rPr>
        <w:sectPr>
          <w:pgSz w:w="11910" w:h="16840"/>
          <w:pgMar w:header="748" w:footer="974" w:top="1060" w:bottom="1160" w:left="980" w:right="980"/>
        </w:sectPr>
      </w:pPr>
    </w:p>
    <w:p>
      <w:pPr>
        <w:spacing w:line="240" w:lineRule="auto" w:before="0"/>
        <w:rPr>
          <w:rFonts w:ascii="宋体" w:hAnsi="宋体" w:cs="宋体" w:eastAsia="宋体" w:hint="default"/>
          <w:sz w:val="25"/>
          <w:szCs w:val="25"/>
        </w:rPr>
      </w:pPr>
    </w:p>
    <w:p>
      <w:pPr>
        <w:spacing w:before="37"/>
        <w:ind w:left="63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9</w:t>
      </w:r>
      <w:r>
        <w:rPr>
          <w:rFonts w:ascii="宋体" w:hAnsi="宋体" w:cs="宋体" w:eastAsia="宋体" w:hint="default"/>
          <w:sz w:val="20"/>
          <w:szCs w:val="20"/>
        </w:rPr>
        <w:t>）虚拟运营商运营与支撑</w:t>
      </w:r>
    </w:p>
    <w:p>
      <w:pPr>
        <w:spacing w:line="285" w:lineRule="auto" w:before="174"/>
        <w:ind w:left="153" w:right="153" w:firstLine="400"/>
        <w:jc w:val="left"/>
        <w:rPr>
          <w:rFonts w:ascii="宋体" w:hAnsi="宋体" w:cs="宋体" w:eastAsia="宋体" w:hint="default"/>
          <w:sz w:val="20"/>
          <w:szCs w:val="20"/>
        </w:rPr>
      </w:pPr>
      <w:r>
        <w:rPr>
          <w:rFonts w:ascii="宋体" w:hAnsi="宋体" w:cs="宋体" w:eastAsia="宋体" w:hint="default"/>
          <w:sz w:val="20"/>
          <w:szCs w:val="20"/>
        </w:rPr>
        <w:t>为虚拟运营商提供云化全业务运营服务支撑、智能流量经营服务，帮助虚拟运营商降本增效的同时，快速</w:t>
      </w:r>
      <w:r>
        <w:rPr>
          <w:rFonts w:ascii="宋体" w:hAnsi="宋体" w:cs="宋体" w:eastAsia="宋体" w:hint="default"/>
          <w:w w:val="99"/>
          <w:sz w:val="20"/>
          <w:szCs w:val="20"/>
        </w:rPr>
        <w:t> </w:t>
      </w:r>
      <w:r>
        <w:rPr>
          <w:rFonts w:ascii="宋体" w:hAnsi="宋体" w:cs="宋体" w:eastAsia="宋体" w:hint="default"/>
          <w:sz w:val="20"/>
          <w:szCs w:val="20"/>
        </w:rPr>
        <w:t>部署业务，快速需求响应，面向上下游合作伙伴开放融合，敏捷构建</w:t>
      </w:r>
      <w:r>
        <w:rPr>
          <w:rFonts w:ascii="Times New Roman" w:hAnsi="Times New Roman" w:cs="Times New Roman" w:eastAsia="Times New Roman" w:hint="default"/>
          <w:sz w:val="20"/>
          <w:szCs w:val="20"/>
        </w:rPr>
        <w:t>B2b2C</w:t>
      </w:r>
      <w:r>
        <w:rPr>
          <w:rFonts w:ascii="宋体" w:hAnsi="宋体" w:cs="宋体" w:eastAsia="宋体" w:hint="default"/>
          <w:sz w:val="20"/>
          <w:szCs w:val="20"/>
        </w:rPr>
        <w:t>新业务模式的生态价值链。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spacing w:before="0"/>
        <w:ind w:left="755" w:right="153" w:firstLine="0"/>
        <w:jc w:val="left"/>
        <w:rPr>
          <w:rFonts w:ascii="宋体" w:hAnsi="宋体" w:cs="宋体" w:eastAsia="宋体" w:hint="default"/>
          <w:sz w:val="22"/>
          <w:szCs w:val="22"/>
        </w:rPr>
      </w:pPr>
      <w:r>
        <w:rPr>
          <w:rFonts w:ascii="宋体" w:hAnsi="宋体" w:cs="宋体" w:eastAsia="宋体" w:hint="default"/>
          <w:b/>
          <w:bCs/>
          <w:sz w:val="22"/>
          <w:szCs w:val="22"/>
        </w:rPr>
        <w:t>（二）公司主要经营模式</w:t>
      </w:r>
      <w:r>
        <w:rPr>
          <w:rFonts w:ascii="宋体" w:hAnsi="宋体" w:cs="宋体" w:eastAsia="宋体" w:hint="default"/>
          <w:sz w:val="22"/>
          <w:szCs w:val="22"/>
        </w:rPr>
      </w:r>
    </w:p>
    <w:p>
      <w:pPr>
        <w:spacing w:line="430" w:lineRule="atLeast" w:before="148"/>
        <w:ind w:left="633" w:right="293" w:firstLine="2"/>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Times New Roman" w:hAnsi="Times New Roman" w:cs="Times New Roman" w:eastAsia="Times New Roman" w:hint="default"/>
          <w:b/>
          <w:bCs/>
          <w:spacing w:val="37"/>
          <w:sz w:val="20"/>
          <w:szCs w:val="20"/>
        </w:rPr>
        <w:t> </w:t>
      </w:r>
      <w:r>
        <w:rPr>
          <w:rFonts w:ascii="宋体" w:hAnsi="宋体" w:cs="宋体" w:eastAsia="宋体" w:hint="default"/>
          <w:b/>
          <w:bCs/>
          <w:sz w:val="20"/>
          <w:szCs w:val="20"/>
        </w:rPr>
        <w:t>采购模式</w:t>
      </w:r>
      <w:r>
        <w:rPr>
          <w:rFonts w:ascii="宋体" w:hAnsi="宋体" w:cs="宋体" w:eastAsia="宋体" w:hint="default"/>
          <w:b/>
          <w:bCs/>
          <w:w w:val="99"/>
          <w:sz w:val="20"/>
          <w:szCs w:val="20"/>
        </w:rPr>
        <w:t> </w:t>
      </w:r>
      <w:r>
        <w:rPr>
          <w:rFonts w:ascii="宋体" w:hAnsi="宋体" w:cs="宋体" w:eastAsia="宋体" w:hint="default"/>
          <w:sz w:val="20"/>
          <w:szCs w:val="20"/>
        </w:rPr>
        <w:t>公司在业务开展过程中的对外采购主要包括软件外包服务采购和部分计算机、服务器等系统集成硬件设</w:t>
      </w:r>
    </w:p>
    <w:p>
      <w:pPr>
        <w:spacing w:before="50"/>
        <w:ind w:left="153" w:right="153" w:firstLine="0"/>
        <w:jc w:val="left"/>
        <w:rPr>
          <w:rFonts w:ascii="宋体" w:hAnsi="宋体" w:cs="宋体" w:eastAsia="宋体" w:hint="default"/>
          <w:sz w:val="20"/>
          <w:szCs w:val="20"/>
        </w:rPr>
      </w:pPr>
      <w:r>
        <w:rPr>
          <w:rFonts w:ascii="宋体" w:hAnsi="宋体" w:cs="宋体" w:eastAsia="宋体" w:hint="default"/>
          <w:sz w:val="20"/>
          <w:szCs w:val="20"/>
        </w:rPr>
        <w:t>备采购。公司的采购均严格按照相关采购制度执行，具体情况如下：</w:t>
      </w:r>
    </w:p>
    <w:p>
      <w:pPr>
        <w:spacing w:line="440" w:lineRule="atLeast" w:before="26"/>
        <w:ind w:left="63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）软件服务采购</w:t>
      </w:r>
      <w:r>
        <w:rPr>
          <w:rFonts w:ascii="宋体" w:hAnsi="宋体" w:cs="宋体" w:eastAsia="宋体" w:hint="default"/>
          <w:w w:val="99"/>
          <w:sz w:val="20"/>
          <w:szCs w:val="20"/>
        </w:rPr>
        <w:t> </w:t>
      </w:r>
      <w:r>
        <w:rPr>
          <w:rFonts w:ascii="宋体" w:hAnsi="宋体" w:cs="宋体" w:eastAsia="宋体" w:hint="default"/>
          <w:w w:val="95"/>
          <w:sz w:val="20"/>
          <w:szCs w:val="20"/>
        </w:rPr>
        <w:t>出于降低自身人力成本，提高项目执行效率的考虑，公司通常在两种情况下进行软件外包服务采购：一</w:t>
      </w:r>
      <w:r>
        <w:rPr>
          <w:rFonts w:ascii="宋体" w:hAnsi="宋体" w:cs="宋体" w:eastAsia="宋体" w:hint="default"/>
          <w:sz w:val="20"/>
          <w:szCs w:val="20"/>
        </w:rPr>
      </w:r>
    </w:p>
    <w:p>
      <w:pPr>
        <w:spacing w:line="285" w:lineRule="auto" w:before="50"/>
        <w:ind w:left="153" w:right="153" w:firstLine="0"/>
        <w:jc w:val="left"/>
        <w:rPr>
          <w:rFonts w:ascii="宋体" w:hAnsi="宋体" w:cs="宋体" w:eastAsia="宋体" w:hint="default"/>
          <w:sz w:val="20"/>
          <w:szCs w:val="20"/>
        </w:rPr>
      </w:pPr>
      <w:r>
        <w:rPr>
          <w:rFonts w:ascii="宋体" w:hAnsi="宋体" w:cs="宋体" w:eastAsia="宋体" w:hint="default"/>
          <w:w w:val="95"/>
          <w:sz w:val="20"/>
          <w:szCs w:val="20"/>
        </w:rPr>
        <w:t>是为弥补软件开发项目的暂时性人手不足，将项目中部分非核心模块外包给第三方进行开发；二是将项目外围</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模块，如用户界面设计等部分外包给专业第三方进行开发。</w:t>
      </w:r>
    </w:p>
    <w:p>
      <w:pPr>
        <w:spacing w:line="285" w:lineRule="auto" w:before="151"/>
        <w:ind w:left="153" w:right="173" w:firstLine="480"/>
        <w:jc w:val="left"/>
        <w:rPr>
          <w:rFonts w:ascii="宋体" w:hAnsi="宋体" w:cs="宋体" w:eastAsia="宋体" w:hint="default"/>
          <w:sz w:val="20"/>
          <w:szCs w:val="20"/>
        </w:rPr>
      </w:pPr>
      <w:r>
        <w:rPr>
          <w:rFonts w:ascii="宋体" w:hAnsi="宋体" w:cs="宋体" w:eastAsia="宋体" w:hint="default"/>
          <w:sz w:val="20"/>
          <w:szCs w:val="20"/>
        </w:rPr>
        <w:t>公司在报价，口碑，技术实力等多方面对软件外包供应商进行筛选，经过多年发展，公司已经建立了比</w:t>
      </w:r>
      <w:r>
        <w:rPr>
          <w:rFonts w:ascii="宋体" w:hAnsi="宋体" w:cs="宋体" w:eastAsia="宋体" w:hint="default"/>
          <w:w w:val="99"/>
          <w:sz w:val="20"/>
          <w:szCs w:val="20"/>
        </w:rPr>
        <w:t> </w:t>
      </w:r>
      <w:r>
        <w:rPr>
          <w:rFonts w:ascii="宋体" w:hAnsi="宋体" w:cs="宋体" w:eastAsia="宋体" w:hint="default"/>
          <w:sz w:val="20"/>
          <w:szCs w:val="20"/>
        </w:rPr>
        <w:t>较完善的供应商管理体系，与主要供应商之间形成了良好稳定的合作关系。选定供应商后公司与其签订外包服</w:t>
      </w:r>
      <w:r>
        <w:rPr>
          <w:rFonts w:ascii="宋体" w:hAnsi="宋体" w:cs="宋体" w:eastAsia="宋体" w:hint="default"/>
          <w:w w:val="99"/>
          <w:sz w:val="20"/>
          <w:szCs w:val="20"/>
        </w:rPr>
        <w:t> </w:t>
      </w:r>
      <w:r>
        <w:rPr>
          <w:rFonts w:ascii="宋体" w:hAnsi="宋体" w:cs="宋体" w:eastAsia="宋体" w:hint="default"/>
          <w:w w:val="95"/>
          <w:sz w:val="20"/>
          <w:szCs w:val="20"/>
        </w:rPr>
        <w:t>务合同。外包工程实施完毕后，公司组织产品部门和技术部门对项目进行验收。验收通过后，以对应的主合同</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通过公司客户阶段性验收为前提，在收到客户的阶段性付款后向供应商支付合同款项。</w:t>
      </w:r>
    </w:p>
    <w:p>
      <w:pPr>
        <w:spacing w:line="454" w:lineRule="exact" w:before="22"/>
        <w:ind w:left="63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）计算机、服务器等系统集成硬件设备采购</w:t>
      </w:r>
      <w:r>
        <w:rPr>
          <w:rFonts w:ascii="宋体" w:hAnsi="宋体" w:cs="宋体" w:eastAsia="宋体" w:hint="default"/>
          <w:w w:val="99"/>
          <w:sz w:val="20"/>
          <w:szCs w:val="20"/>
        </w:rPr>
        <w:t> </w:t>
      </w:r>
      <w:r>
        <w:rPr>
          <w:rFonts w:ascii="宋体" w:hAnsi="宋体" w:cs="宋体" w:eastAsia="宋体" w:hint="default"/>
          <w:w w:val="95"/>
          <w:sz w:val="20"/>
          <w:szCs w:val="20"/>
        </w:rPr>
        <w:t>销售人员首先根据合同约定发出设备采购申请，由商务部门通过比价确定供应商，技术部门负责设备配</w:t>
      </w:r>
      <w:r>
        <w:rPr>
          <w:rFonts w:ascii="宋体" w:hAnsi="宋体" w:cs="宋体" w:eastAsia="宋体" w:hint="default"/>
          <w:sz w:val="20"/>
          <w:szCs w:val="20"/>
        </w:rPr>
      </w:r>
    </w:p>
    <w:p>
      <w:pPr>
        <w:spacing w:line="250" w:lineRule="exact" w:before="0"/>
        <w:ind w:left="153" w:right="153" w:firstLine="0"/>
        <w:jc w:val="left"/>
        <w:rPr>
          <w:rFonts w:ascii="宋体" w:hAnsi="宋体" w:cs="宋体" w:eastAsia="宋体" w:hint="default"/>
          <w:sz w:val="20"/>
          <w:szCs w:val="20"/>
        </w:rPr>
      </w:pPr>
      <w:r>
        <w:rPr>
          <w:rFonts w:ascii="宋体" w:hAnsi="宋体" w:cs="宋体" w:eastAsia="宋体" w:hint="default"/>
          <w:sz w:val="20"/>
          <w:szCs w:val="20"/>
        </w:rPr>
        <w:t>置。项目运营部负责验收设备。验收通过后，公司按照合同约定向供应商支付货款。</w:t>
      </w:r>
    </w:p>
    <w:p>
      <w:pPr>
        <w:spacing w:line="240" w:lineRule="auto" w:before="6"/>
        <w:rPr>
          <w:rFonts w:ascii="宋体" w:hAnsi="宋体" w:cs="宋体" w:eastAsia="宋体" w:hint="default"/>
          <w:sz w:val="14"/>
          <w:szCs w:val="14"/>
        </w:rPr>
      </w:pPr>
    </w:p>
    <w:p>
      <w:pPr>
        <w:spacing w:before="0"/>
        <w:ind w:left="635" w:right="153"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Times New Roman" w:hAnsi="Times New Roman" w:cs="Times New Roman" w:eastAsia="Times New Roman" w:hint="default"/>
          <w:b/>
          <w:bCs/>
          <w:spacing w:val="33"/>
          <w:sz w:val="20"/>
          <w:szCs w:val="20"/>
        </w:rPr>
        <w:t> </w:t>
      </w:r>
      <w:r>
        <w:rPr>
          <w:rFonts w:ascii="宋体" w:hAnsi="宋体" w:cs="宋体" w:eastAsia="宋体" w:hint="default"/>
          <w:b/>
          <w:bCs/>
          <w:sz w:val="20"/>
          <w:szCs w:val="20"/>
        </w:rPr>
        <w:t>产品开发及服务模式</w:t>
      </w:r>
      <w:r>
        <w:rPr>
          <w:rFonts w:ascii="宋体" w:hAnsi="宋体" w:cs="宋体" w:eastAsia="宋体" w:hint="default"/>
          <w:sz w:val="20"/>
          <w:szCs w:val="20"/>
        </w:rPr>
      </w:r>
    </w:p>
    <w:p>
      <w:pPr>
        <w:spacing w:line="440" w:lineRule="atLeast" w:before="11"/>
        <w:ind w:left="633" w:right="29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）软件开发模式</w:t>
      </w:r>
      <w:r>
        <w:rPr>
          <w:rFonts w:ascii="宋体" w:hAnsi="宋体" w:cs="宋体" w:eastAsia="宋体" w:hint="default"/>
          <w:w w:val="99"/>
          <w:sz w:val="20"/>
          <w:szCs w:val="20"/>
        </w:rPr>
        <w:t> </w:t>
      </w:r>
      <w:r>
        <w:rPr>
          <w:rFonts w:ascii="宋体" w:hAnsi="宋体" w:cs="宋体" w:eastAsia="宋体" w:hint="default"/>
          <w:sz w:val="20"/>
          <w:szCs w:val="20"/>
        </w:rPr>
        <w:t>公司软件开发包括预研产品开发和定制开发。前者是公司基于技术发展趋势及市场需求，并结合过往项</w:t>
      </w:r>
    </w:p>
    <w:p>
      <w:pPr>
        <w:spacing w:line="285" w:lineRule="auto" w:before="50"/>
        <w:ind w:left="153" w:right="153" w:firstLine="0"/>
        <w:jc w:val="left"/>
        <w:rPr>
          <w:rFonts w:ascii="宋体" w:hAnsi="宋体" w:cs="宋体" w:eastAsia="宋体" w:hint="default"/>
          <w:sz w:val="20"/>
          <w:szCs w:val="20"/>
        </w:rPr>
      </w:pPr>
      <w:r>
        <w:rPr>
          <w:rFonts w:ascii="宋体" w:hAnsi="宋体" w:cs="宋体" w:eastAsia="宋体" w:hint="default"/>
          <w:w w:val="95"/>
          <w:sz w:val="20"/>
          <w:szCs w:val="20"/>
        </w:rPr>
        <w:t>目经验总结预先研发的产品，是定制软件的基础，并不产生收入；后者则是公司根据客户的个性化需求，基于</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前期预研产品进行的应用系统开发。</w:t>
      </w:r>
    </w:p>
    <w:p>
      <w:pPr>
        <w:spacing w:line="452" w:lineRule="exact" w:before="23"/>
        <w:ind w:left="63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）技术服务</w:t>
      </w:r>
      <w:r>
        <w:rPr>
          <w:rFonts w:ascii="宋体" w:hAnsi="宋体" w:cs="宋体" w:eastAsia="宋体" w:hint="default"/>
          <w:w w:val="99"/>
          <w:sz w:val="20"/>
          <w:szCs w:val="20"/>
        </w:rPr>
        <w:t> </w:t>
      </w:r>
      <w:r>
        <w:rPr>
          <w:rFonts w:ascii="宋体" w:hAnsi="宋体" w:cs="宋体" w:eastAsia="宋体" w:hint="default"/>
          <w:w w:val="95"/>
          <w:sz w:val="20"/>
          <w:szCs w:val="20"/>
        </w:rPr>
        <w:t>公司完成客户的软件开发后，将继续为客户提供维护服务，包括将客户需要实现的新功能嵌入原有系统</w:t>
      </w:r>
      <w:r>
        <w:rPr>
          <w:rFonts w:ascii="宋体" w:hAnsi="宋体" w:cs="宋体" w:eastAsia="宋体" w:hint="default"/>
          <w:sz w:val="20"/>
          <w:szCs w:val="20"/>
        </w:rPr>
      </w:r>
    </w:p>
    <w:p>
      <w:pPr>
        <w:spacing w:line="285" w:lineRule="auto" w:before="0"/>
        <w:ind w:left="153" w:right="153" w:firstLine="0"/>
        <w:jc w:val="left"/>
        <w:rPr>
          <w:rFonts w:ascii="宋体" w:hAnsi="宋体" w:cs="宋体" w:eastAsia="宋体" w:hint="default"/>
          <w:sz w:val="20"/>
          <w:szCs w:val="20"/>
        </w:rPr>
      </w:pPr>
      <w:r>
        <w:rPr>
          <w:rFonts w:ascii="宋体" w:hAnsi="宋体" w:cs="宋体" w:eastAsia="宋体" w:hint="default"/>
          <w:w w:val="95"/>
          <w:sz w:val="20"/>
          <w:szCs w:val="20"/>
        </w:rPr>
        <w:t>和系统运营维护。公司的运维能力建立在已有的技术基础上，通过常驻外派、现场支持、远程诊断等手段保证</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客户系统新需求的实现和系统稳定运行。</w:t>
      </w:r>
    </w:p>
    <w:p>
      <w:pPr>
        <w:spacing w:before="154"/>
        <w:ind w:left="635" w:right="153"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Times New Roman" w:hAnsi="Times New Roman" w:cs="Times New Roman" w:eastAsia="Times New Roman" w:hint="default"/>
          <w:b/>
          <w:bCs/>
          <w:spacing w:val="35"/>
          <w:sz w:val="20"/>
          <w:szCs w:val="20"/>
        </w:rPr>
        <w:t> </w:t>
      </w:r>
      <w:r>
        <w:rPr>
          <w:rFonts w:ascii="宋体" w:hAnsi="宋体" w:cs="宋体" w:eastAsia="宋体" w:hint="default"/>
          <w:b/>
          <w:bCs/>
          <w:sz w:val="20"/>
          <w:szCs w:val="20"/>
        </w:rPr>
        <w:t>销售模式</w:t>
      </w:r>
      <w:r>
        <w:rPr>
          <w:rFonts w:ascii="宋体" w:hAnsi="宋体" w:cs="宋体" w:eastAsia="宋体" w:hint="default"/>
          <w:sz w:val="20"/>
          <w:szCs w:val="20"/>
        </w:rPr>
      </w:r>
    </w:p>
    <w:p>
      <w:pPr>
        <w:spacing w:line="430" w:lineRule="atLeast" w:before="21"/>
        <w:ind w:left="633" w:right="293"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）软件开发、技术服务类</w:t>
      </w:r>
      <w:r>
        <w:rPr>
          <w:rFonts w:ascii="宋体" w:hAnsi="宋体" w:cs="宋体" w:eastAsia="宋体" w:hint="default"/>
          <w:b/>
          <w:bCs/>
          <w:w w:val="99"/>
          <w:sz w:val="20"/>
          <w:szCs w:val="20"/>
        </w:rPr>
        <w:t> </w:t>
      </w:r>
      <w:r>
        <w:rPr>
          <w:rFonts w:ascii="宋体" w:hAnsi="宋体" w:cs="宋体" w:eastAsia="宋体" w:hint="default"/>
          <w:sz w:val="20"/>
          <w:szCs w:val="20"/>
        </w:rPr>
        <w:t>公司针对不同客户，组织产品部门人员深度挖掘其个性化需求，并结合自身丰富的行业应用经验，提出</w:t>
      </w:r>
    </w:p>
    <w:p>
      <w:pPr>
        <w:spacing w:before="50"/>
        <w:ind w:left="153" w:right="153" w:firstLine="0"/>
        <w:jc w:val="left"/>
        <w:rPr>
          <w:rFonts w:ascii="宋体" w:hAnsi="宋体" w:cs="宋体" w:eastAsia="宋体" w:hint="default"/>
          <w:sz w:val="20"/>
          <w:szCs w:val="20"/>
        </w:rPr>
      </w:pPr>
      <w:r>
        <w:rPr>
          <w:rFonts w:ascii="宋体" w:hAnsi="宋体" w:cs="宋体" w:eastAsia="宋体" w:hint="default"/>
          <w:sz w:val="20"/>
          <w:szCs w:val="20"/>
        </w:rPr>
        <w:t>最适合用户的解决方案。在双方充分沟通的基础上，最后以合同文本的方式确认用户的需求。</w:t>
      </w:r>
    </w:p>
    <w:p>
      <w:pPr>
        <w:spacing w:line="240" w:lineRule="auto" w:before="9"/>
        <w:rPr>
          <w:rFonts w:ascii="宋体" w:hAnsi="宋体" w:cs="宋体" w:eastAsia="宋体" w:hint="default"/>
          <w:sz w:val="14"/>
          <w:szCs w:val="14"/>
        </w:rPr>
      </w:pPr>
    </w:p>
    <w:p>
      <w:pPr>
        <w:spacing w:line="285" w:lineRule="auto" w:before="0"/>
        <w:ind w:left="153" w:right="153" w:firstLine="480"/>
        <w:jc w:val="left"/>
        <w:rPr>
          <w:rFonts w:ascii="宋体" w:hAnsi="宋体" w:cs="宋体" w:eastAsia="宋体" w:hint="default"/>
          <w:sz w:val="20"/>
          <w:szCs w:val="20"/>
        </w:rPr>
      </w:pPr>
      <w:r>
        <w:rPr>
          <w:rFonts w:ascii="宋体" w:hAnsi="宋体" w:cs="宋体" w:eastAsia="宋体" w:hint="default"/>
          <w:sz w:val="20"/>
          <w:szCs w:val="20"/>
        </w:rPr>
        <w:t>公司软件开发业务的拓展通常有两类，一类是新增业务，另一类是老客户原有系统的升级改造、或者是</w:t>
      </w:r>
      <w:r>
        <w:rPr>
          <w:rFonts w:ascii="宋体" w:hAnsi="宋体" w:cs="宋体" w:eastAsia="宋体" w:hint="default"/>
          <w:w w:val="99"/>
          <w:sz w:val="20"/>
          <w:szCs w:val="20"/>
        </w:rPr>
        <w:t> </w:t>
      </w:r>
      <w:r>
        <w:rPr>
          <w:rFonts w:ascii="宋体" w:hAnsi="宋体" w:cs="宋体" w:eastAsia="宋体" w:hint="default"/>
          <w:w w:val="95"/>
          <w:sz w:val="20"/>
          <w:szCs w:val="20"/>
        </w:rPr>
        <w:t>系统技术服务业务。对于新增业务，公司首先由销售部门负责与客户相应的业务管理部门建立沟通关系，了解</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w w:val="95"/>
          <w:sz w:val="20"/>
          <w:szCs w:val="20"/>
        </w:rPr>
        <w:t>客户的潜在需求，其后由销售部门引导产品、技术部门与客户沟通具体业务需求，确定和落实解决方案。然后</w:t>
      </w:r>
      <w:r>
        <w:rPr>
          <w:rFonts w:ascii="宋体" w:hAnsi="宋体" w:cs="宋体" w:eastAsia="宋体" w:hint="default"/>
          <w:sz w:val="20"/>
          <w:szCs w:val="20"/>
        </w:rPr>
      </w:r>
    </w:p>
    <w:p>
      <w:pPr>
        <w:spacing w:after="0" w:line="285" w:lineRule="auto"/>
        <w:jc w:val="left"/>
        <w:rPr>
          <w:rFonts w:ascii="宋体" w:hAnsi="宋体" w:cs="宋体" w:eastAsia="宋体" w:hint="default"/>
          <w:sz w:val="20"/>
          <w:szCs w:val="20"/>
        </w:rPr>
        <w:sectPr>
          <w:pgSz w:w="11910" w:h="16840"/>
          <w:pgMar w:header="748" w:footer="974" w:top="1060" w:bottom="1160" w:left="980" w:right="980"/>
        </w:sectPr>
      </w:pPr>
    </w:p>
    <w:p>
      <w:pPr>
        <w:spacing w:line="240" w:lineRule="auto" w:before="0"/>
        <w:rPr>
          <w:rFonts w:ascii="宋体" w:hAnsi="宋体" w:cs="宋体" w:eastAsia="宋体" w:hint="default"/>
          <w:sz w:val="25"/>
          <w:szCs w:val="25"/>
        </w:rPr>
      </w:pPr>
    </w:p>
    <w:p>
      <w:pPr>
        <w:spacing w:line="285" w:lineRule="auto" w:before="37"/>
        <w:ind w:left="153" w:right="196" w:firstLine="0"/>
        <w:jc w:val="both"/>
        <w:rPr>
          <w:rFonts w:ascii="宋体" w:hAnsi="宋体" w:cs="宋体" w:eastAsia="宋体" w:hint="default"/>
          <w:sz w:val="20"/>
          <w:szCs w:val="20"/>
        </w:rPr>
      </w:pPr>
      <w:r>
        <w:rPr>
          <w:rFonts w:ascii="宋体" w:hAnsi="宋体" w:cs="宋体" w:eastAsia="宋体" w:hint="default"/>
          <w:w w:val="95"/>
          <w:sz w:val="20"/>
          <w:szCs w:val="20"/>
        </w:rPr>
        <w:t>由销售部门、产品部门和商务部门基于过往项目经验和本次项目目标，共同制定竞标或定价方案，与客户协商</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价格、工期、收款等合同条款，最后由公司商务部门负责与客户签订合同。</w:t>
      </w:r>
    </w:p>
    <w:p>
      <w:pPr>
        <w:spacing w:line="285" w:lineRule="auto" w:before="151"/>
        <w:ind w:left="153" w:right="153" w:firstLine="480"/>
        <w:jc w:val="left"/>
        <w:rPr>
          <w:rFonts w:ascii="宋体" w:hAnsi="宋体" w:cs="宋体" w:eastAsia="宋体" w:hint="default"/>
          <w:sz w:val="20"/>
          <w:szCs w:val="20"/>
        </w:rPr>
      </w:pPr>
      <w:r>
        <w:rPr>
          <w:rFonts w:ascii="宋体" w:hAnsi="宋体" w:cs="宋体" w:eastAsia="宋体" w:hint="default"/>
          <w:sz w:val="20"/>
          <w:szCs w:val="20"/>
        </w:rPr>
        <w:t>对于老客户原有系统的升级改造、或者是系统技术服务业务，通常由客户提出要求，派驻现场的工程师</w:t>
      </w:r>
      <w:r>
        <w:rPr>
          <w:rFonts w:ascii="宋体" w:hAnsi="宋体" w:cs="宋体" w:eastAsia="宋体" w:hint="default"/>
          <w:w w:val="99"/>
          <w:sz w:val="20"/>
          <w:szCs w:val="20"/>
        </w:rPr>
        <w:t> </w:t>
      </w:r>
      <w:r>
        <w:rPr>
          <w:rFonts w:ascii="宋体" w:hAnsi="宋体" w:cs="宋体" w:eastAsia="宋体" w:hint="default"/>
          <w:w w:val="95"/>
          <w:sz w:val="20"/>
          <w:szCs w:val="20"/>
        </w:rPr>
        <w:t>直接与客户沟通，在销售部门和商务部门的辅助下根据投入的人力和工作总量报价，最后由商务部门负责商讨</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合同条款，签订合同。</w:t>
      </w:r>
    </w:p>
    <w:p>
      <w:pPr>
        <w:spacing w:line="452" w:lineRule="exact" w:before="26"/>
        <w:ind w:left="633" w:right="153"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）运营类</w:t>
      </w:r>
      <w:r>
        <w:rPr>
          <w:rFonts w:ascii="宋体" w:hAnsi="宋体" w:cs="宋体" w:eastAsia="宋体" w:hint="default"/>
          <w:b/>
          <w:bCs/>
          <w:w w:val="99"/>
          <w:sz w:val="20"/>
          <w:szCs w:val="20"/>
        </w:rPr>
        <w:t> </w:t>
      </w:r>
      <w:r>
        <w:rPr>
          <w:rFonts w:ascii="宋体" w:hAnsi="宋体" w:cs="宋体" w:eastAsia="宋体" w:hint="default"/>
          <w:w w:val="95"/>
          <w:sz w:val="20"/>
          <w:szCs w:val="20"/>
        </w:rPr>
        <w:t>运营类业务是指基于自主产品研发为客户提供持续的服务，通过与客户共同成长获得收益的商业模式。</w:t>
      </w:r>
      <w:r>
        <w:rPr>
          <w:rFonts w:ascii="宋体" w:hAnsi="宋体" w:cs="宋体" w:eastAsia="宋体" w:hint="default"/>
          <w:spacing w:val="61"/>
          <w:w w:val="95"/>
          <w:sz w:val="20"/>
          <w:szCs w:val="20"/>
        </w:rPr>
        <w:t> </w:t>
      </w:r>
      <w:r>
        <w:rPr>
          <w:rFonts w:ascii="宋体" w:hAnsi="宋体" w:cs="宋体" w:eastAsia="宋体" w:hint="default"/>
          <w:spacing w:val="61"/>
          <w:w w:val="95"/>
          <w:sz w:val="20"/>
          <w:szCs w:val="20"/>
        </w:rPr>
      </w:r>
      <w:r>
        <w:rPr>
          <w:rFonts w:ascii="宋体" w:hAnsi="宋体" w:cs="宋体" w:eastAsia="宋体" w:hint="default"/>
          <w:w w:val="95"/>
          <w:sz w:val="20"/>
          <w:szCs w:val="20"/>
        </w:rPr>
        <w:t>公司在原有软件开发和技术服务的基础上，将加大该类模式的投入，基于公司愿景和发展规划，公司对</w:t>
      </w:r>
      <w:r>
        <w:rPr>
          <w:rFonts w:ascii="宋体" w:hAnsi="宋体" w:cs="宋体" w:eastAsia="宋体" w:hint="default"/>
          <w:sz w:val="20"/>
          <w:szCs w:val="20"/>
        </w:rPr>
      </w:r>
    </w:p>
    <w:p>
      <w:pPr>
        <w:spacing w:line="285" w:lineRule="auto" w:before="0"/>
        <w:ind w:left="153" w:right="193" w:firstLine="0"/>
        <w:jc w:val="both"/>
        <w:rPr>
          <w:rFonts w:ascii="宋体" w:hAnsi="宋体" w:cs="宋体" w:eastAsia="宋体" w:hint="default"/>
          <w:sz w:val="20"/>
          <w:szCs w:val="20"/>
        </w:rPr>
      </w:pPr>
      <w:r>
        <w:rPr>
          <w:rFonts w:ascii="宋体" w:hAnsi="宋体" w:cs="宋体" w:eastAsia="宋体" w:hint="default"/>
          <w:sz w:val="20"/>
          <w:szCs w:val="20"/>
        </w:rPr>
        <w:t>业务架构和组织进行调整，并在智慧城市、大数据、物联网产品的加强研发、运营推广，形成标准化、行业通</w:t>
      </w:r>
      <w:r>
        <w:rPr>
          <w:rFonts w:ascii="宋体" w:hAnsi="宋体" w:cs="宋体" w:eastAsia="宋体" w:hint="default"/>
          <w:w w:val="99"/>
          <w:sz w:val="20"/>
          <w:szCs w:val="20"/>
        </w:rPr>
        <w:t> </w:t>
      </w:r>
      <w:r>
        <w:rPr>
          <w:rFonts w:ascii="宋体" w:hAnsi="宋体" w:cs="宋体" w:eastAsia="宋体" w:hint="default"/>
          <w:sz w:val="20"/>
          <w:szCs w:val="20"/>
        </w:rPr>
        <w:t>用的服务，使其具备行业客户规模复制推广能力。</w:t>
      </w:r>
    </w:p>
    <w:p>
      <w:pPr>
        <w:spacing w:line="412" w:lineRule="auto" w:before="154"/>
        <w:ind w:left="633" w:right="153" w:firstLine="0"/>
        <w:jc w:val="left"/>
        <w:rPr>
          <w:rFonts w:ascii="宋体" w:hAnsi="宋体" w:cs="宋体" w:eastAsia="宋体" w:hint="default"/>
          <w:sz w:val="20"/>
          <w:szCs w:val="20"/>
        </w:rPr>
      </w:pPr>
      <w:r>
        <w:rPr>
          <w:rFonts w:ascii="宋体" w:hAnsi="宋体" w:cs="宋体" w:eastAsia="宋体" w:hint="default"/>
          <w:w w:val="95"/>
          <w:sz w:val="20"/>
          <w:szCs w:val="20"/>
        </w:rPr>
        <w:t>运营类业务改变了公司传统模式，承载了公司在万物互联网时代转型、规模发展的关键布局。</w:t>
      </w:r>
      <w:r>
        <w:rPr>
          <w:rFonts w:ascii="宋体" w:hAnsi="宋体" w:cs="宋体" w:eastAsia="宋体" w:hint="default"/>
          <w:spacing w:val="23"/>
          <w:w w:val="95"/>
          <w:sz w:val="20"/>
          <w:szCs w:val="20"/>
        </w:rPr>
        <w:t> </w:t>
      </w:r>
      <w:r>
        <w:rPr>
          <w:rFonts w:ascii="宋体" w:hAnsi="宋体" w:cs="宋体" w:eastAsia="宋体" w:hint="default"/>
          <w:spacing w:val="23"/>
          <w:w w:val="95"/>
          <w:sz w:val="20"/>
          <w:szCs w:val="20"/>
        </w:rPr>
      </w:r>
      <w:r>
        <w:rPr>
          <w:rFonts w:ascii="宋体" w:hAnsi="宋体" w:cs="宋体" w:eastAsia="宋体" w:hint="default"/>
          <w:sz w:val="20"/>
          <w:szCs w:val="20"/>
        </w:rPr>
        <w:t>报告期内公司的主要经营模式未发生重大变化。</w:t>
      </w:r>
    </w:p>
    <w:p>
      <w:pPr>
        <w:spacing w:before="149"/>
        <w:ind w:left="755" w:right="153" w:firstLine="0"/>
        <w:jc w:val="left"/>
        <w:rPr>
          <w:rFonts w:ascii="宋体" w:hAnsi="宋体" w:cs="宋体" w:eastAsia="宋体" w:hint="default"/>
          <w:sz w:val="22"/>
          <w:szCs w:val="22"/>
        </w:rPr>
      </w:pPr>
      <w:r>
        <w:rPr>
          <w:rFonts w:ascii="宋体" w:hAnsi="宋体" w:cs="宋体" w:eastAsia="宋体" w:hint="default"/>
          <w:b/>
          <w:bCs/>
          <w:sz w:val="22"/>
          <w:szCs w:val="22"/>
        </w:rPr>
        <w:t>（三）报告期内主要的业绩驱动因素</w:t>
      </w:r>
      <w:r>
        <w:rPr>
          <w:rFonts w:ascii="宋体" w:hAnsi="宋体" w:cs="宋体" w:eastAsia="宋体" w:hint="default"/>
          <w:sz w:val="22"/>
          <w:szCs w:val="22"/>
        </w:rPr>
      </w:r>
    </w:p>
    <w:p>
      <w:pPr>
        <w:spacing w:line="240" w:lineRule="auto" w:before="1"/>
        <w:rPr>
          <w:rFonts w:ascii="宋体" w:hAnsi="宋体" w:cs="宋体" w:eastAsia="宋体" w:hint="default"/>
          <w:b/>
          <w:bCs/>
          <w:sz w:val="23"/>
          <w:szCs w:val="23"/>
        </w:rPr>
      </w:pPr>
    </w:p>
    <w:p>
      <w:pPr>
        <w:spacing w:before="0"/>
        <w:ind w:left="633" w:right="153"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、贴近客户需求，市场开拓取得成效</w:t>
      </w:r>
      <w:r>
        <w:rPr>
          <w:rFonts w:ascii="宋体" w:hAnsi="宋体" w:cs="宋体" w:eastAsia="宋体" w:hint="default"/>
          <w:sz w:val="20"/>
          <w:szCs w:val="20"/>
        </w:rPr>
      </w:r>
    </w:p>
    <w:p>
      <w:pPr>
        <w:spacing w:line="271" w:lineRule="auto" w:before="174"/>
        <w:ind w:left="153" w:right="248" w:firstLine="48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宋体" w:hAnsi="宋体" w:cs="宋体" w:eastAsia="宋体" w:hint="default"/>
          <w:sz w:val="20"/>
          <w:szCs w:val="20"/>
        </w:rPr>
        <w:t>年，公司依托行业核心厂商地位，积极拓展云和大数据、</w:t>
      </w:r>
      <w:r>
        <w:rPr>
          <w:rFonts w:ascii="Times New Roman" w:hAnsi="Times New Roman" w:cs="Times New Roman" w:eastAsia="Times New Roman" w:hint="default"/>
          <w:sz w:val="20"/>
          <w:szCs w:val="20"/>
        </w:rPr>
        <w:t>5G</w:t>
      </w:r>
      <w:r>
        <w:rPr>
          <w:rFonts w:ascii="宋体" w:hAnsi="宋体" w:cs="宋体" w:eastAsia="宋体" w:hint="default"/>
          <w:sz w:val="20"/>
          <w:szCs w:val="20"/>
        </w:rPr>
        <w:t>等方面的行业应用；进一步加强以技术</w:t>
      </w:r>
      <w:r>
        <w:rPr>
          <w:rFonts w:ascii="宋体" w:hAnsi="宋体" w:cs="宋体" w:eastAsia="宋体" w:hint="default"/>
          <w:w w:val="99"/>
          <w:sz w:val="20"/>
          <w:szCs w:val="20"/>
        </w:rPr>
        <w:t> </w:t>
      </w:r>
      <w:r>
        <w:rPr>
          <w:rFonts w:ascii="宋体" w:hAnsi="宋体" w:cs="宋体" w:eastAsia="宋体" w:hint="default"/>
          <w:sz w:val="20"/>
          <w:szCs w:val="20"/>
        </w:rPr>
        <w:t>为核心的战略，加快产品和服务的研发进度，提升公司的综合实力。</w:t>
      </w:r>
    </w:p>
    <w:p>
      <w:pPr>
        <w:spacing w:line="285" w:lineRule="auto" w:before="163"/>
        <w:ind w:left="153" w:right="153" w:firstLine="480"/>
        <w:jc w:val="left"/>
        <w:rPr>
          <w:rFonts w:ascii="宋体" w:hAnsi="宋体" w:cs="宋体" w:eastAsia="宋体" w:hint="default"/>
          <w:sz w:val="20"/>
          <w:szCs w:val="20"/>
        </w:rPr>
      </w:pPr>
      <w:r>
        <w:rPr>
          <w:rFonts w:ascii="宋体" w:hAnsi="宋体" w:cs="宋体" w:eastAsia="宋体" w:hint="default"/>
          <w:sz w:val="20"/>
          <w:szCs w:val="20"/>
        </w:rPr>
        <w:t>凭借在云计算，大数据技术、平台、产品和应用的体系架构、平台服务、运营支撑等二十多年积累的优</w:t>
      </w:r>
      <w:r>
        <w:rPr>
          <w:rFonts w:ascii="宋体" w:hAnsi="宋体" w:cs="宋体" w:eastAsia="宋体" w:hint="default"/>
          <w:w w:val="99"/>
          <w:sz w:val="20"/>
          <w:szCs w:val="20"/>
        </w:rPr>
        <w:t> </w:t>
      </w:r>
      <w:r>
        <w:rPr>
          <w:rFonts w:ascii="宋体" w:hAnsi="宋体" w:cs="宋体" w:eastAsia="宋体" w:hint="default"/>
          <w:w w:val="95"/>
          <w:sz w:val="20"/>
          <w:szCs w:val="20"/>
        </w:rPr>
        <w:t>势，公司为移动、联通、电信等客户在规划、实施云化、智能化系统改造与升级等方面进行服务，着力扩展到</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云和大数据服务、智能制造工业云、智慧城市、虚拟运营商，等市场，满足业务支撑域产品的云化、互联网</w:t>
      </w:r>
      <w:r>
        <w:rPr>
          <w:rFonts w:ascii="宋体" w:hAnsi="宋体" w:cs="宋体" w:eastAsia="宋体" w:hint="default"/>
          <w:w w:val="99"/>
          <w:sz w:val="20"/>
          <w:szCs w:val="20"/>
        </w:rPr>
        <w:t> </w:t>
      </w:r>
      <w:r>
        <w:rPr>
          <w:rFonts w:ascii="宋体" w:hAnsi="宋体" w:cs="宋体" w:eastAsia="宋体" w:hint="default"/>
          <w:sz w:val="20"/>
          <w:szCs w:val="20"/>
        </w:rPr>
        <w:t>化、智能化需求，为公司业绩提高提供坚实基础。</w:t>
      </w:r>
    </w:p>
    <w:p>
      <w:pPr>
        <w:spacing w:before="154"/>
        <w:ind w:left="633" w:right="153"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、加大研发创新，产品竞争力得到提升</w:t>
      </w:r>
      <w:r>
        <w:rPr>
          <w:rFonts w:ascii="宋体" w:hAnsi="宋体" w:cs="宋体" w:eastAsia="宋体" w:hint="default"/>
          <w:sz w:val="20"/>
          <w:szCs w:val="20"/>
        </w:rPr>
      </w:r>
    </w:p>
    <w:p>
      <w:pPr>
        <w:spacing w:line="450" w:lineRule="atLeast" w:before="1"/>
        <w:ind w:left="633" w:right="29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）优化研发管理体系</w:t>
      </w:r>
      <w:r>
        <w:rPr>
          <w:rFonts w:ascii="宋体" w:hAnsi="宋体" w:cs="宋体" w:eastAsia="宋体" w:hint="default"/>
          <w:w w:val="99"/>
          <w:sz w:val="20"/>
          <w:szCs w:val="20"/>
        </w:rPr>
        <w:t> </w:t>
      </w:r>
      <w:r>
        <w:rPr>
          <w:rFonts w:ascii="宋体" w:hAnsi="宋体" w:cs="宋体" w:eastAsia="宋体" w:hint="default"/>
          <w:sz w:val="20"/>
          <w:szCs w:val="20"/>
        </w:rPr>
        <w:t>为了保持公司产品先进性及远瞻性，公司历来重视产品研发。</w:t>
      </w:r>
      <w:r>
        <w:rPr>
          <w:rFonts w:ascii="Times New Roman" w:hAnsi="Times New Roman" w:cs="Times New Roman" w:eastAsia="Times New Roman" w:hint="default"/>
          <w:sz w:val="20"/>
          <w:szCs w:val="20"/>
        </w:rPr>
        <w:t>2017</w:t>
      </w:r>
      <w:r>
        <w:rPr>
          <w:rFonts w:ascii="宋体" w:hAnsi="宋体" w:cs="宋体" w:eastAsia="宋体" w:hint="default"/>
          <w:sz w:val="20"/>
          <w:szCs w:val="20"/>
        </w:rPr>
        <w:t>年为了更好的跟踪与管理、提升研发</w:t>
      </w:r>
    </w:p>
    <w:p>
      <w:pPr>
        <w:spacing w:line="285" w:lineRule="auto" w:before="35"/>
        <w:ind w:left="153" w:right="196" w:firstLine="0"/>
        <w:jc w:val="both"/>
        <w:rPr>
          <w:rFonts w:ascii="宋体" w:hAnsi="宋体" w:cs="宋体" w:eastAsia="宋体" w:hint="default"/>
          <w:sz w:val="20"/>
          <w:szCs w:val="20"/>
        </w:rPr>
      </w:pPr>
      <w:r>
        <w:rPr>
          <w:rFonts w:ascii="宋体" w:hAnsi="宋体" w:cs="宋体" w:eastAsia="宋体" w:hint="default"/>
          <w:w w:val="95"/>
          <w:sz w:val="20"/>
          <w:szCs w:val="20"/>
        </w:rPr>
        <w:t>交付物水平和质量，在研发执行和管控体系上加大力度，形成包括产品创新策划、研发团队组织选拔、研发项</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w w:val="95"/>
          <w:sz w:val="20"/>
          <w:szCs w:val="20"/>
        </w:rPr>
        <w:t>目策划、项目集中管控等更加完善的端到端研发管理体系，使得研发项目的过程中的组织和实施有章可循，保</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障整个研发过程中交付物和经验的总结、积累和传承。</w:t>
      </w:r>
    </w:p>
    <w:p>
      <w:pPr>
        <w:spacing w:line="285" w:lineRule="auto" w:before="154"/>
        <w:ind w:left="153" w:right="173" w:firstLine="480"/>
        <w:jc w:val="left"/>
        <w:rPr>
          <w:rFonts w:ascii="宋体" w:hAnsi="宋体" w:cs="宋体" w:eastAsia="宋体" w:hint="default"/>
          <w:sz w:val="20"/>
          <w:szCs w:val="20"/>
        </w:rPr>
      </w:pPr>
      <w:r>
        <w:rPr>
          <w:rFonts w:ascii="宋体" w:hAnsi="宋体" w:cs="宋体" w:eastAsia="宋体" w:hint="default"/>
          <w:sz w:val="20"/>
          <w:szCs w:val="20"/>
        </w:rPr>
        <w:t>在本次研发管理体系优化中，以产品研发价值驱动为主线，将产品的创新策划输入、产品定位、产品业</w:t>
      </w:r>
      <w:r>
        <w:rPr>
          <w:rFonts w:ascii="宋体" w:hAnsi="宋体" w:cs="宋体" w:eastAsia="宋体" w:hint="default"/>
          <w:w w:val="99"/>
          <w:sz w:val="20"/>
          <w:szCs w:val="20"/>
        </w:rPr>
        <w:t> </w:t>
      </w:r>
      <w:r>
        <w:rPr>
          <w:rFonts w:ascii="宋体" w:hAnsi="宋体" w:cs="宋体" w:eastAsia="宋体" w:hint="default"/>
          <w:sz w:val="20"/>
          <w:szCs w:val="20"/>
        </w:rPr>
        <w:t>务场景、产品市场驱动力、客户价值、研发目标、研发团队组织、研发交付物要求、研发过程管控（研发里程</w:t>
      </w:r>
      <w:r>
        <w:rPr>
          <w:rFonts w:ascii="宋体" w:hAnsi="宋体" w:cs="宋体" w:eastAsia="宋体" w:hint="default"/>
          <w:w w:val="99"/>
          <w:sz w:val="20"/>
          <w:szCs w:val="20"/>
        </w:rPr>
        <w:t> </w:t>
      </w:r>
      <w:r>
        <w:rPr>
          <w:rFonts w:ascii="宋体" w:hAnsi="宋体" w:cs="宋体" w:eastAsia="宋体" w:hint="default"/>
          <w:sz w:val="20"/>
          <w:szCs w:val="20"/>
        </w:rPr>
        <w:t>碑、研发集中模式、敏捷迭代计划及评审机制、环境水平、知识传承、过程质量）等有机的组合起来。该研发</w:t>
      </w:r>
      <w:r>
        <w:rPr>
          <w:rFonts w:ascii="宋体" w:hAnsi="宋体" w:cs="宋体" w:eastAsia="宋体" w:hint="default"/>
          <w:w w:val="99"/>
          <w:sz w:val="20"/>
          <w:szCs w:val="20"/>
        </w:rPr>
        <w:t> </w:t>
      </w:r>
      <w:r>
        <w:rPr>
          <w:rFonts w:ascii="宋体" w:hAnsi="宋体" w:cs="宋体" w:eastAsia="宋体" w:hint="default"/>
          <w:sz w:val="20"/>
          <w:szCs w:val="20"/>
        </w:rPr>
        <w:t>管理体系的建立，将有效的规范企业对研发的战略和要求，优化研发项目团队和组织，构建企业研发高效管理</w:t>
      </w:r>
      <w:r>
        <w:rPr>
          <w:rFonts w:ascii="宋体" w:hAnsi="宋体" w:cs="宋体" w:eastAsia="宋体" w:hint="default"/>
          <w:w w:val="99"/>
          <w:sz w:val="20"/>
          <w:szCs w:val="20"/>
        </w:rPr>
        <w:t> </w:t>
      </w:r>
      <w:r>
        <w:rPr>
          <w:rFonts w:ascii="宋体" w:hAnsi="宋体" w:cs="宋体" w:eastAsia="宋体" w:hint="default"/>
          <w:sz w:val="20"/>
          <w:szCs w:val="20"/>
        </w:rPr>
        <w:t>体系。</w:t>
      </w:r>
    </w:p>
    <w:p>
      <w:pPr>
        <w:spacing w:line="452" w:lineRule="exact" w:before="23"/>
        <w:ind w:left="63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）加强外部学习和合作</w:t>
      </w:r>
      <w:r>
        <w:rPr>
          <w:rFonts w:ascii="宋体" w:hAnsi="宋体" w:cs="宋体" w:eastAsia="宋体" w:hint="default"/>
          <w:w w:val="99"/>
          <w:sz w:val="20"/>
          <w:szCs w:val="20"/>
        </w:rPr>
        <w:t> </w:t>
      </w:r>
      <w:r>
        <w:rPr>
          <w:rFonts w:ascii="宋体" w:hAnsi="宋体" w:cs="宋体" w:eastAsia="宋体" w:hint="default"/>
          <w:w w:val="95"/>
          <w:sz w:val="20"/>
          <w:szCs w:val="20"/>
        </w:rPr>
        <w:t>除加强自身产品研发外，为了学习和掌握业界先进的研究方法、框架体系、算法及其设计，公司还积极</w:t>
      </w:r>
      <w:r>
        <w:rPr>
          <w:rFonts w:ascii="宋体" w:hAnsi="宋体" w:cs="宋体" w:eastAsia="宋体" w:hint="default"/>
          <w:sz w:val="20"/>
          <w:szCs w:val="20"/>
        </w:rPr>
      </w:r>
    </w:p>
    <w:p>
      <w:pPr>
        <w:spacing w:line="285" w:lineRule="auto" w:before="0"/>
        <w:ind w:left="153" w:right="196" w:firstLine="0"/>
        <w:jc w:val="both"/>
        <w:rPr>
          <w:rFonts w:ascii="宋体" w:hAnsi="宋体" w:cs="宋体" w:eastAsia="宋体" w:hint="default"/>
          <w:sz w:val="20"/>
          <w:szCs w:val="20"/>
        </w:rPr>
      </w:pPr>
      <w:r>
        <w:rPr>
          <w:rFonts w:ascii="宋体" w:hAnsi="宋体" w:cs="宋体" w:eastAsia="宋体" w:hint="default"/>
          <w:w w:val="95"/>
          <w:sz w:val="20"/>
          <w:szCs w:val="20"/>
        </w:rPr>
        <w:t>探索和高校合作，选取双方有意向且有价值的课题进行团队合作研发。双方根据各自的优势展开研究合作。大</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w w:val="95"/>
          <w:sz w:val="20"/>
          <w:szCs w:val="20"/>
        </w:rPr>
        <w:t>学自身的优势主要包括他们的模型设计、算法、研究方法、框架体系等，企业的优势主要在于项目实施经验、</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产品研发规范、行业规范等。</w:t>
      </w:r>
    </w:p>
    <w:p>
      <w:pPr>
        <w:spacing w:after="0" w:line="285" w:lineRule="auto"/>
        <w:jc w:val="both"/>
        <w:rPr>
          <w:rFonts w:ascii="宋体" w:hAnsi="宋体" w:cs="宋体" w:eastAsia="宋体" w:hint="default"/>
          <w:sz w:val="20"/>
          <w:szCs w:val="20"/>
        </w:rPr>
        <w:sectPr>
          <w:pgSz w:w="11910" w:h="16840"/>
          <w:pgMar w:header="748" w:footer="974" w:top="1060" w:bottom="1160" w:left="980" w:right="980"/>
        </w:sectPr>
      </w:pPr>
    </w:p>
    <w:p>
      <w:pPr>
        <w:spacing w:line="240" w:lineRule="auto" w:before="0"/>
        <w:rPr>
          <w:rFonts w:ascii="宋体" w:hAnsi="宋体" w:cs="宋体" w:eastAsia="宋体" w:hint="default"/>
          <w:sz w:val="25"/>
          <w:szCs w:val="25"/>
        </w:rPr>
      </w:pPr>
    </w:p>
    <w:p>
      <w:pPr>
        <w:spacing w:line="280" w:lineRule="auto" w:before="37"/>
        <w:ind w:left="153" w:right="173" w:firstLine="480"/>
        <w:jc w:val="left"/>
        <w:rPr>
          <w:rFonts w:ascii="宋体" w:hAnsi="宋体" w:cs="宋体" w:eastAsia="宋体" w:hint="default"/>
          <w:sz w:val="20"/>
          <w:szCs w:val="20"/>
        </w:rPr>
      </w:pPr>
      <w:r>
        <w:rPr>
          <w:rFonts w:ascii="宋体" w:hAnsi="宋体" w:cs="宋体" w:eastAsia="宋体" w:hint="default"/>
          <w:sz w:val="20"/>
          <w:szCs w:val="20"/>
        </w:rPr>
        <w:t>报告期内，公司与香港中文大学网络编码研究所合作的基于网络编码通用技术平台等产品在</w:t>
      </w:r>
      <w:r>
        <w:rPr>
          <w:rFonts w:ascii="Times New Roman" w:hAnsi="Times New Roman" w:cs="Times New Roman" w:eastAsia="Times New Roman" w:hint="default"/>
          <w:sz w:val="20"/>
          <w:szCs w:val="20"/>
        </w:rPr>
        <w:t>2017</w:t>
      </w:r>
      <w:r>
        <w:rPr>
          <w:rFonts w:ascii="宋体" w:hAnsi="宋体" w:cs="宋体" w:eastAsia="宋体" w:hint="default"/>
          <w:sz w:val="20"/>
          <w:szCs w:val="20"/>
        </w:rPr>
        <w:t>年年底</w:t>
      </w:r>
      <w:r>
        <w:rPr>
          <w:rFonts w:ascii="宋体" w:hAnsi="宋体" w:cs="宋体" w:eastAsia="宋体" w:hint="default"/>
          <w:w w:val="99"/>
          <w:sz w:val="20"/>
          <w:szCs w:val="20"/>
        </w:rPr>
        <w:t> </w:t>
      </w:r>
      <w:r>
        <w:rPr>
          <w:rFonts w:ascii="宋体" w:hAnsi="宋体" w:cs="宋体" w:eastAsia="宋体" w:hint="default"/>
          <w:sz w:val="20"/>
          <w:szCs w:val="20"/>
        </w:rPr>
        <w:t>完成交付，该项目引入香港中文大学网络编码基础理论，并在公司层面分析研读理解，通过掌握核心模型和算</w:t>
      </w:r>
      <w:r>
        <w:rPr>
          <w:rFonts w:ascii="宋体" w:hAnsi="宋体" w:cs="宋体" w:eastAsia="宋体" w:hint="default"/>
          <w:w w:val="99"/>
          <w:sz w:val="20"/>
          <w:szCs w:val="20"/>
        </w:rPr>
        <w:t> </w:t>
      </w:r>
      <w:r>
        <w:rPr>
          <w:rFonts w:ascii="宋体" w:hAnsi="宋体" w:cs="宋体" w:eastAsia="宋体" w:hint="default"/>
          <w:sz w:val="20"/>
          <w:szCs w:val="20"/>
        </w:rPr>
        <w:t>法，形成公司技术储备并融入总体技术架构体系，结合该通用技术平台形成新一代的、有市场竞争力的分布式</w:t>
      </w:r>
      <w:r>
        <w:rPr>
          <w:rFonts w:ascii="宋体" w:hAnsi="宋体" w:cs="宋体" w:eastAsia="宋体" w:hint="default"/>
          <w:w w:val="99"/>
          <w:sz w:val="20"/>
          <w:szCs w:val="20"/>
        </w:rPr>
        <w:t> </w:t>
      </w:r>
      <w:r>
        <w:rPr>
          <w:rFonts w:ascii="宋体" w:hAnsi="宋体" w:cs="宋体" w:eastAsia="宋体" w:hint="default"/>
          <w:sz w:val="20"/>
          <w:szCs w:val="20"/>
        </w:rPr>
        <w:t>存储产品，存储成本更低，扩展性更强。</w:t>
      </w:r>
    </w:p>
    <w:p>
      <w:pPr>
        <w:spacing w:line="280" w:lineRule="auto" w:before="155"/>
        <w:ind w:left="153" w:right="196" w:firstLine="480"/>
        <w:jc w:val="both"/>
        <w:rPr>
          <w:rFonts w:ascii="宋体" w:hAnsi="宋体" w:cs="宋体" w:eastAsia="宋体" w:hint="default"/>
          <w:sz w:val="20"/>
          <w:szCs w:val="20"/>
        </w:rPr>
      </w:pPr>
      <w:r>
        <w:rPr>
          <w:rFonts w:ascii="宋体" w:hAnsi="宋体" w:cs="宋体" w:eastAsia="宋体" w:hint="default"/>
          <w:sz w:val="20"/>
          <w:szCs w:val="20"/>
        </w:rPr>
        <w:t>报告期内，电子科大信软学院</w:t>
      </w:r>
      <w:r>
        <w:rPr>
          <w:rFonts w:ascii="Times New Roman" w:hAnsi="Times New Roman" w:cs="Times New Roman" w:eastAsia="Times New Roman" w:hint="default"/>
          <w:sz w:val="20"/>
          <w:szCs w:val="20"/>
        </w:rPr>
        <w:t>-</w:t>
      </w:r>
      <w:r>
        <w:rPr>
          <w:rFonts w:ascii="宋体" w:hAnsi="宋体" w:cs="宋体" w:eastAsia="宋体" w:hint="default"/>
          <w:sz w:val="20"/>
          <w:szCs w:val="20"/>
        </w:rPr>
        <w:t>思特奇联合实验室正式成立，联合实验室将以大数据分析为起点，致力于</w:t>
      </w:r>
      <w:r>
        <w:rPr>
          <w:rFonts w:ascii="宋体" w:hAnsi="宋体" w:cs="宋体" w:eastAsia="宋体" w:hint="default"/>
          <w:w w:val="99"/>
          <w:sz w:val="20"/>
          <w:szCs w:val="20"/>
        </w:rPr>
        <w:t> </w:t>
      </w:r>
      <w:r>
        <w:rPr>
          <w:rFonts w:ascii="宋体" w:hAnsi="宋体" w:cs="宋体" w:eastAsia="宋体" w:hint="default"/>
          <w:w w:val="95"/>
          <w:sz w:val="20"/>
          <w:szCs w:val="20"/>
        </w:rPr>
        <w:t>人工智能、物联网、智慧运营、安全等前沿技术的研究。未来，校企双方将主要在基础技术研究、高新技术产</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w w:val="95"/>
          <w:sz w:val="20"/>
          <w:szCs w:val="20"/>
        </w:rPr>
        <w:t>品研究与应用、人才培养等三个层面进行更加广泛和深入研究与合作。目前双方基于大数据分析的告警信息流</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朔源算法平台正在研发，后续将启动相关省份落地安排。</w:t>
      </w:r>
    </w:p>
    <w:p>
      <w:pPr>
        <w:spacing w:line="391" w:lineRule="auto" w:before="158"/>
        <w:ind w:left="63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）抓住公司上市机遇，持续加大研发投入</w:t>
      </w:r>
      <w:r>
        <w:rPr>
          <w:rFonts w:ascii="宋体" w:hAnsi="宋体" w:cs="宋体" w:eastAsia="宋体" w:hint="default"/>
          <w:w w:val="99"/>
          <w:sz w:val="20"/>
          <w:szCs w:val="20"/>
        </w:rPr>
        <w:t> </w:t>
      </w:r>
      <w:r>
        <w:rPr>
          <w:rFonts w:ascii="宋体" w:hAnsi="宋体" w:cs="宋体" w:eastAsia="宋体" w:hint="default"/>
          <w:sz w:val="20"/>
          <w:szCs w:val="20"/>
        </w:rPr>
        <w:t>报告期内，公司成功上市，增强了公司资金实力，为公司带来新的发展契机。</w:t>
      </w:r>
    </w:p>
    <w:p>
      <w:pPr>
        <w:spacing w:line="285" w:lineRule="auto" w:before="64"/>
        <w:ind w:left="153" w:right="153" w:firstLine="480"/>
        <w:jc w:val="left"/>
        <w:rPr>
          <w:rFonts w:ascii="宋体" w:hAnsi="宋体" w:cs="宋体" w:eastAsia="宋体" w:hint="default"/>
          <w:sz w:val="20"/>
          <w:szCs w:val="20"/>
        </w:rPr>
      </w:pPr>
      <w:r>
        <w:rPr>
          <w:rFonts w:ascii="宋体" w:hAnsi="宋体" w:cs="宋体" w:eastAsia="宋体" w:hint="default"/>
          <w:w w:val="95"/>
          <w:sz w:val="20"/>
          <w:szCs w:val="20"/>
        </w:rPr>
        <w:t>公司科学规划，加大研发投入，报告期内研发费用较以前年度有明显提高，增强了公司的技术储备，提</w:t>
      </w:r>
      <w:r>
        <w:rPr>
          <w:rFonts w:ascii="宋体" w:hAnsi="宋体" w:cs="宋体" w:eastAsia="宋体" w:hint="default"/>
          <w:w w:val="99"/>
          <w:sz w:val="20"/>
          <w:szCs w:val="20"/>
        </w:rPr>
        <w:t> </w:t>
      </w:r>
      <w:r>
        <w:rPr>
          <w:rFonts w:ascii="宋体" w:hAnsi="宋体" w:cs="宋体" w:eastAsia="宋体" w:hint="default"/>
          <w:sz w:val="20"/>
          <w:szCs w:val="20"/>
        </w:rPr>
        <w:t>高了公司的产品竞争力，带动公司业绩提升。</w:t>
      </w:r>
    </w:p>
    <w:p>
      <w:pPr>
        <w:spacing w:line="391" w:lineRule="auto" w:before="154"/>
        <w:ind w:left="633" w:right="4693"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、优化管理水平，生产效率持续提高</w:t>
      </w:r>
      <w:r>
        <w:rPr>
          <w:rFonts w:ascii="宋体" w:hAnsi="宋体" w:cs="宋体" w:eastAsia="宋体" w:hint="default"/>
          <w:b/>
          <w:bCs/>
          <w:w w:val="99"/>
          <w:sz w:val="20"/>
          <w:szCs w:val="20"/>
        </w:rPr>
        <w:t> </w:t>
      </w:r>
      <w:r>
        <w:rPr>
          <w:rFonts w:ascii="宋体" w:hAnsi="宋体" w:cs="宋体" w:eastAsia="宋体" w:hint="default"/>
          <w:sz w:val="20"/>
          <w:szCs w:val="20"/>
        </w:rPr>
        <w:t>报告期内，公司不断改进治理结构和公司管理水平。</w:t>
      </w:r>
    </w:p>
    <w:p>
      <w:pPr>
        <w:spacing w:line="278" w:lineRule="auto" w:before="63"/>
        <w:ind w:left="153" w:right="196" w:firstLine="480"/>
        <w:jc w:val="both"/>
        <w:rPr>
          <w:rFonts w:ascii="宋体" w:hAnsi="宋体" w:cs="宋体" w:eastAsia="宋体" w:hint="default"/>
          <w:sz w:val="20"/>
          <w:szCs w:val="20"/>
        </w:rPr>
      </w:pPr>
      <w:r>
        <w:rPr>
          <w:rFonts w:ascii="宋体" w:hAnsi="宋体" w:cs="宋体" w:eastAsia="宋体" w:hint="default"/>
          <w:sz w:val="20"/>
          <w:szCs w:val="20"/>
        </w:rPr>
        <w:t>以产品化</w:t>
      </w:r>
      <w:r>
        <w:rPr>
          <w:rFonts w:ascii="Times New Roman" w:hAnsi="Times New Roman" w:cs="Times New Roman" w:eastAsia="Times New Roman" w:hint="default"/>
          <w:sz w:val="20"/>
          <w:szCs w:val="20"/>
        </w:rPr>
        <w:t>+</w:t>
      </w:r>
      <w:r>
        <w:rPr>
          <w:rFonts w:ascii="宋体" w:hAnsi="宋体" w:cs="宋体" w:eastAsia="宋体" w:hint="default"/>
          <w:sz w:val="20"/>
          <w:szCs w:val="20"/>
        </w:rPr>
        <w:t>运营的思路创新性地提出了</w:t>
      </w:r>
      <w:r>
        <w:rPr>
          <w:rFonts w:ascii="Times New Roman" w:hAnsi="Times New Roman" w:cs="Times New Roman" w:eastAsia="Times New Roman" w:hint="default"/>
          <w:sz w:val="20"/>
          <w:szCs w:val="20"/>
        </w:rPr>
        <w:t>VES</w:t>
      </w:r>
      <w:r>
        <w:rPr>
          <w:rFonts w:ascii="宋体" w:hAnsi="宋体" w:cs="宋体" w:eastAsia="宋体" w:hint="default"/>
          <w:sz w:val="20"/>
          <w:szCs w:val="20"/>
        </w:rPr>
        <w:t>价值评估体系，强调利润创造与分享，通过一系列指标，衡量</w:t>
      </w:r>
      <w:r>
        <w:rPr>
          <w:rFonts w:ascii="宋体" w:hAnsi="宋体" w:cs="宋体" w:eastAsia="宋体" w:hint="default"/>
          <w:w w:val="99"/>
          <w:sz w:val="20"/>
          <w:szCs w:val="20"/>
        </w:rPr>
        <w:t> </w:t>
      </w:r>
      <w:r>
        <w:rPr>
          <w:rFonts w:ascii="宋体" w:hAnsi="宋体" w:cs="宋体" w:eastAsia="宋体" w:hint="default"/>
          <w:w w:val="95"/>
          <w:sz w:val="20"/>
          <w:szCs w:val="20"/>
        </w:rPr>
        <w:t>员工在产品技术水平、知识传承、产品复用、业务需求价值运营等方面对公司的贡献，并以此作为奖励和晋升</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依据，促进员工提升生产效率和为客户创造价值，全面提升客户价值、员工价值与公司价值。</w:t>
      </w:r>
    </w:p>
    <w:p>
      <w:pPr>
        <w:spacing w:line="285" w:lineRule="auto" w:before="160"/>
        <w:ind w:left="153" w:right="153" w:firstLine="480"/>
        <w:jc w:val="left"/>
        <w:rPr>
          <w:rFonts w:ascii="宋体" w:hAnsi="宋体" w:cs="宋体" w:eastAsia="宋体" w:hint="default"/>
          <w:sz w:val="20"/>
          <w:szCs w:val="20"/>
        </w:rPr>
      </w:pPr>
      <w:r>
        <w:rPr>
          <w:rFonts w:ascii="宋体" w:hAnsi="宋体" w:cs="宋体" w:eastAsia="宋体" w:hint="default"/>
          <w:w w:val="95"/>
          <w:sz w:val="20"/>
          <w:szCs w:val="20"/>
        </w:rPr>
        <w:t>全面主动和积极实践敏捷项目管理和运营模式变革，以客户需求为核心，采用迭代、循序渐进的方式确</w:t>
      </w:r>
      <w:r>
        <w:rPr>
          <w:rFonts w:ascii="宋体" w:hAnsi="宋体" w:cs="宋体" w:eastAsia="宋体" w:hint="default"/>
          <w:w w:val="99"/>
          <w:sz w:val="20"/>
          <w:szCs w:val="20"/>
        </w:rPr>
        <w:t> </w:t>
      </w:r>
      <w:r>
        <w:rPr>
          <w:rFonts w:ascii="宋体" w:hAnsi="宋体" w:cs="宋体" w:eastAsia="宋体" w:hint="default"/>
          <w:sz w:val="20"/>
          <w:szCs w:val="20"/>
        </w:rPr>
        <w:t>保项目及时、保质交付，缩短项目竣工周期，促进成本节约与利润提升。</w:t>
      </w:r>
    </w:p>
    <w:p>
      <w:pPr>
        <w:spacing w:line="285" w:lineRule="auto" w:before="152"/>
        <w:ind w:left="153" w:right="153" w:firstLine="480"/>
        <w:jc w:val="left"/>
        <w:rPr>
          <w:rFonts w:ascii="宋体" w:hAnsi="宋体" w:cs="宋体" w:eastAsia="宋体" w:hint="default"/>
          <w:sz w:val="20"/>
          <w:szCs w:val="20"/>
        </w:rPr>
      </w:pPr>
      <w:r>
        <w:rPr>
          <w:rFonts w:ascii="宋体" w:hAnsi="宋体" w:cs="宋体" w:eastAsia="宋体" w:hint="default"/>
          <w:w w:val="95"/>
          <w:sz w:val="20"/>
          <w:szCs w:val="20"/>
        </w:rPr>
        <w:t>通过业务需求价值运营，由原来各个省份针对同类需求分别开展需求分析和需求设计等工作，转变为由</w:t>
      </w:r>
      <w:r>
        <w:rPr>
          <w:rFonts w:ascii="宋体" w:hAnsi="宋体" w:cs="宋体" w:eastAsia="宋体" w:hint="default"/>
          <w:w w:val="99"/>
          <w:sz w:val="20"/>
          <w:szCs w:val="20"/>
        </w:rPr>
        <w:t> </w:t>
      </w:r>
      <w:r>
        <w:rPr>
          <w:rFonts w:ascii="宋体" w:hAnsi="宋体" w:cs="宋体" w:eastAsia="宋体" w:hint="default"/>
          <w:sz w:val="20"/>
          <w:szCs w:val="20"/>
        </w:rPr>
        <w:t>统一的团队开展统一需求分析和需求设计，再复用到其他区域其他省份，很大程度上减少了重复的工作量投</w:t>
      </w:r>
      <w:r>
        <w:rPr>
          <w:rFonts w:ascii="宋体" w:hAnsi="宋体" w:cs="宋体" w:eastAsia="宋体" w:hint="default"/>
          <w:w w:val="99"/>
          <w:sz w:val="20"/>
          <w:szCs w:val="20"/>
        </w:rPr>
        <w:t> </w:t>
      </w:r>
      <w:r>
        <w:rPr>
          <w:rFonts w:ascii="宋体" w:hAnsi="宋体" w:cs="宋体" w:eastAsia="宋体" w:hint="default"/>
          <w:sz w:val="20"/>
          <w:szCs w:val="20"/>
        </w:rPr>
        <w:t>入。</w:t>
      </w:r>
    </w:p>
    <w:p>
      <w:pPr>
        <w:spacing w:line="240" w:lineRule="auto" w:before="7"/>
        <w:rPr>
          <w:rFonts w:ascii="宋体" w:hAnsi="宋体" w:cs="宋体" w:eastAsia="宋体" w:hint="default"/>
          <w:sz w:val="19"/>
          <w:szCs w:val="19"/>
        </w:rPr>
      </w:pPr>
    </w:p>
    <w:p>
      <w:pPr>
        <w:spacing w:before="0"/>
        <w:ind w:left="755" w:right="153" w:firstLine="0"/>
        <w:jc w:val="left"/>
        <w:rPr>
          <w:rFonts w:ascii="宋体" w:hAnsi="宋体" w:cs="宋体" w:eastAsia="宋体" w:hint="default"/>
          <w:sz w:val="22"/>
          <w:szCs w:val="22"/>
        </w:rPr>
      </w:pPr>
      <w:r>
        <w:rPr>
          <w:rFonts w:ascii="宋体" w:hAnsi="宋体" w:cs="宋体" w:eastAsia="宋体" w:hint="default"/>
          <w:b/>
          <w:bCs/>
          <w:sz w:val="22"/>
          <w:szCs w:val="22"/>
        </w:rPr>
        <w:t>（四）所属行业的发展阶段、周期性特点</w:t>
      </w:r>
      <w:r>
        <w:rPr>
          <w:rFonts w:ascii="宋体" w:hAnsi="宋体" w:cs="宋体" w:eastAsia="宋体" w:hint="default"/>
          <w:sz w:val="22"/>
          <w:szCs w:val="22"/>
        </w:rPr>
      </w:r>
    </w:p>
    <w:p>
      <w:pPr>
        <w:spacing w:line="240" w:lineRule="auto" w:before="1"/>
        <w:rPr>
          <w:rFonts w:ascii="宋体" w:hAnsi="宋体" w:cs="宋体" w:eastAsia="宋体" w:hint="default"/>
          <w:b/>
          <w:bCs/>
          <w:sz w:val="23"/>
          <w:szCs w:val="23"/>
        </w:rPr>
      </w:pPr>
    </w:p>
    <w:p>
      <w:pPr>
        <w:spacing w:line="276" w:lineRule="auto" w:before="0"/>
        <w:ind w:left="153" w:right="153" w:firstLine="480"/>
        <w:jc w:val="left"/>
        <w:rPr>
          <w:rFonts w:ascii="宋体" w:hAnsi="宋体" w:cs="宋体" w:eastAsia="宋体" w:hint="default"/>
          <w:sz w:val="20"/>
          <w:szCs w:val="20"/>
        </w:rPr>
      </w:pPr>
      <w:r>
        <w:rPr>
          <w:rFonts w:ascii="宋体" w:hAnsi="宋体" w:cs="宋体" w:eastAsia="宋体" w:hint="default"/>
          <w:sz w:val="20"/>
          <w:szCs w:val="20"/>
        </w:rPr>
        <w:t>公司归属于</w:t>
      </w:r>
      <w:r>
        <w:rPr>
          <w:rFonts w:ascii="Times New Roman" w:hAnsi="Times New Roman" w:cs="Times New Roman" w:eastAsia="Times New Roman" w:hint="default"/>
          <w:sz w:val="20"/>
          <w:szCs w:val="20"/>
        </w:rPr>
        <w:t>“</w:t>
      </w:r>
      <w:r>
        <w:rPr>
          <w:rFonts w:ascii="宋体" w:hAnsi="宋体" w:cs="宋体" w:eastAsia="宋体" w:hint="default"/>
          <w:sz w:val="20"/>
          <w:szCs w:val="20"/>
        </w:rPr>
        <w:t>软件和信息技术服务业</w:t>
      </w:r>
      <w:r>
        <w:rPr>
          <w:rFonts w:ascii="Times New Roman" w:hAnsi="Times New Roman" w:cs="Times New Roman" w:eastAsia="Times New Roman" w:hint="default"/>
          <w:sz w:val="20"/>
          <w:szCs w:val="20"/>
        </w:rPr>
        <w:t>”</w:t>
      </w:r>
      <w:r>
        <w:rPr>
          <w:rFonts w:ascii="宋体" w:hAnsi="宋体" w:cs="宋体" w:eastAsia="宋体" w:hint="default"/>
          <w:sz w:val="20"/>
          <w:szCs w:val="20"/>
        </w:rPr>
        <w:t>，软件行业的主管部门是国家工业和信息化部。信息产业是国民经</w:t>
      </w:r>
      <w:r>
        <w:rPr>
          <w:rFonts w:ascii="宋体" w:hAnsi="宋体" w:cs="宋体" w:eastAsia="宋体" w:hint="default"/>
          <w:w w:val="99"/>
          <w:sz w:val="20"/>
          <w:szCs w:val="20"/>
        </w:rPr>
        <w:t> </w:t>
      </w:r>
      <w:r>
        <w:rPr>
          <w:rFonts w:ascii="宋体" w:hAnsi="宋体" w:cs="宋体" w:eastAsia="宋体" w:hint="default"/>
          <w:w w:val="95"/>
          <w:sz w:val="20"/>
          <w:szCs w:val="20"/>
        </w:rPr>
        <w:t>济的支柱产业之一，软件行业作为信息产业的核心组成部分，对一国国民经济的发展和综合竞争实力的增强具</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w w:val="95"/>
          <w:sz w:val="20"/>
          <w:szCs w:val="20"/>
        </w:rPr>
        <w:t>有举足轻重的作用。</w:t>
      </w:r>
      <w:r>
        <w:rPr>
          <w:rFonts w:ascii="Times New Roman" w:hAnsi="Times New Roman" w:cs="Times New Roman" w:eastAsia="Times New Roman" w:hint="default"/>
          <w:w w:val="95"/>
          <w:sz w:val="20"/>
          <w:szCs w:val="20"/>
        </w:rPr>
        <w:t>2000</w:t>
      </w:r>
      <w:r>
        <w:rPr>
          <w:rFonts w:ascii="宋体" w:hAnsi="宋体" w:cs="宋体" w:eastAsia="宋体" w:hint="default"/>
          <w:w w:val="95"/>
          <w:sz w:val="20"/>
          <w:szCs w:val="20"/>
        </w:rPr>
        <w:t>年以来，国务院陆续发布了一系列纲领性文件，如《关于鼓励软件产业和集成电路产</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业发展的若干政策》（国发</w:t>
      </w:r>
      <w:r>
        <w:rPr>
          <w:rFonts w:ascii="Times New Roman" w:hAnsi="Times New Roman" w:cs="Times New Roman" w:eastAsia="Times New Roman" w:hint="default"/>
          <w:sz w:val="20"/>
          <w:szCs w:val="20"/>
        </w:rPr>
        <w:t>[2000]18</w:t>
      </w:r>
      <w:r>
        <w:rPr>
          <w:rFonts w:ascii="宋体" w:hAnsi="宋体" w:cs="宋体" w:eastAsia="宋体" w:hint="default"/>
          <w:sz w:val="20"/>
          <w:szCs w:val="20"/>
        </w:rPr>
        <w:t>号）、《进一步鼓励软件产业和集成电路产业发展的若干政策》（国发</w:t>
      </w:r>
    </w:p>
    <w:p>
      <w:pPr>
        <w:spacing w:line="276" w:lineRule="auto" w:before="2"/>
        <w:ind w:left="153" w:right="17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2011</w:t>
      </w: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号）、《国务院关于印发促进大数据发展行动纲要的通知》（国发〔</w:t>
      </w:r>
      <w:r>
        <w:rPr>
          <w:rFonts w:ascii="Times New Roman" w:hAnsi="Times New Roman" w:cs="Times New Roman" w:eastAsia="Times New Roman" w:hint="default"/>
          <w:sz w:val="20"/>
          <w:szCs w:val="20"/>
        </w:rPr>
        <w:t>2015</w:t>
      </w:r>
      <w:r>
        <w:rPr>
          <w:rFonts w:ascii="宋体" w:hAnsi="宋体" w:cs="宋体" w:eastAsia="宋体" w:hint="default"/>
          <w:sz w:val="20"/>
          <w:szCs w:val="20"/>
        </w:rPr>
        <w:t>〕</w:t>
      </w:r>
      <w:r>
        <w:rPr>
          <w:rFonts w:ascii="Times New Roman" w:hAnsi="Times New Roman" w:cs="Times New Roman" w:eastAsia="Times New Roman" w:hint="default"/>
          <w:sz w:val="20"/>
          <w:szCs w:val="20"/>
        </w:rPr>
        <w:t>50</w:t>
      </w:r>
      <w:r>
        <w:rPr>
          <w:rFonts w:ascii="宋体" w:hAnsi="宋体" w:cs="宋体" w:eastAsia="宋体" w:hint="default"/>
          <w:sz w:val="20"/>
          <w:szCs w:val="20"/>
        </w:rPr>
        <w:t>号）等。</w:t>
      </w:r>
      <w:r>
        <w:rPr>
          <w:rFonts w:ascii="Times New Roman" w:hAnsi="Times New Roman" w:cs="Times New Roman" w:eastAsia="Times New Roman" w:hint="default"/>
          <w:sz w:val="20"/>
          <w:szCs w:val="20"/>
        </w:rPr>
        <w:t>2017</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8</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日，习近平总书记在中共中央政治局第二次集体学习时强调</w:t>
      </w:r>
      <w:r>
        <w:rPr>
          <w:rFonts w:ascii="Times New Roman" w:hAnsi="Times New Roman" w:cs="Times New Roman" w:eastAsia="Times New Roman" w:hint="default"/>
          <w:sz w:val="20"/>
          <w:szCs w:val="20"/>
        </w:rPr>
        <w:t>“</w:t>
      </w:r>
      <w:r>
        <w:rPr>
          <w:rFonts w:ascii="宋体" w:hAnsi="宋体" w:cs="宋体" w:eastAsia="宋体" w:hint="default"/>
          <w:sz w:val="20"/>
          <w:szCs w:val="20"/>
        </w:rPr>
        <w:t>大数据发展日新月异，我们应该审时度势、精心</w:t>
      </w:r>
      <w:r>
        <w:rPr>
          <w:rFonts w:ascii="宋体" w:hAnsi="宋体" w:cs="宋体" w:eastAsia="宋体" w:hint="default"/>
          <w:w w:val="99"/>
          <w:sz w:val="20"/>
          <w:szCs w:val="20"/>
        </w:rPr>
        <w:t> </w:t>
      </w:r>
      <w:r>
        <w:rPr>
          <w:rFonts w:ascii="宋体" w:hAnsi="宋体" w:cs="宋体" w:eastAsia="宋体" w:hint="default"/>
          <w:sz w:val="20"/>
          <w:szCs w:val="20"/>
        </w:rPr>
        <w:t>谋划、超前布局、力争主动，深入了解大数据发展现状和趋势及其对经济社会发展的影响，分析我国大数据发</w:t>
      </w:r>
      <w:r>
        <w:rPr>
          <w:rFonts w:ascii="宋体" w:hAnsi="宋体" w:cs="宋体" w:eastAsia="宋体" w:hint="default"/>
          <w:w w:val="99"/>
          <w:sz w:val="20"/>
          <w:szCs w:val="20"/>
        </w:rPr>
        <w:t> </w:t>
      </w:r>
      <w:r>
        <w:rPr>
          <w:rFonts w:ascii="宋体" w:hAnsi="宋体" w:cs="宋体" w:eastAsia="宋体" w:hint="default"/>
          <w:sz w:val="20"/>
          <w:szCs w:val="20"/>
        </w:rPr>
        <w:t>展取得的成绩和存在的问题，推动实施国家大数据战略，加快完善数字基础设施，推进数据资源整合和开放共</w:t>
      </w:r>
      <w:r>
        <w:rPr>
          <w:rFonts w:ascii="宋体" w:hAnsi="宋体" w:cs="宋体" w:eastAsia="宋体" w:hint="default"/>
          <w:w w:val="99"/>
          <w:sz w:val="20"/>
          <w:szCs w:val="20"/>
        </w:rPr>
        <w:t> </w:t>
      </w:r>
      <w:r>
        <w:rPr>
          <w:rFonts w:ascii="宋体" w:hAnsi="宋体" w:cs="宋体" w:eastAsia="宋体" w:hint="default"/>
          <w:sz w:val="20"/>
          <w:szCs w:val="20"/>
        </w:rPr>
        <w:t>享，保障数据安全，加快建设数字中国，更好服务我国经济社会发展和人民生活改善</w:t>
      </w:r>
      <w:r>
        <w:rPr>
          <w:rFonts w:ascii="Times New Roman" w:hAnsi="Times New Roman" w:cs="Times New Roman" w:eastAsia="Times New Roman" w:hint="default"/>
          <w:sz w:val="20"/>
          <w:szCs w:val="20"/>
        </w:rPr>
        <w:t>”</w:t>
      </w:r>
      <w:r>
        <w:rPr>
          <w:rFonts w:ascii="宋体" w:hAnsi="宋体" w:cs="宋体" w:eastAsia="宋体" w:hint="default"/>
          <w:sz w:val="20"/>
          <w:szCs w:val="20"/>
        </w:rPr>
        <w:t>。为行业持续发展创造</w:t>
      </w:r>
      <w:r>
        <w:rPr>
          <w:rFonts w:ascii="宋体" w:hAnsi="宋体" w:cs="宋体" w:eastAsia="宋体" w:hint="default"/>
          <w:w w:val="99"/>
          <w:sz w:val="20"/>
          <w:szCs w:val="20"/>
        </w:rPr>
        <w:t> </w:t>
      </w:r>
      <w:r>
        <w:rPr>
          <w:rFonts w:ascii="宋体" w:hAnsi="宋体" w:cs="宋体" w:eastAsia="宋体" w:hint="default"/>
          <w:sz w:val="20"/>
          <w:szCs w:val="20"/>
        </w:rPr>
        <w:t>了有利的外部条件。</w:t>
      </w:r>
    </w:p>
    <w:p>
      <w:pPr>
        <w:spacing w:line="452" w:lineRule="exact" w:before="31"/>
        <w:ind w:left="633" w:right="16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、市场情况</w:t>
      </w:r>
      <w:r>
        <w:rPr>
          <w:rFonts w:ascii="宋体" w:hAnsi="宋体" w:cs="宋体" w:eastAsia="宋体" w:hint="default"/>
          <w:b/>
          <w:bCs/>
          <w:w w:val="99"/>
          <w:sz w:val="20"/>
          <w:szCs w:val="20"/>
        </w:rPr>
        <w:t> </w:t>
      </w:r>
      <w:r>
        <w:rPr>
          <w:rFonts w:ascii="宋体" w:hAnsi="宋体" w:cs="宋体" w:eastAsia="宋体" w:hint="default"/>
          <w:sz w:val="20"/>
          <w:szCs w:val="20"/>
        </w:rPr>
        <w:t>公司目前的主要客户为电信运营商。</w:t>
      </w:r>
      <w:r>
        <w:rPr>
          <w:rFonts w:ascii="Times New Roman" w:hAnsi="Times New Roman" w:cs="Times New Roman" w:eastAsia="Times New Roman" w:hint="default"/>
          <w:sz w:val="20"/>
          <w:szCs w:val="20"/>
        </w:rPr>
        <w:t>4G</w:t>
      </w:r>
      <w:r>
        <w:rPr>
          <w:rFonts w:ascii="宋体" w:hAnsi="宋体" w:cs="宋体" w:eastAsia="宋体" w:hint="default"/>
          <w:sz w:val="20"/>
          <w:szCs w:val="20"/>
        </w:rPr>
        <w:t>时代，极大地促进了移动互联网时代的发展，更是催生了国家</w:t>
      </w:r>
      <w:r>
        <w:rPr>
          <w:rFonts w:ascii="Times New Roman" w:hAnsi="Times New Roman" w:cs="Times New Roman" w:eastAsia="Times New Roman" w:hint="default"/>
          <w:sz w:val="20"/>
          <w:szCs w:val="20"/>
        </w:rPr>
        <w:t>“</w:t>
      </w:r>
      <w:r>
        <w:rPr>
          <w:rFonts w:ascii="宋体" w:hAnsi="宋体" w:cs="宋体" w:eastAsia="宋体" w:hint="default"/>
          <w:sz w:val="20"/>
          <w:szCs w:val="20"/>
        </w:rPr>
        <w:t>互</w:t>
      </w:r>
    </w:p>
    <w:p>
      <w:pPr>
        <w:spacing w:line="271" w:lineRule="auto" w:before="0"/>
        <w:ind w:left="153" w:right="171" w:firstLine="0"/>
        <w:jc w:val="left"/>
        <w:rPr>
          <w:rFonts w:ascii="宋体" w:hAnsi="宋体" w:cs="宋体" w:eastAsia="宋体" w:hint="default"/>
          <w:sz w:val="20"/>
          <w:szCs w:val="20"/>
        </w:rPr>
      </w:pPr>
      <w:r>
        <w:rPr>
          <w:rFonts w:ascii="宋体" w:hAnsi="宋体" w:cs="宋体" w:eastAsia="宋体" w:hint="default"/>
          <w:sz w:val="20"/>
          <w:szCs w:val="20"/>
        </w:rPr>
        <w:t>联网</w:t>
      </w:r>
      <w:r>
        <w:rPr>
          <w:rFonts w:ascii="Times New Roman" w:hAnsi="Times New Roman" w:cs="Times New Roman" w:eastAsia="Times New Roman" w:hint="default"/>
          <w:sz w:val="20"/>
          <w:szCs w:val="20"/>
        </w:rPr>
        <w:t>+”</w:t>
      </w:r>
      <w:r>
        <w:rPr>
          <w:rFonts w:ascii="宋体" w:hAnsi="宋体" w:cs="宋体" w:eastAsia="宋体" w:hint="default"/>
          <w:sz w:val="20"/>
          <w:szCs w:val="20"/>
        </w:rPr>
        <w:t>的大变革。移动互联网的应用渗透到社交、购物、教育、餐饮、旅游、制造、广告、支付等生活及生产</w:t>
      </w:r>
      <w:r>
        <w:rPr>
          <w:rFonts w:ascii="宋体" w:hAnsi="宋体" w:cs="宋体" w:eastAsia="宋体" w:hint="default"/>
          <w:w w:val="99"/>
          <w:sz w:val="20"/>
          <w:szCs w:val="20"/>
        </w:rPr>
        <w:t> </w:t>
      </w:r>
      <w:r>
        <w:rPr>
          <w:rFonts w:ascii="宋体" w:hAnsi="宋体" w:cs="宋体" w:eastAsia="宋体" w:hint="default"/>
          <w:sz w:val="20"/>
          <w:szCs w:val="20"/>
        </w:rPr>
        <w:t>中的各个层面，市场规模不断扩大。这使得用户的使用习惯从传统</w:t>
      </w:r>
      <w:r>
        <w:rPr>
          <w:rFonts w:ascii="Times New Roman" w:hAnsi="Times New Roman" w:cs="Times New Roman" w:eastAsia="Times New Roman" w:hint="default"/>
          <w:sz w:val="20"/>
          <w:szCs w:val="20"/>
        </w:rPr>
        <w:t>PC</w:t>
      </w:r>
      <w:r>
        <w:rPr>
          <w:rFonts w:ascii="宋体" w:hAnsi="宋体" w:cs="宋体" w:eastAsia="宋体" w:hint="default"/>
          <w:sz w:val="20"/>
          <w:szCs w:val="20"/>
        </w:rPr>
        <w:t>端转移到手机端应用。</w:t>
      </w:r>
    </w:p>
    <w:p>
      <w:pPr>
        <w:spacing w:after="0" w:line="271" w:lineRule="auto"/>
        <w:jc w:val="left"/>
        <w:rPr>
          <w:rFonts w:ascii="宋体" w:hAnsi="宋体" w:cs="宋体" w:eastAsia="宋体" w:hint="default"/>
          <w:sz w:val="20"/>
          <w:szCs w:val="20"/>
        </w:rPr>
        <w:sectPr>
          <w:pgSz w:w="11910" w:h="16840"/>
          <w:pgMar w:header="748" w:footer="974" w:top="1060" w:bottom="1160" w:left="980" w:right="980"/>
        </w:sectPr>
      </w:pPr>
    </w:p>
    <w:p>
      <w:pPr>
        <w:spacing w:line="240" w:lineRule="auto" w:before="0"/>
        <w:rPr>
          <w:rFonts w:ascii="宋体" w:hAnsi="宋体" w:cs="宋体" w:eastAsia="宋体" w:hint="default"/>
          <w:sz w:val="25"/>
          <w:szCs w:val="25"/>
        </w:rPr>
      </w:pPr>
    </w:p>
    <w:p>
      <w:pPr>
        <w:spacing w:line="271" w:lineRule="auto" w:before="37"/>
        <w:ind w:left="153" w:right="153" w:firstLine="480"/>
        <w:jc w:val="left"/>
        <w:rPr>
          <w:rFonts w:ascii="宋体" w:hAnsi="宋体" w:cs="宋体" w:eastAsia="宋体" w:hint="default"/>
          <w:sz w:val="20"/>
          <w:szCs w:val="20"/>
        </w:rPr>
      </w:pPr>
      <w:r>
        <w:rPr>
          <w:rFonts w:ascii="Times New Roman" w:hAnsi="Times New Roman" w:cs="Times New Roman" w:eastAsia="Times New Roman" w:hint="default"/>
          <w:w w:val="95"/>
          <w:sz w:val="20"/>
          <w:szCs w:val="20"/>
        </w:rPr>
        <w:t>4G</w:t>
      </w:r>
      <w:r>
        <w:rPr>
          <w:rFonts w:ascii="宋体" w:hAnsi="宋体" w:cs="宋体" w:eastAsia="宋体" w:hint="default"/>
          <w:w w:val="95"/>
          <w:sz w:val="20"/>
          <w:szCs w:val="20"/>
        </w:rPr>
        <w:t>时代用户使用习惯的变化，使得用户的需求以数据流量为主，用户订购、使用运营商产品也发生了较</w:t>
      </w:r>
      <w:r>
        <w:rPr>
          <w:rFonts w:ascii="宋体" w:hAnsi="宋体" w:cs="宋体" w:eastAsia="宋体" w:hint="default"/>
          <w:w w:val="99"/>
          <w:sz w:val="20"/>
          <w:szCs w:val="20"/>
        </w:rPr>
        <w:t> </w:t>
      </w:r>
      <w:r>
        <w:rPr>
          <w:rFonts w:ascii="宋体" w:hAnsi="宋体" w:cs="宋体" w:eastAsia="宋体" w:hint="default"/>
          <w:sz w:val="20"/>
          <w:szCs w:val="20"/>
        </w:rPr>
        <w:t>大变化。</w:t>
      </w:r>
    </w:p>
    <w:p>
      <w:pPr>
        <w:spacing w:line="271" w:lineRule="auto" w:before="163"/>
        <w:ind w:left="153" w:right="204" w:firstLine="480"/>
        <w:jc w:val="left"/>
        <w:rPr>
          <w:rFonts w:ascii="宋体" w:hAnsi="宋体" w:cs="宋体" w:eastAsia="宋体" w:hint="default"/>
          <w:sz w:val="20"/>
          <w:szCs w:val="20"/>
        </w:rPr>
      </w:pPr>
      <w:r>
        <w:rPr>
          <w:rFonts w:ascii="宋体" w:hAnsi="宋体" w:cs="宋体" w:eastAsia="宋体" w:hint="default"/>
          <w:sz w:val="20"/>
          <w:szCs w:val="20"/>
        </w:rPr>
        <w:t>随着</w:t>
      </w:r>
      <w:r>
        <w:rPr>
          <w:rFonts w:ascii="Times New Roman" w:hAnsi="Times New Roman" w:cs="Times New Roman" w:eastAsia="Times New Roman" w:hint="default"/>
          <w:sz w:val="20"/>
          <w:szCs w:val="20"/>
        </w:rPr>
        <w:t>5G</w:t>
      </w:r>
      <w:r>
        <w:rPr>
          <w:rFonts w:ascii="宋体" w:hAnsi="宋体" w:cs="宋体" w:eastAsia="宋体" w:hint="default"/>
          <w:sz w:val="20"/>
          <w:szCs w:val="20"/>
        </w:rPr>
        <w:t>商用进程的明确，行业将迎来万物互联时代的来临，公司已经为迎接</w:t>
      </w:r>
      <w:r>
        <w:rPr>
          <w:rFonts w:ascii="Times New Roman" w:hAnsi="Times New Roman" w:cs="Times New Roman" w:eastAsia="Times New Roman" w:hint="default"/>
          <w:sz w:val="20"/>
          <w:szCs w:val="20"/>
        </w:rPr>
        <w:t>5G</w:t>
      </w:r>
      <w:r>
        <w:rPr>
          <w:rFonts w:ascii="宋体" w:hAnsi="宋体" w:cs="宋体" w:eastAsia="宋体" w:hint="default"/>
          <w:sz w:val="20"/>
          <w:szCs w:val="20"/>
        </w:rPr>
        <w:t>时代的到来做好技术研发</w:t>
      </w:r>
      <w:r>
        <w:rPr>
          <w:rFonts w:ascii="宋体" w:hAnsi="宋体" w:cs="宋体" w:eastAsia="宋体" w:hint="default"/>
          <w:w w:val="99"/>
          <w:sz w:val="20"/>
          <w:szCs w:val="20"/>
        </w:rPr>
        <w:t> </w:t>
      </w:r>
      <w:r>
        <w:rPr>
          <w:rFonts w:ascii="宋体" w:hAnsi="宋体" w:cs="宋体" w:eastAsia="宋体" w:hint="default"/>
          <w:sz w:val="20"/>
          <w:szCs w:val="20"/>
        </w:rPr>
        <w:t>储备工作。</w:t>
      </w:r>
    </w:p>
    <w:p>
      <w:pPr>
        <w:spacing w:line="452" w:lineRule="exact" w:before="38"/>
        <w:ind w:left="633" w:right="153"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、业务情况</w:t>
      </w:r>
      <w:r>
        <w:rPr>
          <w:rFonts w:ascii="宋体" w:hAnsi="宋体" w:cs="宋体" w:eastAsia="宋体" w:hint="default"/>
          <w:b/>
          <w:bCs/>
          <w:w w:val="99"/>
          <w:sz w:val="20"/>
          <w:szCs w:val="20"/>
        </w:rPr>
        <w:t> </w:t>
      </w:r>
      <w:r>
        <w:rPr>
          <w:rFonts w:ascii="宋体" w:hAnsi="宋体" w:cs="宋体" w:eastAsia="宋体" w:hint="default"/>
          <w:w w:val="95"/>
          <w:sz w:val="20"/>
          <w:szCs w:val="20"/>
        </w:rPr>
        <w:t>在</w:t>
      </w:r>
      <w:r>
        <w:rPr>
          <w:rFonts w:ascii="Times New Roman" w:hAnsi="Times New Roman" w:cs="Times New Roman" w:eastAsia="Times New Roman" w:hint="default"/>
          <w:w w:val="95"/>
          <w:sz w:val="20"/>
          <w:szCs w:val="20"/>
        </w:rPr>
        <w:t>4G</w:t>
      </w:r>
      <w:r>
        <w:rPr>
          <w:rFonts w:ascii="宋体" w:hAnsi="宋体" w:cs="宋体" w:eastAsia="宋体" w:hint="default"/>
          <w:w w:val="95"/>
          <w:sz w:val="20"/>
          <w:szCs w:val="20"/>
        </w:rPr>
        <w:t>移动互联网发展的背景下，传统运营商后向计费已成为趋势，即运营商将流量整体打包卖给企业用</w:t>
      </w:r>
      <w:r>
        <w:rPr>
          <w:rFonts w:ascii="宋体" w:hAnsi="宋体" w:cs="宋体" w:eastAsia="宋体" w:hint="default"/>
          <w:sz w:val="20"/>
          <w:szCs w:val="20"/>
        </w:rPr>
      </w:r>
    </w:p>
    <w:p>
      <w:pPr>
        <w:spacing w:line="285" w:lineRule="auto" w:before="0"/>
        <w:ind w:left="153" w:right="173" w:firstLine="0"/>
        <w:jc w:val="left"/>
        <w:rPr>
          <w:rFonts w:ascii="宋体" w:hAnsi="宋体" w:cs="宋体" w:eastAsia="宋体" w:hint="default"/>
          <w:sz w:val="20"/>
          <w:szCs w:val="20"/>
        </w:rPr>
      </w:pPr>
      <w:r>
        <w:rPr>
          <w:rFonts w:ascii="宋体" w:hAnsi="宋体" w:cs="宋体" w:eastAsia="宋体" w:hint="default"/>
          <w:sz w:val="20"/>
          <w:szCs w:val="20"/>
        </w:rPr>
        <w:t>户（广告商、互联网企业等），企业用户则将流量包拆解成若干小的流量红包赠送或捆绑在产品中转移给最终</w:t>
      </w:r>
      <w:r>
        <w:rPr>
          <w:rFonts w:ascii="宋体" w:hAnsi="宋体" w:cs="宋体" w:eastAsia="宋体" w:hint="default"/>
          <w:w w:val="99"/>
          <w:sz w:val="20"/>
          <w:szCs w:val="20"/>
        </w:rPr>
        <w:t> </w:t>
      </w:r>
      <w:r>
        <w:rPr>
          <w:rFonts w:ascii="宋体" w:hAnsi="宋体" w:cs="宋体" w:eastAsia="宋体" w:hint="default"/>
          <w:sz w:val="20"/>
          <w:szCs w:val="20"/>
        </w:rPr>
        <w:t>用户，此时计费对象不仅为最终用户，还增加了工业企业用户。运营商、企业、用户之间的关系更加复杂。</w:t>
      </w:r>
    </w:p>
    <w:p>
      <w:pPr>
        <w:spacing w:line="285" w:lineRule="auto" w:before="151"/>
        <w:ind w:left="153" w:right="153" w:firstLine="480"/>
        <w:jc w:val="left"/>
        <w:rPr>
          <w:rFonts w:ascii="宋体" w:hAnsi="宋体" w:cs="宋体" w:eastAsia="宋体" w:hint="default"/>
          <w:sz w:val="20"/>
          <w:szCs w:val="20"/>
        </w:rPr>
      </w:pPr>
      <w:r>
        <w:rPr>
          <w:rFonts w:ascii="宋体" w:hAnsi="宋体" w:cs="宋体" w:eastAsia="宋体" w:hint="default"/>
          <w:w w:val="95"/>
          <w:sz w:val="20"/>
          <w:szCs w:val="20"/>
        </w:rPr>
        <w:t>电信运营商除数据流量和语音通话外，还向客户提供各种增值内容服务，以避免自身在移动互联网广大</w:t>
      </w:r>
      <w:r>
        <w:rPr>
          <w:rFonts w:ascii="宋体" w:hAnsi="宋体" w:cs="宋体" w:eastAsia="宋体" w:hint="default"/>
          <w:w w:val="99"/>
          <w:sz w:val="20"/>
          <w:szCs w:val="20"/>
        </w:rPr>
        <w:t> </w:t>
      </w:r>
      <w:r>
        <w:rPr>
          <w:rFonts w:ascii="宋体" w:hAnsi="宋体" w:cs="宋体" w:eastAsia="宋体" w:hint="default"/>
          <w:sz w:val="20"/>
          <w:szCs w:val="20"/>
        </w:rPr>
        <w:t>市场中管道化、底层化，由此创造出新的业务机会。</w:t>
      </w:r>
    </w:p>
    <w:p>
      <w:pPr>
        <w:spacing w:line="271" w:lineRule="auto" w:before="154"/>
        <w:ind w:left="153" w:right="173" w:firstLine="480"/>
        <w:jc w:val="left"/>
        <w:rPr>
          <w:rFonts w:ascii="宋体" w:hAnsi="宋体" w:cs="宋体" w:eastAsia="宋体" w:hint="default"/>
          <w:sz w:val="20"/>
          <w:szCs w:val="20"/>
        </w:rPr>
      </w:pPr>
      <w:r>
        <w:rPr>
          <w:rFonts w:ascii="宋体" w:hAnsi="宋体" w:cs="宋体" w:eastAsia="宋体" w:hint="default"/>
          <w:sz w:val="20"/>
          <w:szCs w:val="20"/>
        </w:rPr>
        <w:t>未来</w:t>
      </w:r>
      <w:r>
        <w:rPr>
          <w:rFonts w:ascii="Times New Roman" w:hAnsi="Times New Roman" w:cs="Times New Roman" w:eastAsia="Times New Roman" w:hint="default"/>
          <w:sz w:val="20"/>
          <w:szCs w:val="20"/>
        </w:rPr>
        <w:t>5G</w:t>
      </w:r>
      <w:r>
        <w:rPr>
          <w:rFonts w:ascii="宋体" w:hAnsi="宋体" w:cs="宋体" w:eastAsia="宋体" w:hint="default"/>
          <w:sz w:val="20"/>
          <w:szCs w:val="20"/>
        </w:rPr>
        <w:t>将以用户为中心，构建全方位的信息生态系统。</w:t>
      </w:r>
      <w:r>
        <w:rPr>
          <w:rFonts w:ascii="Times New Roman" w:hAnsi="Times New Roman" w:cs="Times New Roman" w:eastAsia="Times New Roman" w:hint="default"/>
          <w:sz w:val="20"/>
          <w:szCs w:val="20"/>
        </w:rPr>
        <w:t>5G</w:t>
      </w:r>
      <w:r>
        <w:rPr>
          <w:rFonts w:ascii="宋体" w:hAnsi="宋体" w:cs="宋体" w:eastAsia="宋体" w:hint="default"/>
          <w:sz w:val="20"/>
          <w:szCs w:val="20"/>
        </w:rPr>
        <w:t>将使信息突破时空限制，提高极佳的交互体</w:t>
      </w:r>
      <w:r>
        <w:rPr>
          <w:rFonts w:ascii="宋体" w:hAnsi="宋体" w:cs="宋体" w:eastAsia="宋体" w:hint="default"/>
          <w:w w:val="99"/>
          <w:sz w:val="20"/>
          <w:szCs w:val="20"/>
        </w:rPr>
        <w:t> </w:t>
      </w:r>
      <w:r>
        <w:rPr>
          <w:rFonts w:ascii="宋体" w:hAnsi="宋体" w:cs="宋体" w:eastAsia="宋体" w:hint="default"/>
          <w:sz w:val="20"/>
          <w:szCs w:val="20"/>
        </w:rPr>
        <w:t>验，为用户带来身临其境的信息盛宴；</w:t>
      </w:r>
      <w:r>
        <w:rPr>
          <w:rFonts w:ascii="Times New Roman" w:hAnsi="Times New Roman" w:cs="Times New Roman" w:eastAsia="Times New Roman" w:hint="default"/>
          <w:sz w:val="20"/>
          <w:szCs w:val="20"/>
        </w:rPr>
        <w:t>5G</w:t>
      </w:r>
      <w:r>
        <w:rPr>
          <w:rFonts w:ascii="宋体" w:hAnsi="宋体" w:cs="宋体" w:eastAsia="宋体" w:hint="default"/>
          <w:sz w:val="20"/>
          <w:szCs w:val="20"/>
        </w:rPr>
        <w:t>将拉近万物距离，通过无缝融合的方式，便捷地实现人与万物的智</w:t>
      </w:r>
      <w:r>
        <w:rPr>
          <w:rFonts w:ascii="宋体" w:hAnsi="宋体" w:cs="宋体" w:eastAsia="宋体" w:hint="default"/>
          <w:w w:val="99"/>
          <w:sz w:val="20"/>
          <w:szCs w:val="20"/>
        </w:rPr>
        <w:t> </w:t>
      </w:r>
      <w:r>
        <w:rPr>
          <w:rFonts w:ascii="宋体" w:hAnsi="宋体" w:cs="宋体" w:eastAsia="宋体" w:hint="default"/>
          <w:sz w:val="20"/>
          <w:szCs w:val="20"/>
        </w:rPr>
        <w:t>能互联，最终实现信息随心至，万物触手及的总体愿望。未来数字化服务将创造巨大的连接规模和市场价值。</w:t>
      </w:r>
    </w:p>
    <w:p>
      <w:pPr>
        <w:spacing w:line="285" w:lineRule="auto" w:before="163"/>
        <w:ind w:left="153" w:right="153" w:firstLine="480"/>
        <w:jc w:val="left"/>
        <w:rPr>
          <w:rFonts w:ascii="宋体" w:hAnsi="宋体" w:cs="宋体" w:eastAsia="宋体" w:hint="default"/>
          <w:sz w:val="20"/>
          <w:szCs w:val="20"/>
        </w:rPr>
      </w:pPr>
      <w:r>
        <w:rPr>
          <w:rFonts w:ascii="宋体" w:hAnsi="宋体" w:cs="宋体" w:eastAsia="宋体" w:hint="default"/>
          <w:sz w:val="20"/>
          <w:szCs w:val="20"/>
        </w:rPr>
        <w:t>上述市场、业务的变化，对支撑系统的运行效率、数据量、处理能力和稳定性不断提出更高的要求，同</w:t>
      </w:r>
      <w:r>
        <w:rPr>
          <w:rFonts w:ascii="宋体" w:hAnsi="宋体" w:cs="宋体" w:eastAsia="宋体" w:hint="default"/>
          <w:w w:val="99"/>
          <w:sz w:val="20"/>
          <w:szCs w:val="20"/>
        </w:rPr>
        <w:t> </w:t>
      </w:r>
      <w:r>
        <w:rPr>
          <w:rFonts w:ascii="宋体" w:hAnsi="宋体" w:cs="宋体" w:eastAsia="宋体" w:hint="default"/>
          <w:w w:val="95"/>
          <w:sz w:val="20"/>
          <w:szCs w:val="20"/>
        </w:rPr>
        <w:t>时要求业务运营支撑系统更强的采集、分析、加工、交易、应用等能力，为已具有一定市场规模和技术积累的</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公司带来更好的发展契机和更广阔的市场前景。</w:t>
      </w:r>
    </w:p>
    <w:p>
      <w:pPr>
        <w:spacing w:line="240" w:lineRule="auto" w:before="7"/>
        <w:rPr>
          <w:rFonts w:ascii="宋体" w:hAnsi="宋体" w:cs="宋体" w:eastAsia="宋体" w:hint="default"/>
          <w:sz w:val="19"/>
          <w:szCs w:val="19"/>
        </w:rPr>
      </w:pPr>
    </w:p>
    <w:p>
      <w:pPr>
        <w:spacing w:before="0"/>
        <w:ind w:left="134" w:right="7021" w:firstLine="0"/>
        <w:jc w:val="center"/>
        <w:rPr>
          <w:rFonts w:ascii="宋体" w:hAnsi="宋体" w:cs="宋体" w:eastAsia="宋体" w:hint="default"/>
          <w:sz w:val="22"/>
          <w:szCs w:val="22"/>
        </w:rPr>
      </w:pPr>
      <w:r>
        <w:rPr>
          <w:rFonts w:ascii="宋体" w:hAnsi="宋体" w:cs="宋体" w:eastAsia="宋体" w:hint="default"/>
          <w:b/>
          <w:bCs/>
          <w:sz w:val="22"/>
          <w:szCs w:val="22"/>
        </w:rPr>
        <w:t>（五）行业地位</w:t>
      </w:r>
      <w:r>
        <w:rPr>
          <w:rFonts w:ascii="宋体" w:hAnsi="宋体" w:cs="宋体" w:eastAsia="宋体" w:hint="default"/>
          <w:sz w:val="22"/>
          <w:szCs w:val="22"/>
        </w:rPr>
      </w:r>
    </w:p>
    <w:p>
      <w:pPr>
        <w:spacing w:line="240" w:lineRule="auto" w:before="1"/>
        <w:rPr>
          <w:rFonts w:ascii="宋体" w:hAnsi="宋体" w:cs="宋体" w:eastAsia="宋体" w:hint="default"/>
          <w:b/>
          <w:bCs/>
          <w:sz w:val="23"/>
          <w:szCs w:val="23"/>
        </w:rPr>
      </w:pPr>
    </w:p>
    <w:p>
      <w:pPr>
        <w:spacing w:line="271" w:lineRule="auto" w:before="0"/>
        <w:ind w:left="153" w:right="153" w:firstLine="480"/>
        <w:jc w:val="left"/>
        <w:rPr>
          <w:rFonts w:ascii="宋体" w:hAnsi="宋体" w:cs="宋体" w:eastAsia="宋体" w:hint="default"/>
          <w:sz w:val="20"/>
          <w:szCs w:val="20"/>
        </w:rPr>
      </w:pPr>
      <w:r>
        <w:rPr>
          <w:rFonts w:ascii="宋体" w:hAnsi="宋体" w:cs="宋体" w:eastAsia="宋体" w:hint="default"/>
          <w:sz w:val="20"/>
          <w:szCs w:val="20"/>
        </w:rPr>
        <w:t>自</w:t>
      </w:r>
      <w:r>
        <w:rPr>
          <w:rFonts w:ascii="Times New Roman" w:hAnsi="Times New Roman" w:cs="Times New Roman" w:eastAsia="Times New Roman" w:hint="default"/>
          <w:sz w:val="20"/>
          <w:szCs w:val="20"/>
        </w:rPr>
        <w:t>1995</w:t>
      </w:r>
      <w:r>
        <w:rPr>
          <w:rFonts w:ascii="宋体" w:hAnsi="宋体" w:cs="宋体" w:eastAsia="宋体" w:hint="default"/>
          <w:sz w:val="20"/>
          <w:szCs w:val="20"/>
        </w:rPr>
        <w:t>年首次开发电信运营商计费系统软件开始，公司</w:t>
      </w:r>
      <w:r>
        <w:rPr>
          <w:rFonts w:ascii="Times New Roman" w:hAnsi="Times New Roman" w:cs="Times New Roman" w:eastAsia="Times New Roman" w:hint="default"/>
          <w:sz w:val="20"/>
          <w:szCs w:val="20"/>
        </w:rPr>
        <w:t>20</w:t>
      </w:r>
      <w:r>
        <w:rPr>
          <w:rFonts w:ascii="宋体" w:hAnsi="宋体" w:cs="宋体" w:eastAsia="宋体" w:hint="default"/>
          <w:sz w:val="20"/>
          <w:szCs w:val="20"/>
        </w:rPr>
        <w:t>多年来一直专注于电信运营商核心系统</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w w:val="99"/>
          <w:sz w:val="20"/>
          <w:szCs w:val="20"/>
        </w:rPr>
        <w:t> </w:t>
      </w:r>
      <w:r>
        <w:rPr>
          <w:rFonts w:ascii="Times New Roman" w:hAnsi="Times New Roman" w:cs="Times New Roman" w:eastAsia="Times New Roman" w:hint="default"/>
          <w:sz w:val="20"/>
          <w:szCs w:val="20"/>
        </w:rPr>
        <w:t>BOSS</w:t>
      </w:r>
      <w:r>
        <w:rPr>
          <w:rFonts w:ascii="宋体" w:hAnsi="宋体" w:cs="宋体" w:eastAsia="宋体" w:hint="default"/>
          <w:sz w:val="20"/>
          <w:szCs w:val="20"/>
        </w:rPr>
        <w:t>软件业务，一直准确把握市场方向，研究开发适应客户需求的技术和产品，为客户提供的服务贯穿于</w:t>
      </w:r>
      <w:r>
        <w:rPr>
          <w:rFonts w:ascii="宋体" w:hAnsi="宋体" w:cs="宋体" w:eastAsia="宋体" w:hint="default"/>
          <w:w w:val="99"/>
          <w:sz w:val="20"/>
          <w:szCs w:val="20"/>
        </w:rPr>
        <w:t> </w:t>
      </w:r>
      <w:r>
        <w:rPr>
          <w:rFonts w:ascii="Times New Roman" w:hAnsi="Times New Roman" w:cs="Times New Roman" w:eastAsia="Times New Roman" w:hint="default"/>
          <w:w w:val="95"/>
          <w:sz w:val="20"/>
          <w:szCs w:val="20"/>
        </w:rPr>
        <w:t>BOSS</w:t>
      </w:r>
      <w:r>
        <w:rPr>
          <w:rFonts w:ascii="宋体" w:hAnsi="宋体" w:cs="宋体" w:eastAsia="宋体" w:hint="default"/>
          <w:w w:val="95"/>
          <w:sz w:val="20"/>
          <w:szCs w:val="20"/>
        </w:rPr>
        <w:t>软件开发的前端咨询、开发实施和后期技术维护，降低公司经营决策与市场需求相背离的经营风险，成</w:t>
      </w:r>
      <w:r>
        <w:rPr>
          <w:rFonts w:ascii="宋体" w:hAnsi="宋体" w:cs="宋体" w:eastAsia="宋体" w:hint="default"/>
          <w:spacing w:val="86"/>
          <w:w w:val="95"/>
          <w:sz w:val="20"/>
          <w:szCs w:val="20"/>
        </w:rPr>
        <w:t> </w:t>
      </w:r>
      <w:r>
        <w:rPr>
          <w:rFonts w:ascii="宋体" w:hAnsi="宋体" w:cs="宋体" w:eastAsia="宋体" w:hint="default"/>
          <w:spacing w:val="86"/>
          <w:w w:val="95"/>
          <w:sz w:val="20"/>
          <w:szCs w:val="20"/>
        </w:rPr>
      </w:r>
      <w:r>
        <w:rPr>
          <w:rFonts w:ascii="宋体" w:hAnsi="宋体" w:cs="宋体" w:eastAsia="宋体" w:hint="default"/>
          <w:sz w:val="20"/>
          <w:szCs w:val="20"/>
        </w:rPr>
        <w:t>为电信行业的核心厂商。</w:t>
      </w:r>
    </w:p>
    <w:p>
      <w:pPr>
        <w:spacing w:line="271" w:lineRule="auto" w:before="163"/>
        <w:ind w:left="153" w:right="153" w:firstLine="480"/>
        <w:jc w:val="left"/>
        <w:rPr>
          <w:rFonts w:ascii="宋体" w:hAnsi="宋体" w:cs="宋体" w:eastAsia="宋体" w:hint="default"/>
          <w:sz w:val="20"/>
          <w:szCs w:val="20"/>
        </w:rPr>
      </w:pPr>
      <w:r>
        <w:rPr>
          <w:rFonts w:ascii="宋体" w:hAnsi="宋体" w:cs="宋体" w:eastAsia="宋体" w:hint="default"/>
          <w:w w:val="95"/>
          <w:sz w:val="20"/>
          <w:szCs w:val="20"/>
        </w:rPr>
        <w:t>同时，依托完整成熟</w:t>
      </w:r>
      <w:r>
        <w:rPr>
          <w:rFonts w:ascii="Times New Roman" w:hAnsi="Times New Roman" w:cs="Times New Roman" w:eastAsia="Times New Roman" w:hint="default"/>
          <w:w w:val="95"/>
          <w:sz w:val="20"/>
          <w:szCs w:val="20"/>
        </w:rPr>
        <w:t>PaaS</w:t>
      </w:r>
      <w:r>
        <w:rPr>
          <w:rFonts w:ascii="宋体" w:hAnsi="宋体" w:cs="宋体" w:eastAsia="宋体" w:hint="default"/>
          <w:w w:val="95"/>
          <w:sz w:val="20"/>
          <w:szCs w:val="20"/>
        </w:rPr>
        <w:t>和</w:t>
      </w:r>
      <w:r>
        <w:rPr>
          <w:rFonts w:ascii="Times New Roman" w:hAnsi="Times New Roman" w:cs="Times New Roman" w:eastAsia="Times New Roman" w:hint="default"/>
          <w:w w:val="95"/>
          <w:sz w:val="20"/>
          <w:szCs w:val="20"/>
        </w:rPr>
        <w:t>IaaS</w:t>
      </w:r>
      <w:r>
        <w:rPr>
          <w:rFonts w:ascii="宋体" w:hAnsi="宋体" w:cs="宋体" w:eastAsia="宋体" w:hint="default"/>
          <w:w w:val="95"/>
          <w:sz w:val="20"/>
          <w:szCs w:val="20"/>
        </w:rPr>
        <w:t>产品，公司以先进的技术，结合良好的运营和服务机制，逐渐建立并完善</w:t>
      </w:r>
      <w:r>
        <w:rPr>
          <w:rFonts w:ascii="宋体" w:hAnsi="宋体" w:cs="宋体" w:eastAsia="宋体" w:hint="default"/>
          <w:w w:val="99"/>
          <w:sz w:val="20"/>
          <w:szCs w:val="20"/>
        </w:rPr>
        <w:t> </w:t>
      </w:r>
      <w:r>
        <w:rPr>
          <w:rFonts w:ascii="宋体" w:hAnsi="宋体" w:cs="宋体" w:eastAsia="宋体" w:hint="default"/>
          <w:sz w:val="20"/>
          <w:szCs w:val="20"/>
        </w:rPr>
        <w:t>了具有竞争力的公有云和大数据服务，并成为了云和大数据行业的主要厂商。</w:t>
      </w:r>
    </w:p>
    <w:p>
      <w:pPr>
        <w:spacing w:line="271" w:lineRule="auto" w:before="163"/>
        <w:ind w:left="153" w:right="138" w:firstLine="480"/>
        <w:jc w:val="left"/>
        <w:rPr>
          <w:rFonts w:ascii="宋体" w:hAnsi="宋体" w:cs="宋体" w:eastAsia="宋体" w:hint="default"/>
          <w:sz w:val="20"/>
          <w:szCs w:val="20"/>
        </w:rPr>
      </w:pPr>
      <w:r>
        <w:rPr>
          <w:rFonts w:ascii="宋体" w:hAnsi="宋体" w:cs="宋体" w:eastAsia="宋体" w:hint="default"/>
          <w:sz w:val="20"/>
          <w:szCs w:val="20"/>
        </w:rPr>
        <w:t>在</w:t>
      </w:r>
      <w:r>
        <w:rPr>
          <w:rFonts w:ascii="Times New Roman" w:hAnsi="Times New Roman" w:cs="Times New Roman" w:eastAsia="Times New Roman" w:hint="default"/>
          <w:sz w:val="20"/>
          <w:szCs w:val="20"/>
        </w:rPr>
        <w:t>“2017</w:t>
      </w:r>
      <w:r>
        <w:rPr>
          <w:rFonts w:ascii="宋体" w:hAnsi="宋体" w:cs="宋体" w:eastAsia="宋体" w:hint="default"/>
          <w:sz w:val="20"/>
          <w:szCs w:val="20"/>
        </w:rPr>
        <w:t>中国大数据产业生态大会</w:t>
      </w:r>
      <w:r>
        <w:rPr>
          <w:rFonts w:ascii="Times New Roman" w:hAnsi="Times New Roman" w:cs="Times New Roman" w:eastAsia="Times New Roman" w:hint="default"/>
          <w:sz w:val="20"/>
          <w:szCs w:val="20"/>
        </w:rPr>
        <w:t>”</w:t>
      </w:r>
      <w:r>
        <w:rPr>
          <w:rFonts w:ascii="宋体" w:hAnsi="宋体" w:cs="宋体" w:eastAsia="宋体" w:hint="default"/>
          <w:sz w:val="20"/>
          <w:szCs w:val="20"/>
        </w:rPr>
        <w:t>上，公司成功入选</w:t>
      </w:r>
      <w:r>
        <w:rPr>
          <w:rFonts w:ascii="Times New Roman" w:hAnsi="Times New Roman" w:cs="Times New Roman" w:eastAsia="Times New Roman" w:hint="default"/>
          <w:sz w:val="20"/>
          <w:szCs w:val="20"/>
        </w:rPr>
        <w:t>“2017</w:t>
      </w:r>
      <w:r>
        <w:rPr>
          <w:rFonts w:ascii="宋体" w:hAnsi="宋体" w:cs="宋体" w:eastAsia="宋体" w:hint="default"/>
          <w:sz w:val="20"/>
          <w:szCs w:val="20"/>
        </w:rPr>
        <w:t>中国大数据企业</w:t>
      </w:r>
      <w:r>
        <w:rPr>
          <w:rFonts w:ascii="Times New Roman" w:hAnsi="Times New Roman" w:cs="Times New Roman" w:eastAsia="Times New Roman" w:hint="default"/>
          <w:sz w:val="20"/>
          <w:szCs w:val="20"/>
        </w:rPr>
        <w:t>50</w:t>
      </w:r>
      <w:r>
        <w:rPr>
          <w:rFonts w:ascii="宋体" w:hAnsi="宋体" w:cs="宋体" w:eastAsia="宋体" w:hint="default"/>
          <w:sz w:val="20"/>
          <w:szCs w:val="20"/>
        </w:rPr>
        <w:t>强</w:t>
      </w:r>
      <w:r>
        <w:rPr>
          <w:rFonts w:ascii="Times New Roman" w:hAnsi="Times New Roman" w:cs="Times New Roman" w:eastAsia="Times New Roman" w:hint="default"/>
          <w:sz w:val="20"/>
          <w:szCs w:val="20"/>
        </w:rPr>
        <w:t>”</w:t>
      </w:r>
      <w:r>
        <w:rPr>
          <w:rFonts w:ascii="宋体" w:hAnsi="宋体" w:cs="宋体" w:eastAsia="宋体" w:hint="default"/>
          <w:sz w:val="20"/>
          <w:szCs w:val="20"/>
        </w:rPr>
        <w:t>；公司成功入围由北京软</w:t>
      </w:r>
      <w:r>
        <w:rPr>
          <w:rFonts w:ascii="宋体" w:hAnsi="宋体" w:cs="宋体" w:eastAsia="宋体" w:hint="default"/>
          <w:w w:val="99"/>
          <w:sz w:val="20"/>
          <w:szCs w:val="20"/>
        </w:rPr>
        <w:t> </w:t>
      </w:r>
      <w:r>
        <w:rPr>
          <w:rFonts w:ascii="宋体" w:hAnsi="宋体" w:cs="宋体" w:eastAsia="宋体" w:hint="default"/>
          <w:sz w:val="20"/>
          <w:szCs w:val="20"/>
        </w:rPr>
        <w:t>件和信息服务业协会发布的</w:t>
      </w:r>
      <w:r>
        <w:rPr>
          <w:rFonts w:ascii="Times New Roman" w:hAnsi="Times New Roman" w:cs="Times New Roman" w:eastAsia="Times New Roman" w:hint="default"/>
          <w:sz w:val="20"/>
          <w:szCs w:val="20"/>
        </w:rPr>
        <w:t>“2017</w:t>
      </w:r>
      <w:r>
        <w:rPr>
          <w:rFonts w:ascii="宋体" w:hAnsi="宋体" w:cs="宋体" w:eastAsia="宋体" w:hint="default"/>
          <w:sz w:val="20"/>
          <w:szCs w:val="20"/>
        </w:rPr>
        <w:t>北京软件和信息服务业综合实力百强企业</w:t>
      </w:r>
      <w:r>
        <w:rPr>
          <w:rFonts w:ascii="Times New Roman" w:hAnsi="Times New Roman" w:cs="Times New Roman" w:eastAsia="Times New Roman" w:hint="default"/>
          <w:sz w:val="20"/>
          <w:szCs w:val="20"/>
        </w:rPr>
        <w:t>”</w:t>
      </w:r>
      <w:r>
        <w:rPr>
          <w:rFonts w:ascii="宋体" w:hAnsi="宋体" w:cs="宋体" w:eastAsia="宋体" w:hint="default"/>
          <w:sz w:val="20"/>
          <w:szCs w:val="20"/>
        </w:rPr>
        <w:t>榜单；在</w:t>
      </w:r>
      <w:r>
        <w:rPr>
          <w:rFonts w:ascii="Times New Roman" w:hAnsi="Times New Roman" w:cs="Times New Roman" w:eastAsia="Times New Roman" w:hint="default"/>
          <w:sz w:val="20"/>
          <w:szCs w:val="20"/>
        </w:rPr>
        <w:t>“2017</w:t>
      </w:r>
      <w:r>
        <w:rPr>
          <w:rFonts w:ascii="宋体" w:hAnsi="宋体" w:cs="宋体" w:eastAsia="宋体" w:hint="default"/>
          <w:sz w:val="20"/>
          <w:szCs w:val="20"/>
        </w:rPr>
        <w:t>中国软件大会</w:t>
      </w:r>
      <w:r>
        <w:rPr>
          <w:rFonts w:ascii="Times New Roman" w:hAnsi="Times New Roman" w:cs="Times New Roman" w:eastAsia="Times New Roman" w:hint="default"/>
          <w:sz w:val="20"/>
          <w:szCs w:val="20"/>
        </w:rPr>
        <w:t>”</w:t>
      </w:r>
      <w:r>
        <w:rPr>
          <w:rFonts w:ascii="宋体" w:hAnsi="宋体" w:cs="宋体" w:eastAsia="宋体" w:hint="default"/>
          <w:sz w:val="20"/>
          <w:szCs w:val="20"/>
        </w:rPr>
        <w:t>上荣</w:t>
      </w:r>
      <w:r>
        <w:rPr>
          <w:rFonts w:ascii="宋体" w:hAnsi="宋体" w:cs="宋体" w:eastAsia="宋体" w:hint="default"/>
          <w:spacing w:val="2"/>
          <w:w w:val="99"/>
          <w:sz w:val="20"/>
          <w:szCs w:val="20"/>
        </w:rPr>
        <w:t> </w:t>
      </w:r>
      <w:r>
        <w:rPr>
          <w:rFonts w:ascii="宋体" w:hAnsi="宋体" w:cs="宋体" w:eastAsia="宋体" w:hint="default"/>
          <w:sz w:val="20"/>
          <w:szCs w:val="20"/>
        </w:rPr>
        <w:t>获了</w:t>
      </w:r>
      <w:r>
        <w:rPr>
          <w:rFonts w:ascii="Times New Roman" w:hAnsi="Times New Roman" w:cs="Times New Roman" w:eastAsia="Times New Roman" w:hint="default"/>
          <w:sz w:val="20"/>
          <w:szCs w:val="20"/>
        </w:rPr>
        <w:t>“2017</w:t>
      </w:r>
      <w:r>
        <w:rPr>
          <w:rFonts w:ascii="宋体" w:hAnsi="宋体" w:cs="宋体" w:eastAsia="宋体" w:hint="default"/>
          <w:sz w:val="20"/>
          <w:szCs w:val="20"/>
        </w:rPr>
        <w:t>年度中国电信大数据领军企业奖</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z w:val="20"/>
          <w:szCs w:val="20"/>
        </w:rPr>
        <w:t>17</w:t>
      </w:r>
      <w:r>
        <w:rPr>
          <w:rFonts w:ascii="宋体" w:hAnsi="宋体" w:cs="宋体" w:eastAsia="宋体" w:hint="default"/>
          <w:sz w:val="20"/>
          <w:szCs w:val="20"/>
        </w:rPr>
        <w:t>中国软件和信息服务业云计算领域最佳解决方案奖</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“2017</w:t>
      </w:r>
      <w:r>
        <w:rPr>
          <w:rFonts w:ascii="宋体" w:hAnsi="宋体" w:cs="宋体" w:eastAsia="宋体" w:hint="default"/>
          <w:sz w:val="20"/>
          <w:szCs w:val="20"/>
        </w:rPr>
        <w:t>中国软件和信息服务业云计算领域最佳解决方案奖</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p>
      <w:pPr>
        <w:spacing w:line="240" w:lineRule="auto" w:before="2"/>
        <w:rPr>
          <w:rFonts w:ascii="宋体" w:hAnsi="宋体" w:cs="宋体" w:eastAsia="宋体" w:hint="default"/>
          <w:sz w:val="21"/>
          <w:szCs w:val="21"/>
        </w:rPr>
      </w:pPr>
    </w:p>
    <w:p>
      <w:pPr>
        <w:pStyle w:val="Heading2"/>
        <w:spacing w:line="240" w:lineRule="auto"/>
        <w:ind w:right="153"/>
        <w:jc w:val="left"/>
        <w:rPr>
          <w:b w:val="0"/>
          <w:bCs w:val="0"/>
        </w:rPr>
      </w:pPr>
      <w:r>
        <w:rPr/>
        <w:t>二、主要资产重大变化情况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8"/>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051"/>
        <w:gridCol w:w="6517"/>
      </w:tblGrid>
      <w:tr>
        <w:trPr>
          <w:trHeight w:val="186"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b/>
          <w:bCs/>
          <w:sz w:val="28"/>
          <w:szCs w:val="28"/>
        </w:rPr>
      </w:pPr>
    </w:p>
    <w:tbl>
      <w:tblPr>
        <w:tblW w:w="0" w:type="auto"/>
        <w:jc w:val="left"/>
        <w:tblInd w:w="182" w:type="dxa"/>
        <w:tblLayout w:type="fixed"/>
        <w:tblCellMar>
          <w:top w:w="0" w:type="dxa"/>
          <w:left w:w="0" w:type="dxa"/>
          <w:bottom w:w="0" w:type="dxa"/>
          <w:right w:w="0" w:type="dxa"/>
        </w:tblCellMar>
        <w:tblLook w:val="01E0"/>
      </w:tblPr>
      <w:tblGrid>
        <w:gridCol w:w="3051"/>
        <w:gridCol w:w="6517"/>
      </w:tblGrid>
      <w:tr>
        <w:trPr>
          <w:trHeight w:val="71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43"/>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年初无余额，年末余额为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41,938,500.03 </w:t>
            </w:r>
            <w:r>
              <w:rPr>
                <w:rFonts w:ascii="宋体" w:hAnsi="宋体" w:cs="宋体" w:eastAsia="宋体" w:hint="default"/>
                <w:sz w:val="18"/>
                <w:szCs w:val="18"/>
              </w:rPr>
              <w:t>元，主要原因是孙公司上海 实均本期购入的办公楼以及相关装修支出所致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72"/>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年末余额较年初余额增加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533.21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291.21%</w:t>
            </w:r>
            <w:r>
              <w:rPr>
                <w:rFonts w:ascii="宋体" w:hAnsi="宋体" w:cs="宋体" w:eastAsia="宋体" w:hint="default"/>
                <w:sz w:val="18"/>
                <w:szCs w:val="18"/>
              </w:rPr>
              <w:t>，主要原因是 本期收到的票据增多所致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7"/>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年末余额较年初余额增加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9,348.20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30.91%</w:t>
            </w:r>
            <w:r>
              <w:rPr>
                <w:rFonts w:ascii="宋体" w:hAnsi="宋体" w:cs="宋体" w:eastAsia="宋体" w:hint="default"/>
                <w:sz w:val="18"/>
                <w:szCs w:val="18"/>
              </w:rPr>
              <w:t>，主要原因是 收入增长所致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27"/>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年末较年初余额增加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6,742.59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1043.16%</w:t>
            </w:r>
            <w:r>
              <w:rPr>
                <w:rFonts w:ascii="宋体" w:hAnsi="宋体" w:cs="宋体" w:eastAsia="宋体" w:hint="default"/>
                <w:sz w:val="18"/>
                <w:szCs w:val="18"/>
              </w:rPr>
              <w:t>，主要原因 是报告期购买的国债逆回购尚未到期所致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61"/>
              <w:jc w:val="left"/>
              <w:rPr>
                <w:rFonts w:ascii="宋体" w:hAnsi="宋体" w:cs="宋体" w:eastAsia="宋体" w:hint="default"/>
                <w:sz w:val="18"/>
                <w:szCs w:val="18"/>
              </w:rPr>
            </w:pPr>
            <w:r>
              <w:rPr>
                <w:rFonts w:ascii="宋体" w:hAnsi="宋体" w:cs="宋体" w:eastAsia="宋体" w:hint="default"/>
                <w:sz w:val="18"/>
                <w:szCs w:val="18"/>
              </w:rPr>
              <w:t>长期待摊费用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年末较年初余额增加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46.33%</w:t>
            </w:r>
            <w:r>
              <w:rPr>
                <w:rFonts w:ascii="宋体" w:hAnsi="宋体" w:cs="宋体" w:eastAsia="宋体" w:hint="default"/>
                <w:sz w:val="18"/>
                <w:szCs w:val="18"/>
              </w:rPr>
              <w:t>，主要原因是 按规定摊销了装修费所致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066"/>
        <w:gridCol w:w="1061"/>
        <w:gridCol w:w="1064"/>
        <w:gridCol w:w="1063"/>
        <w:gridCol w:w="1066"/>
        <w:gridCol w:w="1063"/>
        <w:gridCol w:w="1064"/>
        <w:gridCol w:w="1066"/>
        <w:gridCol w:w="1059"/>
      </w:tblGrid>
      <w:tr>
        <w:trPr>
          <w:trHeight w:val="102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8" w:right="74" w:hanging="269"/>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3"/>
              <w:jc w:val="right"/>
              <w:rPr>
                <w:rFonts w:ascii="宋体" w:hAnsi="宋体" w:cs="宋体" w:eastAsia="宋体" w:hint="default"/>
                <w:sz w:val="18"/>
                <w:szCs w:val="18"/>
              </w:rPr>
            </w:pPr>
            <w:r>
              <w:rPr>
                <w:rFonts w:ascii="宋体" w:hAnsi="宋体" w:cs="宋体" w:eastAsia="宋体" w:hint="default"/>
                <w:sz w:val="18"/>
                <w:szCs w:val="18"/>
              </w:rPr>
              <w:t>形成原因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3"/>
              <w:jc w:val="right"/>
              <w:rPr>
                <w:rFonts w:ascii="宋体" w:hAnsi="宋体" w:cs="宋体" w:eastAsia="宋体" w:hint="default"/>
                <w:sz w:val="18"/>
                <w:szCs w:val="18"/>
              </w:rPr>
            </w:pPr>
            <w:r>
              <w:rPr>
                <w:rFonts w:ascii="宋体" w:hAnsi="宋体" w:cs="宋体" w:eastAsia="宋体" w:hint="default"/>
                <w:sz w:val="18"/>
                <w:szCs w:val="18"/>
              </w:rPr>
              <w:t>资产规模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7"/>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4"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易信掌中云 信息技术有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5"/>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3"/>
              <w:jc w:val="right"/>
              <w:rPr>
                <w:rFonts w:ascii="Times New Roman" w:hAnsi="Times New Roman" w:cs="Times New Roman" w:eastAsia="Times New Roman" w:hint="default"/>
                <w:sz w:val="18"/>
                <w:szCs w:val="18"/>
              </w:rPr>
            </w:pPr>
            <w:r>
              <w:rPr>
                <w:rFonts w:ascii="Times New Roman"/>
                <w:spacing w:val="-1"/>
                <w:sz w:val="18"/>
              </w:rPr>
              <w:t>943,570.24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0.14%</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8"/>
          <w:szCs w:val="18"/>
        </w:rPr>
      </w:pPr>
    </w:p>
    <w:p>
      <w:pPr>
        <w:pStyle w:val="Heading2"/>
        <w:spacing w:line="240" w:lineRule="auto" w:before="26"/>
        <w:ind w:right="153"/>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spacing w:line="357" w:lineRule="auto" w:before="0"/>
        <w:ind w:left="153" w:right="671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Heading3"/>
        <w:spacing w:line="240" w:lineRule="auto" w:before="121"/>
        <w:ind w:left="635" w:right="153"/>
        <w:jc w:val="left"/>
        <w:rPr>
          <w:b w:val="0"/>
          <w:bCs w:val="0"/>
        </w:rPr>
      </w:pPr>
      <w:r>
        <w:rPr/>
        <w:t>（一）运营管理优势</w:t>
      </w:r>
      <w:r>
        <w:rPr>
          <w:b w:val="0"/>
          <w:bCs w:val="0"/>
        </w:rPr>
      </w:r>
    </w:p>
    <w:p>
      <w:pPr>
        <w:spacing w:line="240" w:lineRule="auto" w:before="8"/>
        <w:rPr>
          <w:rFonts w:ascii="宋体" w:hAnsi="宋体" w:cs="宋体" w:eastAsia="宋体" w:hint="default"/>
          <w:b/>
          <w:bCs/>
          <w:sz w:val="14"/>
          <w:szCs w:val="14"/>
        </w:rPr>
      </w:pPr>
    </w:p>
    <w:p>
      <w:pPr>
        <w:pStyle w:val="BodyText"/>
        <w:spacing w:line="374" w:lineRule="auto" w:before="0"/>
        <w:ind w:left="633" w:right="153" w:firstLine="2"/>
        <w:jc w:val="left"/>
      </w:pPr>
      <w:r>
        <w:rPr>
          <w:rFonts w:ascii="Times New Roman" w:hAnsi="Times New Roman" w:cs="Times New Roman" w:eastAsia="Times New Roman" w:hint="default"/>
          <w:b/>
          <w:bCs/>
        </w:rPr>
        <w:t>1</w:t>
      </w:r>
      <w:r>
        <w:rPr>
          <w:rFonts w:ascii="宋体" w:hAnsi="宋体" w:cs="宋体" w:eastAsia="宋体" w:hint="default"/>
          <w:b/>
          <w:bCs/>
        </w:rPr>
        <w:t>、研发优势</w:t>
      </w:r>
      <w:r>
        <w:rPr>
          <w:rFonts w:ascii="宋体" w:hAnsi="宋体" w:cs="宋体" w:eastAsia="宋体" w:hint="default"/>
          <w:b/>
          <w:bCs/>
          <w:w w:val="100"/>
        </w:rPr>
        <w:t> </w:t>
      </w:r>
      <w:r>
        <w:rPr>
          <w:spacing w:val="-2"/>
        </w:rPr>
        <w:t>公司一贯重视创新与研发，拥有完善的研发管理机制、持续的研发投入和完备的技术人员。</w:t>
      </w:r>
    </w:p>
    <w:p>
      <w:pPr>
        <w:pStyle w:val="BodyText"/>
        <w:spacing w:line="240" w:lineRule="auto" w:before="58"/>
        <w:ind w:left="633" w:right="153"/>
        <w:jc w:val="left"/>
      </w:pPr>
      <w:r>
        <w:rPr/>
        <w:t>（</w:t>
      </w:r>
      <w:r>
        <w:rPr>
          <w:rFonts w:ascii="Times New Roman" w:hAnsi="Times New Roman" w:cs="Times New Roman" w:eastAsia="Times New Roman" w:hint="default"/>
        </w:rPr>
        <w:t>1</w:t>
      </w:r>
      <w:r>
        <w:rPr/>
        <w:t>）优化研发管理机制</w:t>
      </w:r>
    </w:p>
    <w:p>
      <w:pPr>
        <w:spacing w:line="240" w:lineRule="auto" w:before="9"/>
        <w:rPr>
          <w:rFonts w:ascii="宋体" w:hAnsi="宋体" w:cs="宋体" w:eastAsia="宋体" w:hint="default"/>
          <w:sz w:val="9"/>
          <w:szCs w:val="9"/>
        </w:rPr>
      </w:pPr>
    </w:p>
    <w:p>
      <w:pPr>
        <w:pStyle w:val="BodyText"/>
        <w:spacing w:line="240" w:lineRule="auto" w:before="36"/>
        <w:ind w:left="633" w:right="153"/>
        <w:jc w:val="left"/>
      </w:pPr>
      <w:r>
        <w:rPr/>
        <w:t>公司在产品研发战略上，围绕</w:t>
      </w:r>
      <w:r>
        <w:rPr>
          <w:rFonts w:ascii="Times New Roman" w:hAnsi="Times New Roman" w:cs="Times New Roman" w:eastAsia="Times New Roman" w:hint="default"/>
        </w:rPr>
        <w:t>“</w:t>
      </w:r>
      <w:r>
        <w:rPr/>
        <w:t>以市场为导向，以产品为中心</w:t>
      </w:r>
      <w:r>
        <w:rPr>
          <w:rFonts w:ascii="Times New Roman" w:hAnsi="Times New Roman" w:cs="Times New Roman" w:eastAsia="Times New Roman" w:hint="default"/>
        </w:rPr>
        <w:t>”</w:t>
      </w:r>
      <w:r>
        <w:rPr/>
        <w:t>的研发理念，制定公司产品研发流</w:t>
      </w:r>
    </w:p>
    <w:p>
      <w:pPr>
        <w:pStyle w:val="BodyText"/>
        <w:spacing w:line="240" w:lineRule="auto" w:before="19"/>
        <w:ind w:right="153"/>
        <w:jc w:val="left"/>
      </w:pPr>
      <w:r>
        <w:rPr/>
        <w:t>程。</w:t>
      </w:r>
    </w:p>
    <w:p>
      <w:pPr>
        <w:spacing w:line="240" w:lineRule="auto" w:before="1"/>
        <w:rPr>
          <w:rFonts w:ascii="宋体" w:hAnsi="宋体" w:cs="宋体" w:eastAsia="宋体" w:hint="default"/>
          <w:sz w:val="11"/>
          <w:szCs w:val="11"/>
        </w:rPr>
      </w:pPr>
    </w:p>
    <w:p>
      <w:pPr>
        <w:pStyle w:val="BodyText"/>
        <w:spacing w:line="256" w:lineRule="auto" w:before="36"/>
        <w:ind w:right="153" w:firstLine="480"/>
        <w:jc w:val="left"/>
      </w:pPr>
      <w:r>
        <w:rPr>
          <w:spacing w:val="-2"/>
        </w:rPr>
        <w:t>在研发流程体系上，继续完善研发管理过程规范，逐步融会贯通</w:t>
      </w:r>
      <w:r>
        <w:rPr>
          <w:rFonts w:ascii="Times New Roman" w:hAnsi="Times New Roman" w:cs="Times New Roman" w:eastAsia="Times New Roman" w:hint="default"/>
          <w:spacing w:val="-2"/>
        </w:rPr>
        <w:t>CMMI</w:t>
      </w:r>
      <w:r>
        <w:rPr>
          <w:spacing w:val="-2"/>
        </w:rPr>
        <w:t>质量管理体系所蕴涵的先进</w:t>
      </w:r>
      <w:r>
        <w:rPr>
          <w:w w:val="100"/>
        </w:rPr>
        <w:t> </w:t>
      </w:r>
      <w:r>
        <w:rPr/>
        <w:t>管理思想和管理方法。</w:t>
      </w:r>
    </w:p>
    <w:p>
      <w:pPr>
        <w:pStyle w:val="BodyText"/>
        <w:spacing w:line="430" w:lineRule="atLeast" w:before="22"/>
        <w:ind w:left="633" w:right="153"/>
        <w:jc w:val="left"/>
      </w:pPr>
      <w:r>
        <w:rPr/>
        <w:t>（</w:t>
      </w:r>
      <w:r>
        <w:rPr>
          <w:rFonts w:ascii="Times New Roman" w:hAnsi="Times New Roman" w:cs="Times New Roman" w:eastAsia="Times New Roman" w:hint="default"/>
        </w:rPr>
        <w:t>2</w:t>
      </w:r>
      <w:r>
        <w:rPr/>
        <w:t>）持续的研发投入</w:t>
      </w:r>
      <w:r>
        <w:rPr>
          <w:w w:val="100"/>
        </w:rPr>
        <w:t> </w:t>
      </w:r>
      <w:r>
        <w:rPr>
          <w:spacing w:val="-2"/>
        </w:rPr>
        <w:t>公司每年都根据自身产品和技术规划，不断投入大规模资金，持续进行软件新产品的研发和已有产</w:t>
      </w:r>
    </w:p>
    <w:p>
      <w:pPr>
        <w:pStyle w:val="BodyText"/>
        <w:spacing w:line="256" w:lineRule="auto" w:before="37"/>
        <w:ind w:right="153"/>
        <w:jc w:val="left"/>
      </w:pPr>
      <w:r>
        <w:rPr>
          <w:spacing w:val="-2"/>
        </w:rPr>
        <w:t>品升级。</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2017</w:t>
      </w:r>
      <w:r>
        <w:rPr>
          <w:spacing w:val="-2"/>
        </w:rPr>
        <w:t>年公司研发投入分别为</w:t>
      </w:r>
      <w:r>
        <w:rPr>
          <w:rFonts w:ascii="Times New Roman" w:hAnsi="Times New Roman" w:cs="Times New Roman" w:eastAsia="Times New Roman" w:hint="default"/>
          <w:spacing w:val="-2"/>
        </w:rPr>
        <w:t>9,397.08</w:t>
      </w:r>
      <w:r>
        <w:rPr>
          <w:spacing w:val="-2"/>
        </w:rPr>
        <w:t>万元、</w:t>
      </w:r>
      <w:r>
        <w:rPr>
          <w:rFonts w:ascii="Times New Roman" w:hAnsi="Times New Roman" w:cs="Times New Roman" w:eastAsia="Times New Roman" w:hint="default"/>
          <w:spacing w:val="-2"/>
        </w:rPr>
        <w:t>8,486.75</w:t>
      </w:r>
      <w:r>
        <w:rPr>
          <w:spacing w:val="-2"/>
        </w:rPr>
        <w:t>万元、</w:t>
      </w:r>
      <w:r>
        <w:rPr>
          <w:rFonts w:ascii="Times New Roman" w:hAnsi="Times New Roman" w:cs="Times New Roman" w:eastAsia="Times New Roman" w:hint="default"/>
          <w:spacing w:val="-2"/>
        </w:rPr>
        <w:t>14,379.29</w:t>
      </w:r>
      <w:r>
        <w:rPr>
          <w:spacing w:val="-2"/>
        </w:rPr>
        <w:t>万元，占</w:t>
      </w:r>
      <w:r>
        <w:rPr>
          <w:spacing w:val="10"/>
        </w:rPr>
        <w:t> </w:t>
      </w:r>
      <w:r>
        <w:rPr>
          <w:spacing w:val="10"/>
        </w:rPr>
      </w:r>
      <w:r>
        <w:rPr/>
        <w:t>营业收入的比例分别为</w:t>
      </w:r>
      <w:r>
        <w:rPr>
          <w:rFonts w:ascii="Times New Roman" w:hAnsi="Times New Roman" w:cs="Times New Roman" w:eastAsia="Times New Roman" w:hint="default"/>
        </w:rPr>
        <w:t>15.30%</w:t>
      </w:r>
      <w:r>
        <w:rPr/>
        <w:t>、</w:t>
      </w:r>
      <w:r>
        <w:rPr>
          <w:rFonts w:ascii="Times New Roman" w:hAnsi="Times New Roman" w:cs="Times New Roman" w:eastAsia="Times New Roman" w:hint="default"/>
        </w:rPr>
        <w:t>12.38%</w:t>
      </w:r>
      <w:r>
        <w:rPr/>
        <w:t>、</w:t>
      </w:r>
      <w:r>
        <w:rPr>
          <w:rFonts w:ascii="Times New Roman" w:hAnsi="Times New Roman" w:cs="Times New Roman" w:eastAsia="Times New Roman" w:hint="default"/>
        </w:rPr>
        <w:t>19.43%</w:t>
      </w:r>
      <w:r>
        <w:rPr/>
        <w:t>。</w:t>
      </w:r>
    </w:p>
    <w:p>
      <w:pPr>
        <w:pStyle w:val="BodyText"/>
        <w:spacing w:line="240" w:lineRule="auto" w:before="146"/>
        <w:ind w:left="633" w:right="153"/>
        <w:jc w:val="left"/>
      </w:pPr>
      <w:r>
        <w:rPr/>
        <w:t>（</w:t>
      </w:r>
      <w:r>
        <w:rPr>
          <w:rFonts w:ascii="Times New Roman" w:hAnsi="Times New Roman" w:cs="Times New Roman" w:eastAsia="Times New Roman" w:hint="default"/>
        </w:rPr>
        <w:t>3</w:t>
      </w:r>
      <w:r>
        <w:rPr/>
        <w:t>）完善的人才机制</w:t>
      </w:r>
    </w:p>
    <w:p>
      <w:pPr>
        <w:spacing w:after="0" w:line="240"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BodyText"/>
        <w:spacing w:line="271" w:lineRule="auto" w:before="36"/>
        <w:ind w:right="153" w:firstLine="480"/>
        <w:jc w:val="left"/>
      </w:pPr>
      <w:r>
        <w:rPr>
          <w:spacing w:val="-2"/>
        </w:rPr>
        <w:t>公司自成立以来一直高度重视人才队伍的建设，培养了大批优秀的技术人员。在研发人力资源管理</w:t>
      </w:r>
      <w:r>
        <w:rPr>
          <w:w w:val="100"/>
        </w:rPr>
        <w:t> </w:t>
      </w:r>
      <w:r>
        <w:rPr>
          <w:spacing w:val="-2"/>
        </w:rPr>
        <w:t>上，着力于建立规范的研发绩效考核体系和研发培训体系。在研发队伍的建设上，大力培养高级项目经</w:t>
      </w:r>
      <w:r>
        <w:rPr>
          <w:spacing w:val="-21"/>
        </w:rPr>
        <w:t> </w:t>
      </w:r>
      <w:r>
        <w:rPr>
          <w:spacing w:val="-21"/>
        </w:rPr>
      </w:r>
      <w:r>
        <w:rPr/>
        <w:t>理和高级产品经理，推动研发人员的专业化，专职化，推动建立以产品管理为驱动，以技术管理为依</w:t>
      </w:r>
      <w:r>
        <w:rPr>
          <w:w w:val="100"/>
        </w:rPr>
        <w:t> </w:t>
      </w:r>
      <w:r>
        <w:rPr/>
        <w:t>托，以产品线和研究院为核心的、跨部门、跨专业的虚拟核心小组。</w:t>
      </w:r>
    </w:p>
    <w:p>
      <w:pPr>
        <w:pStyle w:val="BodyText"/>
        <w:spacing w:line="456" w:lineRule="exact" w:before="29"/>
        <w:ind w:left="633" w:right="153" w:firstLine="2"/>
        <w:jc w:val="left"/>
        <w:rPr>
          <w:rFonts w:ascii="Times New Roman" w:hAnsi="Times New Roman" w:cs="Times New Roman" w:eastAsia="Times New Roman" w:hint="default"/>
        </w:rPr>
      </w:pPr>
      <w:r>
        <w:rPr>
          <w:rFonts w:ascii="Times New Roman" w:hAnsi="Times New Roman" w:cs="Times New Roman" w:eastAsia="Times New Roman" w:hint="default"/>
          <w:b/>
          <w:bCs/>
        </w:rPr>
        <w:t>2</w:t>
      </w:r>
      <w:r>
        <w:rPr>
          <w:rFonts w:ascii="宋体" w:hAnsi="宋体" w:cs="宋体" w:eastAsia="宋体" w:hint="default"/>
          <w:b/>
          <w:bCs/>
        </w:rPr>
        <w:t>、组织和流程优势</w:t>
      </w:r>
      <w:r>
        <w:rPr>
          <w:rFonts w:ascii="宋体" w:hAnsi="宋体" w:cs="宋体" w:eastAsia="宋体" w:hint="default"/>
          <w:b/>
          <w:bCs/>
          <w:w w:val="100"/>
        </w:rPr>
        <w:t> </w:t>
      </w:r>
      <w:r>
        <w:rPr>
          <w:spacing w:val="-2"/>
        </w:rPr>
        <w:t>公司高度重视组织和流程建设，为应对日益快速增长的项目管理需求，公司基于</w:t>
      </w:r>
      <w:r>
        <w:rPr>
          <w:rFonts w:ascii="Times New Roman" w:hAnsi="Times New Roman" w:cs="Times New Roman" w:eastAsia="Times New Roman" w:hint="default"/>
          <w:spacing w:val="-2"/>
        </w:rPr>
        <w:t>CMMI</w:t>
      </w:r>
      <w:r>
        <w:rPr>
          <w:spacing w:val="-2"/>
        </w:rPr>
        <w:t>、</w:t>
      </w:r>
      <w:r>
        <w:rPr>
          <w:rFonts w:ascii="Times New Roman" w:hAnsi="Times New Roman" w:cs="Times New Roman" w:eastAsia="Times New Roman" w:hint="default"/>
          <w:spacing w:val="-2"/>
        </w:rPr>
        <w:t>PSP</w:t>
      </w:r>
    </w:p>
    <w:p>
      <w:pPr>
        <w:pStyle w:val="BodyText"/>
        <w:spacing w:line="266" w:lineRule="exact" w:before="0"/>
        <w:ind w:right="0"/>
        <w:jc w:val="both"/>
      </w:pPr>
      <w:r>
        <w:rPr/>
        <w:t>（</w:t>
      </w:r>
      <w:r>
        <w:rPr>
          <w:rFonts w:ascii="Times New Roman" w:hAnsi="Times New Roman" w:cs="Times New Roman" w:eastAsia="Times New Roman" w:hint="default"/>
        </w:rPr>
        <w:t>Personal Software Process</w:t>
      </w:r>
      <w:r>
        <w:rPr/>
        <w:t>个体软件过程）、</w:t>
      </w:r>
      <w:r>
        <w:rPr>
          <w:rFonts w:ascii="Times New Roman" w:hAnsi="Times New Roman" w:cs="Times New Roman" w:eastAsia="Times New Roman" w:hint="default"/>
        </w:rPr>
        <w:t>TSP</w:t>
      </w:r>
      <w:r>
        <w:rPr/>
        <w:t>（</w:t>
      </w:r>
      <w:r>
        <w:rPr>
          <w:rFonts w:ascii="Times New Roman" w:hAnsi="Times New Roman" w:cs="Times New Roman" w:eastAsia="Times New Roman" w:hint="default"/>
        </w:rPr>
        <w:t>Team Software Process</w:t>
      </w:r>
      <w:r>
        <w:rPr>
          <w:rFonts w:ascii="Times New Roman" w:hAnsi="Times New Roman" w:cs="Times New Roman" w:eastAsia="Times New Roman" w:hint="default"/>
          <w:spacing w:val="13"/>
        </w:rPr>
        <w:t> </w:t>
      </w:r>
      <w:r>
        <w:rPr/>
        <w:t>群组软件过程）以及软件工程</w:t>
      </w:r>
    </w:p>
    <w:p>
      <w:pPr>
        <w:pStyle w:val="BodyText"/>
        <w:spacing w:line="256" w:lineRule="auto" w:before="21"/>
        <w:ind w:right="242"/>
        <w:jc w:val="both"/>
      </w:pPr>
      <w:r>
        <w:rPr>
          <w:spacing w:val="-2"/>
        </w:rPr>
        <w:t>和项目管理知识建立了具有思特奇特色的软件过程改进方法和规范：</w:t>
      </w:r>
      <w:r>
        <w:rPr>
          <w:rFonts w:ascii="Times New Roman" w:hAnsi="Times New Roman" w:cs="Times New Roman" w:eastAsia="Times New Roman" w:hint="default"/>
          <w:spacing w:val="-2"/>
        </w:rPr>
        <w:t>LifeCyclePM</w:t>
      </w:r>
      <w:r>
        <w:rPr>
          <w:spacing w:val="-2"/>
        </w:rPr>
        <w:t>体系。它包括质量管理</w:t>
      </w:r>
      <w:r>
        <w:rPr>
          <w:spacing w:val="-15"/>
        </w:rPr>
        <w:t> </w:t>
      </w:r>
      <w:r>
        <w:rPr>
          <w:spacing w:val="-15"/>
        </w:rPr>
      </w:r>
      <w:r>
        <w:rPr/>
        <w:t>体系、项目管理方法论，并提供可操作的管理流程，覆盖了端到端的整个生产过程。</w:t>
      </w:r>
    </w:p>
    <w:p>
      <w:pPr>
        <w:pStyle w:val="BodyText"/>
        <w:spacing w:line="266" w:lineRule="auto" w:before="164"/>
        <w:ind w:right="242" w:firstLine="480"/>
        <w:jc w:val="both"/>
      </w:pPr>
      <w:r>
        <w:rPr>
          <w:spacing w:val="-2"/>
        </w:rPr>
        <w:t>项目管理，用传统的解析，是对人、事、时间和物质资源的调度、指挥和管理，以满足客户的期望</w:t>
      </w:r>
      <w:r>
        <w:rPr>
          <w:w w:val="100"/>
        </w:rPr>
        <w:t> </w:t>
      </w:r>
      <w:r>
        <w:rPr/>
        <w:t>并达到技术性能、时间和成本的要求，换句话说，是为了保证项目有序地进行，减低风险，提高效益。</w:t>
      </w:r>
      <w:r>
        <w:rPr>
          <w:w w:val="100"/>
        </w:rPr>
        <w:t> </w:t>
      </w:r>
      <w:r>
        <w:rPr>
          <w:rFonts w:ascii="Times New Roman" w:hAnsi="Times New Roman" w:cs="Times New Roman" w:eastAsia="Times New Roman" w:hint="default"/>
          <w:spacing w:val="-2"/>
        </w:rPr>
        <w:t>LifeCyclePM</w:t>
      </w:r>
      <w:r>
        <w:rPr>
          <w:spacing w:val="-2"/>
        </w:rPr>
        <w:t>方法论是一个彻底的结构化的项目管理方法论，它由众多的过程规范和文档模版组成，给项</w:t>
      </w:r>
      <w:r>
        <w:rPr>
          <w:spacing w:val="-15"/>
        </w:rPr>
        <w:t> </w:t>
      </w:r>
      <w:r>
        <w:rPr>
          <w:spacing w:val="-15"/>
        </w:rPr>
      </w:r>
      <w:r>
        <w:rPr/>
        <w:t>目管理者提供一个从开始到结束的统一的项目标准，帮助制定项目计划和完成复杂的项目。</w:t>
      </w:r>
    </w:p>
    <w:p>
      <w:pPr>
        <w:pStyle w:val="BodyText"/>
        <w:spacing w:line="256" w:lineRule="auto" w:before="155"/>
        <w:ind w:right="153" w:firstLine="480"/>
        <w:jc w:val="left"/>
      </w:pPr>
      <w:r>
        <w:rPr>
          <w:rFonts w:ascii="Times New Roman" w:hAnsi="Times New Roman" w:cs="Times New Roman" w:eastAsia="Times New Roman" w:hint="default"/>
          <w:spacing w:val="-2"/>
        </w:rPr>
        <w:t>LifeCyclePM</w:t>
      </w:r>
      <w:r>
        <w:rPr>
          <w:spacing w:val="-2"/>
        </w:rPr>
        <w:t>体系重点强调生产活动中的项目管理过程、质量保证活动、技术研发过程和组织方针支</w:t>
      </w:r>
      <w:r>
        <w:rPr>
          <w:w w:val="100"/>
        </w:rPr>
        <w:t> </w:t>
      </w:r>
      <w:r>
        <w:rPr/>
        <w:t>撑过程等的</w:t>
      </w:r>
      <w:r>
        <w:rPr>
          <w:rFonts w:ascii="Times New Roman" w:hAnsi="Times New Roman" w:cs="Times New Roman" w:eastAsia="Times New Roman" w:hint="default"/>
        </w:rPr>
        <w:t>“</w:t>
      </w:r>
      <w:r>
        <w:rPr/>
        <w:t>并行</w:t>
      </w:r>
      <w:r>
        <w:rPr>
          <w:rFonts w:ascii="Times New Roman" w:hAnsi="Times New Roman" w:cs="Times New Roman" w:eastAsia="Times New Roman" w:hint="default"/>
        </w:rPr>
        <w:t>”</w:t>
      </w:r>
      <w:r>
        <w:rPr/>
        <w:t>开展，充分体现了公司在生产运营管理方面的优势，能完全满足市场需求。</w:t>
      </w:r>
    </w:p>
    <w:p>
      <w:pPr>
        <w:pStyle w:val="BodyText"/>
        <w:spacing w:line="372" w:lineRule="auto" w:before="146"/>
        <w:ind w:left="633" w:right="153" w:firstLine="2"/>
        <w:jc w:val="left"/>
      </w:pPr>
      <w:r>
        <w:rPr>
          <w:rFonts w:ascii="Times New Roman" w:hAnsi="Times New Roman" w:cs="Times New Roman" w:eastAsia="Times New Roman" w:hint="default"/>
          <w:b/>
          <w:bCs/>
        </w:rPr>
        <w:t>3</w:t>
      </w:r>
      <w:r>
        <w:rPr>
          <w:rFonts w:ascii="宋体" w:hAnsi="宋体" w:cs="宋体" w:eastAsia="宋体" w:hint="default"/>
          <w:b/>
          <w:bCs/>
        </w:rPr>
        <w:t>、销售运营优势</w:t>
      </w:r>
      <w:r>
        <w:rPr>
          <w:rFonts w:ascii="宋体" w:hAnsi="宋体" w:cs="宋体" w:eastAsia="宋体" w:hint="default"/>
          <w:b/>
          <w:bCs/>
          <w:w w:val="100"/>
        </w:rPr>
        <w:t> </w:t>
      </w:r>
      <w:r>
        <w:rPr/>
        <w:t>思特奇作为国内领先的电信级软件服务提供商，一直在持续的支持国内外客户及其业务。</w:t>
      </w:r>
    </w:p>
    <w:p>
      <w:pPr>
        <w:pStyle w:val="BodyText"/>
        <w:spacing w:line="266" w:lineRule="auto" w:before="63"/>
        <w:ind w:right="153" w:firstLine="480"/>
        <w:jc w:val="left"/>
      </w:pPr>
      <w:r>
        <w:rPr>
          <w:spacing w:val="-2"/>
        </w:rPr>
        <w:t>通过领先的云和大数据、万物互联的技术、产品和服务为客户搭建支持其业务可持续运营的平台；</w:t>
      </w:r>
      <w:r>
        <w:rPr>
          <w:w w:val="100"/>
        </w:rPr>
        <w:t> </w:t>
      </w:r>
      <w:r>
        <w:rPr/>
        <w:t>通过平台</w:t>
      </w:r>
      <w:r>
        <w:rPr>
          <w:rFonts w:ascii="Times New Roman" w:hAnsi="Times New Roman" w:cs="Times New Roman" w:eastAsia="Times New Roman" w:hint="default"/>
        </w:rPr>
        <w:t>+</w:t>
      </w:r>
      <w:r>
        <w:rPr/>
        <w:t>运营服务的模式持续助力客户成功，在运营过程中，不断以开放合作的理念；通过产品、市</w:t>
      </w:r>
      <w:r>
        <w:rPr>
          <w:w w:val="100"/>
        </w:rPr>
        <w:t> </w:t>
      </w:r>
      <w:r>
        <w:rPr>
          <w:spacing w:val="-2"/>
        </w:rPr>
        <w:t>场、服务为纽带聚合各类合作伙伴，搭建面向电信运营商、智慧城市、虚拟运营商和中小企业的业务链</w:t>
      </w:r>
      <w:r>
        <w:rPr>
          <w:spacing w:val="-21"/>
        </w:rPr>
        <w:t> </w:t>
      </w:r>
      <w:r>
        <w:rPr>
          <w:spacing w:val="-21"/>
        </w:rPr>
      </w:r>
      <w:r>
        <w:rPr/>
        <w:t>和产业链，形成了多方协作、互联互助、风险共担、合作共赢的合作伙伴全面生态体系。</w:t>
      </w:r>
    </w:p>
    <w:p>
      <w:pPr>
        <w:pStyle w:val="BodyText"/>
        <w:spacing w:line="240" w:lineRule="auto" w:before="155"/>
        <w:ind w:left="633" w:right="153"/>
        <w:jc w:val="left"/>
      </w:pPr>
      <w:r>
        <w:rPr/>
        <w:t>助力行业产业的蓬勃发展。</w:t>
      </w:r>
    </w:p>
    <w:p>
      <w:pPr>
        <w:spacing w:line="240" w:lineRule="auto" w:before="12"/>
        <w:rPr>
          <w:rFonts w:ascii="宋体" w:hAnsi="宋体" w:cs="宋体" w:eastAsia="宋体" w:hint="default"/>
          <w:sz w:val="14"/>
          <w:szCs w:val="14"/>
        </w:rPr>
      </w:pPr>
    </w:p>
    <w:p>
      <w:pPr>
        <w:pStyle w:val="Heading3"/>
        <w:spacing w:line="240" w:lineRule="auto"/>
        <w:ind w:left="635" w:right="153"/>
        <w:jc w:val="left"/>
        <w:rPr>
          <w:b w:val="0"/>
          <w:bCs w:val="0"/>
        </w:rPr>
      </w:pPr>
      <w:r>
        <w:rPr/>
        <w:t>（二）企业文化优势</w:t>
      </w:r>
      <w:r>
        <w:rPr>
          <w:b w:val="0"/>
          <w:bCs w:val="0"/>
        </w:rPr>
      </w:r>
    </w:p>
    <w:p>
      <w:pPr>
        <w:spacing w:line="240" w:lineRule="auto" w:before="10"/>
        <w:rPr>
          <w:rFonts w:ascii="宋体" w:hAnsi="宋体" w:cs="宋体" w:eastAsia="宋体" w:hint="default"/>
          <w:b/>
          <w:bCs/>
          <w:sz w:val="14"/>
          <w:szCs w:val="14"/>
        </w:rPr>
      </w:pPr>
    </w:p>
    <w:p>
      <w:pPr>
        <w:pStyle w:val="BodyText"/>
        <w:spacing w:line="261" w:lineRule="auto" w:before="0"/>
        <w:ind w:right="153" w:firstLine="480"/>
        <w:jc w:val="left"/>
      </w:pPr>
      <w:r>
        <w:rPr/>
        <w:t>公司秉承</w:t>
      </w:r>
      <w:r>
        <w:rPr>
          <w:spacing w:val="-25"/>
        </w:rPr>
        <w:t> </w:t>
      </w:r>
      <w:r>
        <w:rPr>
          <w:rFonts w:ascii="Times New Roman" w:hAnsi="Times New Roman" w:cs="Times New Roman" w:eastAsia="Times New Roman" w:hint="default"/>
        </w:rPr>
        <w:t>“</w:t>
      </w:r>
      <w:r>
        <w:rPr/>
        <w:t>追求卓越、否定自我、客观公正、正直诚实、坚持不懈、不断进步</w:t>
      </w:r>
      <w:r>
        <w:rPr>
          <w:rFonts w:ascii="Times New Roman" w:hAnsi="Times New Roman" w:cs="Times New Roman" w:eastAsia="Times New Roman" w:hint="default"/>
        </w:rPr>
        <w:t>”</w:t>
      </w:r>
      <w:r>
        <w:rPr/>
        <w:t>核心价值观，围绕</w:t>
      </w:r>
      <w:r>
        <w:rPr>
          <w:w w:val="100"/>
        </w:rPr>
        <w:t> </w:t>
      </w:r>
      <w:r>
        <w:rPr>
          <w:rFonts w:ascii="Times New Roman" w:hAnsi="Times New Roman" w:cs="Times New Roman" w:eastAsia="Times New Roman" w:hint="default"/>
          <w:spacing w:val="-2"/>
        </w:rPr>
        <w:t>“</w:t>
      </w:r>
      <w:r>
        <w:rPr>
          <w:spacing w:val="-2"/>
        </w:rPr>
        <w:t>员工与企业共同成长、企业与社会和谐发展；倡导开放、透明、无等级的沟通、无障碍的交流；谨慎稳</w:t>
      </w:r>
      <w:r>
        <w:rPr>
          <w:spacing w:val="-23"/>
        </w:rPr>
        <w:t> </w:t>
      </w:r>
      <w:r>
        <w:rPr>
          <w:spacing w:val="-23"/>
        </w:rPr>
      </w:r>
      <w:r>
        <w:rPr>
          <w:spacing w:val="-2"/>
        </w:rPr>
        <w:t>健、诚信守诺、经验共享、团结合作；学习、思考、创新、行动、改进、成功</w:t>
      </w:r>
      <w:r>
        <w:rPr>
          <w:rFonts w:ascii="Times New Roman" w:hAnsi="Times New Roman" w:cs="Times New Roman" w:eastAsia="Times New Roman" w:hint="default"/>
          <w:spacing w:val="-2"/>
        </w:rPr>
        <w:t>”</w:t>
      </w:r>
      <w:r>
        <w:rPr>
          <w:spacing w:val="-2"/>
        </w:rPr>
        <w:t>的企业文化宗旨，始终为</w:t>
      </w:r>
      <w:r>
        <w:rPr>
          <w:spacing w:val="-23"/>
        </w:rPr>
        <w:t> </w:t>
      </w:r>
      <w:r>
        <w:rPr>
          <w:spacing w:val="-23"/>
        </w:rPr>
      </w:r>
      <w:r>
        <w:rPr/>
        <w:t>员工提供开放、简单、透明；低调、务实、正向；干净、有底线、有追求；具备人文情怀的东方背景下</w:t>
      </w:r>
      <w:r>
        <w:rPr>
          <w:w w:val="100"/>
        </w:rPr>
        <w:t> </w:t>
      </w:r>
      <w:r>
        <w:rPr/>
        <w:t>的企业文化和工作氛围。</w:t>
      </w:r>
    </w:p>
    <w:p>
      <w:pPr>
        <w:pStyle w:val="BodyText"/>
        <w:spacing w:line="468" w:lineRule="exact" w:before="45"/>
        <w:ind w:left="633" w:right="153"/>
        <w:jc w:val="left"/>
      </w:pPr>
      <w:r>
        <w:rPr>
          <w:rFonts w:ascii="Times New Roman" w:hAnsi="Times New Roman" w:cs="Times New Roman" w:eastAsia="Times New Roman" w:hint="default"/>
          <w:b/>
          <w:bCs/>
        </w:rPr>
        <w:t>1</w:t>
      </w:r>
      <w:r>
        <w:rPr>
          <w:rFonts w:ascii="宋体" w:hAnsi="宋体" w:cs="宋体" w:eastAsia="宋体" w:hint="default"/>
          <w:b/>
          <w:bCs/>
        </w:rPr>
        <w:t>、创造价值文化</w:t>
      </w:r>
      <w:r>
        <w:rPr>
          <w:rFonts w:ascii="宋体" w:hAnsi="宋体" w:cs="宋体" w:eastAsia="宋体" w:hint="default"/>
          <w:b/>
          <w:bCs/>
          <w:spacing w:val="-103"/>
        </w:rPr>
        <w:t> </w:t>
      </w:r>
      <w:r>
        <w:rPr>
          <w:spacing w:val="-2"/>
        </w:rPr>
        <w:t>在创造价值取之有道、知对错、识好坏的公司管理理念指导下，创新性的提出了</w:t>
      </w:r>
      <w:r>
        <w:rPr>
          <w:rFonts w:ascii="Times New Roman" w:hAnsi="Times New Roman" w:cs="Times New Roman" w:eastAsia="Times New Roman" w:hint="default"/>
          <w:spacing w:val="-2"/>
        </w:rPr>
        <w:t>VES</w:t>
      </w:r>
      <w:r>
        <w:rPr>
          <w:spacing w:val="-2"/>
        </w:rPr>
        <w:t>价值评估体</w:t>
      </w:r>
    </w:p>
    <w:p>
      <w:pPr>
        <w:pStyle w:val="BodyText"/>
        <w:spacing w:line="248" w:lineRule="exact" w:before="0"/>
        <w:ind w:right="0"/>
        <w:jc w:val="both"/>
      </w:pPr>
      <w:r>
        <w:rPr/>
        <w:t>系，旨在全面提升客户价值、员工价值与投资者价值，强调利润创造与分享，从而激励全员从产品技术</w:t>
      </w:r>
    </w:p>
    <w:p>
      <w:pPr>
        <w:pStyle w:val="BodyText"/>
        <w:spacing w:line="240" w:lineRule="auto" w:before="37"/>
        <w:ind w:right="0"/>
        <w:jc w:val="both"/>
      </w:pPr>
      <w:r>
        <w:rPr/>
        <w:t>水平、知识传承、产品复用、业务需求价值运营等方面提升生产力和生产效率。</w:t>
      </w:r>
    </w:p>
    <w:p>
      <w:pPr>
        <w:pStyle w:val="BodyText"/>
        <w:spacing w:line="470" w:lineRule="atLeast" w:before="14"/>
        <w:ind w:left="633" w:right="153"/>
        <w:jc w:val="left"/>
      </w:pPr>
      <w:r>
        <w:rPr>
          <w:rFonts w:ascii="Times New Roman" w:hAnsi="Times New Roman" w:cs="Times New Roman" w:eastAsia="Times New Roman" w:hint="default"/>
          <w:b/>
          <w:bCs/>
        </w:rPr>
        <w:t>2</w:t>
      </w:r>
      <w:r>
        <w:rPr>
          <w:rFonts w:ascii="宋体" w:hAnsi="宋体" w:cs="宋体" w:eastAsia="宋体" w:hint="default"/>
          <w:b/>
          <w:bCs/>
        </w:rPr>
        <w:t>、创新分享文化</w:t>
      </w:r>
      <w:r>
        <w:rPr>
          <w:rFonts w:ascii="宋体" w:hAnsi="宋体" w:cs="宋体" w:eastAsia="宋体" w:hint="default"/>
          <w:b/>
          <w:bCs/>
          <w:spacing w:val="-103"/>
        </w:rPr>
        <w:t> </w:t>
      </w:r>
      <w:r>
        <w:rPr>
          <w:spacing w:val="-2"/>
        </w:rPr>
        <w:t>强调</w:t>
      </w:r>
      <w:r>
        <w:rPr>
          <w:rFonts w:ascii="Times New Roman" w:hAnsi="Times New Roman" w:cs="Times New Roman" w:eastAsia="Times New Roman" w:hint="default"/>
          <w:spacing w:val="-2"/>
        </w:rPr>
        <w:t>“</w:t>
      </w:r>
      <w:r>
        <w:rPr>
          <w:spacing w:val="-2"/>
        </w:rPr>
        <w:t>变</w:t>
      </w:r>
      <w:r>
        <w:rPr>
          <w:rFonts w:ascii="Times New Roman" w:hAnsi="Times New Roman" w:cs="Times New Roman" w:eastAsia="Times New Roman" w:hint="default"/>
          <w:spacing w:val="-2"/>
        </w:rPr>
        <w:t>”</w:t>
      </w:r>
      <w:r>
        <w:rPr>
          <w:spacing w:val="-2"/>
        </w:rPr>
        <w:t>是唯一不变的主题，</w:t>
      </w:r>
      <w:r>
        <w:rPr>
          <w:rFonts w:ascii="Times New Roman" w:hAnsi="Times New Roman" w:cs="Times New Roman" w:eastAsia="Times New Roman" w:hint="default"/>
          <w:spacing w:val="-2"/>
        </w:rPr>
        <w:t>“</w:t>
      </w:r>
      <w:r>
        <w:rPr>
          <w:spacing w:val="-2"/>
        </w:rPr>
        <w:t>变</w:t>
      </w:r>
      <w:r>
        <w:rPr>
          <w:rFonts w:ascii="Times New Roman" w:hAnsi="Times New Roman" w:cs="Times New Roman" w:eastAsia="Times New Roman" w:hint="default"/>
          <w:spacing w:val="-2"/>
        </w:rPr>
        <w:t>”</w:t>
      </w:r>
      <w:r>
        <w:rPr>
          <w:spacing w:val="-2"/>
        </w:rPr>
        <w:t>却不忘专注与匠心。拥抱敏捷，不断求新，追寻最前沿科技。通</w:t>
      </w:r>
    </w:p>
    <w:p>
      <w:pPr>
        <w:pStyle w:val="BodyText"/>
        <w:spacing w:line="273" w:lineRule="auto" w:before="21"/>
        <w:ind w:right="333"/>
        <w:jc w:val="both"/>
      </w:pPr>
      <w:r>
        <w:rPr>
          <w:spacing w:val="-2"/>
        </w:rPr>
        <w:t>过管理机制为员工搭建创新分享平台、创造浓厚的学习氛围，如易信平台探讨、思特奇论坛、技术精英</w:t>
      </w:r>
      <w:r>
        <w:rPr>
          <w:spacing w:val="-21"/>
        </w:rPr>
        <w:t> </w:t>
      </w:r>
      <w:r>
        <w:rPr>
          <w:spacing w:val="-21"/>
        </w:rPr>
      </w:r>
      <w:r>
        <w:rPr>
          <w:spacing w:val="-2"/>
        </w:rPr>
        <w:t>大赛，民间创新小组，校企联合开发，思特奇图书角，读书会等；并设置创新奖励机制，鼓励大胆创新</w:t>
      </w:r>
      <w:r>
        <w:rPr>
          <w:spacing w:val="-21"/>
        </w:rPr>
        <w:t> </w:t>
      </w:r>
      <w:r>
        <w:rPr>
          <w:spacing w:val="-21"/>
        </w:rPr>
      </w:r>
      <w:r>
        <w:rPr/>
        <w:t>实践。</w:t>
      </w:r>
    </w:p>
    <w:p>
      <w:pPr>
        <w:spacing w:after="0" w:line="273" w:lineRule="auto"/>
        <w:jc w:val="both"/>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BodyText"/>
        <w:spacing w:line="273" w:lineRule="auto" w:before="36"/>
        <w:ind w:right="153" w:firstLine="480"/>
        <w:jc w:val="left"/>
      </w:pPr>
      <w:r>
        <w:rPr>
          <w:spacing w:val="-2"/>
        </w:rPr>
        <w:t>通过管理机制及自我驱动每年专利申报持续递增；设置科技开发与创新研究基金等措施，目前公司</w:t>
      </w:r>
      <w:r>
        <w:rPr>
          <w:w w:val="100"/>
        </w:rPr>
        <w:t> </w:t>
      </w:r>
      <w:r>
        <w:rPr/>
        <w:t>软件著作权已达</w:t>
      </w:r>
      <w:r>
        <w:rPr>
          <w:rFonts w:ascii="Times New Roman" w:hAnsi="Times New Roman" w:cs="Times New Roman" w:eastAsia="Times New Roman" w:hint="default"/>
        </w:rPr>
        <w:t>300</w:t>
      </w:r>
      <w:r>
        <w:rPr/>
        <w:t>余个。</w:t>
      </w:r>
    </w:p>
    <w:p>
      <w:pPr>
        <w:pStyle w:val="BodyText"/>
        <w:spacing w:line="468" w:lineRule="exact" w:before="15"/>
        <w:ind w:left="633" w:right="153"/>
        <w:jc w:val="left"/>
      </w:pPr>
      <w:r>
        <w:rPr>
          <w:rFonts w:ascii="Times New Roman" w:hAnsi="Times New Roman" w:cs="Times New Roman" w:eastAsia="Times New Roman" w:hint="default"/>
          <w:b/>
          <w:bCs/>
        </w:rPr>
        <w:t>3</w:t>
      </w:r>
      <w:r>
        <w:rPr>
          <w:rFonts w:ascii="宋体" w:hAnsi="宋体" w:cs="宋体" w:eastAsia="宋体" w:hint="default"/>
          <w:b/>
          <w:bCs/>
        </w:rPr>
        <w:t>、技术精英文化</w:t>
      </w:r>
      <w:r>
        <w:rPr>
          <w:rFonts w:ascii="宋体" w:hAnsi="宋体" w:cs="宋体" w:eastAsia="宋体" w:hint="default"/>
          <w:b/>
          <w:bCs/>
          <w:spacing w:val="-103"/>
        </w:rPr>
        <w:t> </w:t>
      </w:r>
      <w:r>
        <w:rPr>
          <w:spacing w:val="-2"/>
        </w:rPr>
        <w:t>以技术创新和领先为宗旨，秉承对技术及技术人员的崇高敬意，公司定期举办技术精英大赛，打造</w:t>
      </w:r>
    </w:p>
    <w:p>
      <w:pPr>
        <w:pStyle w:val="BodyText"/>
        <w:spacing w:line="248" w:lineRule="exact" w:before="0"/>
        <w:ind w:right="0"/>
        <w:jc w:val="both"/>
      </w:pPr>
      <w:r>
        <w:rPr/>
        <w:t>一个开放、自由、持续进步的技术精英文化氛围。</w:t>
      </w:r>
    </w:p>
    <w:p>
      <w:pPr>
        <w:pStyle w:val="BodyText"/>
        <w:spacing w:line="450" w:lineRule="atLeast" w:before="34"/>
        <w:ind w:left="633" w:right="153"/>
        <w:jc w:val="left"/>
      </w:pPr>
      <w:r>
        <w:rPr>
          <w:rFonts w:ascii="Times New Roman" w:hAnsi="Times New Roman" w:cs="Times New Roman" w:eastAsia="Times New Roman" w:hint="default"/>
          <w:b/>
          <w:bCs/>
        </w:rPr>
        <w:t>4</w:t>
      </w:r>
      <w:r>
        <w:rPr>
          <w:rFonts w:ascii="宋体" w:hAnsi="宋体" w:cs="宋体" w:eastAsia="宋体" w:hint="default"/>
          <w:b/>
          <w:bCs/>
        </w:rPr>
        <w:t>、服务客户文化</w:t>
      </w:r>
      <w:r>
        <w:rPr>
          <w:rFonts w:ascii="宋体" w:hAnsi="宋体" w:cs="宋体" w:eastAsia="宋体" w:hint="default"/>
          <w:b/>
          <w:bCs/>
          <w:spacing w:val="-103"/>
        </w:rPr>
        <w:t> </w:t>
      </w:r>
      <w:r>
        <w:rPr>
          <w:spacing w:val="-2"/>
        </w:rPr>
        <w:t>公司追求客户满意和与客户建立长期、最佳合作伙伴关系，与客户相伴成长、携手共进。最终实</w:t>
      </w:r>
    </w:p>
    <w:p>
      <w:pPr>
        <w:pStyle w:val="BodyText"/>
        <w:spacing w:line="240" w:lineRule="auto" w:before="37"/>
        <w:ind w:right="0"/>
        <w:jc w:val="both"/>
      </w:pPr>
      <w:r>
        <w:rPr/>
        <w:t>现：因</w:t>
      </w:r>
      <w:r>
        <w:rPr>
          <w:rFonts w:ascii="Times New Roman" w:hAnsi="Times New Roman" w:cs="Times New Roman" w:eastAsia="Times New Roman" w:hint="default"/>
        </w:rPr>
        <w:t>“</w:t>
      </w:r>
      <w:r>
        <w:rPr/>
        <w:t>信念</w:t>
      </w:r>
      <w:r>
        <w:rPr>
          <w:rFonts w:ascii="Times New Roman" w:hAnsi="Times New Roman" w:cs="Times New Roman" w:eastAsia="Times New Roman" w:hint="default"/>
        </w:rPr>
        <w:t>”</w:t>
      </w:r>
      <w:r>
        <w:rPr/>
        <w:t>而相通；依托</w:t>
      </w:r>
      <w:r>
        <w:rPr>
          <w:rFonts w:ascii="Times New Roman" w:hAnsi="Times New Roman" w:cs="Times New Roman" w:eastAsia="Times New Roman" w:hint="default"/>
        </w:rPr>
        <w:t>“</w:t>
      </w:r>
      <w:r>
        <w:rPr/>
        <w:t>信念</w:t>
      </w:r>
      <w:r>
        <w:rPr>
          <w:rFonts w:ascii="Times New Roman" w:hAnsi="Times New Roman" w:cs="Times New Roman" w:eastAsia="Times New Roman" w:hint="default"/>
        </w:rPr>
        <w:t>”</w:t>
      </w:r>
      <w:r>
        <w:rPr/>
        <w:t>相知相持，共同进步、共同发展。</w:t>
      </w:r>
    </w:p>
    <w:p>
      <w:pPr>
        <w:spacing w:line="450" w:lineRule="atLeast" w:before="18"/>
        <w:ind w:left="633"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、和谐快乐感恩文化</w:t>
      </w:r>
      <w:r>
        <w:rPr>
          <w:rFonts w:ascii="宋体" w:hAnsi="宋体" w:cs="宋体" w:eastAsia="宋体" w:hint="default"/>
          <w:b/>
          <w:bCs/>
          <w:w w:val="100"/>
          <w:sz w:val="21"/>
          <w:szCs w:val="21"/>
        </w:rPr>
        <w:t> </w:t>
      </w:r>
      <w:r>
        <w:rPr>
          <w:rFonts w:ascii="宋体" w:hAnsi="宋体" w:cs="宋体" w:eastAsia="宋体" w:hint="default"/>
          <w:spacing w:val="-2"/>
          <w:sz w:val="21"/>
          <w:szCs w:val="21"/>
        </w:rPr>
        <w:t>公司文化倡导快乐工作，健康生活，心怀感恩，关注员工工作生活平衡，以运营机制构建和谐大家</w:t>
      </w:r>
    </w:p>
    <w:p>
      <w:pPr>
        <w:pStyle w:val="BodyText"/>
        <w:spacing w:line="271" w:lineRule="auto" w:before="37"/>
        <w:ind w:right="333"/>
        <w:jc w:val="both"/>
      </w:pPr>
      <w:r>
        <w:rPr>
          <w:spacing w:val="-2"/>
        </w:rPr>
        <w:t>庭般的公司氛围。开展一系列文化活动，如合家欢、员工俱乐部、运动会、办公区装扮大赛等；并实施</w:t>
      </w:r>
      <w:r>
        <w:rPr>
          <w:spacing w:val="-21"/>
        </w:rPr>
        <w:t> </w:t>
      </w:r>
      <w:r>
        <w:rPr>
          <w:spacing w:val="-21"/>
        </w:rPr>
      </w:r>
      <w:r>
        <w:rPr>
          <w:spacing w:val="-2"/>
        </w:rPr>
        <w:t>了各项福利关怀活动，如公司级补充医疗体系，重症疾病，互助和爱心基金保障体系，为员工分担及解</w:t>
      </w:r>
      <w:r>
        <w:rPr>
          <w:spacing w:val="-21"/>
        </w:rPr>
        <w:t> </w:t>
      </w:r>
      <w:r>
        <w:rPr>
          <w:spacing w:val="-21"/>
        </w:rPr>
      </w:r>
      <w:r>
        <w:rPr>
          <w:spacing w:val="-2"/>
        </w:rPr>
        <w:t>除后顾之忧；同时在公司重大活动中对给予我们支持、理解帮助的员工家人、家庭、客户、合作伙伴表</w:t>
      </w:r>
      <w:r>
        <w:rPr>
          <w:spacing w:val="-21"/>
        </w:rPr>
        <w:t> </w:t>
      </w:r>
      <w:r>
        <w:rPr>
          <w:spacing w:val="-21"/>
        </w:rPr>
      </w:r>
      <w:r>
        <w:rPr/>
        <w:t>达感恩、感谢，力争构建积极向上，健康，和谐、快乐、感恩的人文、工作氛围。</w:t>
      </w:r>
    </w:p>
    <w:p>
      <w:pPr>
        <w:pStyle w:val="BodyText"/>
        <w:spacing w:line="468" w:lineRule="exact" w:before="39"/>
        <w:ind w:left="633" w:right="153" w:firstLine="2"/>
        <w:jc w:val="left"/>
      </w:pPr>
      <w:r>
        <w:rPr>
          <w:rFonts w:ascii="宋体" w:hAnsi="宋体" w:cs="宋体" w:eastAsia="宋体" w:hint="default"/>
          <w:b/>
          <w:bCs/>
        </w:rPr>
        <w:t>（三）产品和技术优势</w:t>
      </w:r>
      <w:r>
        <w:rPr>
          <w:rFonts w:ascii="宋体" w:hAnsi="宋体" w:cs="宋体" w:eastAsia="宋体" w:hint="default"/>
          <w:b/>
          <w:bCs/>
          <w:w w:val="100"/>
        </w:rPr>
        <w:t> </w:t>
      </w:r>
      <w:r>
        <w:rPr>
          <w:spacing w:val="-2"/>
        </w:rPr>
        <w:t>当前，全球运营商的转型风向是全面云化、互联网化、数字化，随着</w:t>
      </w:r>
      <w:r>
        <w:rPr>
          <w:rFonts w:ascii="Times New Roman" w:hAnsi="Times New Roman" w:cs="Times New Roman" w:eastAsia="Times New Roman" w:hint="default"/>
          <w:spacing w:val="-2"/>
        </w:rPr>
        <w:t>5G</w:t>
      </w:r>
      <w:r>
        <w:rPr>
          <w:spacing w:val="-2"/>
        </w:rPr>
        <w:t>商用的推进，公司在云、大</w:t>
      </w:r>
    </w:p>
    <w:p>
      <w:pPr>
        <w:pStyle w:val="BodyText"/>
        <w:spacing w:line="264" w:lineRule="exact" w:before="0"/>
        <w:ind w:right="0"/>
        <w:jc w:val="both"/>
      </w:pPr>
      <w:r>
        <w:rPr/>
        <w:t>数据等技术继续夯实核心业务系统的基础上，继续加大对</w:t>
      </w:r>
      <w:r>
        <w:rPr>
          <w:rFonts w:ascii="Times New Roman" w:hAnsi="Times New Roman" w:cs="Times New Roman" w:eastAsia="Times New Roman" w:hint="default"/>
        </w:rPr>
        <w:t>SDN/NFV</w:t>
      </w:r>
      <w:r>
        <w:rPr/>
        <w:t>、</w:t>
      </w:r>
      <w:r>
        <w:rPr>
          <w:rFonts w:ascii="Times New Roman" w:hAnsi="Times New Roman" w:cs="Times New Roman" w:eastAsia="Times New Roman" w:hint="default"/>
        </w:rPr>
        <w:t>AI/AR</w:t>
      </w:r>
      <w:r>
        <w:rPr/>
        <w:t>等技术投入，并取得了相关</w:t>
      </w:r>
    </w:p>
    <w:p>
      <w:pPr>
        <w:pStyle w:val="BodyText"/>
        <w:spacing w:line="271" w:lineRule="auto" w:before="21"/>
        <w:ind w:right="333"/>
        <w:jc w:val="both"/>
      </w:pPr>
      <w:r>
        <w:rPr>
          <w:spacing w:val="-2"/>
        </w:rPr>
        <w:t>研究成果。持续的研发投入和交付，对公司运营商领域以及新兴市场领域，在业务层面和技术层面都保</w:t>
      </w:r>
      <w:r>
        <w:rPr>
          <w:spacing w:val="-21"/>
        </w:rPr>
        <w:t> </w:t>
      </w:r>
      <w:r>
        <w:rPr>
          <w:spacing w:val="-21"/>
        </w:rPr>
      </w:r>
      <w:r>
        <w:rPr/>
        <w:t>持了良好的竞争优势。</w:t>
      </w:r>
    </w:p>
    <w:p>
      <w:pPr>
        <w:pStyle w:val="BodyText"/>
        <w:spacing w:line="264" w:lineRule="auto" w:before="152"/>
        <w:ind w:right="153" w:firstLine="480"/>
        <w:jc w:val="left"/>
      </w:pPr>
      <w:r>
        <w:rPr>
          <w:spacing w:val="-2"/>
        </w:rPr>
        <w:t>报告期内，公司在核心业务产品、底层基础框架产品、核心算法、</w:t>
      </w:r>
      <w:r>
        <w:rPr>
          <w:rFonts w:ascii="Times New Roman" w:hAnsi="Times New Roman" w:cs="Times New Roman" w:eastAsia="Times New Roman" w:hint="default"/>
          <w:spacing w:val="-2"/>
        </w:rPr>
        <w:t>AI</w:t>
      </w:r>
      <w:r>
        <w:rPr>
          <w:spacing w:val="-2"/>
        </w:rPr>
        <w:t>、</w:t>
      </w:r>
      <w:r>
        <w:rPr>
          <w:rFonts w:ascii="Times New Roman" w:hAnsi="Times New Roman" w:cs="Times New Roman" w:eastAsia="Times New Roman" w:hint="default"/>
          <w:spacing w:val="-2"/>
        </w:rPr>
        <w:t>IoT</w:t>
      </w:r>
      <w:r>
        <w:rPr>
          <w:spacing w:val="-2"/>
        </w:rPr>
        <w:t>等多方面取得了长足的进</w:t>
      </w:r>
      <w:r>
        <w:rPr>
          <w:w w:val="100"/>
        </w:rPr>
        <w:t> </w:t>
      </w:r>
      <w:r>
        <w:rPr/>
        <w:t>步，主要的变化体现为：报告期内，公司在核心业务产品、底层基础框架产品、核心算法等多方面取得</w:t>
      </w:r>
      <w:r>
        <w:rPr>
          <w:w w:val="100"/>
        </w:rPr>
        <w:t> </w:t>
      </w:r>
      <w:r>
        <w:rPr/>
        <w:t>了长足的进步，主要的变化体现为：</w:t>
      </w:r>
    </w:p>
    <w:p>
      <w:pPr>
        <w:pStyle w:val="Heading3"/>
        <w:spacing w:line="240" w:lineRule="auto" w:before="157"/>
        <w:ind w:left="633" w:right="153"/>
        <w:jc w:val="left"/>
        <w:rPr>
          <w:b w:val="0"/>
          <w:bCs w:val="0"/>
        </w:rPr>
      </w:pPr>
      <w:r>
        <w:rPr>
          <w:rFonts w:ascii="Times New Roman" w:hAnsi="Times New Roman" w:cs="Times New Roman" w:eastAsia="Times New Roman" w:hint="default"/>
        </w:rPr>
        <w:t>1</w:t>
      </w:r>
      <w:r>
        <w:rPr/>
        <w:t>、核心业务支撑产品架构全面提升</w:t>
      </w:r>
      <w:r>
        <w:rPr>
          <w:b w:val="0"/>
          <w:bCs w:val="0"/>
        </w:rPr>
      </w:r>
    </w:p>
    <w:p>
      <w:pPr>
        <w:pStyle w:val="BodyText"/>
        <w:spacing w:line="261" w:lineRule="auto" w:before="163"/>
        <w:ind w:right="297" w:firstLine="480"/>
        <w:jc w:val="both"/>
      </w:pPr>
      <w:r>
        <w:rPr>
          <w:rFonts w:ascii="Times New Roman" w:hAnsi="Times New Roman" w:cs="Times New Roman" w:eastAsia="Times New Roman" w:hint="default"/>
          <w:spacing w:val="-2"/>
        </w:rPr>
        <w:t>CRM</w:t>
      </w:r>
      <w:r>
        <w:rPr>
          <w:spacing w:val="-2"/>
        </w:rPr>
        <w:t>系统，从客户交互层到底层数据层实现了全面去</w:t>
      </w:r>
      <w:r>
        <w:rPr>
          <w:rFonts w:ascii="Times New Roman" w:hAnsi="Times New Roman" w:cs="Times New Roman" w:eastAsia="Times New Roman" w:hint="default"/>
          <w:spacing w:val="-2"/>
        </w:rPr>
        <w:t>IOE</w:t>
      </w:r>
      <w:r>
        <w:rPr>
          <w:spacing w:val="-2"/>
        </w:rPr>
        <w:t>化，特别是在底层核心交易数据，采用分</w:t>
      </w:r>
      <w:r>
        <w:rPr>
          <w:w w:val="100"/>
        </w:rPr>
        <w:t> </w:t>
      </w:r>
      <w:r>
        <w:rPr>
          <w:spacing w:val="-2"/>
        </w:rPr>
        <w:t>布式数据库、分布式内存等自有</w:t>
      </w:r>
      <w:r>
        <w:rPr>
          <w:rFonts w:ascii="Times New Roman" w:hAnsi="Times New Roman" w:cs="Times New Roman" w:eastAsia="Times New Roman" w:hint="default"/>
          <w:spacing w:val="-2"/>
        </w:rPr>
        <w:t>PaaS</w:t>
      </w:r>
      <w:r>
        <w:rPr>
          <w:spacing w:val="-2"/>
        </w:rPr>
        <w:t>产品，实现了在线水平扩展。区别于一般互联网企业，针对电信运</w:t>
      </w:r>
      <w:r>
        <w:rPr>
          <w:spacing w:val="-20"/>
        </w:rPr>
        <w:t> </w:t>
      </w:r>
      <w:r>
        <w:rPr>
          <w:spacing w:val="-20"/>
        </w:rPr>
      </w:r>
      <w:r>
        <w:rPr>
          <w:spacing w:val="-2"/>
        </w:rPr>
        <w:t>营商核心交易数据，有流程复杂、数据一致性要求高、数据安全等级更加严苛，底层交易数据的云化处</w:t>
      </w:r>
      <w:r>
        <w:rPr>
          <w:spacing w:val="-21"/>
        </w:rPr>
        <w:t> </w:t>
      </w:r>
      <w:r>
        <w:rPr>
          <w:spacing w:val="-21"/>
        </w:rPr>
      </w:r>
      <w:r>
        <w:rPr/>
        <w:t>理，体现了公司在云计算领域方面的核心能力水平。</w:t>
      </w:r>
    </w:p>
    <w:p>
      <w:pPr>
        <w:pStyle w:val="BodyText"/>
        <w:spacing w:line="266" w:lineRule="auto" w:before="160"/>
        <w:ind w:right="321" w:firstLine="480"/>
        <w:jc w:val="both"/>
      </w:pPr>
      <w:r>
        <w:rPr>
          <w:rFonts w:ascii="Times New Roman" w:hAnsi="Times New Roman" w:cs="Times New Roman" w:eastAsia="Times New Roman" w:hint="default"/>
          <w:spacing w:val="-2"/>
        </w:rPr>
        <w:t>Billing</w:t>
      </w:r>
      <w:r>
        <w:rPr>
          <w:spacing w:val="-2"/>
        </w:rPr>
        <w:t>系统，在全云化的版本基础上，引入大数据、神经网络算法，研发双控制平台的智能计费系</w:t>
      </w:r>
      <w:r>
        <w:rPr>
          <w:w w:val="100"/>
        </w:rPr>
        <w:t> </w:t>
      </w:r>
      <w:r>
        <w:rPr>
          <w:spacing w:val="-2"/>
        </w:rPr>
        <w:t>统。系统基于客户的消费行为分析，智能生成每个客户的计费控制策略，通过智能管控中心驱动控制平</w:t>
      </w:r>
      <w:r>
        <w:rPr>
          <w:spacing w:val="-21"/>
        </w:rPr>
        <w:t> </w:t>
      </w:r>
      <w:r>
        <w:rPr>
          <w:spacing w:val="-21"/>
        </w:rPr>
      </w:r>
      <w:r>
        <w:rPr>
          <w:spacing w:val="-2"/>
        </w:rPr>
        <w:t>台，调度各个计费应用能力中心，实现了计费系统的千人千策、个性化计费。通过智能计费系统，最终</w:t>
      </w:r>
      <w:r>
        <w:rPr>
          <w:spacing w:val="-22"/>
        </w:rPr>
        <w:t> </w:t>
      </w:r>
      <w:r>
        <w:rPr>
          <w:spacing w:val="-22"/>
        </w:rPr>
      </w:r>
      <w:r>
        <w:rPr/>
        <w:t>帮助了运营商客户降低资源占用，提升了</w:t>
      </w:r>
      <w:r>
        <w:rPr>
          <w:rFonts w:ascii="Times New Roman" w:hAnsi="Times New Roman" w:cs="Times New Roman" w:eastAsia="Times New Roman" w:hint="default"/>
        </w:rPr>
        <w:t>ARPU</w:t>
      </w:r>
      <w:r>
        <w:rPr/>
        <w:t>值。</w:t>
      </w:r>
    </w:p>
    <w:p>
      <w:pPr>
        <w:pStyle w:val="BodyText"/>
        <w:spacing w:line="256" w:lineRule="auto" w:before="139"/>
        <w:ind w:right="153" w:firstLine="480"/>
        <w:jc w:val="left"/>
      </w:pPr>
      <w:r>
        <w:rPr>
          <w:spacing w:val="-2"/>
        </w:rPr>
        <w:t>打造服务于运营商和公众客户的</w:t>
      </w:r>
      <w:r>
        <w:rPr>
          <w:rFonts w:ascii="Times New Roman" w:hAnsi="Times New Roman" w:cs="Times New Roman" w:eastAsia="Times New Roman" w:hint="default"/>
          <w:spacing w:val="-2"/>
        </w:rPr>
        <w:t>O2O</w:t>
      </w:r>
      <w:r>
        <w:rPr>
          <w:spacing w:val="-2"/>
        </w:rPr>
        <w:t>新零售平台，提供运营商传统电信自有产品、异业互联网产品</w:t>
      </w:r>
      <w:r>
        <w:rPr>
          <w:w w:val="100"/>
        </w:rPr>
        <w:t> </w:t>
      </w:r>
      <w:r>
        <w:rPr/>
        <w:t>的销售、支付、物流等端到端线上线下一体化的完整服务。架构上采用思特奇</w:t>
      </w:r>
      <w:r>
        <w:rPr>
          <w:rFonts w:ascii="Times New Roman" w:hAnsi="Times New Roman" w:cs="Times New Roman" w:eastAsia="Times New Roman" w:hint="default"/>
        </w:rPr>
        <w:t>EP</w:t>
      </w:r>
      <w:r>
        <w:rPr/>
        <w:t>架构产品，实现了电</w:t>
      </w:r>
      <w:r>
        <w:rPr>
          <w:w w:val="100"/>
        </w:rPr>
        <w:t> </w:t>
      </w:r>
      <w:r>
        <w:rPr>
          <w:spacing w:val="-2"/>
        </w:rPr>
        <w:t>商、社交、多屏融合，业务服务开发交付上采用敏捷迭代微服务架构持续迭代，最终实现</w:t>
      </w:r>
      <w:r>
        <w:rPr>
          <w:rFonts w:ascii="Times New Roman" w:hAnsi="Times New Roman" w:cs="Times New Roman" w:eastAsia="Times New Roman" w:hint="default"/>
          <w:spacing w:val="-2"/>
        </w:rPr>
        <w:t>“</w:t>
      </w:r>
      <w:r>
        <w:rPr>
          <w:spacing w:val="-2"/>
        </w:rPr>
        <w:t>运营商</w:t>
      </w:r>
      <w:r>
        <w:rPr>
          <w:rFonts w:ascii="Times New Roman" w:hAnsi="Times New Roman" w:cs="Times New Roman" w:eastAsia="Times New Roman" w:hint="default"/>
          <w:spacing w:val="-2"/>
        </w:rPr>
        <w:t>+</w:t>
      </w:r>
      <w:r>
        <w:rPr>
          <w:spacing w:val="-2"/>
        </w:rPr>
        <w:t>电商</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4"/>
        </w:rPr>
        <w:t> </w:t>
      </w:r>
      <w:r>
        <w:rPr/>
        <w:t>产业生态系统，一点建设，服务全国。</w:t>
      </w:r>
    </w:p>
    <w:p>
      <w:pPr>
        <w:spacing w:line="374" w:lineRule="auto" w:before="161"/>
        <w:ind w:left="633"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、云、大数据平台类产品一体化建设</w:t>
      </w:r>
      <w:r>
        <w:rPr>
          <w:rFonts w:ascii="宋体" w:hAnsi="宋体" w:cs="宋体" w:eastAsia="宋体" w:hint="default"/>
          <w:b/>
          <w:bCs/>
          <w:w w:val="100"/>
          <w:sz w:val="21"/>
          <w:szCs w:val="21"/>
        </w:rPr>
        <w:t> </w:t>
      </w:r>
      <w:r>
        <w:rPr>
          <w:rFonts w:ascii="宋体" w:hAnsi="宋体" w:cs="宋体" w:eastAsia="宋体" w:hint="default"/>
          <w:spacing w:val="-2"/>
          <w:sz w:val="21"/>
          <w:szCs w:val="21"/>
        </w:rPr>
        <w:t>思特奇从</w:t>
      </w:r>
      <w:r>
        <w:rPr>
          <w:rFonts w:ascii="Times New Roman" w:hAnsi="Times New Roman" w:cs="Times New Roman" w:eastAsia="Times New Roman" w:hint="default"/>
          <w:spacing w:val="-2"/>
          <w:sz w:val="21"/>
          <w:szCs w:val="21"/>
        </w:rPr>
        <w:t>2005</w:t>
      </w:r>
      <w:r>
        <w:rPr>
          <w:rFonts w:ascii="宋体" w:hAnsi="宋体" w:cs="宋体" w:eastAsia="宋体" w:hint="default"/>
          <w:spacing w:val="-2"/>
          <w:sz w:val="21"/>
          <w:szCs w:val="21"/>
        </w:rPr>
        <w:t>年前就开始定位和发力成为通用技术平台和</w:t>
      </w:r>
      <w:r>
        <w:rPr>
          <w:rFonts w:ascii="Times New Roman" w:hAnsi="Times New Roman" w:cs="Times New Roman" w:eastAsia="Times New Roman" w:hint="default"/>
          <w:spacing w:val="-2"/>
          <w:sz w:val="21"/>
          <w:szCs w:val="21"/>
        </w:rPr>
        <w:t>PaaS</w:t>
      </w:r>
      <w:r>
        <w:rPr>
          <w:rFonts w:ascii="宋体" w:hAnsi="宋体" w:cs="宋体" w:eastAsia="宋体" w:hint="default"/>
          <w:spacing w:val="-2"/>
          <w:sz w:val="21"/>
          <w:szCs w:val="21"/>
        </w:rPr>
        <w:t>平台产品的独立供应商。通过</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多年</w:t>
      </w:r>
      <w:r>
        <w:rPr>
          <w:rFonts w:ascii="宋体" w:hAnsi="宋体" w:cs="宋体" w:eastAsia="宋体" w:hint="default"/>
          <w:sz w:val="21"/>
          <w:szCs w:val="21"/>
        </w:rPr>
      </w:r>
    </w:p>
    <w:p>
      <w:pPr>
        <w:spacing w:after="0" w:line="374" w:lineRule="auto"/>
        <w:jc w:val="left"/>
        <w:rPr>
          <w:rFonts w:ascii="宋体" w:hAnsi="宋体" w:cs="宋体" w:eastAsia="宋体" w:hint="default"/>
          <w:sz w:val="21"/>
          <w:szCs w:val="21"/>
        </w:rPr>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BodyText"/>
        <w:spacing w:line="264" w:lineRule="auto" w:before="36"/>
        <w:ind w:right="333"/>
        <w:jc w:val="both"/>
      </w:pPr>
      <w:r>
        <w:rPr>
          <w:spacing w:val="-2"/>
        </w:rPr>
        <w:t>的积累，形成了分布式数据库、分布式内存数据库、消息中间件、高速服务框架、微服务框架、能力开</w:t>
      </w:r>
      <w:r>
        <w:rPr>
          <w:spacing w:val="-21"/>
        </w:rPr>
        <w:t> </w:t>
      </w:r>
      <w:r>
        <w:rPr>
          <w:spacing w:val="-21"/>
        </w:rPr>
      </w:r>
      <w:r>
        <w:rPr>
          <w:spacing w:val="-2"/>
        </w:rPr>
        <w:t>放平台、分布式服务策略引擎、通用计费云框架、容器服务平台、大数据基础平台等</w:t>
      </w:r>
      <w:r>
        <w:rPr>
          <w:rFonts w:ascii="Times New Roman" w:hAnsi="Times New Roman" w:cs="Times New Roman" w:eastAsia="Times New Roman" w:hint="default"/>
          <w:spacing w:val="-2"/>
        </w:rPr>
        <w:t>30</w:t>
      </w:r>
      <w:r>
        <w:rPr>
          <w:spacing w:val="-2"/>
        </w:rPr>
        <w:t>多个</w:t>
      </w:r>
      <w:r>
        <w:rPr>
          <w:rFonts w:ascii="Times New Roman" w:hAnsi="Times New Roman" w:cs="Times New Roman" w:eastAsia="Times New Roman" w:hint="default"/>
          <w:spacing w:val="-2"/>
        </w:rPr>
        <w:t>PaaS</w:t>
      </w:r>
      <w:r>
        <w:rPr>
          <w:spacing w:val="-2"/>
        </w:rPr>
        <w:t>平台产</w:t>
      </w:r>
      <w:r>
        <w:rPr>
          <w:spacing w:val="-17"/>
        </w:rPr>
        <w:t> </w:t>
      </w:r>
      <w:r>
        <w:rPr>
          <w:spacing w:val="-17"/>
        </w:rPr>
      </w:r>
      <w:r>
        <w:rPr/>
        <w:t>品。</w:t>
      </w:r>
    </w:p>
    <w:p>
      <w:pPr>
        <w:pStyle w:val="BodyText"/>
        <w:spacing w:line="256" w:lineRule="auto" w:before="157"/>
        <w:ind w:right="153" w:firstLine="480"/>
        <w:jc w:val="left"/>
      </w:pPr>
      <w:r>
        <w:rPr>
          <w:rFonts w:ascii="Times New Roman" w:hAnsi="Times New Roman" w:cs="Times New Roman" w:eastAsia="Times New Roman" w:hint="default"/>
          <w:spacing w:val="-2"/>
        </w:rPr>
        <w:t>2017</w:t>
      </w:r>
      <w:r>
        <w:rPr>
          <w:spacing w:val="-2"/>
        </w:rPr>
        <w:t>年，思特奇在已经具备了丰富的云和大数据</w:t>
      </w:r>
      <w:r>
        <w:rPr>
          <w:rFonts w:ascii="Times New Roman" w:hAnsi="Times New Roman" w:cs="Times New Roman" w:eastAsia="Times New Roman" w:hint="default"/>
          <w:spacing w:val="-2"/>
        </w:rPr>
        <w:t>PaaS</w:t>
      </w:r>
      <w:r>
        <w:rPr>
          <w:spacing w:val="-2"/>
        </w:rPr>
        <w:t>平台产品基础上，打造一体化</w:t>
      </w:r>
      <w:r>
        <w:rPr>
          <w:rFonts w:ascii="Times New Roman" w:hAnsi="Times New Roman" w:cs="Times New Roman" w:eastAsia="Times New Roman" w:hint="default"/>
          <w:spacing w:val="-2"/>
        </w:rPr>
        <w:t>PaaS</w:t>
      </w:r>
      <w:r>
        <w:rPr>
          <w:spacing w:val="-2"/>
        </w:rPr>
        <w:t>整体平台。</w:t>
      </w:r>
      <w:r>
        <w:rPr>
          <w:w w:val="100"/>
        </w:rPr>
        <w:t> </w:t>
      </w:r>
      <w:r>
        <w:rPr>
          <w:spacing w:val="-2"/>
        </w:rPr>
        <w:t>研发统一</w:t>
      </w:r>
      <w:r>
        <w:rPr>
          <w:rFonts w:ascii="Times New Roman" w:hAnsi="Times New Roman" w:cs="Times New Roman" w:eastAsia="Times New Roman" w:hint="default"/>
          <w:spacing w:val="-2"/>
        </w:rPr>
        <w:t>PaaS</w:t>
      </w:r>
      <w:r>
        <w:rPr>
          <w:spacing w:val="-2"/>
        </w:rPr>
        <w:t>引擎平台，整合各类</w:t>
      </w:r>
      <w:r>
        <w:rPr>
          <w:rFonts w:ascii="Times New Roman" w:hAnsi="Times New Roman" w:cs="Times New Roman" w:eastAsia="Times New Roman" w:hint="default"/>
          <w:spacing w:val="-2"/>
        </w:rPr>
        <w:t>UxPaaS</w:t>
      </w:r>
      <w:r>
        <w:rPr>
          <w:spacing w:val="-2"/>
        </w:rPr>
        <w:t>、</w:t>
      </w:r>
      <w:r>
        <w:rPr>
          <w:rFonts w:ascii="Times New Roman" w:hAnsi="Times New Roman" w:cs="Times New Roman" w:eastAsia="Times New Roman" w:hint="default"/>
          <w:spacing w:val="-2"/>
        </w:rPr>
        <w:t>iPaaS</w:t>
      </w:r>
      <w:r>
        <w:rPr>
          <w:spacing w:val="-2"/>
        </w:rPr>
        <w:t>、</w:t>
      </w:r>
      <w:r>
        <w:rPr>
          <w:rFonts w:ascii="Times New Roman" w:hAnsi="Times New Roman" w:cs="Times New Roman" w:eastAsia="Times New Roman" w:hint="default"/>
          <w:spacing w:val="-2"/>
        </w:rPr>
        <w:t>cPaaS</w:t>
      </w:r>
      <w:r>
        <w:rPr>
          <w:spacing w:val="-2"/>
        </w:rPr>
        <w:t>、</w:t>
      </w:r>
      <w:r>
        <w:rPr>
          <w:rFonts w:ascii="Times New Roman" w:hAnsi="Times New Roman" w:cs="Times New Roman" w:eastAsia="Times New Roman" w:hint="default"/>
          <w:spacing w:val="-2"/>
        </w:rPr>
        <w:t>DaaS</w:t>
      </w:r>
      <w:r>
        <w:rPr>
          <w:spacing w:val="-2"/>
        </w:rPr>
        <w:t>等</w:t>
      </w:r>
      <w:r>
        <w:rPr>
          <w:rFonts w:ascii="Times New Roman" w:hAnsi="Times New Roman" w:cs="Times New Roman" w:eastAsia="Times New Roman" w:hint="default"/>
          <w:spacing w:val="-2"/>
        </w:rPr>
        <w:t>PaaS</w:t>
      </w:r>
      <w:r>
        <w:rPr>
          <w:spacing w:val="-2"/>
        </w:rPr>
        <w:t>组件平台，形成一体化</w:t>
      </w:r>
      <w:r>
        <w:rPr>
          <w:rFonts w:ascii="Times New Roman" w:hAnsi="Times New Roman" w:cs="Times New Roman" w:eastAsia="Times New Roman" w:hint="default"/>
          <w:spacing w:val="-2"/>
        </w:rPr>
        <w:t>PaaS</w:t>
      </w:r>
      <w:r>
        <w:rPr>
          <w:spacing w:val="-2"/>
        </w:rPr>
        <w:t>服务</w:t>
      </w:r>
      <w:r>
        <w:rPr>
          <w:spacing w:val="1"/>
        </w:rPr>
        <w:t> </w:t>
      </w:r>
      <w:r>
        <w:rPr/>
        <w:t>平台。对于</w:t>
      </w:r>
      <w:r>
        <w:rPr>
          <w:rFonts w:ascii="Times New Roman" w:hAnsi="Times New Roman" w:cs="Times New Roman" w:eastAsia="Times New Roman" w:hint="default"/>
        </w:rPr>
        <w:t>PaaS</w:t>
      </w:r>
      <w:r>
        <w:rPr/>
        <w:t>使用租户，通过一体化</w:t>
      </w:r>
      <w:r>
        <w:rPr>
          <w:rFonts w:ascii="Times New Roman" w:hAnsi="Times New Roman" w:cs="Times New Roman" w:eastAsia="Times New Roman" w:hint="default"/>
        </w:rPr>
        <w:t>PaaS</w:t>
      </w:r>
      <w:r>
        <w:rPr/>
        <w:t>服务平台，可以不再关注具体的</w:t>
      </w:r>
      <w:r>
        <w:rPr>
          <w:rFonts w:ascii="Times New Roman" w:hAnsi="Times New Roman" w:cs="Times New Roman" w:eastAsia="Times New Roman" w:hint="default"/>
        </w:rPr>
        <w:t>paas</w:t>
      </w:r>
      <w:r>
        <w:rPr/>
        <w:t>组件细节，而是通过订</w:t>
      </w:r>
      <w:r>
        <w:rPr>
          <w:w w:val="100"/>
        </w:rPr>
        <w:t> </w:t>
      </w:r>
      <w:r>
        <w:rPr>
          <w:spacing w:val="-2"/>
        </w:rPr>
        <w:t>阅、购买等方式，按需获取</w:t>
      </w:r>
      <w:r>
        <w:rPr>
          <w:rFonts w:ascii="Times New Roman" w:hAnsi="Times New Roman" w:cs="Times New Roman" w:eastAsia="Times New Roman" w:hint="default"/>
          <w:spacing w:val="-2"/>
        </w:rPr>
        <w:t>PaaS</w:t>
      </w:r>
      <w:r>
        <w:rPr>
          <w:spacing w:val="-2"/>
        </w:rPr>
        <w:t>服务。</w:t>
      </w:r>
      <w:r>
        <w:rPr>
          <w:rFonts w:ascii="Times New Roman" w:hAnsi="Times New Roman" w:cs="Times New Roman" w:eastAsia="Times New Roman" w:hint="default"/>
          <w:spacing w:val="-2"/>
        </w:rPr>
        <w:t>PaaS</w:t>
      </w:r>
      <w:r>
        <w:rPr>
          <w:spacing w:val="-2"/>
        </w:rPr>
        <w:t>服务的提供方，可以通过一体化平台建立整个企业级</w:t>
      </w:r>
      <w:r>
        <w:rPr>
          <w:rFonts w:ascii="Times New Roman" w:hAnsi="Times New Roman" w:cs="Times New Roman" w:eastAsia="Times New Roman" w:hint="default"/>
          <w:spacing w:val="-2"/>
        </w:rPr>
        <w:t>PaaS</w:t>
      </w:r>
      <w:r>
        <w:rPr>
          <w:spacing w:val="-2"/>
        </w:rPr>
        <w:t>全</w:t>
      </w:r>
      <w:r>
        <w:rPr>
          <w:spacing w:val="-13"/>
        </w:rPr>
        <w:t> </w:t>
      </w:r>
      <w:r>
        <w:rPr/>
        <w:t>景图，实时对各个</w:t>
      </w:r>
      <w:r>
        <w:rPr>
          <w:rFonts w:ascii="Times New Roman" w:hAnsi="Times New Roman" w:cs="Times New Roman" w:eastAsia="Times New Roman" w:hint="default"/>
        </w:rPr>
        <w:t>PaaS</w:t>
      </w:r>
      <w:r>
        <w:rPr/>
        <w:t>组件进行管控、运营及服务资产管理。</w:t>
      </w:r>
    </w:p>
    <w:p>
      <w:pPr>
        <w:spacing w:line="454" w:lineRule="exact" w:before="28"/>
        <w:ind w:left="633"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SDN</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AI</w:t>
      </w:r>
      <w:r>
        <w:rPr>
          <w:rFonts w:ascii="宋体" w:hAnsi="宋体" w:cs="宋体" w:eastAsia="宋体" w:hint="default"/>
          <w:b/>
          <w:bCs/>
          <w:sz w:val="21"/>
          <w:szCs w:val="21"/>
        </w:rPr>
        <w:t>底层算法的深度研究</w:t>
      </w:r>
      <w:r>
        <w:rPr>
          <w:rFonts w:ascii="宋体" w:hAnsi="宋体" w:cs="宋体" w:eastAsia="宋体" w:hint="default"/>
          <w:b/>
          <w:bCs/>
          <w:w w:val="100"/>
          <w:sz w:val="21"/>
          <w:szCs w:val="21"/>
        </w:rPr>
        <w:t> </w:t>
      </w:r>
      <w:r>
        <w:rPr>
          <w:rFonts w:ascii="宋体" w:hAnsi="宋体" w:cs="宋体" w:eastAsia="宋体" w:hint="default"/>
          <w:spacing w:val="-2"/>
          <w:sz w:val="21"/>
          <w:szCs w:val="21"/>
        </w:rPr>
        <w:t>思特奇长期和高校保持持续的合作关系，推动底层理论的研究和相关核心算法落地。</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年分别在</w:t>
      </w:r>
    </w:p>
    <w:p>
      <w:pPr>
        <w:pStyle w:val="BodyText"/>
        <w:spacing w:line="251" w:lineRule="exact" w:before="0"/>
        <w:ind w:right="153"/>
        <w:jc w:val="left"/>
      </w:pPr>
      <w:r>
        <w:rPr/>
        <w:t>香港、四川等地一流高校成立联合实验室，分别研究了网络编码算法、信息溯源算法等理论模型。通过</w:t>
      </w:r>
    </w:p>
    <w:p>
      <w:pPr>
        <w:pStyle w:val="BodyText"/>
        <w:spacing w:line="264" w:lineRule="auto" w:before="37"/>
        <w:ind w:right="153"/>
        <w:jc w:val="left"/>
      </w:pPr>
      <w:r>
        <w:rPr>
          <w:spacing w:val="-2"/>
        </w:rPr>
        <w:t>网络编码算法的研究和应用，解决了传统云化分布式存储多份数据冗余的问题，通过算法的应用，使得</w:t>
      </w:r>
      <w:r>
        <w:rPr>
          <w:spacing w:val="-20"/>
        </w:rPr>
        <w:t> </w:t>
      </w:r>
      <w:r>
        <w:rPr>
          <w:spacing w:val="-20"/>
        </w:rPr>
      </w:r>
      <w:r>
        <w:rPr/>
        <w:t>分布式冗余降低了</w:t>
      </w:r>
      <w:r>
        <w:rPr>
          <w:rFonts w:ascii="Times New Roman" w:hAnsi="Times New Roman" w:cs="Times New Roman" w:eastAsia="Times New Roman" w:hint="default"/>
        </w:rPr>
        <w:t>30%</w:t>
      </w:r>
      <w:r>
        <w:rPr/>
        <w:t>，同时网络数据传输效率提升</w:t>
      </w:r>
      <w:r>
        <w:rPr>
          <w:rFonts w:ascii="Times New Roman" w:hAnsi="Times New Roman" w:cs="Times New Roman" w:eastAsia="Times New Roman" w:hint="default"/>
        </w:rPr>
        <w:t>1</w:t>
      </w:r>
      <w:r>
        <w:rPr/>
        <w:t>倍以上，针对</w:t>
      </w:r>
      <w:r>
        <w:rPr>
          <w:rFonts w:ascii="Times New Roman" w:hAnsi="Times New Roman" w:cs="Times New Roman" w:eastAsia="Times New Roman" w:hint="default"/>
        </w:rPr>
        <w:t>5G</w:t>
      </w:r>
      <w:r>
        <w:rPr/>
        <w:t>、</w:t>
      </w:r>
      <w:r>
        <w:rPr>
          <w:rFonts w:ascii="Times New Roman" w:hAnsi="Times New Roman" w:cs="Times New Roman" w:eastAsia="Times New Roman" w:hint="default"/>
        </w:rPr>
        <w:t>SDN</w:t>
      </w:r>
      <w:r>
        <w:rPr/>
        <w:t>、物联网领域有深刻的影</w:t>
      </w:r>
      <w:r>
        <w:rPr>
          <w:w w:val="100"/>
        </w:rPr>
        <w:t> </w:t>
      </w:r>
      <w:r>
        <w:rPr/>
        <w:t>响。</w:t>
      </w:r>
    </w:p>
    <w:p>
      <w:pPr>
        <w:pStyle w:val="BodyText"/>
        <w:spacing w:line="266" w:lineRule="auto" w:before="157"/>
        <w:ind w:right="273" w:firstLine="480"/>
        <w:jc w:val="both"/>
      </w:pPr>
      <w:r>
        <w:rPr>
          <w:spacing w:val="-2"/>
        </w:rPr>
        <w:t>信息溯源算法，以深度学习为基础算法，结合图论，可以将实时的信息流，回溯为信息拓扑图。通</w:t>
      </w:r>
      <w:r>
        <w:rPr>
          <w:w w:val="100"/>
        </w:rPr>
        <w:t> </w:t>
      </w:r>
      <w:r>
        <w:rPr>
          <w:spacing w:val="-2"/>
        </w:rPr>
        <w:t>过信息溯源算法，可以逆向还原实际的网络拓扑，也可以正向的预测下一触发信息流的事件概率。在产</w:t>
      </w:r>
      <w:r>
        <w:rPr>
          <w:spacing w:val="-21"/>
        </w:rPr>
        <w:t> </w:t>
      </w:r>
      <w:r>
        <w:rPr>
          <w:spacing w:val="-21"/>
        </w:rPr>
      </w:r>
      <w:r>
        <w:rPr>
          <w:spacing w:val="-2"/>
        </w:rPr>
        <w:t>品领域上，可以实现网络智能告警预测，网络拓扑的智能建设、</w:t>
      </w:r>
      <w:r>
        <w:rPr>
          <w:rFonts w:ascii="Times New Roman" w:hAnsi="Times New Roman" w:cs="Times New Roman" w:eastAsia="Times New Roman" w:hint="default"/>
          <w:spacing w:val="-2"/>
        </w:rPr>
        <w:t>SNS</w:t>
      </w:r>
      <w:r>
        <w:rPr>
          <w:spacing w:val="-2"/>
        </w:rPr>
        <w:t>社会关系的分析等。在</w:t>
      </w:r>
      <w:r>
        <w:rPr>
          <w:rFonts w:ascii="Times New Roman" w:hAnsi="Times New Roman" w:cs="Times New Roman" w:eastAsia="Times New Roman" w:hint="default"/>
          <w:spacing w:val="-2"/>
        </w:rPr>
        <w:t>IoT</w:t>
      </w:r>
      <w:r>
        <w:rPr>
          <w:spacing w:val="-2"/>
        </w:rPr>
        <w:t>万物互联</w:t>
      </w:r>
      <w:r>
        <w:rPr>
          <w:spacing w:val="-20"/>
        </w:rPr>
        <w:t> </w:t>
      </w:r>
      <w:r>
        <w:rPr>
          <w:spacing w:val="-20"/>
        </w:rPr>
      </w:r>
      <w:r>
        <w:rPr/>
        <w:t>时代，有广阔的应用场景。</w:t>
      </w:r>
    </w:p>
    <w:p>
      <w:pPr>
        <w:spacing w:line="454" w:lineRule="exact" w:before="37"/>
        <w:ind w:left="633"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、独创的企业信息化</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一本书</w:t>
      </w:r>
      <w:r>
        <w:rPr>
          <w:rFonts w:ascii="Times New Roman" w:hAnsi="Times New Roman" w:cs="Times New Roman" w:eastAsia="Times New Roman" w:hint="default"/>
          <w:b/>
          <w:bCs/>
          <w:sz w:val="21"/>
          <w:szCs w:val="21"/>
        </w:rPr>
        <w:t>”EP+APP</w:t>
      </w:r>
      <w:r>
        <w:rPr>
          <w:rFonts w:ascii="宋体" w:hAnsi="宋体" w:cs="宋体" w:eastAsia="宋体" w:hint="default"/>
          <w:b/>
          <w:bCs/>
          <w:sz w:val="21"/>
          <w:szCs w:val="21"/>
        </w:rPr>
        <w:t>架构体系</w:t>
      </w:r>
      <w:r>
        <w:rPr>
          <w:rFonts w:ascii="宋体" w:hAnsi="宋体" w:cs="宋体" w:eastAsia="宋体" w:hint="default"/>
          <w:b/>
          <w:bCs/>
          <w:w w:val="100"/>
          <w:sz w:val="21"/>
          <w:szCs w:val="21"/>
        </w:rPr>
        <w:t> </w:t>
      </w:r>
      <w:r>
        <w:rPr>
          <w:rFonts w:ascii="宋体" w:hAnsi="宋体" w:cs="宋体" w:eastAsia="宋体" w:hint="default"/>
          <w:spacing w:val="-2"/>
          <w:sz w:val="21"/>
          <w:szCs w:val="21"/>
        </w:rPr>
        <w:t>思特奇根据</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多年的企业</w:t>
      </w:r>
      <w:r>
        <w:rPr>
          <w:rFonts w:ascii="Times New Roman" w:hAnsi="Times New Roman" w:cs="Times New Roman" w:eastAsia="Times New Roman" w:hint="default"/>
          <w:spacing w:val="-2"/>
          <w:sz w:val="21"/>
          <w:szCs w:val="21"/>
        </w:rPr>
        <w:t>IT</w:t>
      </w:r>
      <w:r>
        <w:rPr>
          <w:rFonts w:ascii="宋体" w:hAnsi="宋体" w:cs="宋体" w:eastAsia="宋体" w:hint="default"/>
          <w:spacing w:val="-2"/>
          <w:sz w:val="21"/>
          <w:szCs w:val="21"/>
        </w:rPr>
        <w:t>化系统规划建设经验，结合云、大数据、移动互联网相关技术，开创性</w:t>
      </w:r>
    </w:p>
    <w:p>
      <w:pPr>
        <w:pStyle w:val="BodyText"/>
        <w:spacing w:line="267" w:lineRule="exact" w:before="0"/>
        <w:ind w:right="153"/>
        <w:jc w:val="left"/>
      </w:pPr>
      <w:r>
        <w:rPr/>
        <w:t>的、创新领先的、创建了自有知识产权的</w:t>
      </w:r>
      <w:r>
        <w:rPr>
          <w:rFonts w:ascii="Times New Roman" w:hAnsi="Times New Roman" w:cs="Times New Roman" w:eastAsia="Times New Roman" w:hint="default"/>
        </w:rPr>
        <w:t>“</w:t>
      </w:r>
      <w:r>
        <w:rPr/>
        <w:t>一本书</w:t>
      </w:r>
      <w:r>
        <w:rPr>
          <w:rFonts w:ascii="Times New Roman" w:hAnsi="Times New Roman" w:cs="Times New Roman" w:eastAsia="Times New Roman" w:hint="default"/>
        </w:rPr>
        <w:t>”EP+APP</w:t>
      </w:r>
      <w:r>
        <w:rPr/>
        <w:t>架构体系方法论，并提供一系列企业架构产</w:t>
      </w:r>
    </w:p>
    <w:p>
      <w:pPr>
        <w:pStyle w:val="BodyText"/>
        <w:spacing w:line="240" w:lineRule="auto" w:before="19"/>
        <w:ind w:right="153"/>
        <w:jc w:val="left"/>
      </w:pPr>
      <w:r>
        <w:rPr/>
        <w:t>品。</w:t>
      </w:r>
    </w:p>
    <w:p>
      <w:pPr>
        <w:pStyle w:val="BodyText"/>
        <w:spacing w:line="264" w:lineRule="auto" w:before="178"/>
        <w:ind w:right="153" w:firstLine="480"/>
        <w:jc w:val="left"/>
      </w:pPr>
      <w:r>
        <w:rPr>
          <w:rFonts w:ascii="Times New Roman" w:hAnsi="Times New Roman" w:cs="Times New Roman" w:eastAsia="Times New Roman" w:hint="default"/>
          <w:spacing w:val="-2"/>
        </w:rPr>
        <w:t>“</w:t>
      </w:r>
      <w:r>
        <w:rPr>
          <w:spacing w:val="-2"/>
        </w:rPr>
        <w:t>一本书</w:t>
      </w:r>
      <w:r>
        <w:rPr>
          <w:rFonts w:ascii="Times New Roman" w:hAnsi="Times New Roman" w:cs="Times New Roman" w:eastAsia="Times New Roman" w:hint="default"/>
          <w:spacing w:val="-2"/>
        </w:rPr>
        <w:t>”EP+APP</w:t>
      </w:r>
      <w:r>
        <w:rPr>
          <w:spacing w:val="-2"/>
        </w:rPr>
        <w:t>架构体系，是为了构建移动化、社交化、应用化、个性化的领先企业运营和服务支</w:t>
      </w:r>
      <w:r>
        <w:rPr>
          <w:w w:val="100"/>
        </w:rPr>
        <w:t> </w:t>
      </w:r>
      <w:r>
        <w:rPr/>
        <w:t>撑体系，而形成的一套方法体系及相关产品提供，包括企业架构及业务需求的梳理方法，企业门户入口</w:t>
      </w:r>
      <w:r>
        <w:rPr>
          <w:w w:val="100"/>
        </w:rPr>
        <w:t> </w:t>
      </w:r>
      <w:r>
        <w:rPr/>
        <w:t>的统一规划，以及基础服务能力的提供。</w:t>
      </w:r>
    </w:p>
    <w:p>
      <w:pPr>
        <w:pStyle w:val="BodyText"/>
        <w:spacing w:line="256" w:lineRule="auto" w:before="160"/>
        <w:ind w:right="153" w:firstLine="480"/>
        <w:jc w:val="left"/>
      </w:pPr>
      <w:r>
        <w:rPr>
          <w:rFonts w:ascii="Times New Roman" w:hAnsi="Times New Roman" w:cs="Times New Roman" w:eastAsia="Times New Roman" w:hint="default"/>
          <w:spacing w:val="-2"/>
        </w:rPr>
        <w:t>“</w:t>
      </w:r>
      <w:r>
        <w:rPr>
          <w:spacing w:val="-2"/>
        </w:rPr>
        <w:t>一本书</w:t>
      </w:r>
      <w:r>
        <w:rPr>
          <w:rFonts w:ascii="Times New Roman" w:hAnsi="Times New Roman" w:cs="Times New Roman" w:eastAsia="Times New Roman" w:hint="default"/>
          <w:spacing w:val="-2"/>
        </w:rPr>
        <w:t>”</w:t>
      </w:r>
      <w:r>
        <w:rPr>
          <w:spacing w:val="-2"/>
        </w:rPr>
        <w:t>架构体系中，</w:t>
      </w:r>
      <w:r>
        <w:rPr>
          <w:rFonts w:ascii="Times New Roman" w:hAnsi="Times New Roman" w:cs="Times New Roman" w:eastAsia="Times New Roman" w:hint="default"/>
          <w:spacing w:val="-2"/>
        </w:rPr>
        <w:t>“</w:t>
      </w:r>
      <w:r>
        <w:rPr>
          <w:spacing w:val="-2"/>
        </w:rPr>
        <w:t>左页</w:t>
      </w:r>
      <w:r>
        <w:rPr>
          <w:rFonts w:ascii="Times New Roman" w:hAnsi="Times New Roman" w:cs="Times New Roman" w:eastAsia="Times New Roman" w:hint="default"/>
          <w:spacing w:val="-2"/>
        </w:rPr>
        <w:t>”</w:t>
      </w:r>
      <w:r>
        <w:rPr>
          <w:spacing w:val="-2"/>
        </w:rPr>
        <w:t>是基于云计算技术构建的企业业务能力，</w:t>
      </w:r>
      <w:r>
        <w:rPr>
          <w:rFonts w:ascii="Times New Roman" w:hAnsi="Times New Roman" w:cs="Times New Roman" w:eastAsia="Times New Roman" w:hint="default"/>
          <w:spacing w:val="-2"/>
        </w:rPr>
        <w:t>“</w:t>
      </w:r>
      <w:r>
        <w:rPr>
          <w:spacing w:val="-2"/>
        </w:rPr>
        <w:t>右页</w:t>
      </w:r>
      <w:r>
        <w:rPr>
          <w:rFonts w:ascii="Times New Roman" w:hAnsi="Times New Roman" w:cs="Times New Roman" w:eastAsia="Times New Roman" w:hint="default"/>
          <w:spacing w:val="-2"/>
        </w:rPr>
        <w:t>”</w:t>
      </w:r>
      <w:r>
        <w:rPr>
          <w:spacing w:val="-2"/>
        </w:rPr>
        <w:t>是基于大数据、</w:t>
      </w:r>
      <w:r>
        <w:rPr>
          <w:rFonts w:ascii="Times New Roman" w:hAnsi="Times New Roman" w:cs="Times New Roman" w:eastAsia="Times New Roman" w:hint="default"/>
          <w:spacing w:val="-2"/>
        </w:rPr>
        <w:t>AI</w:t>
      </w:r>
      <w:r>
        <w:rPr>
          <w:spacing w:val="-2"/>
        </w:rPr>
        <w:t>技</w:t>
      </w:r>
      <w:r>
        <w:rPr>
          <w:w w:val="100"/>
        </w:rPr>
        <w:t> </w:t>
      </w:r>
      <w:r>
        <w:rPr/>
        <w:t>术构建的企业数据能力；</w:t>
      </w:r>
      <w:r>
        <w:rPr>
          <w:rFonts w:ascii="Times New Roman" w:hAnsi="Times New Roman" w:cs="Times New Roman" w:eastAsia="Times New Roman" w:hint="default"/>
        </w:rPr>
        <w:t>“</w:t>
      </w:r>
      <w:r>
        <w:rPr/>
        <w:t>书脊</w:t>
      </w:r>
      <w:r>
        <w:rPr>
          <w:rFonts w:ascii="Times New Roman" w:hAnsi="Times New Roman" w:cs="Times New Roman" w:eastAsia="Times New Roman" w:hint="default"/>
        </w:rPr>
        <w:t>”</w:t>
      </w:r>
      <w:r>
        <w:rPr/>
        <w:t>是云、大数据一体化运营管控平台。</w:t>
      </w:r>
      <w:r>
        <w:rPr>
          <w:rFonts w:ascii="Times New Roman" w:hAnsi="Times New Roman" w:cs="Times New Roman" w:eastAsia="Times New Roman" w:hint="default"/>
        </w:rPr>
        <w:t>“</w:t>
      </w:r>
      <w:r>
        <w:rPr/>
        <w:t>一本书</w:t>
      </w:r>
      <w:r>
        <w:rPr>
          <w:rFonts w:ascii="Times New Roman" w:hAnsi="Times New Roman" w:cs="Times New Roman" w:eastAsia="Times New Roman" w:hint="default"/>
        </w:rPr>
        <w:t>”EP</w:t>
      </w:r>
      <w:r>
        <w:rPr/>
        <w:t>架构产品包括，各类</w:t>
      </w:r>
      <w:r>
        <w:rPr>
          <w:w w:val="100"/>
        </w:rPr>
        <w:t> </w:t>
      </w:r>
      <w:r>
        <w:rPr>
          <w:spacing w:val="-2"/>
        </w:rPr>
        <w:t>云、大数据等技术</w:t>
      </w:r>
      <w:r>
        <w:rPr>
          <w:rFonts w:ascii="Times New Roman" w:hAnsi="Times New Roman" w:cs="Times New Roman" w:eastAsia="Times New Roman" w:hint="default"/>
          <w:spacing w:val="-2"/>
        </w:rPr>
        <w:t>PaaS</w:t>
      </w:r>
      <w:r>
        <w:rPr>
          <w:spacing w:val="-2"/>
        </w:rPr>
        <w:t>组件、业务能力、数据能力汇聚形成的厚</w:t>
      </w:r>
      <w:r>
        <w:rPr>
          <w:rFonts w:ascii="Times New Roman" w:hAnsi="Times New Roman" w:cs="Times New Roman" w:eastAsia="Times New Roman" w:hint="default"/>
          <w:spacing w:val="-2"/>
        </w:rPr>
        <w:t>PaaS</w:t>
      </w:r>
      <w:r>
        <w:rPr>
          <w:spacing w:val="-2"/>
        </w:rPr>
        <w:t>能力，针对使用者类别形成不同角</w:t>
      </w:r>
      <w:r>
        <w:rPr>
          <w:spacing w:val="-14"/>
        </w:rPr>
        <w:t> </w:t>
      </w:r>
      <w:r>
        <w:rPr>
          <w:spacing w:val="-14"/>
        </w:rPr>
      </w:r>
      <w:r>
        <w:rPr/>
        <w:t>色入口</w:t>
      </w:r>
      <w:r>
        <w:rPr>
          <w:rFonts w:ascii="Times New Roman" w:hAnsi="Times New Roman" w:cs="Times New Roman" w:eastAsia="Times New Roman" w:hint="default"/>
        </w:rPr>
        <w:t>OP</w:t>
      </w:r>
      <w:r>
        <w:rPr/>
        <w:t>等。</w:t>
      </w:r>
    </w:p>
    <w:p>
      <w:pPr>
        <w:pStyle w:val="BodyText"/>
        <w:spacing w:line="261" w:lineRule="auto" w:before="146"/>
        <w:ind w:right="153" w:firstLine="480"/>
        <w:jc w:val="left"/>
      </w:pPr>
      <w:r>
        <w:rPr/>
        <w:t>通过</w:t>
      </w:r>
      <w:r>
        <w:rPr>
          <w:rFonts w:ascii="Times New Roman" w:hAnsi="Times New Roman" w:cs="Times New Roman" w:eastAsia="Times New Roman" w:hint="default"/>
        </w:rPr>
        <w:t>“</w:t>
      </w:r>
      <w:r>
        <w:rPr/>
        <w:t>一本书</w:t>
      </w:r>
      <w:r>
        <w:rPr>
          <w:rFonts w:ascii="Times New Roman" w:hAnsi="Times New Roman" w:cs="Times New Roman" w:eastAsia="Times New Roman" w:hint="default"/>
        </w:rPr>
        <w:t>”EP</w:t>
      </w:r>
      <w:r>
        <w:rPr/>
        <w:t>架构体系，可以将整个企业的业务能力、技术能力统一的贯通起来。通过</w:t>
      </w:r>
      <w:r>
        <w:rPr>
          <w:rFonts w:ascii="Times New Roman" w:hAnsi="Times New Roman" w:cs="Times New Roman" w:eastAsia="Times New Roman" w:hint="default"/>
        </w:rPr>
        <w:t>EP</w:t>
      </w:r>
      <w:r>
        <w:rPr/>
        <w:t>方法</w:t>
      </w:r>
      <w:r>
        <w:rPr>
          <w:spacing w:val="-3"/>
          <w:w w:val="100"/>
        </w:rPr>
        <w:t> </w:t>
      </w:r>
      <w:r>
        <w:rPr/>
        <w:t>论，梳理企业信息架构、业务流程，抽象业务角色和业务活动，整理业务树，可以业务活动形成具体的</w:t>
      </w:r>
      <w:r>
        <w:rPr>
          <w:w w:val="100"/>
        </w:rPr>
        <w:t> </w:t>
      </w:r>
      <w:r>
        <w:rPr>
          <w:spacing w:val="-2"/>
        </w:rPr>
        <w:t>产品功能</w:t>
      </w:r>
      <w:r>
        <w:rPr>
          <w:rFonts w:ascii="Times New Roman" w:hAnsi="Times New Roman" w:cs="Times New Roman" w:eastAsia="Times New Roman" w:hint="default"/>
          <w:spacing w:val="-2"/>
        </w:rPr>
        <w:t>APP</w:t>
      </w:r>
      <w:r>
        <w:rPr>
          <w:spacing w:val="-2"/>
        </w:rPr>
        <w:t>。通过</w:t>
      </w:r>
      <w:r>
        <w:rPr>
          <w:rFonts w:ascii="Times New Roman" w:hAnsi="Times New Roman" w:cs="Times New Roman" w:eastAsia="Times New Roman" w:hint="default"/>
          <w:spacing w:val="-2"/>
        </w:rPr>
        <w:t>EP+APP</w:t>
      </w:r>
      <w:r>
        <w:rPr>
          <w:spacing w:val="-2"/>
        </w:rPr>
        <w:t>架构体系及产品，可以帮助企业快速构建移动化、社交化、应用化、个性化</w:t>
      </w:r>
      <w:r>
        <w:rPr>
          <w:spacing w:val="-22"/>
        </w:rPr>
        <w:t> </w:t>
      </w:r>
      <w:r>
        <w:rPr>
          <w:spacing w:val="-22"/>
        </w:rPr>
      </w:r>
      <w:r>
        <w:rPr/>
        <w:t>的领先企业运营和服务支撑体系。</w:t>
      </w:r>
    </w:p>
    <w:p>
      <w:pPr>
        <w:pStyle w:val="BodyText"/>
        <w:spacing w:line="256" w:lineRule="auto" w:before="176"/>
        <w:ind w:right="153" w:firstLine="480"/>
        <w:jc w:val="left"/>
      </w:pPr>
      <w:r>
        <w:rPr>
          <w:spacing w:val="-2"/>
        </w:rPr>
        <w:t>公司将依托云计算、大数据的技术优势，结合公司实际情况，在平台、产品和应用层面构建</w:t>
      </w:r>
      <w:r>
        <w:rPr>
          <w:rFonts w:ascii="Times New Roman" w:hAnsi="Times New Roman" w:cs="Times New Roman" w:eastAsia="Times New Roman" w:hint="default"/>
          <w:spacing w:val="-2"/>
        </w:rPr>
        <w:t>“</w:t>
      </w:r>
      <w:r>
        <w:rPr>
          <w:spacing w:val="-2"/>
        </w:rPr>
        <w:t>一本</w:t>
      </w:r>
      <w:r>
        <w:rPr>
          <w:spacing w:val="-3"/>
          <w:w w:val="100"/>
        </w:rPr>
        <w:t> </w:t>
      </w:r>
      <w:r>
        <w:rPr/>
        <w:t>书</w:t>
      </w:r>
      <w:r>
        <w:rPr>
          <w:rFonts w:ascii="Times New Roman" w:hAnsi="Times New Roman" w:cs="Times New Roman" w:eastAsia="Times New Roman" w:hint="default"/>
        </w:rPr>
        <w:t>”EP</w:t>
      </w:r>
      <w:r>
        <w:rPr/>
        <w:t>体系架构，从而革新现有生产方式，提升生产效率，更好满足客户需求，提升公司价值。</w:t>
      </w:r>
    </w:p>
    <w:p>
      <w:pPr>
        <w:spacing w:line="454" w:lineRule="exact" w:before="40"/>
        <w:ind w:left="633"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、前沿技术在业务支撑领域的探索</w:t>
      </w:r>
      <w:r>
        <w:rPr>
          <w:rFonts w:ascii="宋体" w:hAnsi="宋体" w:cs="宋体" w:eastAsia="宋体" w:hint="default"/>
          <w:b/>
          <w:bCs/>
          <w:w w:val="100"/>
          <w:sz w:val="21"/>
          <w:szCs w:val="21"/>
        </w:rPr>
        <w:t> </w:t>
      </w:r>
      <w:r>
        <w:rPr>
          <w:rFonts w:ascii="宋体" w:hAnsi="宋体" w:cs="宋体" w:eastAsia="宋体" w:hint="default"/>
          <w:spacing w:val="-2"/>
          <w:sz w:val="21"/>
          <w:szCs w:val="21"/>
        </w:rPr>
        <w:t>公司持续对</w:t>
      </w:r>
      <w:r>
        <w:rPr>
          <w:rFonts w:ascii="Times New Roman" w:hAnsi="Times New Roman" w:cs="Times New Roman" w:eastAsia="Times New Roman" w:hint="default"/>
          <w:spacing w:val="-2"/>
          <w:sz w:val="21"/>
          <w:szCs w:val="21"/>
        </w:rPr>
        <w:t>AI</w:t>
      </w:r>
      <w:r>
        <w:rPr>
          <w:rFonts w:ascii="宋体" w:hAnsi="宋体" w:cs="宋体" w:eastAsia="宋体" w:hint="default"/>
          <w:spacing w:val="-2"/>
          <w:sz w:val="21"/>
          <w:szCs w:val="21"/>
        </w:rPr>
        <w:t>、边缘计算、区块链等新技术领域进行跟踪，并结合实践生成活动进行实践。人工智</w:t>
      </w:r>
    </w:p>
    <w:p>
      <w:pPr>
        <w:pStyle w:val="BodyText"/>
        <w:spacing w:line="267" w:lineRule="exact" w:before="0"/>
        <w:ind w:right="0"/>
        <w:jc w:val="left"/>
      </w:pPr>
      <w:r>
        <w:rPr/>
        <w:t>能</w:t>
      </w:r>
      <w:r>
        <w:rPr>
          <w:rFonts w:ascii="Times New Roman" w:hAnsi="Times New Roman" w:cs="Times New Roman" w:eastAsia="Times New Roman" w:hint="default"/>
        </w:rPr>
        <w:t>AI</w:t>
      </w:r>
      <w:r>
        <w:rPr/>
        <w:t>方面，采用</w:t>
      </w:r>
      <w:r>
        <w:rPr>
          <w:rFonts w:ascii="Times New Roman" w:hAnsi="Times New Roman" w:cs="Times New Roman" w:eastAsia="Times New Roman" w:hint="default"/>
        </w:rPr>
        <w:t>openCV</w:t>
      </w:r>
      <w:r>
        <w:rPr/>
        <w:t>算法平台，实现业务受理的实时人脸信息识别、身份证视频采集认证。</w:t>
      </w:r>
      <w:r>
        <w:rPr>
          <w:rFonts w:ascii="Times New Roman" w:hAnsi="Times New Roman" w:cs="Times New Roman" w:eastAsia="Times New Roman" w:hint="default"/>
        </w:rPr>
        <w:t>AR</w:t>
      </w:r>
      <w:r>
        <w:rPr/>
        <w:t>方面，</w:t>
      </w:r>
    </w:p>
    <w:p>
      <w:pPr>
        <w:pStyle w:val="BodyText"/>
        <w:spacing w:line="240" w:lineRule="auto" w:before="21"/>
        <w:ind w:right="153"/>
        <w:jc w:val="left"/>
      </w:pPr>
      <w:r>
        <w:rPr/>
        <w:t>研发通用</w:t>
      </w:r>
      <w:r>
        <w:rPr>
          <w:rFonts w:ascii="Times New Roman" w:hAnsi="Times New Roman" w:cs="Times New Roman" w:eastAsia="Times New Roman" w:hint="default"/>
        </w:rPr>
        <w:t>AR</w:t>
      </w:r>
      <w:r>
        <w:rPr/>
        <w:t>技术平台，并基于此</w:t>
      </w:r>
      <w:r>
        <w:rPr>
          <w:rFonts w:ascii="Times New Roman" w:hAnsi="Times New Roman" w:cs="Times New Roman" w:eastAsia="Times New Roman" w:hint="default"/>
        </w:rPr>
        <w:t>AR</w:t>
      </w:r>
      <w:r>
        <w:rPr/>
        <w:t>平台开发交付具备</w:t>
      </w:r>
      <w:r>
        <w:rPr>
          <w:rFonts w:ascii="Times New Roman" w:hAnsi="Times New Roman" w:cs="Times New Roman" w:eastAsia="Times New Roman" w:hint="default"/>
        </w:rPr>
        <w:t>AR</w:t>
      </w:r>
      <w:r>
        <w:rPr/>
        <w:t>能力的营销服务</w:t>
      </w:r>
      <w:r>
        <w:rPr>
          <w:rFonts w:ascii="Times New Roman" w:hAnsi="Times New Roman" w:cs="Times New Roman" w:eastAsia="Times New Roman" w:hint="default"/>
        </w:rPr>
        <w:t>APP</w:t>
      </w:r>
      <w:r>
        <w:rPr/>
        <w:t>。开放边缘计算领域，结</w:t>
      </w:r>
    </w:p>
    <w:p>
      <w:pPr>
        <w:spacing w:after="0" w:line="240"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BodyText"/>
        <w:spacing w:line="271" w:lineRule="auto" w:before="36"/>
        <w:ind w:right="333"/>
        <w:jc w:val="both"/>
      </w:pPr>
      <w:r>
        <w:rPr>
          <w:spacing w:val="-2"/>
        </w:rPr>
        <w:t>合智慧城市、物联网场景，形成物联网网关，移动边缘计算管理平台等边缘云产品。区块链技术领域，</w:t>
      </w:r>
      <w:r>
        <w:rPr>
          <w:spacing w:val="-21"/>
        </w:rPr>
        <w:t> </w:t>
      </w:r>
      <w:r>
        <w:rPr>
          <w:spacing w:val="-21"/>
        </w:rPr>
      </w:r>
      <w:r>
        <w:rPr/>
        <w:t>结合电信运营场景，研发区块链黑名单、区块链信用信息资产认证等产品。</w:t>
      </w:r>
    </w:p>
    <w:p>
      <w:pPr>
        <w:pStyle w:val="BodyText"/>
        <w:spacing w:line="240" w:lineRule="auto" w:before="151"/>
        <w:ind w:left="633" w:right="153"/>
        <w:jc w:val="left"/>
      </w:pPr>
      <w:r>
        <w:rPr/>
        <w:t>截止到报告期末，公司及子公司共取得软件著作权</w:t>
      </w:r>
      <w:r>
        <w:rPr>
          <w:rFonts w:ascii="Times New Roman" w:hAnsi="Times New Roman" w:cs="Times New Roman" w:eastAsia="Times New Roman" w:hint="default"/>
        </w:rPr>
        <w:t>369</w:t>
      </w:r>
      <w:r>
        <w:rPr/>
        <w:t>个，发明专利</w:t>
      </w:r>
      <w:r>
        <w:rPr>
          <w:rFonts w:ascii="Times New Roman" w:hAnsi="Times New Roman" w:cs="Times New Roman" w:eastAsia="Times New Roman" w:hint="default"/>
        </w:rPr>
        <w:t>150</w:t>
      </w:r>
      <w:r>
        <w:rPr/>
        <w:t>个，注册商标</w:t>
      </w:r>
      <w:r>
        <w:rPr>
          <w:rFonts w:ascii="Times New Roman" w:hAnsi="Times New Roman" w:cs="Times New Roman" w:eastAsia="Times New Roman" w:hint="default"/>
        </w:rPr>
        <w:t>67</w:t>
      </w:r>
      <w:r>
        <w:rPr/>
        <w:t>个，并通过</w:t>
      </w:r>
    </w:p>
    <w:p>
      <w:pPr>
        <w:pStyle w:val="BodyText"/>
        <w:spacing w:line="240" w:lineRule="auto" w:before="19"/>
        <w:ind w:right="0"/>
        <w:jc w:val="both"/>
      </w:pPr>
      <w:r>
        <w:rPr>
          <w:rFonts w:ascii="Times New Roman" w:hAnsi="Times New Roman" w:cs="Times New Roman" w:eastAsia="Times New Roman" w:hint="default"/>
        </w:rPr>
        <w:t>CMMI5</w:t>
      </w:r>
      <w:r>
        <w:rPr/>
        <w:t>认证。公司将继续加大对研发的投入，加强知识产权布局，强化人才引进，提升研发水平。</w:t>
      </w:r>
    </w:p>
    <w:p>
      <w:pPr>
        <w:spacing w:line="466" w:lineRule="exact" w:before="54"/>
        <w:ind w:left="633" w:right="153" w:firstLine="2"/>
        <w:jc w:val="left"/>
        <w:rPr>
          <w:rFonts w:ascii="宋体" w:hAnsi="宋体" w:cs="宋体" w:eastAsia="宋体" w:hint="default"/>
          <w:sz w:val="21"/>
          <w:szCs w:val="21"/>
        </w:rPr>
      </w:pPr>
      <w:r>
        <w:rPr>
          <w:rFonts w:ascii="宋体" w:hAnsi="宋体" w:cs="宋体" w:eastAsia="宋体" w:hint="default"/>
          <w:b/>
          <w:bCs/>
          <w:sz w:val="21"/>
          <w:szCs w:val="21"/>
        </w:rPr>
        <w:t>（四）全业务全行业运营优势</w:t>
      </w:r>
      <w:r>
        <w:rPr>
          <w:rFonts w:ascii="宋体" w:hAnsi="宋体" w:cs="宋体" w:eastAsia="宋体" w:hint="default"/>
          <w:b/>
          <w:bCs/>
          <w:w w:val="100"/>
          <w:sz w:val="21"/>
          <w:szCs w:val="21"/>
        </w:rPr>
        <w:t> </w:t>
      </w:r>
      <w:r>
        <w:rPr>
          <w:rFonts w:ascii="宋体" w:hAnsi="宋体" w:cs="宋体" w:eastAsia="宋体" w:hint="default"/>
          <w:spacing w:val="-2"/>
          <w:sz w:val="21"/>
          <w:szCs w:val="21"/>
        </w:rPr>
        <w:t>公司的业务涵盖四大运营商（中国移动、中国联通、中国电信、广电）的固网、有线网络、</w:t>
      </w:r>
    </w:p>
    <w:p>
      <w:pPr>
        <w:pStyle w:val="BodyText"/>
        <w:spacing w:line="264" w:lineRule="exact" w:before="0"/>
        <w:ind w:right="0"/>
        <w:jc w:val="both"/>
        <w:rPr>
          <w:rFonts w:ascii="Times New Roman" w:hAnsi="Times New Roman" w:cs="Times New Roman" w:eastAsia="Times New Roman" w:hint="default"/>
        </w:rPr>
      </w:pPr>
      <w:r>
        <w:rPr>
          <w:rFonts w:ascii="Times New Roman" w:hAnsi="Times New Roman" w:cs="Times New Roman" w:eastAsia="Times New Roman" w:hint="default"/>
        </w:rPr>
        <w:t>2G/3G/4G</w:t>
      </w:r>
      <w:r>
        <w:rPr/>
        <w:t>网络，具备全业务、全运营商运营优势。除了传统面向运营商的电信支撑类产品，公司围绕</w:t>
      </w:r>
      <w:r>
        <w:rPr>
          <w:rFonts w:ascii="Times New Roman" w:hAnsi="Times New Roman" w:cs="Times New Roman" w:eastAsia="Times New Roman" w:hint="default"/>
        </w:rPr>
        <w:t>4G</w:t>
      </w:r>
    </w:p>
    <w:p>
      <w:pPr>
        <w:pStyle w:val="BodyText"/>
        <w:spacing w:line="271" w:lineRule="auto" w:before="21"/>
        <w:ind w:right="333"/>
        <w:jc w:val="both"/>
      </w:pPr>
      <w:r>
        <w:rPr>
          <w:spacing w:val="-2"/>
        </w:rPr>
        <w:t>和云业务不断开拓和创新实践，特别是移动互联网、物联网、云服务和计算、家庭信息化等领域，可以</w:t>
      </w:r>
      <w:r>
        <w:rPr>
          <w:spacing w:val="-21"/>
        </w:rPr>
        <w:t> </w:t>
      </w:r>
      <w:r>
        <w:rPr>
          <w:spacing w:val="-21"/>
        </w:rPr>
      </w:r>
      <w:r>
        <w:rPr>
          <w:spacing w:val="-2"/>
        </w:rPr>
        <w:t>借助已有客户资源、运营商渠道资源及传统业务的领先技术成果，共同促进和联动，推动公司业务持续</w:t>
      </w:r>
      <w:r>
        <w:rPr>
          <w:spacing w:val="-21"/>
        </w:rPr>
        <w:t> </w:t>
      </w:r>
      <w:r>
        <w:rPr>
          <w:spacing w:val="-21"/>
        </w:rPr>
      </w:r>
      <w:r>
        <w:rPr/>
        <w:t>增长。</w:t>
      </w:r>
    </w:p>
    <w:p>
      <w:pPr>
        <w:spacing w:after="0" w:line="271" w:lineRule="auto"/>
        <w:jc w:val="both"/>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53"/>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pStyle w:val="Heading3"/>
        <w:spacing w:line="240" w:lineRule="auto" w:before="36"/>
        <w:ind w:right="153"/>
        <w:jc w:val="left"/>
        <w:rPr>
          <w:b w:val="0"/>
          <w:bCs w:val="0"/>
        </w:rPr>
      </w:pPr>
      <w:r>
        <w:rPr/>
        <w:t>一、概述</w:t>
      </w:r>
      <w:r>
        <w:rPr>
          <w:b w:val="0"/>
          <w:bCs w:val="0"/>
        </w:rPr>
      </w:r>
    </w:p>
    <w:p>
      <w:pPr>
        <w:spacing w:line="240" w:lineRule="auto" w:before="12"/>
        <w:rPr>
          <w:rFonts w:ascii="宋体" w:hAnsi="宋体" w:cs="宋体" w:eastAsia="宋体" w:hint="default"/>
          <w:b/>
          <w:bCs/>
          <w:sz w:val="25"/>
          <w:szCs w:val="25"/>
        </w:rPr>
      </w:pPr>
    </w:p>
    <w:p>
      <w:pPr>
        <w:pStyle w:val="BodyText"/>
        <w:spacing w:line="261" w:lineRule="auto" w:before="0"/>
        <w:ind w:right="153" w:firstLine="480"/>
        <w:jc w:val="left"/>
      </w:pPr>
      <w:r>
        <w:rPr>
          <w:rFonts w:ascii="Times New Roman" w:hAnsi="Times New Roman" w:cs="Times New Roman" w:eastAsia="Times New Roman" w:hint="default"/>
          <w:spacing w:val="-2"/>
        </w:rPr>
        <w:t>2017</w:t>
      </w:r>
      <w:r>
        <w:rPr>
          <w:spacing w:val="-2"/>
        </w:rPr>
        <w:t>年度，公司秉承</w:t>
      </w:r>
      <w:r>
        <w:rPr>
          <w:rFonts w:ascii="Times New Roman" w:hAnsi="Times New Roman" w:cs="Times New Roman" w:eastAsia="Times New Roman" w:hint="default"/>
          <w:spacing w:val="-2"/>
        </w:rPr>
        <w:t>“</w:t>
      </w:r>
      <w:r>
        <w:rPr>
          <w:spacing w:val="-2"/>
        </w:rPr>
        <w:t>在云、大数据、万物互联和智慧运营时代，成为产品、技术、服务、运营的可</w:t>
      </w:r>
      <w:r>
        <w:rPr>
          <w:w w:val="100"/>
        </w:rPr>
        <w:t> </w:t>
      </w:r>
      <w:r>
        <w:rPr/>
        <w:t>信赖专家</w:t>
      </w:r>
      <w:r>
        <w:rPr>
          <w:rFonts w:ascii="Times New Roman" w:hAnsi="Times New Roman" w:cs="Times New Roman" w:eastAsia="Times New Roman" w:hint="default"/>
        </w:rPr>
        <w:t>”</w:t>
      </w:r>
      <w:r>
        <w:rPr/>
        <w:t>的宗旨，坚持</w:t>
      </w:r>
      <w:r>
        <w:rPr>
          <w:rFonts w:ascii="Times New Roman" w:hAnsi="Times New Roman" w:cs="Times New Roman" w:eastAsia="Times New Roman" w:hint="default"/>
        </w:rPr>
        <w:t>“</w:t>
      </w:r>
      <w:r>
        <w:rPr/>
        <w:t>为客户创造价值，成为客户长期、最佳、可信赖合作伙伴</w:t>
      </w:r>
      <w:r>
        <w:rPr>
          <w:rFonts w:ascii="Times New Roman" w:hAnsi="Times New Roman" w:cs="Times New Roman" w:eastAsia="Times New Roman" w:hint="default"/>
        </w:rPr>
        <w:t>”</w:t>
      </w:r>
      <w:r>
        <w:rPr/>
        <w:t>的战略目标，依托深</w:t>
      </w:r>
      <w:r>
        <w:rPr>
          <w:w w:val="100"/>
        </w:rPr>
        <w:t> </w:t>
      </w:r>
      <w:r>
        <w:rPr/>
        <w:t>厚的资源积累及前瞻性的产品布局，以市场需求为导向，围绕云计算、大数据、移动互联网、物联网等</w:t>
      </w:r>
      <w:r>
        <w:rPr>
          <w:w w:val="100"/>
        </w:rPr>
        <w:t> </w:t>
      </w:r>
      <w:r>
        <w:rPr/>
        <w:t>方向，不断拓展和创新，积极贯彻落实企业发展战略与年度经营计划，总体上保持了良好的发展态势。</w:t>
      </w:r>
    </w:p>
    <w:p>
      <w:pPr>
        <w:pStyle w:val="BodyText"/>
        <w:spacing w:line="256" w:lineRule="auto" w:before="174"/>
        <w:ind w:right="256" w:firstLine="480"/>
        <w:jc w:val="both"/>
      </w:pPr>
      <w:r>
        <w:rPr>
          <w:rFonts w:ascii="Times New Roman" w:hAnsi="Times New Roman" w:cs="Times New Roman" w:eastAsia="Times New Roman" w:hint="default"/>
          <w:spacing w:val="-2"/>
        </w:rPr>
        <w:t>2017</w:t>
      </w:r>
      <w:r>
        <w:rPr>
          <w:spacing w:val="-2"/>
        </w:rPr>
        <w:t>年度，公司实现营业收入为</w:t>
      </w:r>
      <w:r>
        <w:rPr>
          <w:rFonts w:ascii="Times New Roman" w:hAnsi="Times New Roman" w:cs="Times New Roman" w:eastAsia="Times New Roman" w:hint="default"/>
          <w:spacing w:val="-2"/>
        </w:rPr>
        <w:t>74,000.43</w:t>
      </w:r>
      <w:r>
        <w:rPr>
          <w:spacing w:val="-2"/>
        </w:rPr>
        <w:t>万元，较去年同期增长</w:t>
      </w:r>
      <w:r>
        <w:rPr>
          <w:rFonts w:ascii="Times New Roman" w:hAnsi="Times New Roman" w:cs="Times New Roman" w:eastAsia="Times New Roman" w:hint="default"/>
          <w:spacing w:val="-2"/>
        </w:rPr>
        <w:t>7.96%</w:t>
      </w:r>
      <w:r>
        <w:rPr>
          <w:spacing w:val="-2"/>
        </w:rPr>
        <w:t>；净利润为</w:t>
      </w:r>
      <w:r>
        <w:rPr>
          <w:rFonts w:ascii="Times New Roman" w:hAnsi="Times New Roman" w:cs="Times New Roman" w:eastAsia="Times New Roman" w:hint="default"/>
          <w:spacing w:val="-2"/>
        </w:rPr>
        <w:t>6,545.22</w:t>
      </w:r>
      <w:r>
        <w:rPr>
          <w:spacing w:val="-2"/>
        </w:rPr>
        <w:t>万元，较</w:t>
      </w:r>
      <w:r>
        <w:rPr>
          <w:w w:val="100"/>
        </w:rPr>
        <w:t> </w:t>
      </w:r>
      <w:r>
        <w:rPr>
          <w:spacing w:val="-2"/>
        </w:rPr>
        <w:t>去年同期增长</w:t>
      </w:r>
      <w:r>
        <w:rPr>
          <w:rFonts w:ascii="Times New Roman" w:hAnsi="Times New Roman" w:cs="Times New Roman" w:eastAsia="Times New Roman" w:hint="default"/>
          <w:spacing w:val="-2"/>
        </w:rPr>
        <w:t>18.02%</w:t>
      </w:r>
      <w:r>
        <w:rPr>
          <w:spacing w:val="-2"/>
        </w:rPr>
        <w:t>。业绩持续稳健增长，核心客户和业务稳定，完成了本年度内各项重点项目目标和</w:t>
      </w:r>
      <w:r>
        <w:rPr>
          <w:spacing w:val="-17"/>
        </w:rPr>
        <w:t> </w:t>
      </w:r>
      <w:r>
        <w:rPr>
          <w:spacing w:val="-17"/>
        </w:rPr>
      </w:r>
      <w:r>
        <w:rPr/>
        <w:t>工作任务。</w:t>
      </w:r>
    </w:p>
    <w:p>
      <w:pPr>
        <w:pStyle w:val="BodyText"/>
        <w:spacing w:line="240" w:lineRule="auto" w:before="178"/>
        <w:ind w:left="633" w:right="153"/>
        <w:jc w:val="left"/>
      </w:pPr>
      <w:r>
        <w:rPr/>
        <w:t>报告期内，公司开展的重点工作如下：</w:t>
      </w:r>
    </w:p>
    <w:p>
      <w:pPr>
        <w:spacing w:line="240" w:lineRule="auto" w:before="10"/>
        <w:rPr>
          <w:rFonts w:ascii="宋体" w:hAnsi="宋体" w:cs="宋体" w:eastAsia="宋体" w:hint="default"/>
          <w:sz w:val="14"/>
          <w:szCs w:val="14"/>
        </w:rPr>
      </w:pPr>
    </w:p>
    <w:p>
      <w:pPr>
        <w:pStyle w:val="BodyText"/>
        <w:spacing w:line="386" w:lineRule="auto" w:before="0"/>
        <w:ind w:left="633" w:right="1673"/>
        <w:jc w:val="left"/>
      </w:pPr>
      <w:r>
        <w:rPr>
          <w:rFonts w:ascii="Times New Roman" w:hAnsi="Times New Roman" w:cs="Times New Roman" w:eastAsia="Times New Roman" w:hint="default"/>
          <w:b/>
          <w:bCs/>
        </w:rPr>
        <w:t>1</w:t>
      </w:r>
      <w:r>
        <w:rPr>
          <w:rFonts w:ascii="宋体" w:hAnsi="宋体" w:cs="宋体" w:eastAsia="宋体" w:hint="default"/>
          <w:b/>
          <w:bCs/>
        </w:rPr>
        <w:t>、重点项目如期推进</w:t>
      </w:r>
      <w:r>
        <w:rPr>
          <w:rFonts w:ascii="宋体" w:hAnsi="宋体" w:cs="宋体" w:eastAsia="宋体" w:hint="default"/>
          <w:b/>
          <w:bCs/>
          <w:w w:val="100"/>
        </w:rPr>
        <w:t> </w:t>
      </w:r>
      <w:r>
        <w:rPr>
          <w:rFonts w:ascii="Times New Roman" w:hAnsi="Times New Roman" w:cs="Times New Roman" w:eastAsia="Times New Roman" w:hint="default"/>
          <w:spacing w:val="-2"/>
        </w:rPr>
        <w:t>CRM</w:t>
      </w:r>
      <w:r>
        <w:rPr>
          <w:spacing w:val="-2"/>
        </w:rPr>
        <w:t>第三代系统顺利割接上线，有效满足运营商的业务发展和市场运营要求。</w:t>
      </w:r>
      <w:r>
        <w:rPr>
          <w:spacing w:val="-43"/>
        </w:rPr>
        <w:t> </w:t>
      </w:r>
      <w:r>
        <w:rPr>
          <w:spacing w:val="-43"/>
        </w:rPr>
      </w:r>
      <w:r>
        <w:rPr/>
        <w:t>成功实施企业云</w:t>
      </w:r>
      <w:r>
        <w:rPr>
          <w:rFonts w:ascii="Times New Roman" w:hAnsi="Times New Roman" w:cs="Times New Roman" w:eastAsia="Times New Roman" w:hint="default"/>
        </w:rPr>
        <w:t>PaaS</w:t>
      </w:r>
      <w:r>
        <w:rPr/>
        <w:t>一期项目，搭建企业云资源池，为客户节省开支。</w:t>
      </w:r>
      <w:r>
        <w:rPr>
          <w:w w:val="100"/>
        </w:rPr>
        <w:t> </w:t>
      </w:r>
      <w:r>
        <w:rPr>
          <w:rFonts w:ascii="Times New Roman" w:hAnsi="Times New Roman" w:cs="Times New Roman" w:eastAsia="Times New Roman" w:hint="default"/>
        </w:rPr>
        <w:t>EP</w:t>
      </w:r>
      <w:r>
        <w:rPr/>
        <w:t>＋</w:t>
      </w:r>
      <w:r>
        <w:rPr>
          <w:rFonts w:ascii="Times New Roman" w:hAnsi="Times New Roman" w:cs="Times New Roman" w:eastAsia="Times New Roman" w:hint="default"/>
        </w:rPr>
        <w:t>OP</w:t>
      </w:r>
      <w:r>
        <w:rPr/>
        <w:t>／</w:t>
      </w:r>
      <w:r>
        <w:rPr>
          <w:rFonts w:ascii="Times New Roman" w:hAnsi="Times New Roman" w:cs="Times New Roman" w:eastAsia="Times New Roman" w:hint="default"/>
        </w:rPr>
        <w:t>APP</w:t>
      </w:r>
      <w:r>
        <w:rPr>
          <w:rFonts w:ascii="Times New Roman" w:hAnsi="Times New Roman" w:cs="Times New Roman" w:eastAsia="Times New Roman" w:hint="default"/>
          <w:spacing w:val="25"/>
        </w:rPr>
        <w:t> </w:t>
      </w:r>
      <w:r>
        <w:rPr/>
        <w:t>架构成功落地，为客户提供快速的业务需求相应和部署机制。</w:t>
      </w:r>
    </w:p>
    <w:p>
      <w:pPr>
        <w:pStyle w:val="BodyText"/>
        <w:spacing w:line="256" w:lineRule="auto" w:before="35"/>
        <w:ind w:right="285" w:firstLine="480"/>
        <w:jc w:val="both"/>
      </w:pPr>
      <w:r>
        <w:rPr>
          <w:spacing w:val="-2"/>
        </w:rPr>
        <w:t>大数据项目成功上线，智慧运营实时报表、多维分析、</w:t>
      </w:r>
      <w:r>
        <w:rPr>
          <w:rFonts w:ascii="Times New Roman" w:hAnsi="Times New Roman" w:cs="Times New Roman" w:eastAsia="Times New Roman" w:hint="default"/>
          <w:spacing w:val="-2"/>
        </w:rPr>
        <w:t>IT</w:t>
      </w:r>
      <w:r>
        <w:rPr>
          <w:spacing w:val="-2"/>
        </w:rPr>
        <w:t>端到端计算处理需求，通过大数据分析为</w:t>
      </w:r>
      <w:r>
        <w:rPr>
          <w:w w:val="100"/>
        </w:rPr>
        <w:t> </w:t>
      </w:r>
      <w:r>
        <w:rPr/>
        <w:t>客户创造价值。</w:t>
      </w:r>
    </w:p>
    <w:p>
      <w:pPr>
        <w:pStyle w:val="BodyText"/>
        <w:spacing w:line="273" w:lineRule="auto" w:before="178"/>
        <w:ind w:right="273" w:firstLine="480"/>
        <w:jc w:val="both"/>
      </w:pPr>
      <w:r>
        <w:rPr>
          <w:spacing w:val="-2"/>
        </w:rPr>
        <w:t>除了工程项目的顺利实施，公司新需求和维护项目也及时响应，顺利交付，支撑运营商业务和市场</w:t>
      </w:r>
      <w:r>
        <w:rPr>
          <w:w w:val="100"/>
        </w:rPr>
        <w:t> </w:t>
      </w:r>
      <w:r>
        <w:rPr/>
        <w:t>发展。</w:t>
      </w:r>
    </w:p>
    <w:p>
      <w:pPr>
        <w:pStyle w:val="BodyText"/>
        <w:spacing w:line="468" w:lineRule="exact" w:before="34"/>
        <w:ind w:left="633" w:right="153"/>
        <w:jc w:val="left"/>
      </w:pPr>
      <w:r>
        <w:rPr/>
        <w:t>通过项目运营及项目团队的努力，</w:t>
      </w:r>
      <w:r>
        <w:rPr>
          <w:rFonts w:ascii="Times New Roman" w:hAnsi="Times New Roman" w:cs="Times New Roman" w:eastAsia="Times New Roman" w:hint="default"/>
        </w:rPr>
        <w:t>2017</w:t>
      </w:r>
      <w:r>
        <w:rPr/>
        <w:t>年度项目交付及验收的及时性得到客户认可。</w:t>
      </w:r>
      <w:r>
        <w:rPr>
          <w:w w:val="100"/>
        </w:rPr>
        <w:t> </w:t>
      </w:r>
      <w:r>
        <w:rPr>
          <w:rFonts w:ascii="Times New Roman" w:hAnsi="Times New Roman" w:cs="Times New Roman" w:eastAsia="Times New Roman" w:hint="default"/>
          <w:b/>
          <w:bCs/>
        </w:rPr>
        <w:t>2</w:t>
      </w:r>
      <w:r>
        <w:rPr>
          <w:rFonts w:ascii="宋体" w:hAnsi="宋体" w:cs="宋体" w:eastAsia="宋体" w:hint="default"/>
          <w:b/>
          <w:bCs/>
        </w:rPr>
        <w:t>、提升生产力和生产效率</w:t>
      </w:r>
      <w:r>
        <w:rPr>
          <w:rFonts w:ascii="宋体" w:hAnsi="宋体" w:cs="宋体" w:eastAsia="宋体" w:hint="default"/>
          <w:b/>
          <w:bCs/>
          <w:w w:val="100"/>
        </w:rPr>
        <w:t> </w:t>
      </w:r>
      <w:r>
        <w:rPr>
          <w:spacing w:val="-2"/>
        </w:rPr>
        <w:t>作为软件行业的高科技企业，公司深刻理解生产力和生产效率在生产过程中的重要性，并持续高度</w:t>
      </w:r>
    </w:p>
    <w:p>
      <w:pPr>
        <w:pStyle w:val="BodyText"/>
        <w:spacing w:line="248" w:lineRule="exact" w:before="0"/>
        <w:ind w:right="153"/>
        <w:jc w:val="left"/>
      </w:pPr>
      <w:r>
        <w:rPr/>
        <w:t>重视新方法、新技术、新工具的应用推广。</w:t>
      </w:r>
    </w:p>
    <w:p>
      <w:pPr>
        <w:spacing w:line="240" w:lineRule="auto" w:before="10"/>
        <w:rPr>
          <w:rFonts w:ascii="宋体" w:hAnsi="宋体" w:cs="宋体" w:eastAsia="宋体" w:hint="default"/>
          <w:sz w:val="14"/>
          <w:szCs w:val="14"/>
        </w:rPr>
      </w:pPr>
    </w:p>
    <w:p>
      <w:pPr>
        <w:pStyle w:val="BodyText"/>
        <w:spacing w:line="266" w:lineRule="auto" w:before="0"/>
        <w:ind w:right="273" w:firstLine="480"/>
        <w:jc w:val="both"/>
      </w:pPr>
      <w:r>
        <w:rPr>
          <w:rFonts w:ascii="Times New Roman" w:hAnsi="Times New Roman" w:cs="Times New Roman" w:eastAsia="Times New Roman" w:hint="default"/>
          <w:spacing w:val="-2"/>
        </w:rPr>
        <w:t>2017</w:t>
      </w:r>
      <w:r>
        <w:rPr>
          <w:spacing w:val="-2"/>
        </w:rPr>
        <w:t>年，公司开展了业务需求价值运营专项工作，对新需求开发模式进行改进和提升，以一组团队</w:t>
      </w:r>
      <w:r>
        <w:rPr>
          <w:w w:val="100"/>
        </w:rPr>
        <w:t> </w:t>
      </w:r>
      <w:r>
        <w:rPr>
          <w:spacing w:val="-2"/>
        </w:rPr>
        <w:t>进行统一需求分析和需求设计，其他区域复用需求分析文档和设计文档，打破了原来各自为政、重复劳</w:t>
      </w:r>
      <w:r>
        <w:rPr>
          <w:spacing w:val="-21"/>
        </w:rPr>
        <w:t> </w:t>
      </w:r>
      <w:r>
        <w:rPr>
          <w:spacing w:val="-21"/>
        </w:rPr>
      </w:r>
      <w:r>
        <w:rPr/>
        <w:t>动的局面，提升了开发效率，降低了开发成本。</w:t>
      </w:r>
    </w:p>
    <w:p>
      <w:pPr>
        <w:pStyle w:val="Heading3"/>
        <w:spacing w:line="240" w:lineRule="auto" w:before="170"/>
        <w:ind w:left="633" w:right="153"/>
        <w:jc w:val="left"/>
        <w:rPr>
          <w:b w:val="0"/>
          <w:bCs w:val="0"/>
        </w:rPr>
      </w:pPr>
      <w:r>
        <w:rPr>
          <w:rFonts w:ascii="Times New Roman" w:hAnsi="Times New Roman" w:cs="Times New Roman" w:eastAsia="Times New Roman" w:hint="default"/>
        </w:rPr>
        <w:t>3</w:t>
      </w:r>
      <w:r>
        <w:rPr/>
        <w:t>、聚焦年度人力资源管理重点，全面启动人才工程，持续完善价值评估体系，有效提升组织绩效</w:t>
      </w:r>
      <w:r>
        <w:rPr>
          <w:b w:val="0"/>
          <w:bCs w:val="0"/>
        </w:rPr>
      </w:r>
    </w:p>
    <w:p>
      <w:pPr>
        <w:pStyle w:val="BodyText"/>
        <w:spacing w:line="450" w:lineRule="atLeast" w:before="18"/>
        <w:ind w:left="633" w:right="153"/>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）人才招聘方面</w:t>
      </w:r>
      <w:r>
        <w:rPr>
          <w:rFonts w:ascii="宋体" w:hAnsi="宋体" w:cs="宋体" w:eastAsia="宋体" w:hint="default"/>
          <w:b/>
          <w:bCs/>
          <w:spacing w:val="-104"/>
        </w:rPr>
        <w:t> </w:t>
      </w:r>
      <w:r>
        <w:rPr>
          <w:spacing w:val="-2"/>
        </w:rPr>
        <w:t>为持续提升公司新进人才质量，优化人才结构，发扬和光大思特奇人低调务实、持续创新、追求卓</w:t>
      </w:r>
    </w:p>
    <w:p>
      <w:pPr>
        <w:pStyle w:val="BodyText"/>
        <w:spacing w:line="256" w:lineRule="auto" w:before="37"/>
        <w:ind w:right="153"/>
        <w:jc w:val="left"/>
      </w:pPr>
      <w:r>
        <w:rPr>
          <w:spacing w:val="-2"/>
        </w:rPr>
        <w:t>越的</w:t>
      </w:r>
      <w:r>
        <w:rPr>
          <w:rFonts w:ascii="Times New Roman" w:hAnsi="Times New Roman" w:cs="Times New Roman" w:eastAsia="Times New Roman" w:hint="default"/>
          <w:spacing w:val="-2"/>
        </w:rPr>
        <w:t>DNA</w:t>
      </w:r>
      <w:r>
        <w:rPr>
          <w:spacing w:val="-2"/>
        </w:rPr>
        <w:t>，坚持公司级统一面试官招聘质量控制管理，严把招聘关，持续引进公司所需要的各类别专业</w:t>
      </w:r>
      <w:r>
        <w:rPr>
          <w:spacing w:val="-23"/>
        </w:rPr>
        <w:t> </w:t>
      </w:r>
      <w:r>
        <w:rPr>
          <w:spacing w:val="-23"/>
        </w:rPr>
      </w:r>
      <w:r>
        <w:rPr/>
        <w:t>岗位的高质量人才。</w:t>
      </w:r>
    </w:p>
    <w:p>
      <w:pPr>
        <w:pStyle w:val="BodyText"/>
        <w:spacing w:line="256" w:lineRule="auto" w:before="178"/>
        <w:ind w:right="230" w:firstLine="480"/>
        <w:jc w:val="both"/>
      </w:pPr>
      <w:r>
        <w:rPr>
          <w:spacing w:val="-2"/>
        </w:rPr>
        <w:t>通过思特奇未来之星工程的实施和落地，于全国近</w:t>
      </w:r>
      <w:r>
        <w:rPr>
          <w:rFonts w:ascii="Times New Roman" w:hAnsi="Times New Roman" w:cs="Times New Roman" w:eastAsia="Times New Roman" w:hint="default"/>
          <w:spacing w:val="-2"/>
        </w:rPr>
        <w:t>10</w:t>
      </w:r>
      <w:r>
        <w:rPr>
          <w:spacing w:val="-2"/>
        </w:rPr>
        <w:t>所</w:t>
      </w:r>
      <w:r>
        <w:rPr>
          <w:rFonts w:ascii="Times New Roman" w:hAnsi="Times New Roman" w:cs="Times New Roman" w:eastAsia="Times New Roman" w:hint="default"/>
          <w:spacing w:val="-2"/>
        </w:rPr>
        <w:t>985</w:t>
      </w:r>
      <w:r>
        <w:rPr>
          <w:spacing w:val="-2"/>
        </w:rPr>
        <w:t>、</w:t>
      </w:r>
      <w:r>
        <w:rPr>
          <w:rFonts w:ascii="Times New Roman" w:hAnsi="Times New Roman" w:cs="Times New Roman" w:eastAsia="Times New Roman" w:hint="default"/>
          <w:spacing w:val="-2"/>
        </w:rPr>
        <w:t>211</w:t>
      </w:r>
      <w:r>
        <w:rPr>
          <w:spacing w:val="-2"/>
        </w:rPr>
        <w:t>院校合作建立人才培养机制，</w:t>
      </w:r>
      <w:r>
        <w:rPr>
          <w:rFonts w:ascii="Times New Roman" w:hAnsi="Times New Roman" w:cs="Times New Roman" w:eastAsia="Times New Roman" w:hint="default"/>
          <w:spacing w:val="-2"/>
        </w:rPr>
        <w:t>2017</w:t>
      </w:r>
      <w:r>
        <w:rPr>
          <w:rFonts w:ascii="Times New Roman" w:hAnsi="Times New Roman" w:cs="Times New Roman" w:eastAsia="Times New Roman" w:hint="default"/>
          <w:w w:val="100"/>
        </w:rPr>
        <w:t> </w:t>
      </w:r>
      <w:r>
        <w:rPr>
          <w:spacing w:val="-2"/>
        </w:rPr>
        <w:t>年秋季引进</w:t>
      </w:r>
      <w:r>
        <w:rPr>
          <w:rFonts w:ascii="Times New Roman" w:hAnsi="Times New Roman" w:cs="Times New Roman" w:eastAsia="Times New Roman" w:hint="default"/>
          <w:spacing w:val="-2"/>
        </w:rPr>
        <w:t>200</w:t>
      </w:r>
      <w:r>
        <w:rPr>
          <w:spacing w:val="-2"/>
        </w:rPr>
        <w:t>余名高潜质应届毕业生，并深入拓展合作模式，前置化人才培养机制，以保障参与此项目</w:t>
      </w:r>
    </w:p>
    <w:p>
      <w:pPr>
        <w:spacing w:after="0" w:line="256" w:lineRule="auto"/>
        <w:jc w:val="both"/>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BodyText"/>
        <w:spacing w:line="240" w:lineRule="auto" w:before="36"/>
        <w:ind w:right="153"/>
        <w:jc w:val="left"/>
      </w:pPr>
      <w:r>
        <w:rPr/>
        <w:t>工程的毕业生在毕业后快速胜任工作角色。</w:t>
      </w:r>
    </w:p>
    <w:p>
      <w:pPr>
        <w:pStyle w:val="BodyText"/>
        <w:spacing w:line="460" w:lineRule="atLeast" w:before="24"/>
        <w:ind w:left="633" w:right="153"/>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）人员培训方面</w:t>
      </w:r>
      <w:r>
        <w:rPr>
          <w:rFonts w:ascii="宋体" w:hAnsi="宋体" w:cs="宋体" w:eastAsia="宋体" w:hint="default"/>
          <w:b/>
          <w:bCs/>
          <w:spacing w:val="-104"/>
        </w:rPr>
        <w:t> </w:t>
      </w:r>
      <w:r>
        <w:rPr>
          <w:spacing w:val="-2"/>
        </w:rPr>
        <w:t>优化并完善全生命周期的人才培养培训和学习发展体系，根据公司发展战略建立了</w:t>
      </w:r>
      <w:r>
        <w:rPr>
          <w:rFonts w:ascii="Times New Roman" w:hAnsi="Times New Roman" w:cs="Times New Roman" w:eastAsia="Times New Roman" w:hint="default"/>
          <w:spacing w:val="-2"/>
        </w:rPr>
        <w:t>“</w:t>
      </w:r>
      <w:r>
        <w:rPr>
          <w:spacing w:val="-2"/>
        </w:rPr>
        <w:t>通用素质</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管</w:t>
      </w:r>
    </w:p>
    <w:p>
      <w:pPr>
        <w:pStyle w:val="BodyText"/>
        <w:spacing w:line="240" w:lineRule="auto" w:before="21"/>
        <w:ind w:right="153"/>
        <w:jc w:val="left"/>
      </w:pPr>
      <w:r>
        <w:rPr/>
        <w:t>理胜任力</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人才梯队建设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专业能力提升</w:t>
      </w:r>
      <w:r>
        <w:rPr>
          <w:rFonts w:ascii="Times New Roman" w:hAnsi="Times New Roman" w:cs="Times New Roman" w:eastAsia="Times New Roman" w:hint="default"/>
        </w:rPr>
        <w:t>”</w:t>
      </w:r>
      <w:r>
        <w:rPr/>
        <w:t>等多方位的培训和学习发展体系。</w:t>
      </w:r>
    </w:p>
    <w:p>
      <w:pPr>
        <w:pStyle w:val="BodyText"/>
        <w:spacing w:line="273" w:lineRule="auto" w:before="177"/>
        <w:ind w:right="153" w:firstLine="480"/>
        <w:jc w:val="left"/>
      </w:pPr>
      <w:r>
        <w:rPr>
          <w:spacing w:val="-2"/>
        </w:rPr>
        <w:t>开展多样化文化建设，按照管理体系七大线上论坛，在公司内部建立技术管理，人员管理等文化建</w:t>
      </w:r>
      <w:r>
        <w:rPr>
          <w:w w:val="100"/>
        </w:rPr>
        <w:t> </w:t>
      </w:r>
      <w:r>
        <w:rPr/>
        <w:t>设，分享知识，讨论问题，打造健康的文化生态圈。</w:t>
      </w:r>
    </w:p>
    <w:p>
      <w:pPr>
        <w:spacing w:line="240" w:lineRule="auto" w:before="10"/>
        <w:rPr>
          <w:rFonts w:ascii="宋体" w:hAnsi="宋体" w:cs="宋体" w:eastAsia="宋体" w:hint="default"/>
          <w:sz w:val="9"/>
          <w:szCs w:val="9"/>
        </w:rPr>
      </w:pPr>
    </w:p>
    <w:p>
      <w:pPr>
        <w:pStyle w:val="BodyText"/>
        <w:spacing w:line="240" w:lineRule="auto" w:before="36"/>
        <w:ind w:left="633" w:right="153"/>
        <w:jc w:val="left"/>
      </w:pPr>
      <w:r>
        <w:rPr/>
        <w:t>持续推进全员自学，优化全国各地读书角的运营，打造全员自学氛围，加速员工自我成长、自我进</w:t>
      </w:r>
    </w:p>
    <w:p>
      <w:pPr>
        <w:pStyle w:val="BodyText"/>
        <w:spacing w:line="240" w:lineRule="auto" w:before="37"/>
        <w:ind w:right="153"/>
        <w:jc w:val="left"/>
      </w:pPr>
      <w:r>
        <w:rPr/>
        <w:t>步。</w:t>
      </w:r>
    </w:p>
    <w:p>
      <w:pPr>
        <w:spacing w:line="240" w:lineRule="auto" w:before="13"/>
        <w:rPr>
          <w:rFonts w:ascii="宋体" w:hAnsi="宋体" w:cs="宋体" w:eastAsia="宋体" w:hint="default"/>
          <w:sz w:val="11"/>
          <w:szCs w:val="11"/>
        </w:rPr>
      </w:pPr>
    </w:p>
    <w:p>
      <w:pPr>
        <w:pStyle w:val="Heading3"/>
        <w:spacing w:line="240" w:lineRule="auto" w:before="36"/>
        <w:ind w:left="633" w:right="153"/>
        <w:jc w:val="left"/>
        <w:rPr>
          <w:b w:val="0"/>
          <w:bCs w:val="0"/>
        </w:rPr>
      </w:pPr>
      <w:r>
        <w:rPr/>
        <w:t>（</w:t>
      </w:r>
      <w:r>
        <w:rPr>
          <w:rFonts w:ascii="Times New Roman" w:hAnsi="Times New Roman" w:cs="Times New Roman" w:eastAsia="Times New Roman" w:hint="default"/>
        </w:rPr>
        <w:t>3</w:t>
      </w:r>
      <w:r>
        <w:rPr/>
        <w:t>）领导力发展方面</w:t>
      </w:r>
      <w:r>
        <w:rPr>
          <w:b w:val="0"/>
          <w:bCs w:val="0"/>
        </w:rPr>
      </w:r>
    </w:p>
    <w:p>
      <w:pPr>
        <w:pStyle w:val="BodyText"/>
        <w:spacing w:line="264" w:lineRule="auto" w:before="178"/>
        <w:ind w:right="233" w:firstLine="480"/>
        <w:jc w:val="left"/>
      </w:pPr>
      <w:r>
        <w:rPr>
          <w:spacing w:val="-2"/>
        </w:rPr>
        <w:t>以思特奇领导力素质模型为指导，推进</w:t>
      </w:r>
      <w:r>
        <w:rPr>
          <w:rFonts w:ascii="Times New Roman" w:hAnsi="Times New Roman" w:cs="Times New Roman" w:eastAsia="Times New Roman" w:hint="default"/>
          <w:spacing w:val="-2"/>
        </w:rPr>
        <w:t>2017</w:t>
      </w:r>
      <w:r>
        <w:rPr>
          <w:spacing w:val="-2"/>
        </w:rPr>
        <w:t>年度内管理者管理研讨和实践活动，并运用雏鹰、鹰才</w:t>
      </w:r>
      <w:r>
        <w:rPr>
          <w:w w:val="100"/>
        </w:rPr>
        <w:t> </w:t>
      </w:r>
      <w:r>
        <w:rPr/>
        <w:t>领到力培养项目，持续落实领导力发展和培养，帮助现任领导者持续提升管理能力，并培养管理者梯</w:t>
      </w:r>
      <w:r>
        <w:rPr>
          <w:w w:val="100"/>
        </w:rPr>
        <w:t> </w:t>
      </w:r>
      <w:r>
        <w:rPr/>
        <w:t>队。</w:t>
      </w:r>
    </w:p>
    <w:p>
      <w:pPr>
        <w:pStyle w:val="BodyText"/>
        <w:spacing w:line="256" w:lineRule="auto" w:before="172"/>
        <w:ind w:right="153" w:firstLine="480"/>
        <w:jc w:val="left"/>
      </w:pPr>
      <w:r>
        <w:rPr>
          <w:spacing w:val="-2"/>
        </w:rPr>
        <w:t>完善和优化</w:t>
      </w:r>
      <w:r>
        <w:rPr>
          <w:rFonts w:ascii="Times New Roman" w:hAnsi="Times New Roman" w:cs="Times New Roman" w:eastAsia="Times New Roman" w:hint="default"/>
          <w:spacing w:val="-2"/>
        </w:rPr>
        <w:t>360</w:t>
      </w:r>
      <w:r>
        <w:rPr>
          <w:spacing w:val="-2"/>
        </w:rPr>
        <w:t>评估体系，完成了所有干部的</w:t>
      </w:r>
      <w:r>
        <w:rPr>
          <w:rFonts w:ascii="Times New Roman" w:hAnsi="Times New Roman" w:cs="Times New Roman" w:eastAsia="Times New Roman" w:hint="default"/>
          <w:spacing w:val="-2"/>
        </w:rPr>
        <w:t>360</w:t>
      </w:r>
      <w:r>
        <w:rPr>
          <w:spacing w:val="-2"/>
        </w:rPr>
        <w:t>评估项目，并结合评估结果针对改进项制定辅导和</w:t>
      </w:r>
      <w:r>
        <w:rPr>
          <w:w w:val="100"/>
        </w:rPr>
        <w:t> </w:t>
      </w:r>
      <w:r>
        <w:rPr/>
        <w:t>改进方案、促进管理团队领导力素质提升。</w:t>
      </w:r>
    </w:p>
    <w:p>
      <w:pPr>
        <w:pStyle w:val="BodyText"/>
        <w:spacing w:line="273" w:lineRule="auto" w:before="178"/>
        <w:ind w:right="153" w:firstLine="480"/>
        <w:jc w:val="left"/>
      </w:pPr>
      <w:r>
        <w:rPr>
          <w:spacing w:val="-2"/>
        </w:rPr>
        <w:t>为严肃管理者责任，提升管理者意识，强调管理者自我管理与自律，建立管理者工作作风宣誓仪</w:t>
      </w:r>
      <w:r>
        <w:rPr>
          <w:w w:val="100"/>
        </w:rPr>
        <w:t> </w:t>
      </w:r>
      <w:r>
        <w:rPr/>
        <w:t>式，并在公司</w:t>
      </w:r>
      <w:r>
        <w:rPr>
          <w:rFonts w:ascii="Times New Roman" w:hAnsi="Times New Roman" w:cs="Times New Roman" w:eastAsia="Times New Roman" w:hint="default"/>
        </w:rPr>
        <w:t>CEO</w:t>
      </w:r>
      <w:r>
        <w:rPr/>
        <w:t>带领下由公司干部管理委员会组织实施了思特奇历史上首次的宣誓仪式。</w:t>
      </w:r>
    </w:p>
    <w:p>
      <w:pPr>
        <w:pStyle w:val="BodyText"/>
        <w:spacing w:line="273" w:lineRule="auto" w:before="144"/>
        <w:ind w:right="153" w:firstLine="480"/>
        <w:jc w:val="left"/>
      </w:pPr>
      <w:r>
        <w:rPr>
          <w:spacing w:val="-2"/>
        </w:rPr>
        <w:t>根据各类岗位序列下的工作交付标准，全面实施各岗位交付物价值评估，对高交付水平和高价值贡</w:t>
      </w:r>
      <w:r>
        <w:rPr>
          <w:w w:val="100"/>
        </w:rPr>
        <w:t> </w:t>
      </w:r>
      <w:r>
        <w:rPr/>
        <w:t>献者给予职位晋升及更大发展空间，构建与员工共同发展的长期合作伙伴关系。</w:t>
      </w:r>
    </w:p>
    <w:p>
      <w:pPr>
        <w:pStyle w:val="BodyText"/>
        <w:spacing w:line="468" w:lineRule="exact" w:before="35"/>
        <w:ind w:left="633" w:right="153"/>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）绩效激励方面</w:t>
      </w:r>
      <w:r>
        <w:rPr>
          <w:rFonts w:ascii="宋体" w:hAnsi="宋体" w:cs="宋体" w:eastAsia="宋体" w:hint="default"/>
          <w:b/>
          <w:bCs/>
          <w:spacing w:val="-104"/>
        </w:rPr>
        <w:t> </w:t>
      </w:r>
      <w:r>
        <w:rPr>
          <w:spacing w:val="-2"/>
        </w:rPr>
        <w:t>实践</w:t>
      </w:r>
      <w:r>
        <w:rPr>
          <w:rFonts w:ascii="Times New Roman" w:hAnsi="Times New Roman" w:cs="Times New Roman" w:eastAsia="Times New Roman" w:hint="default"/>
          <w:spacing w:val="-2"/>
        </w:rPr>
        <w:t>VES</w:t>
      </w:r>
      <w:r>
        <w:rPr>
          <w:spacing w:val="-2"/>
        </w:rPr>
        <w:t>（价值评估体系）激励机制，全员宣贯</w:t>
      </w:r>
      <w:r>
        <w:rPr>
          <w:rFonts w:ascii="Times New Roman" w:hAnsi="Times New Roman" w:cs="Times New Roman" w:eastAsia="Times New Roman" w:hint="default"/>
          <w:spacing w:val="-2"/>
        </w:rPr>
        <w:t>VES</w:t>
      </w:r>
      <w:r>
        <w:rPr>
          <w:spacing w:val="-2"/>
        </w:rPr>
        <w:t>指导思想，以事实及数据为基础，围绕客户价</w:t>
      </w:r>
    </w:p>
    <w:p>
      <w:pPr>
        <w:pStyle w:val="BodyText"/>
        <w:spacing w:line="248" w:lineRule="exact" w:before="0"/>
        <w:ind w:right="153"/>
        <w:jc w:val="left"/>
      </w:pPr>
      <w:r>
        <w:rPr/>
        <w:t>值、员工和团队价值、投资者价值定期进行数据分析，并指导管理过程；贴近一线交付，在碰撞中识别</w:t>
      </w:r>
    </w:p>
    <w:p>
      <w:pPr>
        <w:pStyle w:val="BodyText"/>
        <w:spacing w:line="240" w:lineRule="auto" w:before="37"/>
        <w:ind w:right="153"/>
        <w:jc w:val="left"/>
      </w:pPr>
      <w:r>
        <w:rPr/>
        <w:t>重点改进指标，全面优化和完善公司价值评估体系，持续提升生产交付，和价值创造。</w:t>
      </w:r>
    </w:p>
    <w:p>
      <w:pPr>
        <w:spacing w:line="240" w:lineRule="auto" w:before="10"/>
        <w:rPr>
          <w:rFonts w:ascii="宋体" w:hAnsi="宋体" w:cs="宋体" w:eastAsia="宋体" w:hint="default"/>
          <w:sz w:val="14"/>
          <w:szCs w:val="14"/>
        </w:rPr>
      </w:pPr>
    </w:p>
    <w:p>
      <w:pPr>
        <w:pStyle w:val="BodyText"/>
        <w:spacing w:line="264" w:lineRule="auto" w:before="0"/>
        <w:ind w:right="153" w:firstLine="480"/>
        <w:jc w:val="left"/>
      </w:pPr>
      <w:r>
        <w:rPr>
          <w:rFonts w:ascii="Times New Roman" w:hAnsi="Times New Roman" w:cs="Times New Roman" w:eastAsia="Times New Roman" w:hint="default"/>
          <w:spacing w:val="-2"/>
        </w:rPr>
        <w:t>2017</w:t>
      </w:r>
      <w:r>
        <w:rPr>
          <w:spacing w:val="-2"/>
        </w:rPr>
        <w:t>年度建立了每月之星</w:t>
      </w:r>
      <w:r>
        <w:rPr>
          <w:rFonts w:ascii="Times New Roman" w:hAnsi="Times New Roman" w:cs="Times New Roman" w:eastAsia="Times New Roman" w:hint="default"/>
          <w:spacing w:val="-2"/>
        </w:rPr>
        <w:t>/</w:t>
      </w:r>
      <w:r>
        <w:rPr>
          <w:spacing w:val="-2"/>
        </w:rPr>
        <w:t>之末管理机制，通过运营实施，识别高价值交付，梳理了高绩效标杆给予</w:t>
      </w:r>
      <w:r>
        <w:rPr>
          <w:w w:val="100"/>
        </w:rPr>
        <w:t> </w:t>
      </w:r>
      <w:r>
        <w:rPr/>
        <w:t>肯定和鼓励，对于不满足标准的交付及时干预和强化改进，持续营造积极向上、高价值回报的健康的绩</w:t>
      </w:r>
      <w:r>
        <w:rPr>
          <w:w w:val="100"/>
        </w:rPr>
        <w:t> </w:t>
      </w:r>
      <w:r>
        <w:rPr/>
        <w:t>效氛围。</w:t>
      </w:r>
    </w:p>
    <w:p>
      <w:pPr>
        <w:pStyle w:val="BodyText"/>
        <w:spacing w:line="256" w:lineRule="auto" w:before="172"/>
        <w:ind w:right="153" w:firstLine="480"/>
        <w:jc w:val="left"/>
      </w:pPr>
      <w:r>
        <w:rPr>
          <w:spacing w:val="-2"/>
        </w:rPr>
        <w:t>强化成本、收入和客户价值之间动态关系，</w:t>
      </w:r>
      <w:r>
        <w:rPr>
          <w:rFonts w:ascii="Times New Roman" w:hAnsi="Times New Roman" w:cs="Times New Roman" w:eastAsia="Times New Roman" w:hint="default"/>
          <w:spacing w:val="-2"/>
        </w:rPr>
        <w:t>2017</w:t>
      </w:r>
      <w:r>
        <w:rPr>
          <w:spacing w:val="-2"/>
        </w:rPr>
        <w:t>年度内优化了运营考核和激励分配机制，保证公</w:t>
      </w:r>
      <w:r>
        <w:rPr>
          <w:w w:val="100"/>
        </w:rPr>
        <w:t> </w:t>
      </w:r>
      <w:r>
        <w:rPr/>
        <w:t>司、团队、个人在绩效和价值创造目标一致，利出一孔。</w:t>
      </w:r>
    </w:p>
    <w:p>
      <w:pPr>
        <w:pStyle w:val="BodyText"/>
        <w:spacing w:line="256" w:lineRule="auto" w:before="179"/>
        <w:ind w:right="153" w:firstLine="480"/>
        <w:jc w:val="left"/>
      </w:pPr>
      <w:r>
        <w:rPr>
          <w:rFonts w:ascii="Times New Roman" w:hAnsi="Times New Roman" w:cs="Times New Roman" w:eastAsia="Times New Roman" w:hint="default"/>
          <w:spacing w:val="-2"/>
        </w:rPr>
        <w:t>2017</w:t>
      </w:r>
      <w:r>
        <w:rPr>
          <w:spacing w:val="-2"/>
        </w:rPr>
        <w:t>年度根据职位序列细分了收入结构（基本薪酬，专业职级津贴，管理津贴），清晰体现专业岗</w:t>
      </w:r>
      <w:r>
        <w:rPr>
          <w:w w:val="100"/>
        </w:rPr>
        <w:t> </w:t>
      </w:r>
      <w:r>
        <w:rPr/>
        <w:t>位、管理岗位职责及价值贡献对应的薪酬给付。</w:t>
      </w:r>
    </w:p>
    <w:p>
      <w:pPr>
        <w:pStyle w:val="BodyText"/>
        <w:spacing w:line="273" w:lineRule="auto" w:before="178"/>
        <w:ind w:right="273" w:firstLine="480"/>
        <w:jc w:val="both"/>
      </w:pPr>
      <w:r>
        <w:rPr>
          <w:spacing w:val="-2"/>
        </w:rPr>
        <w:t>以人力资源成本管理策略为指导，强化薪酬总额管控机制，全面实施月度薪酬，激励、预留奖金、</w:t>
      </w:r>
      <w:r>
        <w:rPr>
          <w:w w:val="100"/>
        </w:rPr>
        <w:t> </w:t>
      </w:r>
      <w:r>
        <w:rPr>
          <w:spacing w:val="-2"/>
        </w:rPr>
        <w:t>调薪实施等各项工作，合理配置释放薪酬资源，持续构建具备竞争力的薪酬体系，同时降低和减少成本</w:t>
      </w:r>
      <w:r>
        <w:rPr>
          <w:spacing w:val="-21"/>
        </w:rPr>
        <w:t> </w:t>
      </w:r>
      <w:r>
        <w:rPr>
          <w:spacing w:val="-21"/>
        </w:rPr>
      </w:r>
      <w:r>
        <w:rPr/>
        <w:t>浪费。</w:t>
      </w:r>
    </w:p>
    <w:p>
      <w:pPr>
        <w:pStyle w:val="BodyText"/>
        <w:spacing w:line="273" w:lineRule="auto" w:before="163"/>
        <w:ind w:right="153" w:firstLine="480"/>
        <w:jc w:val="left"/>
      </w:pPr>
      <w:r>
        <w:rPr>
          <w:spacing w:val="-2"/>
        </w:rPr>
        <w:t>公司于上市当年即推出股权激励计划，对高绩效，卓越工作交付，高价值贡献者授予股权激励。初</w:t>
      </w:r>
      <w:r>
        <w:rPr>
          <w:w w:val="100"/>
        </w:rPr>
        <w:t> </w:t>
      </w:r>
      <w:r>
        <w:rPr/>
        <w:t>步尝试和探索面向全员，高价值交付下的共享收益、共担风险、共同发展的全面激励体系。</w:t>
      </w:r>
    </w:p>
    <w:p>
      <w:pPr>
        <w:spacing w:after="0" w:line="273" w:lineRule="auto"/>
        <w:jc w:val="left"/>
        <w:sectPr>
          <w:pgSz w:w="11910" w:h="16840"/>
          <w:pgMar w:header="748" w:footer="974"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二、主营业务分析</w:t>
      </w:r>
      <w:r>
        <w:rPr>
          <w:b w:val="0"/>
          <w:bCs w:val="0"/>
        </w:rPr>
      </w:r>
    </w:p>
    <w:p>
      <w:pPr>
        <w:spacing w:line="240" w:lineRule="auto" w:before="10"/>
        <w:rPr>
          <w:rFonts w:ascii="宋体" w:hAnsi="宋体" w:cs="宋体" w:eastAsia="宋体" w:hint="default"/>
          <w:b/>
          <w:bCs/>
          <w:sz w:val="24"/>
          <w:szCs w:val="24"/>
        </w:rPr>
      </w:pPr>
    </w:p>
    <w:p>
      <w:pPr>
        <w:spacing w:line="544" w:lineRule="auto" w:before="0"/>
        <w:ind w:left="153" w:right="54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5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spacing w:line="360" w:lineRule="auto" w:before="0"/>
        <w:ind w:left="153" w:right="5993"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40" w:lineRule="auto" w:before="25"/>
        <w:ind w:left="153" w:right="41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1"/>
        <w:ind w:left="153" w:right="59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40" w:lineRule="auto" w:before="43"/>
        <w:ind w:left="153" w:right="15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产业链相关业务》的披露要求：</w:t>
      </w:r>
      <w:r>
        <w:rPr>
          <w:rFonts w:ascii="宋体" w:hAnsi="宋体" w:cs="宋体" w:eastAsia="宋体" w:hint="default"/>
          <w:w w:val="99"/>
          <w:sz w:val="18"/>
          <w:szCs w:val="18"/>
        </w:rPr>
        <w:t> </w:t>
      </w:r>
      <w:r>
        <w:rPr>
          <w:rFonts w:ascii="宋体" w:hAnsi="宋体" w:cs="宋体" w:eastAsia="宋体" w:hint="default"/>
          <w:sz w:val="18"/>
          <w:szCs w:val="18"/>
        </w:rPr>
        <w:t>否</w:t>
      </w:r>
    </w:p>
    <w:p>
      <w:pPr>
        <w:spacing w:line="340" w:lineRule="auto" w:before="39"/>
        <w:ind w:left="153" w:right="68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否</w:t>
      </w:r>
    </w:p>
    <w:p>
      <w:pPr>
        <w:spacing w:before="41"/>
        <w:ind w:left="153" w:right="153"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404"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740,004,269.25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685,434,259.36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7.96%</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703,395,698.95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651,433,016.68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95.04%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7.98%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广电</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27,100,265.93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21,221,196.71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27.70%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9,508,304.37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12,780,045.97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-25.60%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455,726,508.15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477,963,252.48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69.73%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281,021,253.86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203,725,934.54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37.94%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3,251,790.26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3,745,072.34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-13.17%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4,716.98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201,702,542.82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175,555,513.75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14.89%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159,112,186.38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161,545,310.61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183,321,709.57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160,337,992.31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14.33%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96,891,214.25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96,107,762.36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30,468,247.25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33,408,467.03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-8.80%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23,222,218.35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20,553,586.52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12.98%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12,641,409.32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28,091,835.98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-55.00%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32,644,741.31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9,833,790.80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231.96%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4" w:top="1060" w:bottom="1160" w:left="980" w:right="980"/>
        </w:sectPr>
      </w:pPr>
    </w:p>
    <w:p>
      <w:pPr>
        <w:spacing w:line="350" w:lineRule="auto" w:before="44"/>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214" w:space="5707"/>
            <w:col w:w="1029"/>
          </w:cols>
        </w:sectPr>
      </w:pP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6"/>
        <w:gridCol w:w="1369"/>
        <w:gridCol w:w="1366"/>
        <w:gridCol w:w="1366"/>
        <w:gridCol w:w="1369"/>
        <w:gridCol w:w="1366"/>
        <w:gridCol w:w="1373"/>
      </w:tblGrid>
      <w:tr>
        <w:trPr>
          <w:trHeight w:val="71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703,395,698.95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355,903,900.54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7.98%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6.06%</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455,726,508.15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227,080,629.60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-19.82%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9.42%</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281,021,253.86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146,118,241.92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48.00%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37.94%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26.48%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4.71%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201,702,542.82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88,513,424.43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56.12%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14.89%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-10.81%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12.65%</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159,112,186.38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84,767,075.95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23.63%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-10.84%</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183,321,709.57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91,994,007.32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49.82%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-7.68%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11.97%</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96,891,214.25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51,165,044.88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47.19%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-21.90%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15.36%</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6"/>
          <w:szCs w:val="26"/>
        </w:rPr>
      </w:pPr>
    </w:p>
    <w:p>
      <w:pPr>
        <w:spacing w:line="360" w:lineRule="auto" w:before="0"/>
        <w:ind w:left="153" w:right="9053" w:firstLine="0"/>
        <w:jc w:val="left"/>
        <w:rPr>
          <w:rFonts w:ascii="宋体" w:hAnsi="宋体" w:cs="宋体" w:eastAsia="宋体" w:hint="default"/>
          <w:sz w:val="18"/>
          <w:szCs w:val="18"/>
        </w:rPr>
      </w:pPr>
      <w:r>
        <w:rPr>
          <w:rFonts w:ascii="宋体" w:hAnsi="宋体" w:cs="宋体" w:eastAsia="宋体" w:hint="default"/>
          <w:sz w:val="18"/>
          <w:szCs w:val="18"/>
        </w:rPr>
        <w:t>行业分类 行业分类</w:t>
      </w:r>
    </w:p>
    <w:p>
      <w:pPr>
        <w:spacing w:after="0" w:line="36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spacing w:before="44"/>
        <w:ind w:left="0" w:right="3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369"/>
        <w:gridCol w:w="1366"/>
        <w:gridCol w:w="1368"/>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298,595,803.66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300,492,601.43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74.66%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19,688,227.34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22,902,969.74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-14.04%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技术协作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35,916,065.61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38,014,995.47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-5.52%</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5,897,610.79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13,281,155.66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-55.59%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15,512,947.43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27,772,446.75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-44.14%</w:t>
            </w:r>
          </w:p>
        </w:tc>
      </w:tr>
    </w:tbl>
    <w:p>
      <w:pPr>
        <w:spacing w:before="51"/>
        <w:ind w:left="153" w:right="543"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3"/>
        <w:spacing w:line="240" w:lineRule="auto" w:before="118"/>
        <w:ind w:right="54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7"/>
        <w:rPr>
          <w:rFonts w:ascii="宋体" w:hAnsi="宋体" w:cs="宋体" w:eastAsia="宋体" w:hint="default"/>
          <w:b/>
          <w:bCs/>
          <w:sz w:val="26"/>
          <w:szCs w:val="26"/>
        </w:rPr>
      </w:pPr>
    </w:p>
    <w:p>
      <w:pPr>
        <w:spacing w:before="0"/>
        <w:ind w:left="153" w:right="5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5" w:type="dxa"/>
        <w:tblLayout w:type="fixed"/>
        <w:tblCellMar>
          <w:top w:w="0" w:type="dxa"/>
          <w:left w:w="0" w:type="dxa"/>
          <w:bottom w:w="0" w:type="dxa"/>
          <w:right w:w="0" w:type="dxa"/>
        </w:tblCellMar>
        <w:tblLook w:val="01E0"/>
      </w:tblPr>
      <w:tblGrid>
        <w:gridCol w:w="816"/>
        <w:gridCol w:w="3015"/>
        <w:gridCol w:w="2192"/>
        <w:gridCol w:w="2189"/>
        <w:gridCol w:w="1642"/>
      </w:tblGrid>
      <w:tr>
        <w:trPr>
          <w:trHeight w:val="348"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认缴出资（万元）</w:t>
            </w:r>
            <w:r>
              <w:rPr>
                <w:rFonts w:ascii="宋体" w:hAnsi="宋体" w:cs="宋体" w:eastAsia="宋体" w:hint="default"/>
                <w:sz w:val="18"/>
                <w:szCs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center"/>
              <w:rPr>
                <w:rFonts w:ascii="宋体" w:hAnsi="宋体" w:cs="宋体" w:eastAsia="宋体" w:hint="default"/>
                <w:sz w:val="18"/>
                <w:szCs w:val="18"/>
              </w:rPr>
            </w:pPr>
            <w:r>
              <w:rPr>
                <w:rFonts w:ascii="宋体" w:hAnsi="宋体" w:cs="宋体" w:eastAsia="宋体" w:hint="default"/>
                <w:b/>
                <w:bCs/>
                <w:sz w:val="18"/>
                <w:szCs w:val="18"/>
              </w:rPr>
              <w:t>认缴出资比例</w:t>
            </w:r>
            <w:r>
              <w:rPr>
                <w:rFonts w:ascii="宋体" w:hAnsi="宋体" w:cs="宋体" w:eastAsia="宋体" w:hint="default"/>
                <w:sz w:val="18"/>
                <w:szCs w:val="18"/>
              </w:rPr>
            </w:r>
          </w:p>
        </w:tc>
      </w:tr>
      <w:tr>
        <w:trPr>
          <w:trHeight w:val="346"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w:t>
            </w:r>
          </w:p>
        </w:tc>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四川思特奇信息技术有限公司</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200</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100%</w:t>
            </w:r>
          </w:p>
        </w:tc>
      </w:tr>
      <w:tr>
        <w:trPr>
          <w:trHeight w:val="660"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2</w:t>
            </w:r>
          </w:p>
        </w:tc>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深圳花儿数据技术有限公司</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2"/>
              <w:ind w:left="4" w:right="10"/>
              <w:jc w:val="left"/>
              <w:rPr>
                <w:rFonts w:ascii="宋体" w:hAnsi="宋体" w:cs="宋体" w:eastAsia="宋体" w:hint="default"/>
                <w:sz w:val="18"/>
                <w:szCs w:val="18"/>
              </w:rPr>
            </w:pPr>
            <w:r>
              <w:rPr>
                <w:rFonts w:ascii="宋体" w:hAnsi="宋体" w:cs="宋体" w:eastAsia="宋体" w:hint="default"/>
                <w:sz w:val="18"/>
                <w:szCs w:val="18"/>
              </w:rPr>
              <w:t>由全资子公司深圳思特奇信 息技术有限公司投资新设</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2000</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7" w:right="0"/>
              <w:jc w:val="center"/>
              <w:rPr>
                <w:rFonts w:ascii="Times New Roman" w:hAnsi="Times New Roman" w:cs="Times New Roman" w:eastAsia="Times New Roman" w:hint="default"/>
                <w:sz w:val="18"/>
                <w:szCs w:val="18"/>
              </w:rPr>
            </w:pPr>
            <w:r>
              <w:rPr>
                <w:rFonts w:ascii="Times New Roman"/>
                <w:sz w:val="18"/>
              </w:rPr>
              <w:t>70%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54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6"/>
          <w:szCs w:val="26"/>
        </w:rPr>
      </w:pPr>
    </w:p>
    <w:p>
      <w:pPr>
        <w:spacing w:before="0"/>
        <w:ind w:left="153" w:right="5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54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spacing w:before="0"/>
        <w:ind w:left="153" w:right="543"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258"/>
        <w:gridCol w:w="5310"/>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300,603,059.02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z w:val="18"/>
              </w:rPr>
              <w:t>40.62%</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3" w:right="54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2"/>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802"/>
        <w:gridCol w:w="3301"/>
        <w:gridCol w:w="2324"/>
        <w:gridCol w:w="3143"/>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90,842,991.22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12.28%</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75,208,753.83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10.16%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7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802"/>
        <w:gridCol w:w="3301"/>
        <w:gridCol w:w="2324"/>
        <w:gridCol w:w="3143"/>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51,643,715.22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6.98%</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41,493,698.06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5.60%</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41,413,900.70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5.60%</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300,603,059.02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40.62%</w:t>
            </w:r>
          </w:p>
        </w:tc>
      </w:tr>
    </w:tbl>
    <w:p>
      <w:pPr>
        <w:spacing w:before="51"/>
        <w:ind w:left="153" w:right="543"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5"/>
        <w:ind w:left="153" w:right="8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5"/>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258"/>
        <w:gridCol w:w="5310"/>
      </w:tblGrid>
      <w:tr>
        <w:trPr>
          <w:trHeight w:val="401"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29,327,626.52</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47.06%</w:t>
            </w:r>
          </w:p>
        </w:tc>
      </w:tr>
      <w:tr>
        <w:trPr>
          <w:trHeight w:val="71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3" w:right="54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934"/>
        <w:gridCol w:w="3169"/>
        <w:gridCol w:w="2324"/>
        <w:gridCol w:w="3143"/>
      </w:tblGrid>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11,018,867.17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17.68%</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7,096,697.93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11.39%</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5,028,301.74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8.07%</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3,542,580.40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5.68%</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2,641,179.28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4.24%</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29,327,626.52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47.06%</w:t>
            </w:r>
          </w:p>
        </w:tc>
      </w:tr>
    </w:tbl>
    <w:p>
      <w:pPr>
        <w:spacing w:before="51"/>
        <w:ind w:left="153" w:right="543"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3" w:right="5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54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spacing w:before="44"/>
        <w:ind w:left="0" w:right="3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5"/>
        <w:gridCol w:w="1637"/>
        <w:gridCol w:w="1637"/>
        <w:gridCol w:w="1462"/>
        <w:gridCol w:w="2916"/>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92,028,523.79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90,184,813.88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2.04%</w:t>
            </w:r>
          </w:p>
        </w:tc>
        <w:tc>
          <w:tcPr>
            <w:tcW w:w="2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185,656,414.51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116,813,192.82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58.93%</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研发投入增加</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7,043,725.87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12,103,114.43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-41.80%</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80"/>
              <w:jc w:val="left"/>
              <w:rPr>
                <w:rFonts w:ascii="宋体" w:hAnsi="宋体" w:cs="宋体" w:eastAsia="宋体" w:hint="default"/>
                <w:sz w:val="18"/>
                <w:szCs w:val="18"/>
              </w:rPr>
            </w:pPr>
            <w:r>
              <w:rPr>
                <w:rFonts w:ascii="宋体" w:hAnsi="宋体" w:cs="宋体" w:eastAsia="宋体" w:hint="default"/>
                <w:sz w:val="18"/>
                <w:szCs w:val="18"/>
              </w:rPr>
              <w:t>银行借款减少，且因上市收到募集 资金导致利息收入增加</w:t>
            </w:r>
          </w:p>
        </w:tc>
      </w:tr>
    </w:tbl>
    <w:p>
      <w:pPr>
        <w:spacing w:line="240" w:lineRule="auto" w:before="3"/>
        <w:rPr>
          <w:rFonts w:ascii="宋体" w:hAnsi="宋体" w:cs="宋体" w:eastAsia="宋体" w:hint="default"/>
          <w:sz w:val="19"/>
          <w:szCs w:val="19"/>
        </w:rPr>
      </w:pPr>
    </w:p>
    <w:p>
      <w:pPr>
        <w:pStyle w:val="Heading3"/>
        <w:spacing w:line="240" w:lineRule="auto" w:before="36"/>
        <w:ind w:right="54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6"/>
          <w:szCs w:val="26"/>
        </w:rPr>
      </w:pPr>
    </w:p>
    <w:p>
      <w:pPr>
        <w:spacing w:before="0"/>
        <w:ind w:left="153" w:right="5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5" w:type="dxa"/>
        <w:tblLayout w:type="fixed"/>
        <w:tblCellMar>
          <w:top w:w="0" w:type="dxa"/>
          <w:left w:w="0" w:type="dxa"/>
          <w:bottom w:w="0" w:type="dxa"/>
          <w:right w:w="0" w:type="dxa"/>
        </w:tblCellMar>
        <w:tblLook w:val="01E0"/>
      </w:tblPr>
      <w:tblGrid>
        <w:gridCol w:w="2463"/>
        <w:gridCol w:w="1046"/>
        <w:gridCol w:w="3882"/>
        <w:gridCol w:w="2463"/>
      </w:tblGrid>
      <w:tr>
        <w:trPr>
          <w:trHeight w:val="427"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53" w:right="0"/>
              <w:jc w:val="left"/>
              <w:rPr>
                <w:rFonts w:ascii="宋体" w:hAnsi="宋体" w:cs="宋体" w:eastAsia="宋体" w:hint="default"/>
                <w:sz w:val="18"/>
                <w:szCs w:val="18"/>
              </w:rPr>
            </w:pPr>
            <w:r>
              <w:rPr>
                <w:rFonts w:ascii="宋体" w:hAnsi="宋体" w:cs="宋体" w:eastAsia="宋体" w:hint="default"/>
                <w:b/>
                <w:bCs/>
                <w:sz w:val="18"/>
                <w:szCs w:val="18"/>
              </w:rPr>
              <w:t>项目进展</w:t>
            </w:r>
            <w:r>
              <w:rPr>
                <w:rFonts w:ascii="宋体" w:hAnsi="宋体" w:cs="宋体" w:eastAsia="宋体" w:hint="default"/>
                <w:sz w:val="18"/>
                <w:szCs w:val="18"/>
              </w:rPr>
            </w:r>
          </w:p>
        </w:tc>
        <w:tc>
          <w:tcPr>
            <w:tcW w:w="3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41" w:right="0"/>
              <w:jc w:val="left"/>
              <w:rPr>
                <w:rFonts w:ascii="宋体" w:hAnsi="宋体" w:cs="宋体" w:eastAsia="宋体" w:hint="default"/>
                <w:sz w:val="18"/>
                <w:szCs w:val="18"/>
              </w:rPr>
            </w:pPr>
            <w:r>
              <w:rPr>
                <w:rFonts w:ascii="宋体" w:hAnsi="宋体" w:cs="宋体" w:eastAsia="宋体" w:hint="default"/>
                <w:b/>
                <w:bCs/>
                <w:sz w:val="18"/>
                <w:szCs w:val="18"/>
              </w:rPr>
              <w:t>研发的内容及目的、目标</w:t>
            </w:r>
            <w:r>
              <w:rPr>
                <w:rFonts w:ascii="宋体" w:hAnsi="宋体" w:cs="宋体" w:eastAsia="宋体" w:hint="default"/>
                <w:sz w:val="18"/>
                <w:szCs w:val="18"/>
              </w:rPr>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19" w:right="0"/>
              <w:jc w:val="left"/>
              <w:rPr>
                <w:rFonts w:ascii="宋体" w:hAnsi="宋体" w:cs="宋体" w:eastAsia="宋体" w:hint="default"/>
                <w:sz w:val="18"/>
                <w:szCs w:val="18"/>
              </w:rPr>
            </w:pPr>
            <w:r>
              <w:rPr>
                <w:rFonts w:ascii="宋体" w:hAnsi="宋体" w:cs="宋体" w:eastAsia="宋体" w:hint="default"/>
                <w:b/>
                <w:bCs/>
                <w:sz w:val="18"/>
                <w:szCs w:val="18"/>
              </w:rPr>
              <w:t>对公司未来发展的影响</w:t>
            </w:r>
            <w:r>
              <w:rPr>
                <w:rFonts w:ascii="宋体" w:hAnsi="宋体" w:cs="宋体" w:eastAsia="宋体" w:hint="default"/>
                <w:sz w:val="18"/>
                <w:szCs w:val="18"/>
              </w:rPr>
            </w:r>
          </w:p>
        </w:tc>
      </w:tr>
      <w:tr>
        <w:trPr>
          <w:trHeight w:val="739"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3"/>
              <w:ind w:left="2" w:right="14"/>
              <w:jc w:val="left"/>
              <w:rPr>
                <w:rFonts w:ascii="宋体" w:hAnsi="宋体" w:cs="宋体" w:eastAsia="宋体" w:hint="default"/>
                <w:sz w:val="18"/>
                <w:szCs w:val="18"/>
              </w:rPr>
            </w:pPr>
            <w:r>
              <w:rPr>
                <w:rFonts w:ascii="宋体" w:hAnsi="宋体" w:cs="宋体" w:eastAsia="宋体" w:hint="default"/>
                <w:sz w:val="18"/>
                <w:szCs w:val="18"/>
              </w:rPr>
              <w:t>全云化</w:t>
            </w:r>
            <w:r>
              <w:rPr>
                <w:rFonts w:ascii="Times New Roman" w:hAnsi="Times New Roman" w:cs="Times New Roman" w:eastAsia="Times New Roman" w:hint="default"/>
                <w:sz w:val="18"/>
                <w:szCs w:val="18"/>
              </w:rPr>
              <w:t>BOSS</w:t>
            </w:r>
            <w:r>
              <w:rPr>
                <w:rFonts w:ascii="宋体" w:hAnsi="宋体" w:cs="宋体" w:eastAsia="宋体" w:hint="default"/>
                <w:sz w:val="18"/>
                <w:szCs w:val="18"/>
              </w:rPr>
              <w:t>（业务支撑系统） 建设项目</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388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7"/>
              <w:jc w:val="left"/>
              <w:rPr>
                <w:rFonts w:ascii="宋体" w:hAnsi="宋体" w:cs="宋体" w:eastAsia="宋体" w:hint="default"/>
                <w:sz w:val="18"/>
                <w:szCs w:val="18"/>
              </w:rPr>
            </w:pPr>
            <w:r>
              <w:rPr>
                <w:rFonts w:ascii="宋体" w:hAnsi="宋体" w:cs="宋体" w:eastAsia="宋体" w:hint="default"/>
                <w:sz w:val="18"/>
                <w:szCs w:val="18"/>
              </w:rPr>
              <w:t>全面云化，实现交互层、业务逻辑层、数据层， 分布式，达到动态横向扩展等云化要求；</w:t>
            </w:r>
            <w:r>
              <w:rPr>
                <w:rFonts w:ascii="宋体" w:hAnsi="宋体" w:cs="宋体" w:eastAsia="宋体" w:hint="default"/>
                <w:spacing w:val="-17"/>
                <w:sz w:val="18"/>
                <w:szCs w:val="18"/>
              </w:rPr>
              <w:t> </w:t>
            </w:r>
            <w:r>
              <w:rPr>
                <w:rFonts w:ascii="宋体" w:hAnsi="宋体" w:cs="宋体" w:eastAsia="宋体" w:hint="default"/>
                <w:sz w:val="18"/>
                <w:szCs w:val="18"/>
              </w:rPr>
              <w:t>架构去</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3"/>
              <w:ind w:left="2" w:right="12"/>
              <w:jc w:val="left"/>
              <w:rPr>
                <w:rFonts w:ascii="宋体" w:hAnsi="宋体" w:cs="宋体" w:eastAsia="宋体" w:hint="default"/>
                <w:sz w:val="18"/>
                <w:szCs w:val="18"/>
              </w:rPr>
            </w:pPr>
            <w:r>
              <w:rPr>
                <w:rFonts w:ascii="宋体" w:hAnsi="宋体" w:cs="宋体" w:eastAsia="宋体" w:hint="default"/>
                <w:sz w:val="18"/>
                <w:szCs w:val="18"/>
              </w:rPr>
              <w:t>提升了公司在</w:t>
            </w:r>
            <w:r>
              <w:rPr>
                <w:rFonts w:ascii="Times New Roman" w:hAnsi="Times New Roman" w:cs="Times New Roman" w:eastAsia="Times New Roman" w:hint="default"/>
                <w:sz w:val="18"/>
                <w:szCs w:val="18"/>
              </w:rPr>
              <w:t>BOSS</w:t>
            </w:r>
            <w:r>
              <w:rPr>
                <w:rFonts w:ascii="宋体" w:hAnsi="宋体" w:cs="宋体" w:eastAsia="宋体" w:hint="default"/>
                <w:sz w:val="18"/>
                <w:szCs w:val="18"/>
              </w:rPr>
              <w:t>领域的市场 占有率，进一步加强核心厂商</w:t>
            </w:r>
          </w:p>
        </w:tc>
      </w:tr>
    </w:tbl>
    <w:p>
      <w:pPr>
        <w:spacing w:after="0" w:line="297" w:lineRule="auto"/>
        <w:jc w:val="left"/>
        <w:rPr>
          <w:rFonts w:ascii="宋体" w:hAnsi="宋体" w:cs="宋体" w:eastAsia="宋体" w:hint="default"/>
          <w:sz w:val="18"/>
          <w:szCs w:val="18"/>
        </w:rPr>
        <w:sectPr>
          <w:pgSz w:w="11910" w:h="16840"/>
          <w:pgMar w:header="748" w:footer="974" w:top="1060" w:bottom="1160" w:left="980" w:right="7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65" w:type="dxa"/>
        <w:tblLayout w:type="fixed"/>
        <w:tblCellMar>
          <w:top w:w="0" w:type="dxa"/>
          <w:left w:w="0" w:type="dxa"/>
          <w:bottom w:w="0" w:type="dxa"/>
          <w:right w:w="0" w:type="dxa"/>
        </w:tblCellMar>
        <w:tblLook w:val="01E0"/>
      </w:tblPr>
      <w:tblGrid>
        <w:gridCol w:w="2463"/>
        <w:gridCol w:w="1046"/>
        <w:gridCol w:w="3882"/>
        <w:gridCol w:w="2463"/>
      </w:tblGrid>
      <w:tr>
        <w:trPr>
          <w:trHeight w:val="1011" w:hRule="exact"/>
        </w:trPr>
        <w:tc>
          <w:tcPr>
            <w:tcW w:w="2463"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388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IOE</w:t>
            </w:r>
            <w:r>
              <w:rPr>
                <w:rFonts w:ascii="宋体" w:hAnsi="宋体" w:cs="宋体" w:eastAsia="宋体" w:hint="default"/>
                <w:sz w:val="18"/>
                <w:szCs w:val="18"/>
              </w:rPr>
              <w:t>，基于</w:t>
            </w:r>
            <w:r>
              <w:rPr>
                <w:rFonts w:ascii="Times New Roman" w:hAnsi="Times New Roman" w:cs="Times New Roman" w:eastAsia="Times New Roman" w:hint="default"/>
                <w:sz w:val="18"/>
                <w:szCs w:val="18"/>
              </w:rPr>
              <w:t>IaaS</w:t>
            </w:r>
            <w:r>
              <w:rPr>
                <w:rFonts w:ascii="宋体" w:hAnsi="宋体" w:cs="宋体" w:eastAsia="宋体" w:hint="default"/>
                <w:sz w:val="18"/>
                <w:szCs w:val="18"/>
              </w:rPr>
              <w:t>，</w:t>
            </w:r>
            <w:r>
              <w:rPr>
                <w:rFonts w:ascii="Times New Roman" w:hAnsi="Times New Roman" w:cs="Times New Roman" w:eastAsia="Times New Roman" w:hint="default"/>
                <w:sz w:val="18"/>
                <w:szCs w:val="18"/>
              </w:rPr>
              <w:t>PaaS</w:t>
            </w:r>
            <w:r>
              <w:rPr>
                <w:rFonts w:ascii="宋体" w:hAnsi="宋体" w:cs="宋体" w:eastAsia="宋体" w:hint="default"/>
                <w:sz w:val="18"/>
                <w:szCs w:val="18"/>
              </w:rPr>
              <w:t>构建系统，构建</w:t>
            </w:r>
            <w:r>
              <w:rPr>
                <w:rFonts w:ascii="Times New Roman" w:hAnsi="Times New Roman" w:cs="Times New Roman" w:eastAsia="Times New Roman" w:hint="default"/>
                <w:sz w:val="18"/>
                <w:szCs w:val="18"/>
              </w:rPr>
              <w:t>CRM</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z w:val="18"/>
                <w:szCs w:val="18"/>
              </w:rPr>
              <w:t> </w:t>
            </w:r>
            <w:r>
              <w:rPr>
                <w:rFonts w:ascii="宋体" w:hAnsi="宋体" w:cs="宋体" w:eastAsia="宋体" w:hint="default"/>
                <w:sz w:val="18"/>
                <w:szCs w:val="18"/>
              </w:rPr>
              <w:t>系统；</w:t>
            </w:r>
            <w:r>
              <w:rPr>
                <w:rFonts w:ascii="宋体" w:hAnsi="宋体" w:cs="宋体" w:eastAsia="宋体" w:hint="default"/>
                <w:spacing w:val="-18"/>
                <w:sz w:val="18"/>
                <w:szCs w:val="18"/>
              </w:rPr>
              <w:t> </w:t>
            </w:r>
            <w:r>
              <w:rPr>
                <w:rFonts w:ascii="宋体" w:hAnsi="宋体" w:cs="宋体" w:eastAsia="宋体" w:hint="default"/>
                <w:sz w:val="18"/>
                <w:szCs w:val="18"/>
              </w:rPr>
              <w:t>系统数据服务中心化、应用平台化，开放</w:t>
            </w:r>
            <w:r>
              <w:rPr>
                <w:rFonts w:ascii="宋体" w:hAnsi="宋体" w:cs="宋体" w:eastAsia="宋体" w:hint="default"/>
                <w:sz w:val="18"/>
                <w:szCs w:val="18"/>
              </w:rPr>
              <w:t> 数据服务、应用服务、流程服务。</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地位。</w:t>
            </w:r>
          </w:p>
        </w:tc>
      </w:tr>
      <w:tr>
        <w:trPr>
          <w:trHeight w:val="1051"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2" w:right="104"/>
              <w:jc w:val="left"/>
              <w:rPr>
                <w:rFonts w:ascii="宋体" w:hAnsi="宋体" w:cs="宋体" w:eastAsia="宋体" w:hint="default"/>
                <w:sz w:val="18"/>
                <w:szCs w:val="18"/>
              </w:rPr>
            </w:pPr>
            <w:r>
              <w:rPr>
                <w:rFonts w:ascii="宋体" w:hAnsi="宋体" w:cs="宋体" w:eastAsia="宋体" w:hint="default"/>
                <w:sz w:val="18"/>
                <w:szCs w:val="18"/>
              </w:rPr>
              <w:t>新一代业务支撑网管理系统建 设项目</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3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80"/>
              <w:jc w:val="both"/>
              <w:rPr>
                <w:rFonts w:ascii="宋体" w:hAnsi="宋体" w:cs="宋体" w:eastAsia="宋体" w:hint="default"/>
                <w:sz w:val="18"/>
                <w:szCs w:val="18"/>
              </w:rPr>
            </w:pPr>
            <w:r>
              <w:rPr>
                <w:rFonts w:ascii="宋体" w:hAnsi="宋体" w:cs="宋体" w:eastAsia="宋体" w:hint="default"/>
                <w:sz w:val="18"/>
                <w:szCs w:val="18"/>
              </w:rPr>
              <w:t>实现业务支撑网管理系统的升级，为下一代通讯 技术的普及提供新一代业务支撑网管理服务，提 升网络管理效率。</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2" w:right="105"/>
              <w:jc w:val="left"/>
              <w:rPr>
                <w:rFonts w:ascii="宋体" w:hAnsi="宋体" w:cs="宋体" w:eastAsia="宋体" w:hint="default"/>
                <w:sz w:val="18"/>
                <w:szCs w:val="18"/>
              </w:rPr>
            </w:pPr>
            <w:r>
              <w:rPr>
                <w:rFonts w:ascii="宋体" w:hAnsi="宋体" w:cs="宋体" w:eastAsia="宋体" w:hint="default"/>
                <w:sz w:val="18"/>
                <w:szCs w:val="18"/>
              </w:rPr>
              <w:t>提升了运营商的网络管理效 率，进一步加强了公司的竞争 优势。</w:t>
            </w:r>
          </w:p>
        </w:tc>
      </w:tr>
      <w:tr>
        <w:trPr>
          <w:trHeight w:val="1363"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基地业务支撑系统建设项目</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3882"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3"/>
              <w:ind w:left="4" w:right="20"/>
              <w:jc w:val="left"/>
              <w:rPr>
                <w:rFonts w:ascii="宋体" w:hAnsi="宋体" w:cs="宋体" w:eastAsia="宋体" w:hint="default"/>
                <w:sz w:val="18"/>
                <w:szCs w:val="18"/>
              </w:rPr>
            </w:pPr>
            <w:r>
              <w:rPr>
                <w:rFonts w:ascii="宋体" w:hAnsi="宋体" w:cs="宋体" w:eastAsia="宋体" w:hint="default"/>
                <w:sz w:val="18"/>
                <w:szCs w:val="18"/>
              </w:rPr>
              <w:t>实现基地</w:t>
            </w:r>
            <w:r>
              <w:rPr>
                <w:rFonts w:ascii="Times New Roman" w:hAnsi="Times New Roman" w:cs="Times New Roman" w:eastAsia="Times New Roman" w:hint="default"/>
                <w:sz w:val="18"/>
                <w:szCs w:val="18"/>
              </w:rPr>
              <w:t>-</w:t>
            </w:r>
            <w:r>
              <w:rPr>
                <w:rFonts w:ascii="宋体" w:hAnsi="宋体" w:cs="宋体" w:eastAsia="宋体" w:hint="default"/>
                <w:sz w:val="18"/>
                <w:szCs w:val="18"/>
              </w:rPr>
              <w:t>咪咕音乐、咪咕动漫大数据各系统平台 的运营支撑技术服务的日常需求。</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2" w:right="105"/>
              <w:jc w:val="both"/>
              <w:rPr>
                <w:rFonts w:ascii="宋体" w:hAnsi="宋体" w:cs="宋体" w:eastAsia="宋体" w:hint="default"/>
                <w:sz w:val="18"/>
                <w:szCs w:val="18"/>
              </w:rPr>
            </w:pPr>
            <w:r>
              <w:rPr>
                <w:rFonts w:ascii="宋体" w:hAnsi="宋体" w:cs="宋体" w:eastAsia="宋体" w:hint="default"/>
                <w:sz w:val="18"/>
                <w:szCs w:val="18"/>
              </w:rPr>
              <w:t>面对运营商业务基地化，云化 的趋势，该系统提升了公司在 运营商基地项目建设中的优势 地位，提高了市场占有率。</w:t>
            </w:r>
          </w:p>
        </w:tc>
      </w:tr>
      <w:tr>
        <w:trPr>
          <w:trHeight w:val="1988"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电子商务云服务平台建设项目</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388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1"/>
              <w:ind w:left="4" w:right="29"/>
              <w:jc w:val="left"/>
              <w:rPr>
                <w:rFonts w:ascii="宋体" w:hAnsi="宋体" w:cs="宋体" w:eastAsia="宋体" w:hint="default"/>
                <w:sz w:val="18"/>
                <w:szCs w:val="18"/>
              </w:rPr>
            </w:pPr>
            <w:r>
              <w:rPr>
                <w:rFonts w:ascii="宋体" w:hAnsi="宋体" w:cs="宋体" w:eastAsia="宋体" w:hint="default"/>
                <w:sz w:val="18"/>
                <w:szCs w:val="18"/>
              </w:rPr>
              <w:t>通过升级现有电子商务云服务平台产品架构，实 现在云和大数据体系下的渠道一体化</w:t>
            </w:r>
            <w:r>
              <w:rPr>
                <w:rFonts w:ascii="Times New Roman" w:hAnsi="Times New Roman" w:cs="Times New Roman" w:eastAsia="Times New Roman" w:hint="default"/>
                <w:sz w:val="18"/>
                <w:szCs w:val="18"/>
              </w:rPr>
              <w:t>/</w:t>
            </w:r>
            <w:r>
              <w:rPr>
                <w:rFonts w:ascii="宋体" w:hAnsi="宋体" w:cs="宋体" w:eastAsia="宋体" w:hint="default"/>
                <w:sz w:val="18"/>
                <w:szCs w:val="18"/>
              </w:rPr>
              <w:t>电子商务运 营支撑，包括从前台展现门户到中间件服务集 成，以及后台的电子商务的统一运营支撑等，实 现对运营商各类电子商务</w:t>
            </w:r>
            <w:r>
              <w:rPr>
                <w:rFonts w:ascii="Times New Roman" w:hAnsi="Times New Roman" w:cs="Times New Roman" w:eastAsia="Times New Roman" w:hint="default"/>
                <w:sz w:val="18"/>
                <w:szCs w:val="18"/>
              </w:rPr>
              <w:t>/</w:t>
            </w:r>
            <w:r>
              <w:rPr>
                <w:rFonts w:ascii="宋体" w:hAnsi="宋体" w:cs="宋体" w:eastAsia="宋体" w:hint="default"/>
                <w:sz w:val="18"/>
                <w:szCs w:val="18"/>
              </w:rPr>
              <w:t>渠道一体化的运营支 撑。</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05"/>
              <w:jc w:val="both"/>
              <w:rPr>
                <w:rFonts w:ascii="宋体" w:hAnsi="宋体" w:cs="宋体" w:eastAsia="宋体" w:hint="default"/>
                <w:sz w:val="18"/>
                <w:szCs w:val="18"/>
              </w:rPr>
            </w:pPr>
            <w:r>
              <w:rPr>
                <w:rFonts w:ascii="宋体" w:hAnsi="宋体" w:cs="宋体" w:eastAsia="宋体" w:hint="default"/>
                <w:sz w:val="18"/>
                <w:szCs w:val="18"/>
              </w:rPr>
              <w:t>提升了公司在电子商务平台领 域的竞争优势，为进一步抢占 电子商务市场提供了有力的保 障。</w:t>
            </w:r>
          </w:p>
        </w:tc>
      </w:tr>
      <w:tr>
        <w:trPr>
          <w:trHeight w:val="1363"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运营商大数据平台建设项目</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388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1"/>
              <w:ind w:left="4" w:right="99"/>
              <w:jc w:val="left"/>
              <w:rPr>
                <w:rFonts w:ascii="宋体" w:hAnsi="宋体" w:cs="宋体" w:eastAsia="宋体" w:hint="default"/>
                <w:sz w:val="18"/>
                <w:szCs w:val="18"/>
              </w:rPr>
            </w:pPr>
            <w:r>
              <w:rPr>
                <w:rFonts w:ascii="宋体" w:hAnsi="宋体" w:cs="宋体" w:eastAsia="宋体" w:hint="default"/>
                <w:sz w:val="18"/>
                <w:szCs w:val="18"/>
              </w:rPr>
              <w:t>主要目标是实现</w:t>
            </w:r>
            <w:r>
              <w:rPr>
                <w:rFonts w:ascii="Times New Roman" w:hAnsi="Times New Roman" w:cs="Times New Roman" w:eastAsia="Times New Roman" w:hint="default"/>
                <w:sz w:val="18"/>
                <w:szCs w:val="18"/>
              </w:rPr>
              <w:t>BMOE</w:t>
            </w:r>
            <w:r>
              <w:rPr>
                <w:rFonts w:ascii="宋体" w:hAnsi="宋体" w:cs="宋体" w:eastAsia="宋体" w:hint="default"/>
                <w:sz w:val="18"/>
                <w:szCs w:val="18"/>
              </w:rPr>
              <w:t>各个域数据汇聚，接入到 大数据平台，实现跨域数据关联，跨域数据整 合，实现数据挖掘和大数据应用。</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05"/>
              <w:jc w:val="both"/>
              <w:rPr>
                <w:rFonts w:ascii="宋体" w:hAnsi="宋体" w:cs="宋体" w:eastAsia="宋体" w:hint="default"/>
                <w:sz w:val="18"/>
                <w:szCs w:val="18"/>
              </w:rPr>
            </w:pPr>
            <w:r>
              <w:rPr>
                <w:rFonts w:ascii="宋体" w:hAnsi="宋体" w:cs="宋体" w:eastAsia="宋体" w:hint="default"/>
                <w:sz w:val="18"/>
                <w:szCs w:val="18"/>
              </w:rPr>
              <w:t>提升了公司在运营商大数据平 台的核心竞争力，进一步加强 了公司在运营商的核心厂商地 位。</w:t>
            </w:r>
          </w:p>
        </w:tc>
      </w:tr>
      <w:tr>
        <w:trPr>
          <w:trHeight w:val="1364"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04"/>
              <w:jc w:val="left"/>
              <w:rPr>
                <w:rFonts w:ascii="宋体" w:hAnsi="宋体" w:cs="宋体" w:eastAsia="宋体" w:hint="default"/>
                <w:sz w:val="18"/>
                <w:szCs w:val="18"/>
              </w:rPr>
            </w:pPr>
            <w:r>
              <w:rPr>
                <w:rFonts w:ascii="宋体" w:hAnsi="宋体" w:cs="宋体" w:eastAsia="宋体" w:hint="default"/>
                <w:sz w:val="18"/>
                <w:szCs w:val="18"/>
              </w:rPr>
              <w:t>新一代移动互联网大数据云研 发中心建设项目</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388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80"/>
              <w:jc w:val="both"/>
              <w:rPr>
                <w:rFonts w:ascii="宋体" w:hAnsi="宋体" w:cs="宋体" w:eastAsia="宋体" w:hint="default"/>
                <w:sz w:val="18"/>
                <w:szCs w:val="18"/>
              </w:rPr>
            </w:pPr>
            <w:r>
              <w:rPr>
                <w:rFonts w:ascii="宋体" w:hAnsi="宋体" w:cs="宋体" w:eastAsia="宋体" w:hint="default"/>
                <w:sz w:val="18"/>
                <w:szCs w:val="18"/>
              </w:rPr>
              <w:t>通过升级开发设备和融合行业最前沿技术，提升 公司在技术研发、产品开发、人才吸引等方面的 核心竞争力，扩大市场占有率。</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05"/>
              <w:jc w:val="both"/>
              <w:rPr>
                <w:rFonts w:ascii="宋体" w:hAnsi="宋体" w:cs="宋体" w:eastAsia="宋体" w:hint="default"/>
                <w:sz w:val="18"/>
                <w:szCs w:val="18"/>
              </w:rPr>
            </w:pPr>
            <w:r>
              <w:rPr>
                <w:rFonts w:ascii="宋体" w:hAnsi="宋体" w:cs="宋体" w:eastAsia="宋体" w:hint="default"/>
                <w:sz w:val="18"/>
                <w:szCs w:val="18"/>
              </w:rPr>
              <w:t>提升了公司在移动互联时代的 大数据方面的核心竞争优势， 为大数据技术的发展提供了有 力的技术保障。</w:t>
            </w:r>
          </w:p>
        </w:tc>
      </w:tr>
      <w:tr>
        <w:trPr>
          <w:trHeight w:val="1987"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开发者集结号</w:t>
            </w:r>
            <w:r>
              <w:rPr>
                <w:rFonts w:ascii="Times New Roman" w:hAnsi="Times New Roman" w:cs="Times New Roman" w:eastAsia="Times New Roman" w:hint="default"/>
                <w:sz w:val="18"/>
                <w:szCs w:val="18"/>
              </w:rPr>
              <w:t>_</w:t>
            </w:r>
            <w:r>
              <w:rPr>
                <w:rFonts w:ascii="宋体" w:hAnsi="宋体" w:cs="宋体" w:eastAsia="宋体" w:hint="default"/>
                <w:sz w:val="18"/>
                <w:szCs w:val="18"/>
              </w:rPr>
              <w:t>全行业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3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80"/>
              <w:jc w:val="both"/>
              <w:rPr>
                <w:rFonts w:ascii="宋体" w:hAnsi="宋体" w:cs="宋体" w:eastAsia="宋体" w:hint="default"/>
                <w:sz w:val="18"/>
                <w:szCs w:val="18"/>
              </w:rPr>
            </w:pPr>
            <w:r>
              <w:rPr>
                <w:rFonts w:ascii="宋体" w:hAnsi="宋体" w:cs="宋体" w:eastAsia="宋体" w:hint="default"/>
                <w:sz w:val="18"/>
                <w:szCs w:val="18"/>
              </w:rPr>
              <w:t>为公司提供统一的开发、运维平台，是环境和流 程的一体化。支撑产品从点子到最后交付可运行 的系统的过程。此平台促进了开发、技术运营和 质量保障等部门之间的沟通协作，使管理更加规 范，并可以精细度量开发团队的工作质量，为提 高公司绩效考核及人员评价提供支撑。</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05"/>
              <w:jc w:val="left"/>
              <w:rPr>
                <w:rFonts w:ascii="宋体" w:hAnsi="宋体" w:cs="宋体" w:eastAsia="宋体" w:hint="default"/>
                <w:sz w:val="18"/>
                <w:szCs w:val="18"/>
              </w:rPr>
            </w:pPr>
            <w:r>
              <w:rPr>
                <w:rFonts w:ascii="宋体" w:hAnsi="宋体" w:cs="宋体" w:eastAsia="宋体" w:hint="default"/>
                <w:sz w:val="18"/>
                <w:szCs w:val="18"/>
              </w:rPr>
              <w:t>提升了公司在云、大数据、万 物互联、智慧运营方面的技 术、服务、运营的能力。</w:t>
            </w:r>
          </w:p>
        </w:tc>
      </w:tr>
      <w:tr>
        <w:trPr>
          <w:trHeight w:val="1676"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智能分析平台</w:t>
            </w:r>
            <w:r>
              <w:rPr>
                <w:rFonts w:ascii="Times New Roman" w:hAnsi="Times New Roman" w:cs="Times New Roman" w:eastAsia="Times New Roman" w:hint="default"/>
                <w:sz w:val="18"/>
                <w:szCs w:val="18"/>
              </w:rPr>
              <w:t>_</w:t>
            </w:r>
            <w:r>
              <w:rPr>
                <w:rFonts w:ascii="宋体" w:hAnsi="宋体" w:cs="宋体" w:eastAsia="宋体" w:hint="default"/>
                <w:sz w:val="18"/>
                <w:szCs w:val="18"/>
              </w:rPr>
              <w:t>全行业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V6.0.0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388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80"/>
              <w:jc w:val="left"/>
              <w:rPr>
                <w:rFonts w:ascii="宋体" w:hAnsi="宋体" w:cs="宋体" w:eastAsia="宋体" w:hint="default"/>
                <w:sz w:val="18"/>
                <w:szCs w:val="18"/>
              </w:rPr>
            </w:pPr>
            <w:r>
              <w:rPr>
                <w:rFonts w:ascii="宋体" w:hAnsi="宋体" w:cs="宋体" w:eastAsia="宋体" w:hint="default"/>
                <w:sz w:val="18"/>
                <w:szCs w:val="18"/>
              </w:rPr>
              <w:t>全行业统计分析工具，可二次开发，且能力开 放，可自定义分析场景（模型），可深度学习的 智能分析平台。提高在全行业产品化支撑水平， 由传统行业分析支撑到移动互联网大数据支撑和 深度学习的转变。</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1"/>
              <w:ind w:left="2" w:right="105"/>
              <w:jc w:val="left"/>
              <w:rPr>
                <w:rFonts w:ascii="宋体" w:hAnsi="宋体" w:cs="宋体" w:eastAsia="宋体" w:hint="default"/>
                <w:sz w:val="18"/>
                <w:szCs w:val="18"/>
              </w:rPr>
            </w:pPr>
            <w:r>
              <w:rPr>
                <w:rFonts w:ascii="宋体" w:hAnsi="宋体" w:cs="宋体" w:eastAsia="宋体" w:hint="default"/>
                <w:sz w:val="18"/>
                <w:szCs w:val="18"/>
              </w:rPr>
              <w:t>该产品是</w:t>
            </w:r>
            <w:r>
              <w:rPr>
                <w:rFonts w:ascii="Times New Roman" w:hAnsi="Times New Roman" w:cs="Times New Roman" w:eastAsia="Times New Roman" w:hint="default"/>
                <w:sz w:val="18"/>
                <w:szCs w:val="18"/>
              </w:rPr>
              <w:t>PaaS</w:t>
            </w:r>
            <w:r>
              <w:rPr>
                <w:rFonts w:ascii="宋体" w:hAnsi="宋体" w:cs="宋体" w:eastAsia="宋体" w:hint="default"/>
                <w:sz w:val="18"/>
                <w:szCs w:val="18"/>
              </w:rPr>
              <w:t>的基础技术产 品，提升了公司在云、大数 据、万物互联、智慧运营方面 的技术、服务、运营的能力。</w:t>
            </w:r>
          </w:p>
        </w:tc>
      </w:tr>
      <w:tr>
        <w:trPr>
          <w:trHeight w:val="1363"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554"/>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移动应用开发平台</w:t>
            </w:r>
            <w:r>
              <w:rPr>
                <w:rFonts w:ascii="Times New Roman" w:hAnsi="Times New Roman" w:cs="Times New Roman" w:eastAsia="Times New Roman" w:hint="default"/>
                <w:sz w:val="18"/>
                <w:szCs w:val="18"/>
              </w:rPr>
              <w:t>_</w:t>
            </w:r>
            <w:r>
              <w:rPr>
                <w:rFonts w:ascii="宋体" w:hAnsi="宋体" w:cs="宋体" w:eastAsia="宋体" w:hint="default"/>
                <w:sz w:val="18"/>
                <w:szCs w:val="18"/>
              </w:rPr>
              <w:t>全行 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V5.0.0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结项</w:t>
            </w:r>
          </w:p>
        </w:tc>
        <w:tc>
          <w:tcPr>
            <w:tcW w:w="388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1"/>
              <w:ind w:left="4" w:right="80"/>
              <w:jc w:val="both"/>
              <w:rPr>
                <w:rFonts w:ascii="宋体" w:hAnsi="宋体" w:cs="宋体" w:eastAsia="宋体" w:hint="default"/>
                <w:sz w:val="18"/>
                <w:szCs w:val="18"/>
              </w:rPr>
            </w:pPr>
            <w:r>
              <w:rPr>
                <w:rFonts w:ascii="宋体" w:hAnsi="宋体" w:cs="宋体" w:eastAsia="宋体" w:hint="default"/>
                <w:sz w:val="18"/>
                <w:szCs w:val="18"/>
              </w:rPr>
              <w:t>一款移动产品开发框架，本版本进一步扩展了开 发模式，可支撑多开发角色，拓展移动互联网场 景及</w:t>
            </w:r>
            <w:r>
              <w:rPr>
                <w:rFonts w:ascii="Times New Roman" w:hAnsi="Times New Roman" w:cs="Times New Roman" w:eastAsia="Times New Roman" w:hint="default"/>
                <w:sz w:val="18"/>
                <w:szCs w:val="18"/>
              </w:rPr>
              <w:t>BOSS2C</w:t>
            </w:r>
            <w:r>
              <w:rPr>
                <w:rFonts w:ascii="宋体" w:hAnsi="宋体" w:cs="宋体" w:eastAsia="宋体" w:hint="default"/>
                <w:sz w:val="18"/>
                <w:szCs w:val="18"/>
              </w:rPr>
              <w:t>场景等，配合开发者</w:t>
            </w:r>
            <w:r>
              <w:rPr>
                <w:rFonts w:ascii="Times New Roman" w:hAnsi="Times New Roman" w:cs="Times New Roman" w:eastAsia="Times New Roman" w:hint="default"/>
                <w:sz w:val="18"/>
                <w:szCs w:val="18"/>
              </w:rPr>
              <w:t>OP</w:t>
            </w:r>
            <w:r>
              <w:rPr>
                <w:rFonts w:ascii="宋体" w:hAnsi="宋体" w:cs="宋体" w:eastAsia="宋体" w:hint="default"/>
                <w:sz w:val="18"/>
                <w:szCs w:val="18"/>
              </w:rPr>
              <w:t>的社区化演 进、平台功能进一步优化提升。</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03"/>
              <w:jc w:val="both"/>
              <w:rPr>
                <w:rFonts w:ascii="宋体" w:hAnsi="宋体" w:cs="宋体" w:eastAsia="宋体" w:hint="default"/>
                <w:sz w:val="18"/>
                <w:szCs w:val="18"/>
              </w:rPr>
            </w:pPr>
            <w:r>
              <w:rPr>
                <w:rFonts w:ascii="宋体" w:hAnsi="宋体" w:cs="宋体" w:eastAsia="宋体" w:hint="default"/>
                <w:sz w:val="18"/>
                <w:szCs w:val="18"/>
              </w:rPr>
              <w:t>提供了公司在移动互联网领域 的业务应用，为移动互联网的 业务发展以及整合行业伙伴提 供了平台基础。</w:t>
            </w:r>
          </w:p>
        </w:tc>
      </w:tr>
      <w:tr>
        <w:trPr>
          <w:trHeight w:val="739"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虚拟运营商云</w:t>
            </w:r>
            <w:r>
              <w:rPr>
                <w:rFonts w:ascii="Times New Roman" w:hAnsi="Times New Roman" w:cs="Times New Roman" w:eastAsia="Times New Roman" w:hint="default"/>
                <w:sz w:val="18"/>
                <w:szCs w:val="18"/>
              </w:rPr>
              <w:t>BSS</w:t>
            </w:r>
            <w:r>
              <w:rPr>
                <w:rFonts w:ascii="宋体" w:hAnsi="宋体" w:cs="宋体" w:eastAsia="宋体" w:hint="default"/>
                <w:sz w:val="18"/>
                <w:szCs w:val="18"/>
              </w:rPr>
              <w:t>平台</w:t>
            </w:r>
            <w:r>
              <w:rPr>
                <w:rFonts w:ascii="Times New Roman" w:hAnsi="Times New Roman" w:cs="Times New Roman" w:eastAsia="Times New Roman" w:hint="default"/>
                <w:sz w:val="18"/>
                <w:szCs w:val="18"/>
              </w:rPr>
              <w:t>_</w:t>
            </w:r>
            <w:r>
              <w:rPr>
                <w:rFonts w:ascii="宋体" w:hAnsi="宋体" w:cs="宋体" w:eastAsia="宋体" w:hint="default"/>
                <w:sz w:val="18"/>
                <w:szCs w:val="18"/>
              </w:rPr>
              <w:t>全行业</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V1.0.0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388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4" w:right="79"/>
              <w:jc w:val="left"/>
              <w:rPr>
                <w:rFonts w:ascii="宋体" w:hAnsi="宋体" w:cs="宋体" w:eastAsia="宋体" w:hint="default"/>
                <w:sz w:val="18"/>
                <w:szCs w:val="18"/>
              </w:rPr>
            </w:pPr>
            <w:r>
              <w:rPr>
                <w:rFonts w:ascii="宋体" w:hAnsi="宋体" w:cs="宋体" w:eastAsia="宋体" w:hint="default"/>
                <w:sz w:val="18"/>
                <w:szCs w:val="18"/>
              </w:rPr>
              <w:t>移动互联网和云计算场景下，业务上以</w:t>
            </w:r>
            <w:r>
              <w:rPr>
                <w:rFonts w:ascii="Times New Roman" w:hAnsi="Times New Roman" w:cs="Times New Roman" w:eastAsia="Times New Roman" w:hint="default"/>
                <w:sz w:val="18"/>
                <w:szCs w:val="18"/>
              </w:rPr>
              <w:t>SaaS</w:t>
            </w:r>
            <w:r>
              <w:rPr>
                <w:rFonts w:ascii="宋体" w:hAnsi="宋体" w:cs="宋体" w:eastAsia="宋体" w:hint="default"/>
                <w:sz w:val="18"/>
                <w:szCs w:val="18"/>
              </w:rPr>
              <w:t>模式 支撑国内和国际虚商业务、宽带业务，技术上支</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05"/>
              <w:jc w:val="left"/>
              <w:rPr>
                <w:rFonts w:ascii="宋体" w:hAnsi="宋体" w:cs="宋体" w:eastAsia="宋体" w:hint="default"/>
                <w:sz w:val="18"/>
                <w:szCs w:val="18"/>
              </w:rPr>
            </w:pPr>
            <w:r>
              <w:rPr>
                <w:rFonts w:ascii="宋体" w:hAnsi="宋体" w:cs="宋体" w:eastAsia="宋体" w:hint="default"/>
                <w:sz w:val="18"/>
                <w:szCs w:val="18"/>
              </w:rPr>
              <w:t>提升了公司在云、大数据、万 物互联、智慧运营方面的技</w:t>
            </w:r>
          </w:p>
        </w:tc>
      </w:tr>
    </w:tbl>
    <w:p>
      <w:pPr>
        <w:spacing w:after="0" w:line="316" w:lineRule="auto"/>
        <w:jc w:val="left"/>
        <w:rPr>
          <w:rFonts w:ascii="宋体" w:hAnsi="宋体" w:cs="宋体" w:eastAsia="宋体" w:hint="default"/>
          <w:sz w:val="18"/>
          <w:szCs w:val="18"/>
        </w:rPr>
        <w:sectPr>
          <w:pgSz w:w="11910" w:h="16840"/>
          <w:pgMar w:header="748" w:footer="974" w:top="1060" w:bottom="1160" w:left="980" w:right="7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65" w:type="dxa"/>
        <w:tblLayout w:type="fixed"/>
        <w:tblCellMar>
          <w:top w:w="0" w:type="dxa"/>
          <w:left w:w="0" w:type="dxa"/>
          <w:bottom w:w="0" w:type="dxa"/>
          <w:right w:w="0" w:type="dxa"/>
        </w:tblCellMar>
        <w:tblLook w:val="01E0"/>
      </w:tblPr>
      <w:tblGrid>
        <w:gridCol w:w="2463"/>
        <w:gridCol w:w="1046"/>
        <w:gridCol w:w="3882"/>
        <w:gridCol w:w="2463"/>
      </w:tblGrid>
      <w:tr>
        <w:trPr>
          <w:trHeight w:val="1011" w:hRule="exact"/>
        </w:trPr>
        <w:tc>
          <w:tcPr>
            <w:tcW w:w="2463"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388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90"/>
              <w:jc w:val="both"/>
              <w:rPr>
                <w:rFonts w:ascii="宋体" w:hAnsi="宋体" w:cs="宋体" w:eastAsia="宋体" w:hint="default"/>
                <w:sz w:val="18"/>
                <w:szCs w:val="18"/>
              </w:rPr>
            </w:pPr>
            <w:r>
              <w:rPr>
                <w:rFonts w:ascii="宋体" w:hAnsi="宋体" w:cs="宋体" w:eastAsia="宋体" w:hint="default"/>
                <w:sz w:val="18"/>
                <w:szCs w:val="18"/>
              </w:rPr>
              <w:t>持多租户、国际化、云化等。为全球</w:t>
            </w:r>
            <w:r>
              <w:rPr>
                <w:rFonts w:ascii="Times New Roman" w:hAnsi="Times New Roman" w:cs="Times New Roman" w:eastAsia="Times New Roman" w:hint="default"/>
                <w:sz w:val="18"/>
                <w:szCs w:val="18"/>
              </w:rPr>
              <w:t>ICT</w:t>
            </w:r>
            <w:r>
              <w:rPr>
                <w:rFonts w:ascii="宋体" w:hAnsi="宋体" w:cs="宋体" w:eastAsia="宋体" w:hint="default"/>
                <w:sz w:val="18"/>
                <w:szCs w:val="18"/>
              </w:rPr>
              <w:t>服务商 提供</w:t>
            </w:r>
            <w:r>
              <w:rPr>
                <w:rFonts w:ascii="Times New Roman" w:hAnsi="Times New Roman" w:cs="Times New Roman" w:eastAsia="Times New Roman" w:hint="default"/>
                <w:sz w:val="18"/>
                <w:szCs w:val="18"/>
              </w:rPr>
              <w:t>IT</w:t>
            </w:r>
            <w:r>
              <w:rPr>
                <w:rFonts w:ascii="宋体" w:hAnsi="宋体" w:cs="宋体" w:eastAsia="宋体" w:hint="default"/>
                <w:sz w:val="18"/>
                <w:szCs w:val="18"/>
              </w:rPr>
              <w:t>支撑和运营服务，同时利用云计算提升服 务效率，减少服务成本。</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术、服务、运营的能力。</w:t>
            </w:r>
          </w:p>
        </w:tc>
      </w:tr>
      <w:tr>
        <w:trPr>
          <w:trHeight w:val="2611"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63"/>
              <w:ind w:left="2" w:right="1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PaaS</w:t>
            </w:r>
            <w:r>
              <w:rPr>
                <w:rFonts w:ascii="宋体" w:hAnsi="宋体" w:cs="宋体" w:eastAsia="宋体" w:hint="default"/>
                <w:sz w:val="18"/>
                <w:szCs w:val="18"/>
              </w:rPr>
              <w:t>服务集成管控框架</w:t>
            </w:r>
            <w:r>
              <w:rPr>
                <w:rFonts w:ascii="Times New Roman" w:hAnsi="Times New Roman" w:cs="Times New Roman" w:eastAsia="Times New Roman" w:hint="default"/>
                <w:sz w:val="18"/>
                <w:szCs w:val="18"/>
              </w:rPr>
              <w:t>_</w:t>
            </w:r>
            <w:r>
              <w:rPr>
                <w:rFonts w:ascii="宋体" w:hAnsi="宋体" w:cs="宋体" w:eastAsia="宋体" w:hint="default"/>
                <w:sz w:val="18"/>
                <w:szCs w:val="18"/>
              </w:rPr>
              <w:t>全行业 </w:t>
            </w:r>
            <w:r>
              <w:rPr>
                <w:rFonts w:ascii="Times New Roman" w:hAnsi="Times New Roman" w:cs="Times New Roman" w:eastAsia="Times New Roman" w:hint="default"/>
                <w:sz w:val="18"/>
                <w:szCs w:val="18"/>
              </w:rPr>
              <w:t>V1.0.0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388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3"/>
              <w:ind w:left="4" w:right="80"/>
              <w:jc w:val="left"/>
              <w:rPr>
                <w:rFonts w:ascii="宋体" w:hAnsi="宋体" w:cs="宋体" w:eastAsia="宋体" w:hint="default"/>
                <w:sz w:val="18"/>
                <w:szCs w:val="18"/>
              </w:rPr>
            </w:pPr>
            <w:r>
              <w:rPr>
                <w:rFonts w:ascii="宋体" w:hAnsi="宋体" w:cs="宋体" w:eastAsia="宋体" w:hint="default"/>
                <w:sz w:val="18"/>
                <w:szCs w:val="18"/>
              </w:rPr>
              <w:t>通过建设可弹性扩展的技术和业务平台，把竖井 式架构演变为分层服务化的架构，旨在建设一套 </w:t>
            </w:r>
            <w:r>
              <w:rPr>
                <w:rFonts w:ascii="Times New Roman" w:hAnsi="Times New Roman" w:cs="Times New Roman" w:eastAsia="Times New Roman" w:hint="default"/>
                <w:sz w:val="18"/>
                <w:szCs w:val="18"/>
              </w:rPr>
              <w:t>PaaS</w:t>
            </w:r>
            <w:r>
              <w:rPr>
                <w:rFonts w:ascii="宋体" w:hAnsi="宋体" w:cs="宋体" w:eastAsia="宋体" w:hint="default"/>
                <w:sz w:val="18"/>
                <w:szCs w:val="18"/>
              </w:rPr>
              <w:t>组件准入标准及框架的产品平台，既解决了 企业内部架构统一、资源共享、快速交付等问 题，又通过能力服务化和标准化的封装，实现核 心能力的开放，实现跨域业务的深度融合，支撑 创新业务，以</w:t>
            </w:r>
            <w:r>
              <w:rPr>
                <w:rFonts w:ascii="Times New Roman" w:hAnsi="Times New Roman" w:cs="Times New Roman" w:eastAsia="Times New Roman" w:hint="default"/>
                <w:sz w:val="18"/>
                <w:szCs w:val="18"/>
              </w:rPr>
              <w:t>IT</w:t>
            </w:r>
            <w:r>
              <w:rPr>
                <w:rFonts w:ascii="宋体" w:hAnsi="宋体" w:cs="宋体" w:eastAsia="宋体" w:hint="default"/>
                <w:sz w:val="18"/>
                <w:szCs w:val="18"/>
              </w:rPr>
              <w:t>手段助力企业的核心竞争力的提 升。</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2" w:right="105"/>
              <w:jc w:val="left"/>
              <w:rPr>
                <w:rFonts w:ascii="宋体" w:hAnsi="宋体" w:cs="宋体" w:eastAsia="宋体" w:hint="default"/>
                <w:sz w:val="18"/>
                <w:szCs w:val="18"/>
              </w:rPr>
            </w:pPr>
            <w:r>
              <w:rPr>
                <w:rFonts w:ascii="宋体" w:hAnsi="宋体" w:cs="宋体" w:eastAsia="宋体" w:hint="default"/>
                <w:sz w:val="18"/>
                <w:szCs w:val="18"/>
              </w:rPr>
              <w:t>提升了公司在云、大数据、万 物互联、智慧运营方面的技 术、服务、运营的能力。</w:t>
            </w:r>
          </w:p>
        </w:tc>
      </w:tr>
    </w:tbl>
    <w:p>
      <w:pPr>
        <w:spacing w:before="52"/>
        <w:ind w:left="153" w:right="543"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2,220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86.83%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86.04%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85.78%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143,792,855.37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84,867,516.88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93,970,832.86</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15.30%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902,610.94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3" w:right="543"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5"/>
        <w:ind w:left="513" w:right="54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122”</w:t>
      </w:r>
      <w:r>
        <w:rPr>
          <w:rFonts w:ascii="宋体" w:hAnsi="宋体" w:cs="宋体" w:eastAsia="宋体" w:hint="default"/>
          <w:sz w:val="18"/>
          <w:szCs w:val="18"/>
        </w:rPr>
        <w:t>号文批准，公司采用直接定价方式向社会公众发行人民币普通股</w:t>
      </w:r>
    </w:p>
    <w:p>
      <w:pPr>
        <w:spacing w:line="228"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1,685.50 </w:t>
      </w:r>
      <w:r>
        <w:rPr>
          <w:rFonts w:ascii="宋体" w:hAnsi="宋体" w:cs="宋体" w:eastAsia="宋体" w:hint="default"/>
          <w:sz w:val="18"/>
          <w:szCs w:val="18"/>
        </w:rPr>
        <w:t>万股，发行价每股 </w:t>
      </w:r>
      <w:r>
        <w:rPr>
          <w:rFonts w:ascii="Times New Roman" w:hAnsi="Times New Roman" w:cs="Times New Roman" w:eastAsia="Times New Roman" w:hint="default"/>
          <w:sz w:val="18"/>
          <w:szCs w:val="18"/>
        </w:rPr>
        <w:t>16.16 </w:t>
      </w:r>
      <w:r>
        <w:rPr>
          <w:rFonts w:ascii="宋体" w:hAnsi="宋体" w:cs="宋体" w:eastAsia="宋体" w:hint="default"/>
          <w:sz w:val="18"/>
          <w:szCs w:val="18"/>
        </w:rPr>
        <w:t>元。截至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日，公司已收到募集资金总额 </w:t>
      </w:r>
      <w:r>
        <w:rPr>
          <w:rFonts w:ascii="Times New Roman" w:hAnsi="Times New Roman" w:cs="Times New Roman" w:eastAsia="Times New Roman" w:hint="default"/>
          <w:sz w:val="18"/>
          <w:szCs w:val="18"/>
        </w:rPr>
        <w:t>27,237.68 </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万元，扣除各</w:t>
      </w:r>
    </w:p>
    <w:p>
      <w:pPr>
        <w:spacing w:before="63"/>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项发行费用 </w:t>
      </w:r>
      <w:r>
        <w:rPr>
          <w:rFonts w:ascii="Times New Roman" w:hAnsi="Times New Roman" w:cs="Times New Roman" w:eastAsia="Times New Roman" w:hint="default"/>
          <w:sz w:val="18"/>
          <w:szCs w:val="18"/>
        </w:rPr>
        <w:t>3,940.37  </w:t>
      </w:r>
      <w:r>
        <w:rPr>
          <w:rFonts w:ascii="宋体" w:hAnsi="宋体" w:cs="宋体" w:eastAsia="宋体" w:hint="default"/>
          <w:sz w:val="18"/>
          <w:szCs w:val="18"/>
        </w:rPr>
        <w:t>万元，募集资金各项净额为 </w:t>
      </w:r>
      <w:r>
        <w:rPr>
          <w:rFonts w:ascii="Times New Roman" w:hAnsi="Times New Roman" w:cs="Times New Roman" w:eastAsia="Times New Roman" w:hint="default"/>
          <w:sz w:val="18"/>
          <w:szCs w:val="18"/>
        </w:rPr>
        <w:t>23,297.31 </w:t>
      </w:r>
      <w:r>
        <w:rPr>
          <w:rFonts w:ascii="宋体" w:hAnsi="宋体" w:cs="宋体" w:eastAsia="宋体" w:hint="default"/>
          <w:sz w:val="18"/>
          <w:szCs w:val="18"/>
        </w:rPr>
        <w:t>万元，已经瑞华会计师事务所（特殊普通合伙）验证并于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p>
    <w:p>
      <w:pPr>
        <w:spacing w:line="340" w:lineRule="auto" w:before="63"/>
        <w:ind w:left="513" w:right="1153" w:hanging="36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日出具了瑞华验字【</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01660002</w:t>
      </w:r>
      <w:r>
        <w:rPr>
          <w:rFonts w:ascii="宋体" w:hAnsi="宋体" w:cs="宋体" w:eastAsia="宋体" w:hint="default"/>
          <w:sz w:val="18"/>
          <w:szCs w:val="18"/>
        </w:rPr>
        <w:t>号验资报告。 报告期内，公司严格遵守募集资金相关制度要求，使用募集资金投入募投项目中，导致当期研发费用较高。</w:t>
      </w:r>
    </w:p>
    <w:p>
      <w:pPr>
        <w:spacing w:line="360" w:lineRule="auto" w:before="39"/>
        <w:ind w:left="153" w:right="6013"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 研发投入资本化率大幅变动的原因及其合理性说明</w:t>
      </w:r>
    </w:p>
    <w:p>
      <w:pPr>
        <w:spacing w:line="338" w:lineRule="auto" w:before="27"/>
        <w:ind w:left="513" w:right="34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公司是软件企业，需通过自主研发形成软件著作权等知识产权，研发资本化有必要性；自</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月上市以来，公司不</w:t>
      </w:r>
    </w:p>
    <w:p>
      <w:pPr>
        <w:spacing w:line="217"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断优化研发流程和管理体系，增加研发项目资本化评估环节，研发项目通过研发部门资本化评估后方可进入开发阶段，导</w:t>
      </w:r>
    </w:p>
    <w:p>
      <w:pPr>
        <w:spacing w:before="76"/>
        <w:ind w:left="153" w:right="543" w:firstLine="0"/>
        <w:jc w:val="left"/>
        <w:rPr>
          <w:rFonts w:ascii="宋体" w:hAnsi="宋体" w:cs="宋体" w:eastAsia="宋体" w:hint="default"/>
          <w:sz w:val="18"/>
          <w:szCs w:val="18"/>
        </w:rPr>
      </w:pPr>
      <w:r>
        <w:rPr>
          <w:rFonts w:ascii="宋体" w:hAnsi="宋体" w:cs="宋体" w:eastAsia="宋体" w:hint="default"/>
          <w:sz w:val="18"/>
          <w:szCs w:val="18"/>
        </w:rPr>
        <w:t>致报告期内增加了研发资本化支出。</w:t>
      </w:r>
    </w:p>
    <w:p>
      <w:pPr>
        <w:spacing w:line="240" w:lineRule="auto" w:before="0"/>
        <w:rPr>
          <w:rFonts w:ascii="宋体" w:hAnsi="宋体" w:cs="宋体" w:eastAsia="宋体" w:hint="default"/>
          <w:sz w:val="18"/>
          <w:szCs w:val="18"/>
        </w:rPr>
      </w:pPr>
    </w:p>
    <w:p>
      <w:pPr>
        <w:pStyle w:val="Heading3"/>
        <w:spacing w:line="240" w:lineRule="auto" w:before="118"/>
        <w:ind w:right="54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6"/>
        <w:rPr>
          <w:rFonts w:ascii="宋体" w:hAnsi="宋体" w:cs="宋体" w:eastAsia="宋体" w:hint="default"/>
          <w:b/>
          <w:bCs/>
          <w:sz w:val="26"/>
          <w:szCs w:val="26"/>
        </w:rPr>
      </w:pPr>
    </w:p>
    <w:p>
      <w:pPr>
        <w:spacing w:before="0"/>
        <w:ind w:left="0" w:right="3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8" w:footer="974" w:top="1060" w:bottom="1160" w:left="980" w:right="7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676,465,953.05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720,608,083.88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-6.13%</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695,880,394.24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638,513,022.34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8.98%</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-19,414,441.19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82,095,061.54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-123.65%</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1,383,372.37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172,504.29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701.94%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106,212,126.94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4,141,443.73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2,464.62%</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-104,828,754.57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-3,968,939.44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-2,541.23%</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383,025,300.00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91.51%</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234,844,143.65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203,224,432.65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15.56%</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148,181,156.35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-3,224,432.65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4,695.57%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23,898,986.05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75,403,333.64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-68.31%</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3" w:right="158" w:firstLine="360"/>
        <w:jc w:val="left"/>
        <w:rPr>
          <w:rFonts w:ascii="宋体" w:hAnsi="宋体" w:cs="宋体" w:eastAsia="宋体" w:hint="default"/>
          <w:sz w:val="18"/>
          <w:szCs w:val="18"/>
        </w:rPr>
      </w:pPr>
      <w:r>
        <w:rPr>
          <w:rFonts w:ascii="宋体" w:hAnsi="宋体" w:cs="宋体" w:eastAsia="宋体" w:hint="default"/>
          <w:sz w:val="18"/>
          <w:szCs w:val="18"/>
        </w:rPr>
        <w:t>经营活动产生的现金流量净额本期为</w:t>
      </w:r>
      <w:r>
        <w:rPr>
          <w:rFonts w:ascii="Times New Roman" w:hAnsi="Times New Roman" w:cs="Times New Roman" w:eastAsia="Times New Roman" w:hint="default"/>
          <w:sz w:val="18"/>
          <w:szCs w:val="18"/>
        </w:rPr>
        <w:t>-1,941.44</w:t>
      </w:r>
      <w:r>
        <w:rPr>
          <w:rFonts w:ascii="宋体" w:hAnsi="宋体" w:cs="宋体" w:eastAsia="宋体" w:hint="default"/>
          <w:sz w:val="18"/>
          <w:szCs w:val="18"/>
        </w:rPr>
        <w:t>万元，较去年同期减少</w:t>
      </w:r>
      <w:r>
        <w:rPr>
          <w:rFonts w:ascii="Times New Roman" w:hAnsi="Times New Roman" w:cs="Times New Roman" w:eastAsia="Times New Roman" w:hint="default"/>
          <w:sz w:val="18"/>
          <w:szCs w:val="18"/>
        </w:rPr>
        <w:t>123.65%</w:t>
      </w:r>
      <w:r>
        <w:rPr>
          <w:rFonts w:ascii="宋体" w:hAnsi="宋体" w:cs="宋体" w:eastAsia="宋体" w:hint="default"/>
          <w:sz w:val="18"/>
          <w:szCs w:val="18"/>
        </w:rPr>
        <w:t>，主要原因是报告期销售回款减少、支付 职工薪酬增加所致。</w:t>
      </w:r>
    </w:p>
    <w:p>
      <w:pPr>
        <w:spacing w:line="300" w:lineRule="auto" w:before="70"/>
        <w:ind w:left="153" w:right="173" w:firstLine="360"/>
        <w:jc w:val="left"/>
        <w:rPr>
          <w:rFonts w:ascii="宋体" w:hAnsi="宋体" w:cs="宋体" w:eastAsia="宋体" w:hint="default"/>
          <w:sz w:val="18"/>
          <w:szCs w:val="18"/>
        </w:rPr>
      </w:pPr>
      <w:r>
        <w:rPr>
          <w:rFonts w:ascii="宋体" w:hAnsi="宋体" w:cs="宋体" w:eastAsia="宋体" w:hint="default"/>
          <w:sz w:val="18"/>
          <w:szCs w:val="18"/>
        </w:rPr>
        <w:t>投资活动现金流入本期为</w:t>
      </w:r>
      <w:r>
        <w:rPr>
          <w:rFonts w:ascii="Times New Roman" w:hAnsi="Times New Roman" w:cs="Times New Roman" w:eastAsia="Times New Roman" w:hint="default"/>
          <w:sz w:val="18"/>
          <w:szCs w:val="18"/>
        </w:rPr>
        <w:t>138.34</w:t>
      </w:r>
      <w:r>
        <w:rPr>
          <w:rFonts w:ascii="宋体" w:hAnsi="宋体" w:cs="宋体" w:eastAsia="宋体" w:hint="default"/>
          <w:sz w:val="18"/>
          <w:szCs w:val="18"/>
        </w:rPr>
        <w:t>万元，较去年同期增长</w:t>
      </w:r>
      <w:r>
        <w:rPr>
          <w:rFonts w:ascii="Times New Roman" w:hAnsi="Times New Roman" w:cs="Times New Roman" w:eastAsia="Times New Roman" w:hint="default"/>
          <w:sz w:val="18"/>
          <w:szCs w:val="18"/>
        </w:rPr>
        <w:t>701.94%</w:t>
      </w:r>
      <w:r>
        <w:rPr>
          <w:rFonts w:ascii="宋体" w:hAnsi="宋体" w:cs="宋体" w:eastAsia="宋体" w:hint="default"/>
          <w:sz w:val="18"/>
          <w:szCs w:val="18"/>
        </w:rPr>
        <w:t>，主要原因是报告期购买理财产品和国债逆回购增加了 投资收益所致；投资活动现金流出本期为</w:t>
      </w:r>
      <w:r>
        <w:rPr>
          <w:rFonts w:ascii="Times New Roman" w:hAnsi="Times New Roman" w:cs="Times New Roman" w:eastAsia="Times New Roman" w:hint="default"/>
          <w:sz w:val="18"/>
          <w:szCs w:val="18"/>
        </w:rPr>
        <w:t>10,621.21</w:t>
      </w:r>
      <w:r>
        <w:rPr>
          <w:rFonts w:ascii="宋体" w:hAnsi="宋体" w:cs="宋体" w:eastAsia="宋体" w:hint="default"/>
          <w:sz w:val="18"/>
          <w:szCs w:val="18"/>
        </w:rPr>
        <w:t>万元，较去年增长</w:t>
      </w:r>
      <w:r>
        <w:rPr>
          <w:rFonts w:ascii="Times New Roman" w:hAnsi="Times New Roman" w:cs="Times New Roman" w:eastAsia="Times New Roman" w:hint="default"/>
          <w:sz w:val="18"/>
          <w:szCs w:val="18"/>
        </w:rPr>
        <w:t>2464.62%</w:t>
      </w:r>
      <w:r>
        <w:rPr>
          <w:rFonts w:ascii="宋体" w:hAnsi="宋体" w:cs="宋体" w:eastAsia="宋体" w:hint="default"/>
          <w:sz w:val="18"/>
          <w:szCs w:val="18"/>
        </w:rPr>
        <w:t>；投资活动产生的现金流量净额本期为</w:t>
      </w:r>
      <w:r>
        <w:rPr>
          <w:rFonts w:ascii="Times New Roman" w:hAnsi="Times New Roman" w:cs="Times New Roman" w:eastAsia="Times New Roman" w:hint="default"/>
          <w:sz w:val="18"/>
          <w:szCs w:val="18"/>
        </w:rPr>
        <w:t>- 10,482.88</w:t>
      </w:r>
      <w:r>
        <w:rPr>
          <w:rFonts w:ascii="宋体" w:hAnsi="宋体" w:cs="宋体" w:eastAsia="宋体" w:hint="default"/>
          <w:sz w:val="18"/>
          <w:szCs w:val="18"/>
        </w:rPr>
        <w:t>万元，较去年同期减少</w:t>
      </w:r>
      <w:r>
        <w:rPr>
          <w:rFonts w:ascii="Times New Roman" w:hAnsi="Times New Roman" w:cs="Times New Roman" w:eastAsia="Times New Roman" w:hint="default"/>
          <w:sz w:val="18"/>
          <w:szCs w:val="18"/>
        </w:rPr>
        <w:t>2541.23%</w:t>
      </w:r>
      <w:r>
        <w:rPr>
          <w:rFonts w:ascii="宋体" w:hAnsi="宋体" w:cs="宋体" w:eastAsia="宋体" w:hint="default"/>
          <w:sz w:val="18"/>
          <w:szCs w:val="18"/>
        </w:rPr>
        <w:t>，主要原因是孙公司上海实均支付购房款以用于办公使用，以及购买国债逆回购 所致。</w:t>
      </w:r>
    </w:p>
    <w:p>
      <w:pPr>
        <w:spacing w:line="319" w:lineRule="auto" w:before="72"/>
        <w:ind w:left="153" w:right="398" w:firstLine="360"/>
        <w:jc w:val="left"/>
        <w:rPr>
          <w:rFonts w:ascii="宋体" w:hAnsi="宋体" w:cs="宋体" w:eastAsia="宋体" w:hint="default"/>
          <w:sz w:val="18"/>
          <w:szCs w:val="18"/>
        </w:rPr>
      </w:pPr>
      <w:r>
        <w:rPr>
          <w:rFonts w:ascii="宋体" w:hAnsi="宋体" w:cs="宋体" w:eastAsia="宋体" w:hint="default"/>
          <w:sz w:val="18"/>
          <w:szCs w:val="18"/>
        </w:rPr>
        <w:t>筹资活动现金流入本期为</w:t>
      </w:r>
      <w:r>
        <w:rPr>
          <w:rFonts w:ascii="Times New Roman" w:hAnsi="Times New Roman" w:cs="Times New Roman" w:eastAsia="Times New Roman" w:hint="default"/>
          <w:sz w:val="18"/>
          <w:szCs w:val="18"/>
        </w:rPr>
        <w:t>38,302.53</w:t>
      </w:r>
      <w:r>
        <w:rPr>
          <w:rFonts w:ascii="宋体" w:hAnsi="宋体" w:cs="宋体" w:eastAsia="宋体" w:hint="default"/>
          <w:sz w:val="18"/>
          <w:szCs w:val="18"/>
        </w:rPr>
        <w:t>万元，较去年同期增长</w:t>
      </w:r>
      <w:r>
        <w:rPr>
          <w:rFonts w:ascii="Times New Roman" w:hAnsi="Times New Roman" w:cs="Times New Roman" w:eastAsia="Times New Roman" w:hint="default"/>
          <w:sz w:val="18"/>
          <w:szCs w:val="18"/>
        </w:rPr>
        <w:t>91.51%</w:t>
      </w:r>
      <w:r>
        <w:rPr>
          <w:rFonts w:ascii="宋体" w:hAnsi="宋体" w:cs="宋体" w:eastAsia="宋体" w:hint="default"/>
          <w:sz w:val="18"/>
          <w:szCs w:val="18"/>
        </w:rPr>
        <w:t>；筹资活动产生的现金流量净额本期为</w:t>
      </w:r>
      <w:r>
        <w:rPr>
          <w:rFonts w:ascii="Times New Roman" w:hAnsi="Times New Roman" w:cs="Times New Roman" w:eastAsia="Times New Roman" w:hint="default"/>
          <w:sz w:val="18"/>
          <w:szCs w:val="18"/>
        </w:rPr>
        <w:t>14,818.12</w:t>
      </w:r>
      <w:r>
        <w:rPr>
          <w:rFonts w:ascii="宋体" w:hAnsi="宋体" w:cs="宋体" w:eastAsia="宋体" w:hint="default"/>
          <w:sz w:val="18"/>
          <w:szCs w:val="18"/>
        </w:rPr>
        <w:t>万 元，较去年同期增长</w:t>
      </w:r>
      <w:r>
        <w:rPr>
          <w:rFonts w:ascii="Times New Roman" w:hAnsi="Times New Roman" w:cs="Times New Roman" w:eastAsia="Times New Roman" w:hint="default"/>
          <w:sz w:val="18"/>
          <w:szCs w:val="18"/>
        </w:rPr>
        <w:t>4695.57%</w:t>
      </w:r>
      <w:r>
        <w:rPr>
          <w:rFonts w:ascii="宋体" w:hAnsi="宋体" w:cs="宋体" w:eastAsia="宋体" w:hint="default"/>
          <w:sz w:val="18"/>
          <w:szCs w:val="18"/>
        </w:rPr>
        <w:t>，主要原因是报告期内公司上市收到募集资金所致。 报告期内公司经营活动产生的现金净流量与本年度净利润存在重大差异的原因说明</w:t>
      </w:r>
    </w:p>
    <w:p>
      <w:pPr>
        <w:spacing w:before="55"/>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9" w:lineRule="auto" w:before="103"/>
        <w:ind w:left="153" w:right="245" w:firstLine="288"/>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报告期内，公司经营活动产生的现金流量净额为</w:t>
      </w:r>
      <w:r>
        <w:rPr>
          <w:rFonts w:ascii="Times New Roman" w:hAnsi="Times New Roman" w:cs="Times New Roman" w:eastAsia="Times New Roman" w:hint="default"/>
          <w:sz w:val="18"/>
          <w:szCs w:val="18"/>
        </w:rPr>
        <w:t>-1,941.44</w:t>
      </w:r>
      <w:r>
        <w:rPr>
          <w:rFonts w:ascii="宋体" w:hAnsi="宋体" w:cs="宋体" w:eastAsia="宋体" w:hint="default"/>
          <w:sz w:val="18"/>
          <w:szCs w:val="18"/>
        </w:rPr>
        <w:t>万元，净利润为</w:t>
      </w:r>
      <w:r>
        <w:rPr>
          <w:rFonts w:ascii="Times New Roman" w:hAnsi="Times New Roman" w:cs="Times New Roman" w:eastAsia="Times New Roman" w:hint="default"/>
          <w:sz w:val="18"/>
          <w:szCs w:val="18"/>
        </w:rPr>
        <w:t>6,545.22</w:t>
      </w:r>
      <w:r>
        <w:rPr>
          <w:rFonts w:ascii="宋体" w:hAnsi="宋体" w:cs="宋体" w:eastAsia="宋体" w:hint="default"/>
          <w:sz w:val="18"/>
          <w:szCs w:val="18"/>
        </w:rPr>
        <w:t>万元，主要是销售收入增加，成本降 低，利润上升；但销售回款较去年同期减少，且支付职工薪酬较去年同期增加，导致经营活动产生的现金流量净额为负 数。</w:t>
      </w:r>
    </w:p>
    <w:p>
      <w:pPr>
        <w:spacing w:line="240" w:lineRule="auto" w:before="4"/>
        <w:rPr>
          <w:rFonts w:ascii="宋体" w:hAnsi="宋体" w:cs="宋体" w:eastAsia="宋体" w:hint="default"/>
          <w:sz w:val="21"/>
          <w:szCs w:val="21"/>
        </w:rPr>
      </w:pPr>
    </w:p>
    <w:p>
      <w:pPr>
        <w:pStyle w:val="Heading2"/>
        <w:spacing w:line="240" w:lineRule="auto"/>
        <w:ind w:right="153"/>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spacing w:before="44"/>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22"/>
        <w:gridCol w:w="1918"/>
        <w:gridCol w:w="1623"/>
        <w:gridCol w:w="2165"/>
        <w:gridCol w:w="2340"/>
      </w:tblGrid>
      <w:tr>
        <w:trPr>
          <w:trHeight w:val="401"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8"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5"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1,470,745.31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49"/>
              <w:jc w:val="left"/>
              <w:rPr>
                <w:rFonts w:ascii="宋体" w:hAnsi="宋体" w:cs="宋体" w:eastAsia="宋体" w:hint="default"/>
                <w:sz w:val="18"/>
                <w:szCs w:val="18"/>
              </w:rPr>
            </w:pPr>
            <w:r>
              <w:rPr>
                <w:rFonts w:ascii="宋体" w:hAnsi="宋体" w:cs="宋体" w:eastAsia="宋体" w:hint="default"/>
                <w:sz w:val="18"/>
                <w:szCs w:val="18"/>
              </w:rPr>
              <w:t>购买理财产品和国债逆回 购</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14,174,504.69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19.83%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本期计提的坏账准备和存 货跌价准备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522"/>
        <w:gridCol w:w="1918"/>
        <w:gridCol w:w="1623"/>
        <w:gridCol w:w="2165"/>
        <w:gridCol w:w="2340"/>
      </w:tblGrid>
      <w:tr>
        <w:trPr>
          <w:trHeight w:val="71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6,498,130.15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朗新诉讼事项；收到信托 贴息款和专利资助金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118,311.93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0.17%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处置固定资产</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8"/>
          <w:szCs w:val="18"/>
        </w:rPr>
      </w:pPr>
    </w:p>
    <w:p>
      <w:pPr>
        <w:pStyle w:val="Heading2"/>
        <w:spacing w:line="240" w:lineRule="auto" w:before="26"/>
        <w:ind w:right="153"/>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165"/>
        <w:gridCol w:w="1063"/>
        <w:gridCol w:w="1196"/>
        <w:gridCol w:w="1063"/>
        <w:gridCol w:w="797"/>
        <w:gridCol w:w="2919"/>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1" w:hRule="exact"/>
        </w:trPr>
        <w:tc>
          <w:tcPr>
            <w:tcW w:w="1368" w:type="dxa"/>
            <w:vMerge/>
            <w:tcBorders>
              <w:left w:val="single" w:sz="4" w:space="0" w:color="000000"/>
              <w:right w:val="single" w:sz="4" w:space="0" w:color="000000"/>
            </w:tcBorders>
            <w:shd w:val="clear" w:color="auto" w:fill="D2D2D2"/>
          </w:tcPr>
          <w:p>
            <w:pP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238,605,284.2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213,441,562.07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395,913,923.0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302,431,924.70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167,734,009.7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179,870,297.48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19,081,983.65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7" w:right="0"/>
              <w:jc w:val="center"/>
              <w:rPr>
                <w:rFonts w:ascii="Times New Roman" w:hAnsi="Times New Roman" w:cs="Times New Roman" w:eastAsia="Times New Roman" w:hint="default"/>
                <w:sz w:val="18"/>
                <w:szCs w:val="18"/>
              </w:rPr>
            </w:pPr>
            <w:r>
              <w:rPr>
                <w:rFonts w:ascii="Times New Roman"/>
                <w:sz w:val="18"/>
              </w:rPr>
              <w:t>19,688,227.43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-0.68%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41,938,500.03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孙公司上海实均本期购入的办公楼 以及相关装修支出所致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115,000,000.0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200,000,000.00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-15.05%</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5" w:type="dxa"/>
        <w:tblLayout w:type="fixed"/>
        <w:tblCellMar>
          <w:top w:w="0" w:type="dxa"/>
          <w:left w:w="0" w:type="dxa"/>
          <w:bottom w:w="0" w:type="dxa"/>
          <w:right w:w="0" w:type="dxa"/>
        </w:tblCellMar>
        <w:tblLook w:val="01E0"/>
      </w:tblPr>
      <w:tblGrid>
        <w:gridCol w:w="2864"/>
        <w:gridCol w:w="1820"/>
        <w:gridCol w:w="4532"/>
      </w:tblGrid>
      <w:tr>
        <w:trPr>
          <w:trHeight w:val="427" w:hRule="exact"/>
        </w:trPr>
        <w:tc>
          <w:tcPr>
            <w:tcW w:w="2864" w:type="dxa"/>
            <w:tcBorders>
              <w:top w:val="single" w:sz="6" w:space="0" w:color="000000"/>
              <w:left w:val="single" w:sz="6" w:space="0" w:color="000000"/>
              <w:bottom w:val="single" w:sz="6" w:space="0" w:color="000000"/>
              <w:right w:val="single" w:sz="6" w:space="0" w:color="000000"/>
            </w:tcBorders>
          </w:tcPr>
          <w:p>
            <w:pPr>
              <w:pStyle w:val="TableParagraph"/>
              <w:tabs>
                <w:tab w:pos="395" w:val="left" w:leader="none"/>
              </w:tabs>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62"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8" w:hRule="exact"/>
        </w:trPr>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3,111,115.22</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保函保证金、办理信用卡的定期存款</w:t>
            </w:r>
          </w:p>
        </w:tc>
      </w:tr>
      <w:tr>
        <w:trPr>
          <w:trHeight w:val="427" w:hRule="exact"/>
        </w:trPr>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11,440,937.40</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以房地产作抵押取得短期借款</w:t>
            </w:r>
          </w:p>
        </w:tc>
      </w:tr>
      <w:tr>
        <w:trPr>
          <w:trHeight w:val="427" w:hRule="exact"/>
        </w:trPr>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395,776,928.89</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以应收账款作质押取得短期借款</w:t>
            </w:r>
          </w:p>
        </w:tc>
      </w:tr>
      <w:tr>
        <w:trPr>
          <w:trHeight w:val="427" w:hRule="exact"/>
        </w:trPr>
        <w:tc>
          <w:tcPr>
            <w:tcW w:w="2864" w:type="dxa"/>
            <w:tcBorders>
              <w:top w:val="single" w:sz="6" w:space="0" w:color="000000"/>
              <w:left w:val="single" w:sz="6" w:space="0" w:color="000000"/>
              <w:bottom w:val="single" w:sz="6" w:space="0" w:color="000000"/>
              <w:right w:val="single" w:sz="6" w:space="0" w:color="000000"/>
            </w:tcBorders>
          </w:tcPr>
          <w:p>
            <w:pPr>
              <w:pStyle w:val="TableParagraph"/>
              <w:tabs>
                <w:tab w:pos="539" w:val="left" w:leader="none"/>
              </w:tabs>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410,328,981.51</w:t>
            </w:r>
          </w:p>
        </w:tc>
        <w:tc>
          <w:tcPr>
            <w:tcW w:w="453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8" w:footer="974"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53"/>
        <w:jc w:val="left"/>
        <w:rPr>
          <w:b w:val="0"/>
          <w:bCs w:val="0"/>
        </w:rPr>
      </w:pPr>
      <w:r>
        <w:rPr/>
        <w:t>五、投资状况分析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7"/>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2"/>
        <w:rPr>
          <w:rFonts w:ascii="宋体" w:hAnsi="宋体" w:cs="宋体" w:eastAsia="宋体" w:hint="default"/>
          <w:b/>
          <w:bCs/>
          <w:sz w:val="23"/>
          <w:szCs w:val="23"/>
        </w:rPr>
      </w:pPr>
    </w:p>
    <w:p>
      <w:pPr>
        <w:spacing w:before="44"/>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1"/>
        <w:gridCol w:w="869"/>
        <w:gridCol w:w="869"/>
      </w:tblGrid>
      <w:tr>
        <w:trPr>
          <w:trHeight w:val="133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71"/>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96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4" w:right="115"/>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23,297.31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6,246.01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10,981.46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12,353.47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3"/>
              <w:jc w:val="left"/>
              <w:rPr>
                <w:rFonts w:ascii="宋体" w:hAnsi="宋体" w:cs="宋体" w:eastAsia="宋体" w:hint="default"/>
                <w:sz w:val="18"/>
                <w:szCs w:val="18"/>
              </w:rPr>
            </w:pPr>
            <w:r>
              <w:rPr>
                <w:rFonts w:ascii="宋体" w:hAnsi="宋体" w:cs="宋体" w:eastAsia="宋体" w:hint="default"/>
                <w:sz w:val="18"/>
                <w:szCs w:val="18"/>
              </w:rPr>
              <w:t>暂时补充 流动资 金，其余 部分存放 募集资金 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23,297.31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6,246.01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10,981.46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12,353.47</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10"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122”</w:t>
            </w:r>
            <w:r>
              <w:rPr>
                <w:rFonts w:ascii="宋体" w:hAnsi="宋体" w:cs="宋体" w:eastAsia="宋体" w:hint="default"/>
                <w:sz w:val="18"/>
                <w:szCs w:val="18"/>
              </w:rPr>
              <w:t>号文批准，公司采用直接定价方式向社会公众发行人民币普通股（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1,685.50 </w:t>
            </w:r>
            <w:r>
              <w:rPr>
                <w:rFonts w:ascii="宋体" w:hAnsi="宋体" w:cs="宋体" w:eastAsia="宋体" w:hint="default"/>
                <w:sz w:val="18"/>
                <w:szCs w:val="18"/>
              </w:rPr>
              <w:t>万股，发行价每股 </w:t>
            </w:r>
            <w:r>
              <w:rPr>
                <w:rFonts w:ascii="Times New Roman" w:hAnsi="Times New Roman" w:cs="Times New Roman" w:eastAsia="Times New Roman" w:hint="default"/>
                <w:sz w:val="18"/>
                <w:szCs w:val="18"/>
              </w:rPr>
              <w:t>16.16  </w:t>
            </w:r>
            <w:r>
              <w:rPr>
                <w:rFonts w:ascii="宋体" w:hAnsi="宋体" w:cs="宋体" w:eastAsia="宋体" w:hint="default"/>
                <w:sz w:val="18"/>
                <w:szCs w:val="18"/>
              </w:rPr>
              <w:t>元。截至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6 </w:t>
            </w:r>
            <w:r>
              <w:rPr>
                <w:rFonts w:ascii="宋体" w:hAnsi="宋体" w:cs="宋体" w:eastAsia="宋体" w:hint="default"/>
                <w:sz w:val="18"/>
                <w:szCs w:val="18"/>
              </w:rPr>
              <w:t>日，公司已收到募集资金总额 </w:t>
            </w:r>
            <w:r>
              <w:rPr>
                <w:rFonts w:ascii="Times New Roman" w:hAnsi="Times New Roman" w:cs="Times New Roman" w:eastAsia="Times New Roman" w:hint="default"/>
                <w:sz w:val="18"/>
                <w:szCs w:val="18"/>
              </w:rPr>
              <w:t>27,237.68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万元，扣除各</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项发行费用 </w:t>
            </w:r>
            <w:r>
              <w:rPr>
                <w:rFonts w:ascii="Times New Roman" w:hAnsi="Times New Roman" w:cs="Times New Roman" w:eastAsia="Times New Roman" w:hint="default"/>
                <w:sz w:val="18"/>
                <w:szCs w:val="18"/>
              </w:rPr>
              <w:t>3,940.37  </w:t>
            </w:r>
            <w:r>
              <w:rPr>
                <w:rFonts w:ascii="宋体" w:hAnsi="宋体" w:cs="宋体" w:eastAsia="宋体" w:hint="default"/>
                <w:sz w:val="18"/>
                <w:szCs w:val="18"/>
              </w:rPr>
              <w:t>万元，募集资金各项净额为 </w:t>
            </w:r>
            <w:r>
              <w:rPr>
                <w:rFonts w:ascii="Times New Roman" w:hAnsi="Times New Roman" w:cs="Times New Roman" w:eastAsia="Times New Roman" w:hint="default"/>
                <w:sz w:val="18"/>
                <w:szCs w:val="18"/>
              </w:rPr>
              <w:t>23,297.31</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万元，已经瑞华会计师事务所（特殊普通合伙）验证并于</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日出具了瑞华验字【</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01660002 </w:t>
            </w:r>
            <w:r>
              <w:rPr>
                <w:rFonts w:ascii="宋体" w:hAnsi="宋体" w:cs="宋体" w:eastAsia="宋体" w:hint="default"/>
                <w:sz w:val="18"/>
                <w:szCs w:val="18"/>
              </w:rPr>
              <w:t>号验资报告。截至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日，公司募投项目累计使用募集</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资金合计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10,981.46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万元；使用募集资金暂时补充流动资金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11,610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万元，募集资金专户余额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743.47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万元（含利息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8"/>
          <w:szCs w:val="28"/>
        </w:rPr>
      </w:pPr>
    </w:p>
    <w:p>
      <w:pPr>
        <w:spacing w:line="362" w:lineRule="exact"/>
        <w:ind w:left="186"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2pt;height:18.150pt;mso-position-horizontal-relative:char;mso-position-vertical-relative:line" type="#_x0000_t202" filled="false" stroked="true" strokeweight=".47998pt" strokecolor="#000000">
            <w10:anchorlock/>
            <v:textbox inset="0,0,0,0">
              <w:txbxContent>
                <w:p>
                  <w:pPr>
                    <w:spacing w:before="10"/>
                    <w:ind w:left="24" w:right="0" w:firstLine="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w:t>
                  </w:r>
                </w:p>
              </w:txbxContent>
            </v:textbox>
          </v:shape>
        </w:pict>
      </w:r>
      <w:r>
        <w:rPr>
          <w:rFonts w:ascii="宋体" w:hAnsi="宋体" w:cs="宋体" w:eastAsia="宋体" w:hint="default"/>
          <w:position w:val="-6"/>
          <w:sz w:val="20"/>
          <w:szCs w:val="20"/>
        </w:rPr>
      </w:r>
    </w:p>
    <w:p>
      <w:pPr>
        <w:spacing w:line="240" w:lineRule="auto" w:before="8"/>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spacing w:before="44"/>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769"/>
        <w:gridCol w:w="781"/>
        <w:gridCol w:w="780"/>
        <w:gridCol w:w="780"/>
        <w:gridCol w:w="778"/>
        <w:gridCol w:w="780"/>
        <w:gridCol w:w="780"/>
        <w:gridCol w:w="781"/>
        <w:gridCol w:w="780"/>
        <w:gridCol w:w="780"/>
        <w:gridCol w:w="780"/>
      </w:tblGrid>
      <w:tr>
        <w:trPr>
          <w:trHeight w:val="1338"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7"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6"/>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2"/>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8"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 w:right="20"/>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1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8" w:right="21"/>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 w:right="19"/>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4" w:right="113"/>
              <w:jc w:val="left"/>
              <w:rPr>
                <w:rFonts w:ascii="宋体" w:hAnsi="宋体" w:cs="宋体" w:eastAsia="宋体" w:hint="default"/>
                <w:sz w:val="18"/>
                <w:szCs w:val="18"/>
              </w:rPr>
            </w:pPr>
            <w:r>
              <w:rPr>
                <w:rFonts w:ascii="宋体" w:hAnsi="宋体" w:cs="宋体" w:eastAsia="宋体" w:hint="default"/>
                <w:sz w:val="18"/>
                <w:szCs w:val="18"/>
              </w:rPr>
              <w:t>全云化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BOSS</w:t>
            </w:r>
            <w:r>
              <w:rPr>
                <w:rFonts w:ascii="宋体" w:hAnsi="宋体" w:cs="宋体" w:eastAsia="宋体" w:hint="default"/>
                <w:sz w:val="18"/>
                <w:szCs w:val="18"/>
              </w:rPr>
              <w:t>（业务 支撑系统）建设项目</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8,156.5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3,421.05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8,156.5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4" w:right="113"/>
              <w:jc w:val="left"/>
              <w:rPr>
                <w:rFonts w:ascii="宋体" w:hAnsi="宋体" w:cs="宋体" w:eastAsia="宋体" w:hint="default"/>
                <w:sz w:val="18"/>
                <w:szCs w:val="18"/>
              </w:rPr>
            </w:pPr>
            <w:r>
              <w:rPr>
                <w:rFonts w:ascii="宋体" w:hAnsi="宋体" w:cs="宋体" w:eastAsia="宋体" w:hint="default"/>
                <w:sz w:val="18"/>
                <w:szCs w:val="18"/>
              </w:rPr>
              <w:t>新一代业务支撑网管 理系统建设项目</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1,932.38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1,932.38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268.89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3"/>
              <w:jc w:val="both"/>
              <w:rPr>
                <w:rFonts w:ascii="宋体" w:hAnsi="宋体" w:cs="宋体" w:eastAsia="宋体" w:hint="default"/>
                <w:sz w:val="18"/>
                <w:szCs w:val="18"/>
              </w:rPr>
            </w:pPr>
            <w:r>
              <w:rPr>
                <w:rFonts w:ascii="宋体" w:hAnsi="宋体" w:cs="宋体" w:eastAsia="宋体" w:hint="default"/>
                <w:sz w:val="18"/>
                <w:szCs w:val="18"/>
              </w:rPr>
              <w:t>新一代移动互联网大 数据云研发中心建设 项目</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8,013.77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8,013.77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1,062.87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1,062.87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电子商务云服务平台 建设项目</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1,831.34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1,831.34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670.26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基地业务支撑系统建 设项目</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1,804.28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1,804.28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459.61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25.47%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4" w:right="113"/>
              <w:jc w:val="left"/>
              <w:rPr>
                <w:rFonts w:ascii="宋体" w:hAnsi="宋体" w:cs="宋体" w:eastAsia="宋体" w:hint="default"/>
                <w:sz w:val="18"/>
                <w:szCs w:val="18"/>
              </w:rPr>
            </w:pPr>
            <w:r>
              <w:rPr>
                <w:rFonts w:ascii="宋体" w:hAnsi="宋体" w:cs="宋体" w:eastAsia="宋体" w:hint="default"/>
                <w:sz w:val="18"/>
                <w:szCs w:val="18"/>
              </w:rPr>
              <w:t>运营商大数据平台建 设项目</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1,559.04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1,559.04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363.33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6"/>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23,297.31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23,297.31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6,246.01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10,981.46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19"/>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6"/>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23,297.31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23,297.31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6,246.01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10,981.46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19"/>
              <w:jc w:val="right"/>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超募资金的金额、用</w:t>
            </w: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769"/>
        <w:gridCol w:w="7800"/>
      </w:tblGrid>
      <w:tr>
        <w:trPr>
          <w:trHeight w:val="401"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途及使用进展情况</w:t>
            </w: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69" w:type="dxa"/>
            <w:vMerge/>
            <w:tcBorders>
              <w:left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4" w:lineRule="auto"/>
              <w:ind w:left="24" w:right="113"/>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9" w:type="dxa"/>
            <w:vMerge/>
            <w:tcBorders>
              <w:left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4" w:lineRule="auto"/>
              <w:ind w:left="24" w:right="113"/>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62"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公司以自筹资金合计人民币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5,331.63 </w:t>
            </w:r>
            <w:r>
              <w:rPr>
                <w:rFonts w:ascii="宋体" w:hAnsi="宋体" w:cs="宋体" w:eastAsia="宋体" w:hint="default"/>
                <w:sz w:val="18"/>
                <w:szCs w:val="18"/>
              </w:rPr>
              <w:t>万元预先投入首次公开发行募集资金投资募投项目全云化</w:t>
            </w:r>
          </w:p>
          <w:p>
            <w:pPr>
              <w:pStyle w:val="TableParagraph"/>
              <w:spacing w:line="304" w:lineRule="auto" w:before="63"/>
              <w:ind w:left="24"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BOSS</w:t>
            </w:r>
            <w:r>
              <w:rPr>
                <w:rFonts w:ascii="宋体" w:hAnsi="宋体" w:cs="宋体" w:eastAsia="宋体" w:hint="default"/>
                <w:sz w:val="18"/>
                <w:szCs w:val="18"/>
              </w:rPr>
              <w:t>（业务支撑系统）建设项目。</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5,331.63 </w:t>
            </w:r>
            <w:r>
              <w:rPr>
                <w:rFonts w:ascii="宋体" w:hAnsi="宋体" w:cs="宋体" w:eastAsia="宋体" w:hint="default"/>
                <w:sz w:val="18"/>
                <w:szCs w:val="18"/>
              </w:rPr>
              <w:t>万元置换上述预先投入 募集资金投资项目的自筹资金，瑞华会计师事务所（特殊普通合伙）进行了专项核查，并出具了瑞 华核字【</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01660018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号《北京思特奇信息技术股份有限公司以自筹资金预先投入募集资金投 </w:t>
            </w:r>
            <w:r>
              <w:rPr>
                <w:rFonts w:ascii="宋体" w:hAnsi="宋体" w:cs="宋体" w:eastAsia="宋体" w:hint="default"/>
                <w:spacing w:val="-5"/>
                <w:sz w:val="18"/>
                <w:szCs w:val="18"/>
              </w:rPr>
              <w:t>资项目情况报告的鉴证报告》。相关事项已经</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日召开的公司第二届董事会第八次会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议、第二届监事会第八次会议审议通过，独立董事和保荐机构均发表了同意意见。</w:t>
            </w:r>
          </w:p>
          <w:p>
            <w:pPr>
              <w:pStyle w:val="TableParagraph"/>
              <w:spacing w:line="300" w:lineRule="auto" w:before="66"/>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日，公司对以募集资金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6,869.16 </w:t>
            </w:r>
            <w:r>
              <w:rPr>
                <w:rFonts w:ascii="宋体" w:hAnsi="宋体" w:cs="宋体" w:eastAsia="宋体" w:hint="default"/>
                <w:sz w:val="18"/>
                <w:szCs w:val="18"/>
              </w:rPr>
              <w:t>万元置换投入募集资金投资项目的自有资金相关事 项进行了确认。瑞华会计师事务所（特殊普通合伙）进行了专项核查，并出具了瑞华核字【</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01660024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号《北京思特奇信息技术股份有限公司以自筹资金预先投入募集资金投资项目情况报告</w:t>
            </w:r>
          </w:p>
          <w:p>
            <w:pPr>
              <w:pStyle w:val="TableParagraph"/>
              <w:spacing w:line="300" w:lineRule="auto" w:before="13"/>
              <w:ind w:left="24" w:right="111"/>
              <w:jc w:val="left"/>
              <w:rPr>
                <w:rFonts w:ascii="宋体" w:hAnsi="宋体" w:cs="宋体" w:eastAsia="宋体" w:hint="default"/>
                <w:sz w:val="18"/>
                <w:szCs w:val="18"/>
              </w:rPr>
            </w:pPr>
            <w:r>
              <w:rPr>
                <w:rFonts w:ascii="宋体" w:hAnsi="宋体" w:cs="宋体" w:eastAsia="宋体" w:hint="default"/>
                <w:spacing w:val="-8"/>
                <w:sz w:val="18"/>
                <w:szCs w:val="18"/>
              </w:rPr>
              <w:t>的鉴证报告》。相关事项已经</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日召开的公司第二届董事会第十七次会议、第二届监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事会第十五次会议审议通过，独立董事和保荐机构均发表了同意意见。</w:t>
            </w:r>
          </w:p>
        </w:tc>
      </w:tr>
      <w:tr>
        <w:trPr>
          <w:trHeight w:val="403"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1"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月，公司使用闲置募集资金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万元暂时补充公司日常经营所需流动资金，使用期限 自公司董事会审议批准之日起不超过十二个月，在本次补充流动资金到期日之前，相关资金将归还 至募集资金专户。公司以闲置募集资金暂时补充流动资金相关事项，已经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日召开的 公司第二届董事会第八次会议、第二届监事会第八次会议审议通过，独立董事和保荐机构均发表了 同意意见。截至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日，已累计归还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3,390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万元暂时补流资金至募集资金专户中；截</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日，相关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 </w:t>
            </w:r>
            <w:r>
              <w:rPr>
                <w:rFonts w:ascii="宋体" w:hAnsi="宋体" w:cs="宋体" w:eastAsia="宋体" w:hint="default"/>
                <w:sz w:val="18"/>
                <w:szCs w:val="18"/>
              </w:rPr>
              <w:t>万元暂时补充流动资金已全部归还至募集资金专户。</w:t>
            </w:r>
          </w:p>
        </w:tc>
      </w:tr>
      <w:tr>
        <w:trPr>
          <w:trHeight w:val="403"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 w:right="113"/>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5"/>
              <w:jc w:val="left"/>
              <w:rPr>
                <w:rFonts w:ascii="宋体" w:hAnsi="宋体" w:cs="宋体" w:eastAsia="宋体" w:hint="default"/>
                <w:sz w:val="18"/>
                <w:szCs w:val="18"/>
              </w:rPr>
            </w:pPr>
            <w:r>
              <w:rPr>
                <w:rFonts w:ascii="宋体" w:hAnsi="宋体" w:cs="宋体" w:eastAsia="宋体" w:hint="default"/>
                <w:sz w:val="18"/>
                <w:szCs w:val="18"/>
              </w:rPr>
              <w:t>除暂时补充流动资金外，尚未使用的募集资金全部存在募集资金银行专户中，按照公司《募集资金 使用管理办法》严格管理和使用。</w:t>
            </w:r>
          </w:p>
        </w:tc>
      </w:tr>
      <w:tr>
        <w:trPr>
          <w:trHeight w:val="1025"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13"/>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6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after="0" w:line="338"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六、重大资产和股权出售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七、主要控股参股公司分析</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5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公司报告期内无应当披露的重要控股参股公司信息。</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九、公司未来发展的展望</w:t>
      </w:r>
      <w:r>
        <w:rPr>
          <w:b w:val="0"/>
          <w:bCs w:val="0"/>
        </w:rPr>
      </w:r>
    </w:p>
    <w:p>
      <w:pPr>
        <w:spacing w:line="470" w:lineRule="atLeast" w:before="125"/>
        <w:ind w:left="633" w:right="15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、国家政策支持保障电信行业的健康发展</w:t>
      </w:r>
      <w:r>
        <w:rPr>
          <w:rFonts w:ascii="宋体" w:hAnsi="宋体" w:cs="宋体" w:eastAsia="宋体" w:hint="default"/>
          <w:b/>
          <w:bCs/>
          <w:w w:val="99"/>
          <w:sz w:val="18"/>
          <w:szCs w:val="18"/>
        </w:rPr>
        <w:t> </w:t>
      </w:r>
      <w:r>
        <w:rPr>
          <w:rFonts w:ascii="宋体" w:hAnsi="宋体" w:cs="宋体" w:eastAsia="宋体" w:hint="default"/>
          <w:sz w:val="18"/>
          <w:szCs w:val="18"/>
        </w:rPr>
        <w:t>整个电信行业，</w:t>
      </w:r>
      <w:r>
        <w:rPr>
          <w:rFonts w:ascii="Times New Roman" w:hAnsi="Times New Roman" w:cs="Times New Roman" w:eastAsia="Times New Roman" w:hint="default"/>
          <w:sz w:val="18"/>
          <w:szCs w:val="18"/>
        </w:rPr>
        <w:t>4G</w:t>
      </w:r>
      <w:r>
        <w:rPr>
          <w:rFonts w:ascii="宋体" w:hAnsi="宋体" w:cs="宋体" w:eastAsia="宋体" w:hint="default"/>
          <w:sz w:val="18"/>
          <w:szCs w:val="18"/>
        </w:rPr>
        <w:t>的发展正在风起云涌，</w:t>
      </w:r>
      <w:r>
        <w:rPr>
          <w:rFonts w:ascii="Times New Roman" w:hAnsi="Times New Roman" w:cs="Times New Roman" w:eastAsia="Times New Roman" w:hint="default"/>
          <w:sz w:val="18"/>
          <w:szCs w:val="18"/>
        </w:rPr>
        <w:t>5G</w:t>
      </w:r>
      <w:r>
        <w:rPr>
          <w:rFonts w:ascii="宋体" w:hAnsi="宋体" w:cs="宋体" w:eastAsia="宋体" w:hint="default"/>
          <w:sz w:val="18"/>
          <w:szCs w:val="18"/>
        </w:rPr>
        <w:t>时代业已悄然来临，根据工信部、中国</w:t>
      </w:r>
      <w:r>
        <w:rPr>
          <w:rFonts w:ascii="Times New Roman" w:hAnsi="Times New Roman" w:cs="Times New Roman" w:eastAsia="Times New Roman" w:hint="default"/>
          <w:sz w:val="18"/>
          <w:szCs w:val="18"/>
        </w:rPr>
        <w:t>IMT-2020</w:t>
      </w:r>
      <w:r>
        <w:rPr>
          <w:rFonts w:ascii="宋体" w:hAnsi="宋体" w:cs="宋体" w:eastAsia="宋体" w:hint="default"/>
          <w:sz w:val="18"/>
          <w:szCs w:val="18"/>
        </w:rPr>
        <w:t>（</w:t>
      </w:r>
      <w:r>
        <w:rPr>
          <w:rFonts w:ascii="Times New Roman" w:hAnsi="Times New Roman" w:cs="Times New Roman" w:eastAsia="Times New Roman" w:hint="default"/>
          <w:sz w:val="18"/>
          <w:szCs w:val="18"/>
        </w:rPr>
        <w:t>5G</w:t>
      </w:r>
      <w:r>
        <w:rPr>
          <w:rFonts w:ascii="宋体" w:hAnsi="宋体" w:cs="宋体" w:eastAsia="宋体" w:hint="default"/>
          <w:sz w:val="18"/>
          <w:szCs w:val="18"/>
        </w:rPr>
        <w:t>）推进组（以下简</w:t>
      </w:r>
    </w:p>
    <w:p>
      <w:pPr>
        <w:spacing w:line="300" w:lineRule="auto" w:before="63"/>
        <w:ind w:left="153" w:right="153" w:firstLine="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“5G</w:t>
      </w:r>
      <w:r>
        <w:rPr>
          <w:rFonts w:ascii="宋体" w:hAnsi="宋体" w:cs="宋体" w:eastAsia="宋体" w:hint="default"/>
          <w:sz w:val="18"/>
          <w:szCs w:val="18"/>
        </w:rPr>
        <w:t>推进组</w:t>
      </w:r>
      <w:r>
        <w:rPr>
          <w:rFonts w:ascii="Times New Roman" w:hAnsi="Times New Roman" w:cs="Times New Roman" w:eastAsia="Times New Roman" w:hint="default"/>
          <w:sz w:val="18"/>
          <w:szCs w:val="18"/>
        </w:rPr>
        <w:t>”</w:t>
      </w:r>
      <w:r>
        <w:rPr>
          <w:rFonts w:ascii="宋体" w:hAnsi="宋体" w:cs="宋体" w:eastAsia="宋体" w:hint="default"/>
          <w:sz w:val="18"/>
          <w:szCs w:val="18"/>
        </w:rPr>
        <w:t>）的工作部署以及三大运营商的</w:t>
      </w:r>
      <w:r>
        <w:rPr>
          <w:rFonts w:ascii="Times New Roman" w:hAnsi="Times New Roman" w:cs="Times New Roman" w:eastAsia="Times New Roman" w:hint="default"/>
          <w:sz w:val="18"/>
          <w:szCs w:val="18"/>
        </w:rPr>
        <w:t>5G</w:t>
      </w:r>
      <w:r>
        <w:rPr>
          <w:rFonts w:ascii="宋体" w:hAnsi="宋体" w:cs="宋体" w:eastAsia="宋体" w:hint="default"/>
          <w:sz w:val="18"/>
          <w:szCs w:val="18"/>
        </w:rPr>
        <w:t>商用计划，我国在</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年展开</w:t>
      </w:r>
      <w:r>
        <w:rPr>
          <w:rFonts w:ascii="Times New Roman" w:hAnsi="Times New Roman" w:cs="Times New Roman" w:eastAsia="Times New Roman" w:hint="default"/>
          <w:sz w:val="18"/>
          <w:szCs w:val="18"/>
        </w:rPr>
        <w:t>5G</w:t>
      </w:r>
      <w:r>
        <w:rPr>
          <w:rFonts w:ascii="宋体" w:hAnsi="宋体" w:cs="宋体" w:eastAsia="宋体" w:hint="default"/>
          <w:sz w:val="18"/>
          <w:szCs w:val="18"/>
        </w:rPr>
        <w:t>网络第二阶段测试，</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年进行大规模 试验组网，并在此基础上于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年启动</w:t>
      </w:r>
      <w:r>
        <w:rPr>
          <w:rFonts w:ascii="Times New Roman" w:hAnsi="Times New Roman" w:cs="Times New Roman" w:eastAsia="Times New Roman" w:hint="default"/>
          <w:sz w:val="18"/>
          <w:szCs w:val="18"/>
        </w:rPr>
        <w:t>5G</w:t>
      </w:r>
      <w:r>
        <w:rPr>
          <w:rFonts w:ascii="宋体" w:hAnsi="宋体" w:cs="宋体" w:eastAsia="宋体" w:hint="default"/>
          <w:sz w:val="18"/>
          <w:szCs w:val="18"/>
        </w:rPr>
        <w:t>网络建设，最快</w:t>
      </w:r>
      <w:r>
        <w:rPr>
          <w:rFonts w:ascii="Times New Roman" w:hAnsi="Times New Roman" w:cs="Times New Roman" w:eastAsia="Times New Roman" w:hint="default"/>
          <w:sz w:val="18"/>
          <w:szCs w:val="18"/>
        </w:rPr>
        <w:t>2020</w:t>
      </w:r>
      <w:r>
        <w:rPr>
          <w:rFonts w:ascii="宋体" w:hAnsi="宋体" w:cs="宋体" w:eastAsia="宋体" w:hint="default"/>
          <w:sz w:val="18"/>
          <w:szCs w:val="18"/>
        </w:rPr>
        <w:t>年正式商用</w:t>
      </w:r>
      <w:r>
        <w:rPr>
          <w:rFonts w:ascii="Times New Roman" w:hAnsi="Times New Roman" w:cs="Times New Roman" w:eastAsia="Times New Roman" w:hint="default"/>
          <w:sz w:val="18"/>
          <w:szCs w:val="18"/>
        </w:rPr>
        <w:t>5G</w:t>
      </w:r>
      <w:r>
        <w:rPr>
          <w:rFonts w:ascii="宋体" w:hAnsi="宋体" w:cs="宋体" w:eastAsia="宋体" w:hint="default"/>
          <w:sz w:val="18"/>
          <w:szCs w:val="18"/>
        </w:rPr>
        <w:t>网络。国家加大了电信网络的更新速度；整个 行业的技术更新换代进一步加快，进一步刺激了电信行业的健康发展。</w:t>
      </w:r>
    </w:p>
    <w:p>
      <w:pPr>
        <w:spacing w:line="468" w:lineRule="exact" w:before="23"/>
        <w:ind w:left="633" w:right="2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、新技术层出不穷，行业发展空间巨大</w:t>
      </w:r>
      <w:r>
        <w:rPr>
          <w:rFonts w:ascii="宋体" w:hAnsi="宋体" w:cs="宋体" w:eastAsia="宋体" w:hint="default"/>
          <w:b/>
          <w:bCs/>
          <w:w w:val="99"/>
          <w:sz w:val="18"/>
          <w:szCs w:val="18"/>
        </w:rPr>
        <w:t> </w:t>
      </w:r>
      <w:r>
        <w:rPr>
          <w:rFonts w:ascii="宋体" w:hAnsi="宋体" w:cs="宋体" w:eastAsia="宋体" w:hint="default"/>
          <w:sz w:val="18"/>
          <w:szCs w:val="18"/>
        </w:rPr>
        <w:t>随着行业的发展，云计算、大数据、移动互联网、物联网、区块链等新技术在行业的应用，用户的需求越来越多样</w:t>
      </w:r>
    </w:p>
    <w:p>
      <w:pPr>
        <w:spacing w:before="8"/>
        <w:ind w:left="153" w:right="153" w:firstLine="0"/>
        <w:jc w:val="left"/>
        <w:rPr>
          <w:rFonts w:ascii="宋体" w:hAnsi="宋体" w:cs="宋体" w:eastAsia="宋体" w:hint="default"/>
          <w:sz w:val="18"/>
          <w:szCs w:val="18"/>
        </w:rPr>
      </w:pPr>
      <w:r>
        <w:rPr>
          <w:rFonts w:ascii="宋体" w:hAnsi="宋体" w:cs="宋体" w:eastAsia="宋体" w:hint="default"/>
          <w:sz w:val="18"/>
          <w:szCs w:val="18"/>
        </w:rPr>
        <w:t>化，相关的信息化的产品和服务将不断创新和拓宽信息化的深度和广度，大幅扩大行业的市场空间。</w:t>
      </w:r>
    </w:p>
    <w:p>
      <w:pPr>
        <w:spacing w:line="470" w:lineRule="atLeast" w:before="11"/>
        <w:ind w:left="633" w:right="20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、以云计算和大数据为依托的业务平台应用成为下一步市场的重点</w:t>
      </w:r>
      <w:r>
        <w:rPr>
          <w:rFonts w:ascii="宋体" w:hAnsi="宋体" w:cs="宋体" w:eastAsia="宋体" w:hint="default"/>
          <w:b/>
          <w:bCs/>
          <w:w w:val="99"/>
          <w:sz w:val="18"/>
          <w:szCs w:val="18"/>
        </w:rPr>
        <w:t> </w:t>
      </w:r>
      <w:r>
        <w:rPr>
          <w:rFonts w:ascii="宋体" w:hAnsi="宋体" w:cs="宋体" w:eastAsia="宋体" w:hint="default"/>
          <w:sz w:val="18"/>
          <w:szCs w:val="18"/>
        </w:rPr>
        <w:t>在云计算和云平台发展的大环境下，运营商的关注度不仅在开放</w:t>
      </w:r>
      <w:r>
        <w:rPr>
          <w:rFonts w:ascii="Times New Roman" w:hAnsi="Times New Roman" w:cs="Times New Roman" w:eastAsia="Times New Roman" w:hint="default"/>
          <w:sz w:val="18"/>
          <w:szCs w:val="18"/>
        </w:rPr>
        <w:t>IaaS  </w:t>
      </w:r>
      <w:r>
        <w:rPr>
          <w:rFonts w:ascii="宋体" w:hAnsi="宋体" w:cs="宋体" w:eastAsia="宋体" w:hint="default"/>
          <w:sz w:val="18"/>
          <w:szCs w:val="18"/>
        </w:rPr>
        <w:t>能力上，逐渐重视将内部的</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应用部署在云计</w:t>
      </w:r>
    </w:p>
    <w:p>
      <w:pPr>
        <w:spacing w:line="300" w:lineRule="auto" w:before="63"/>
        <w:ind w:left="153" w:right="353" w:firstLine="0"/>
        <w:jc w:val="left"/>
        <w:rPr>
          <w:rFonts w:ascii="宋体" w:hAnsi="宋体" w:cs="宋体" w:eastAsia="宋体" w:hint="default"/>
          <w:sz w:val="18"/>
          <w:szCs w:val="18"/>
        </w:rPr>
      </w:pPr>
      <w:r>
        <w:rPr>
          <w:rFonts w:ascii="宋体" w:hAnsi="宋体" w:cs="宋体" w:eastAsia="宋体" w:hint="default"/>
          <w:sz w:val="18"/>
          <w:szCs w:val="18"/>
        </w:rPr>
        <w:t>算环境下，这样可以降低</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建设和维护成本，提高系统性能和可扩展性，提高系统对业务模式和业务内容变化的适应能 力。</w:t>
      </w:r>
    </w:p>
    <w:p>
      <w:pPr>
        <w:spacing w:line="240" w:lineRule="auto" w:before="4"/>
        <w:rPr>
          <w:rFonts w:ascii="宋体" w:hAnsi="宋体" w:cs="宋体" w:eastAsia="宋体" w:hint="default"/>
          <w:sz w:val="14"/>
          <w:szCs w:val="14"/>
        </w:rPr>
      </w:pPr>
    </w:p>
    <w:p>
      <w:pPr>
        <w:spacing w:line="307" w:lineRule="auto" w:before="0"/>
        <w:ind w:left="153" w:right="139" w:firstLine="480"/>
        <w:jc w:val="left"/>
        <w:rPr>
          <w:rFonts w:ascii="宋体" w:hAnsi="宋体" w:cs="宋体" w:eastAsia="宋体" w:hint="default"/>
          <w:sz w:val="18"/>
          <w:szCs w:val="18"/>
        </w:rPr>
      </w:pPr>
      <w:r>
        <w:rPr>
          <w:rFonts w:ascii="宋体" w:hAnsi="宋体" w:cs="宋体" w:eastAsia="宋体" w:hint="default"/>
          <w:sz w:val="18"/>
          <w:szCs w:val="18"/>
        </w:rPr>
        <w:t>内部云计算应用的不断丰富，将促进电信运营商对外云计算服务水平的提高和业务的多样化发展。要想实现运营支 撑能力作为电信云服务对外提供，需要软件供应商参与构建匹配互联网业务发展的运营支撑能力，例如将云</w:t>
      </w:r>
      <w:r>
        <w:rPr>
          <w:rFonts w:ascii="Times New Roman" w:hAnsi="Times New Roman" w:cs="Times New Roman" w:eastAsia="Times New Roman" w:hint="default"/>
          <w:sz w:val="18"/>
          <w:szCs w:val="18"/>
        </w:rPr>
        <w:t>CRM</w:t>
      </w:r>
      <w:r>
        <w:rPr>
          <w:rFonts w:ascii="宋体" w:hAnsi="宋体" w:cs="宋体" w:eastAsia="宋体" w:hint="default"/>
          <w:sz w:val="18"/>
          <w:szCs w:val="18"/>
        </w:rPr>
        <w:t>、云计 费、云</w:t>
      </w:r>
      <w:r>
        <w:rPr>
          <w:rFonts w:ascii="Times New Roman" w:hAnsi="Times New Roman" w:cs="Times New Roman" w:eastAsia="Times New Roman" w:hint="default"/>
          <w:sz w:val="18"/>
          <w:szCs w:val="18"/>
        </w:rPr>
        <w:t>BI</w:t>
      </w:r>
      <w:r>
        <w:rPr>
          <w:rFonts w:ascii="宋体" w:hAnsi="宋体" w:cs="宋体" w:eastAsia="宋体" w:hint="default"/>
          <w:sz w:val="18"/>
          <w:szCs w:val="18"/>
        </w:rPr>
        <w:t>、云监控等子服务，作为资源通过</w:t>
      </w:r>
      <w:r>
        <w:rPr>
          <w:rFonts w:ascii="Times New Roman" w:hAnsi="Times New Roman" w:cs="Times New Roman" w:eastAsia="Times New Roman" w:hint="default"/>
          <w:sz w:val="18"/>
          <w:szCs w:val="18"/>
        </w:rPr>
        <w:t>BSS Enabler</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对互联网业务开放，各类业务使用云化的运营支撑系统服务，动态 调用和共享其资源，完成业务的全流程运营，从而全面降低电信级运营支撑系统服务的总成本。</w:t>
      </w:r>
    </w:p>
    <w:p>
      <w:pPr>
        <w:spacing w:line="240" w:lineRule="auto" w:before="12"/>
        <w:rPr>
          <w:rFonts w:ascii="宋体" w:hAnsi="宋体" w:cs="宋体" w:eastAsia="宋体" w:hint="default"/>
          <w:sz w:val="13"/>
          <w:szCs w:val="13"/>
        </w:rPr>
      </w:pPr>
    </w:p>
    <w:p>
      <w:pPr>
        <w:spacing w:before="0"/>
        <w:ind w:left="633" w:right="153" w:firstLine="0"/>
        <w:jc w:val="left"/>
        <w:rPr>
          <w:rFonts w:ascii="宋体" w:hAnsi="宋体" w:cs="宋体" w:eastAsia="宋体" w:hint="default"/>
          <w:sz w:val="18"/>
          <w:szCs w:val="18"/>
        </w:rPr>
      </w:pPr>
      <w:r>
        <w:rPr>
          <w:rFonts w:ascii="宋体" w:hAnsi="宋体" w:cs="宋体" w:eastAsia="宋体" w:hint="default"/>
          <w:sz w:val="18"/>
          <w:szCs w:val="18"/>
        </w:rPr>
        <w:t>从长远来看，核心业务支撑系统在云计算、大数据、智慧运营等方向的演进将成为必然趋势。</w:t>
      </w:r>
    </w:p>
    <w:p>
      <w:pPr>
        <w:spacing w:line="240" w:lineRule="auto" w:before="11"/>
        <w:rPr>
          <w:rFonts w:ascii="宋体" w:hAnsi="宋体" w:cs="宋体" w:eastAsia="宋体" w:hint="default"/>
          <w:sz w:val="25"/>
          <w:szCs w:val="25"/>
        </w:rPr>
      </w:pPr>
    </w:p>
    <w:p>
      <w:pPr>
        <w:spacing w:before="0"/>
        <w:ind w:left="134" w:right="7302" w:firstLine="0"/>
        <w:jc w:val="center"/>
        <w:rPr>
          <w:rFonts w:ascii="宋体" w:hAnsi="宋体" w:cs="宋体" w:eastAsia="宋体" w:hint="default"/>
          <w:sz w:val="18"/>
          <w:szCs w:val="18"/>
        </w:rPr>
      </w:pPr>
      <w:r>
        <w:rPr>
          <w:rFonts w:ascii="宋体" w:hAnsi="宋体" w:cs="宋体" w:eastAsia="宋体" w:hint="default"/>
          <w:b/>
          <w:bCs/>
          <w:sz w:val="18"/>
          <w:szCs w:val="18"/>
        </w:rPr>
        <w:t>（二）发展战略</w:t>
      </w:r>
      <w:r>
        <w:rPr>
          <w:rFonts w:ascii="宋体" w:hAnsi="宋体" w:cs="宋体" w:eastAsia="宋体" w:hint="default"/>
          <w:sz w:val="18"/>
          <w:szCs w:val="18"/>
        </w:rPr>
      </w:r>
    </w:p>
    <w:p>
      <w:pPr>
        <w:spacing w:after="0"/>
        <w:jc w:val="center"/>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b/>
          <w:bCs/>
          <w:sz w:val="25"/>
          <w:szCs w:val="25"/>
        </w:rPr>
      </w:pPr>
    </w:p>
    <w:p>
      <w:pPr>
        <w:spacing w:line="309" w:lineRule="auto" w:before="44"/>
        <w:ind w:left="153" w:right="153" w:firstLine="48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公司的发展战略是：依托全新的价值贡献体系，成为为客户创造价值，和合作伙伴分享价值，为股东和员工贡献价 值，打造合作共赢的全新的运营为核心的生态体系，</w:t>
      </w:r>
      <w:r>
        <w:rPr>
          <w:rFonts w:ascii="Times New Roman" w:hAnsi="Times New Roman" w:cs="Times New Roman" w:eastAsia="Times New Roman" w:hint="default"/>
          <w:sz w:val="18"/>
          <w:szCs w:val="18"/>
        </w:rPr>
        <w:t>“</w:t>
      </w:r>
      <w:r>
        <w:rPr>
          <w:rFonts w:ascii="宋体" w:hAnsi="宋体" w:cs="宋体" w:eastAsia="宋体" w:hint="default"/>
          <w:sz w:val="18"/>
          <w:szCs w:val="18"/>
        </w:rPr>
        <w:t>成为云、大数据和万物互联，智慧运营时代，产品、技术、服务、运 营的可信赖专家！</w:t>
      </w:r>
      <w:r>
        <w:rPr>
          <w:rFonts w:ascii="Times New Roman" w:hAnsi="Times New Roman" w:cs="Times New Roman" w:eastAsia="Times New Roman" w:hint="default"/>
          <w:sz w:val="18"/>
          <w:szCs w:val="18"/>
        </w:rPr>
        <w:t>”</w:t>
      </w:r>
    </w:p>
    <w:p>
      <w:pPr>
        <w:spacing w:line="316" w:lineRule="auto" w:before="161"/>
        <w:ind w:left="153" w:right="251" w:firstLine="480"/>
        <w:jc w:val="both"/>
        <w:rPr>
          <w:rFonts w:ascii="宋体" w:hAnsi="宋体" w:cs="宋体" w:eastAsia="宋体" w:hint="default"/>
          <w:sz w:val="18"/>
          <w:szCs w:val="18"/>
        </w:rPr>
      </w:pPr>
      <w:r>
        <w:rPr>
          <w:rFonts w:ascii="宋体" w:hAnsi="宋体" w:cs="宋体" w:eastAsia="宋体" w:hint="default"/>
          <w:sz w:val="18"/>
          <w:szCs w:val="18"/>
        </w:rPr>
        <w:t>公司致力于构建合作伙伴发展生态体系平台，关注整个生态体系中的所有角色，深入挖掘涵盖生态体系各类渠道、 终端消费者等各个层级的客户需求，层层剖析，研发并生产出能匹配相应需求的功能产品。以平台和运营为推动，为产业 上下游构建开放的平台，实现客户的开拓和拓展，实现从电信运营商，到智慧城市，到虚拟运营商，到中小企业的延伸。</w:t>
      </w:r>
    </w:p>
    <w:p>
      <w:pPr>
        <w:spacing w:line="240" w:lineRule="auto" w:before="5"/>
        <w:rPr>
          <w:rFonts w:ascii="宋体" w:hAnsi="宋体" w:cs="宋体" w:eastAsia="宋体" w:hint="default"/>
          <w:sz w:val="13"/>
          <w:szCs w:val="13"/>
        </w:rPr>
      </w:pPr>
    </w:p>
    <w:p>
      <w:pPr>
        <w:spacing w:line="309" w:lineRule="auto" w:before="0"/>
        <w:ind w:left="153" w:right="192" w:firstLine="480"/>
        <w:jc w:val="left"/>
        <w:rPr>
          <w:rFonts w:ascii="宋体" w:hAnsi="宋体" w:cs="宋体" w:eastAsia="宋体" w:hint="default"/>
          <w:sz w:val="18"/>
          <w:szCs w:val="18"/>
        </w:rPr>
      </w:pPr>
      <w:r>
        <w:rPr>
          <w:rFonts w:ascii="宋体" w:hAnsi="宋体" w:cs="宋体" w:eastAsia="宋体" w:hint="default"/>
          <w:sz w:val="18"/>
          <w:szCs w:val="18"/>
        </w:rPr>
        <w:t>通过生态链的建设和运营，公司着力发展生态链下的云和大数据服务、智能制造工业云、智慧城市、虚拟运营商， 等市场；围绕</w:t>
      </w:r>
      <w:r>
        <w:rPr>
          <w:rFonts w:ascii="Times New Roman" w:hAnsi="Times New Roman" w:cs="Times New Roman" w:eastAsia="Times New Roman" w:hint="default"/>
          <w:sz w:val="18"/>
          <w:szCs w:val="18"/>
        </w:rPr>
        <w:t>“</w:t>
      </w:r>
      <w:r>
        <w:rPr>
          <w:rFonts w:ascii="宋体" w:hAnsi="宋体" w:cs="宋体" w:eastAsia="宋体" w:hint="default"/>
          <w:sz w:val="18"/>
          <w:szCs w:val="18"/>
        </w:rPr>
        <w:t>智能制造</w:t>
      </w:r>
      <w:r>
        <w:rPr>
          <w:rFonts w:ascii="Times New Roman" w:hAnsi="Times New Roman" w:cs="Times New Roman" w:eastAsia="Times New Roman" w:hint="default"/>
          <w:sz w:val="18"/>
          <w:szCs w:val="18"/>
        </w:rPr>
        <w:t>”</w:t>
      </w:r>
      <w:r>
        <w:rPr>
          <w:rFonts w:ascii="宋体" w:hAnsi="宋体" w:cs="宋体" w:eastAsia="宋体" w:hint="default"/>
          <w:sz w:val="18"/>
          <w:szCs w:val="18"/>
        </w:rPr>
        <w:t>战略方向，紧抓</w:t>
      </w:r>
      <w:r>
        <w:rPr>
          <w:rFonts w:ascii="Times New Roman" w:hAnsi="Times New Roman" w:cs="Times New Roman" w:eastAsia="Times New Roman" w:hint="default"/>
          <w:sz w:val="18"/>
          <w:szCs w:val="18"/>
        </w:rPr>
        <w:t>“</w:t>
      </w:r>
      <w:r>
        <w:rPr>
          <w:rFonts w:ascii="宋体" w:hAnsi="宋体" w:cs="宋体" w:eastAsia="宋体" w:hint="default"/>
          <w:sz w:val="18"/>
          <w:szCs w:val="18"/>
        </w:rPr>
        <w:t>中国制造</w:t>
      </w:r>
      <w:r>
        <w:rPr>
          <w:rFonts w:ascii="Times New Roman" w:hAnsi="Times New Roman" w:cs="Times New Roman" w:eastAsia="Times New Roman" w:hint="default"/>
          <w:sz w:val="18"/>
          <w:szCs w:val="18"/>
        </w:rPr>
        <w:t>2025”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、物联网、人工智能等有力时机，打造智慧运营的和 谐生态。</w:t>
      </w:r>
    </w:p>
    <w:p>
      <w:pPr>
        <w:spacing w:line="240" w:lineRule="auto" w:before="11"/>
        <w:rPr>
          <w:rFonts w:ascii="宋体" w:hAnsi="宋体" w:cs="宋体" w:eastAsia="宋体" w:hint="default"/>
          <w:sz w:val="21"/>
          <w:szCs w:val="21"/>
        </w:rPr>
      </w:pPr>
    </w:p>
    <w:p>
      <w:pPr>
        <w:spacing w:before="0"/>
        <w:ind w:left="755" w:right="153" w:firstLine="0"/>
        <w:jc w:val="left"/>
        <w:rPr>
          <w:rFonts w:ascii="宋体" w:hAnsi="宋体" w:cs="宋体" w:eastAsia="宋体" w:hint="default"/>
          <w:sz w:val="18"/>
          <w:szCs w:val="18"/>
        </w:rPr>
      </w:pPr>
      <w:r>
        <w:rPr>
          <w:rFonts w:ascii="宋体" w:hAnsi="宋体" w:cs="宋体" w:eastAsia="宋体" w:hint="default"/>
          <w:b/>
          <w:bCs/>
          <w:sz w:val="18"/>
          <w:szCs w:val="18"/>
        </w:rPr>
        <w:t>（三）年度经营计划</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spacing w:line="300" w:lineRule="auto" w:before="0"/>
        <w:ind w:left="153" w:right="171"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年，公司将按照</w:t>
      </w:r>
      <w:r>
        <w:rPr>
          <w:rFonts w:ascii="Times New Roman" w:hAnsi="Times New Roman" w:cs="Times New Roman" w:eastAsia="Times New Roman" w:hint="default"/>
          <w:sz w:val="18"/>
          <w:szCs w:val="18"/>
        </w:rPr>
        <w:t>“</w:t>
      </w:r>
      <w:r>
        <w:rPr>
          <w:rFonts w:ascii="宋体" w:hAnsi="宋体" w:cs="宋体" w:eastAsia="宋体" w:hint="default"/>
          <w:sz w:val="18"/>
          <w:szCs w:val="18"/>
        </w:rPr>
        <w:t>成为云、大数据和万物互联智慧运营时代，产品、技术、服务、运营的可信赖专家！为客户创 造价值，成为客户长期、最佳、可信赖的合作伙伴</w:t>
      </w:r>
      <w:r>
        <w:rPr>
          <w:rFonts w:ascii="Times New Roman" w:hAnsi="Times New Roman" w:cs="Times New Roman" w:eastAsia="Times New Roman" w:hint="default"/>
          <w:sz w:val="18"/>
          <w:szCs w:val="18"/>
        </w:rPr>
        <w:t>”</w:t>
      </w:r>
      <w:r>
        <w:rPr>
          <w:rFonts w:ascii="宋体" w:hAnsi="宋体" w:cs="宋体" w:eastAsia="宋体" w:hint="default"/>
          <w:sz w:val="18"/>
          <w:szCs w:val="18"/>
        </w:rPr>
        <w:t>的发展战略，立足电信行业，依托行业核心厂商地位，扩大市场规模， 重点推进以下几项工作：</w:t>
      </w:r>
    </w:p>
    <w:p>
      <w:pPr>
        <w:spacing w:line="240" w:lineRule="auto" w:before="4"/>
        <w:rPr>
          <w:rFonts w:ascii="宋体" w:hAnsi="宋体" w:cs="宋体" w:eastAsia="宋体" w:hint="default"/>
          <w:sz w:val="14"/>
          <w:szCs w:val="14"/>
        </w:rPr>
      </w:pPr>
    </w:p>
    <w:p>
      <w:pPr>
        <w:spacing w:before="0"/>
        <w:ind w:left="633" w:right="15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、巩固现有行业优势，布局新兴发展方向</w:t>
      </w:r>
      <w:r>
        <w:rPr>
          <w:rFonts w:ascii="宋体" w:hAnsi="宋体" w:cs="宋体" w:eastAsia="宋体" w:hint="default"/>
          <w:sz w:val="18"/>
          <w:szCs w:val="18"/>
        </w:rPr>
      </w:r>
    </w:p>
    <w:p>
      <w:pPr>
        <w:spacing w:line="460" w:lineRule="atLeast" w:before="8"/>
        <w:ind w:left="633" w:right="31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）中国移动 面向中国移动</w:t>
      </w:r>
      <w:r>
        <w:rPr>
          <w:rFonts w:ascii="Times New Roman" w:hAnsi="Times New Roman" w:cs="Times New Roman" w:eastAsia="Times New Roman" w:hint="default"/>
          <w:sz w:val="18"/>
          <w:szCs w:val="18"/>
        </w:rPr>
        <w:t>“</w:t>
      </w:r>
      <w:r>
        <w:rPr>
          <w:rFonts w:ascii="宋体" w:hAnsi="宋体" w:cs="宋体" w:eastAsia="宋体" w:hint="default"/>
          <w:sz w:val="18"/>
          <w:szCs w:val="18"/>
        </w:rPr>
        <w:t>大连接</w:t>
      </w:r>
      <w:r>
        <w:rPr>
          <w:rFonts w:ascii="Times New Roman" w:hAnsi="Times New Roman" w:cs="Times New Roman" w:eastAsia="Times New Roman" w:hint="default"/>
          <w:sz w:val="18"/>
          <w:szCs w:val="18"/>
        </w:rPr>
        <w:t>”</w:t>
      </w:r>
      <w:r>
        <w:rPr>
          <w:rFonts w:ascii="宋体" w:hAnsi="宋体" w:cs="宋体" w:eastAsia="宋体" w:hint="default"/>
          <w:sz w:val="18"/>
          <w:szCs w:val="18"/>
        </w:rPr>
        <w:t>战略，实现工业</w:t>
      </w:r>
      <w:r>
        <w:rPr>
          <w:rFonts w:ascii="Times New Roman" w:hAnsi="Times New Roman" w:cs="Times New Roman" w:eastAsia="Times New Roman" w:hint="default"/>
          <w:sz w:val="18"/>
          <w:szCs w:val="18"/>
        </w:rPr>
        <w:t>4.0</w:t>
      </w:r>
      <w:r>
        <w:rPr>
          <w:rFonts w:ascii="宋体" w:hAnsi="宋体" w:cs="宋体" w:eastAsia="宋体" w:hint="default"/>
          <w:sz w:val="18"/>
          <w:szCs w:val="18"/>
        </w:rPr>
        <w:t>企业互联网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转型，提升业务支撑系统的服务能力，完成</w:t>
      </w:r>
      <w:r>
        <w:rPr>
          <w:rFonts w:ascii="Times New Roman" w:hAnsi="Times New Roman" w:cs="Times New Roman" w:eastAsia="Times New Roman" w:hint="default"/>
          <w:sz w:val="18"/>
          <w:szCs w:val="18"/>
        </w:rPr>
        <w:t>NG-BOSS</w:t>
      </w:r>
      <w:r>
        <w:rPr>
          <w:rFonts w:ascii="宋体" w:hAnsi="宋体" w:cs="宋体" w:eastAsia="宋体" w:hint="default"/>
          <w:sz w:val="18"/>
          <w:szCs w:val="18"/>
        </w:rPr>
        <w:t>第三代</w:t>
      </w:r>
    </w:p>
    <w:p>
      <w:pPr>
        <w:spacing w:line="300" w:lineRule="auto" w:before="63"/>
        <w:ind w:left="153" w:right="493" w:firstLine="0"/>
        <w:jc w:val="left"/>
        <w:rPr>
          <w:rFonts w:ascii="宋体" w:hAnsi="宋体" w:cs="宋体" w:eastAsia="宋体" w:hint="default"/>
          <w:sz w:val="18"/>
          <w:szCs w:val="18"/>
        </w:rPr>
      </w:pPr>
      <w:r>
        <w:rPr>
          <w:rFonts w:ascii="宋体" w:hAnsi="宋体" w:cs="宋体" w:eastAsia="宋体" w:hint="default"/>
          <w:sz w:val="18"/>
          <w:szCs w:val="18"/>
        </w:rPr>
        <w:t>第二、三阶段建设内容在现有省份的落地；同时借助</w:t>
      </w:r>
      <w:r>
        <w:rPr>
          <w:rFonts w:ascii="Times New Roman" w:hAnsi="Times New Roman" w:cs="Times New Roman" w:eastAsia="Times New Roman" w:hint="default"/>
          <w:sz w:val="18"/>
          <w:szCs w:val="18"/>
        </w:rPr>
        <w:t>NG-BOSS</w:t>
      </w:r>
      <w:r>
        <w:rPr>
          <w:rFonts w:ascii="宋体" w:hAnsi="宋体" w:cs="宋体" w:eastAsia="宋体" w:hint="default"/>
          <w:sz w:val="18"/>
          <w:szCs w:val="18"/>
        </w:rPr>
        <w:t>第三代建设机会，推动</w:t>
      </w:r>
      <w:r>
        <w:rPr>
          <w:rFonts w:ascii="Times New Roman" w:hAnsi="Times New Roman" w:cs="Times New Roman" w:eastAsia="Times New Roman" w:hint="default"/>
          <w:sz w:val="18"/>
          <w:szCs w:val="18"/>
        </w:rPr>
        <w:t>NG-BOSS</w:t>
      </w:r>
      <w:r>
        <w:rPr>
          <w:rFonts w:ascii="宋体" w:hAnsi="宋体" w:cs="宋体" w:eastAsia="宋体" w:hint="default"/>
          <w:sz w:val="18"/>
          <w:szCs w:val="18"/>
        </w:rPr>
        <w:t>第三代在更多省份的落 地。</w:t>
      </w:r>
    </w:p>
    <w:p>
      <w:pPr>
        <w:spacing w:line="240" w:lineRule="auto" w:before="4"/>
        <w:rPr>
          <w:rFonts w:ascii="宋体" w:hAnsi="宋体" w:cs="宋体" w:eastAsia="宋体" w:hint="default"/>
          <w:sz w:val="14"/>
          <w:szCs w:val="14"/>
        </w:rPr>
      </w:pPr>
    </w:p>
    <w:p>
      <w:pPr>
        <w:spacing w:before="0"/>
        <w:ind w:left="633" w:right="153" w:firstLine="0"/>
        <w:jc w:val="left"/>
        <w:rPr>
          <w:rFonts w:ascii="宋体" w:hAnsi="宋体" w:cs="宋体" w:eastAsia="宋体" w:hint="default"/>
          <w:sz w:val="18"/>
          <w:szCs w:val="18"/>
        </w:rPr>
      </w:pPr>
      <w:r>
        <w:rPr>
          <w:rFonts w:ascii="宋体" w:hAnsi="宋体" w:cs="宋体" w:eastAsia="宋体" w:hint="default"/>
          <w:sz w:val="18"/>
          <w:szCs w:val="18"/>
        </w:rPr>
        <w:t>推进</w:t>
      </w:r>
      <w:r>
        <w:rPr>
          <w:rFonts w:ascii="Times New Roman" w:hAnsi="Times New Roman" w:cs="Times New Roman" w:eastAsia="Times New Roman" w:hint="default"/>
          <w:sz w:val="18"/>
          <w:szCs w:val="18"/>
        </w:rPr>
        <w:t>PaaS</w:t>
      </w:r>
      <w:r>
        <w:rPr>
          <w:rFonts w:ascii="宋体" w:hAnsi="宋体" w:cs="宋体" w:eastAsia="宋体" w:hint="default"/>
          <w:sz w:val="18"/>
          <w:szCs w:val="18"/>
        </w:rPr>
        <w:t>运营平台的建设，巩固云、大数据、</w:t>
      </w:r>
      <w:r>
        <w:rPr>
          <w:rFonts w:ascii="Times New Roman" w:hAnsi="Times New Roman" w:cs="Times New Roman" w:eastAsia="Times New Roman" w:hint="default"/>
          <w:sz w:val="18"/>
          <w:szCs w:val="18"/>
        </w:rPr>
        <w:t>BOMC</w:t>
      </w:r>
      <w:r>
        <w:rPr>
          <w:rFonts w:ascii="宋体" w:hAnsi="宋体" w:cs="宋体" w:eastAsia="宋体" w:hint="default"/>
          <w:sz w:val="18"/>
          <w:szCs w:val="18"/>
        </w:rPr>
        <w:t>等产品在移动行业的地位。拓展稽核系统、能力开放平台、</w:t>
      </w:r>
    </w:p>
    <w:p>
      <w:pPr>
        <w:spacing w:line="463" w:lineRule="auto" w:before="63"/>
        <w:ind w:left="633" w:right="1373" w:hanging="480"/>
        <w:jc w:val="left"/>
        <w:rPr>
          <w:rFonts w:ascii="宋体" w:hAnsi="宋体" w:cs="宋体" w:eastAsia="宋体" w:hint="default"/>
          <w:sz w:val="18"/>
          <w:szCs w:val="18"/>
        </w:rPr>
      </w:pPr>
      <w:r>
        <w:rPr>
          <w:rFonts w:ascii="Times New Roman" w:hAnsi="Times New Roman" w:cs="Times New Roman" w:eastAsia="Times New Roman" w:hint="default"/>
          <w:sz w:val="18"/>
          <w:szCs w:val="18"/>
        </w:rPr>
        <w:t>PaaS</w:t>
      </w:r>
      <w:r>
        <w:rPr>
          <w:rFonts w:ascii="宋体" w:hAnsi="宋体" w:cs="宋体" w:eastAsia="宋体" w:hint="default"/>
          <w:sz w:val="18"/>
          <w:szCs w:val="18"/>
        </w:rPr>
        <w:t>产品在移动更多省份的落地。 推动中国移动传统运营商互联网化转型进程，加强对中国移动集团公司全国商城的支撑与升级力度。 持续提升在中国移动咪咕集团、互联网公司、</w:t>
      </w:r>
      <w:r>
        <w:rPr>
          <w:rFonts w:ascii="Times New Roman" w:hAnsi="Times New Roman" w:cs="Times New Roman" w:eastAsia="Times New Roman" w:hint="default"/>
          <w:sz w:val="18"/>
          <w:szCs w:val="18"/>
        </w:rPr>
        <w:t>IoT</w:t>
      </w:r>
      <w:r>
        <w:rPr>
          <w:rFonts w:ascii="宋体" w:hAnsi="宋体" w:cs="宋体" w:eastAsia="宋体" w:hint="default"/>
          <w:sz w:val="18"/>
          <w:szCs w:val="18"/>
        </w:rPr>
        <w:t>物联网公司等相关领域服务支撑能力。</w:t>
      </w:r>
    </w:p>
    <w:p>
      <w:pPr>
        <w:spacing w:line="451" w:lineRule="auto" w:before="33"/>
        <w:ind w:left="633" w:right="184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）中国联通 进一步加强中国联通集团全国性</w:t>
      </w:r>
      <w:r>
        <w:rPr>
          <w:rFonts w:ascii="Times New Roman" w:hAnsi="Times New Roman" w:cs="Times New Roman" w:eastAsia="Times New Roman" w:hint="default"/>
          <w:sz w:val="18"/>
          <w:szCs w:val="18"/>
        </w:rPr>
        <w:t>CBSS1.0</w:t>
      </w:r>
      <w:r>
        <w:rPr>
          <w:rFonts w:ascii="宋体" w:hAnsi="宋体" w:cs="宋体" w:eastAsia="宋体" w:hint="default"/>
          <w:sz w:val="18"/>
          <w:szCs w:val="18"/>
        </w:rPr>
        <w:t>系统云化服务提供，辅助中国联通</w:t>
      </w:r>
      <w:r>
        <w:rPr>
          <w:rFonts w:ascii="Times New Roman" w:hAnsi="Times New Roman" w:cs="Times New Roman" w:eastAsia="Times New Roman" w:hint="default"/>
          <w:sz w:val="18"/>
          <w:szCs w:val="18"/>
        </w:rPr>
        <w:t>CBSS2.0</w:t>
      </w:r>
      <w:r>
        <w:rPr>
          <w:rFonts w:ascii="宋体" w:hAnsi="宋体" w:cs="宋体" w:eastAsia="宋体" w:hint="default"/>
          <w:sz w:val="18"/>
          <w:szCs w:val="18"/>
        </w:rPr>
        <w:t>规划建设。</w:t>
      </w:r>
    </w:p>
    <w:p>
      <w:pPr>
        <w:spacing w:before="43"/>
        <w:ind w:left="633" w:right="153" w:firstLine="0"/>
        <w:jc w:val="left"/>
        <w:rPr>
          <w:rFonts w:ascii="宋体" w:hAnsi="宋体" w:cs="宋体" w:eastAsia="宋体" w:hint="default"/>
          <w:sz w:val="18"/>
          <w:szCs w:val="18"/>
        </w:rPr>
      </w:pPr>
      <w:r>
        <w:rPr>
          <w:rFonts w:ascii="宋体" w:hAnsi="宋体" w:cs="宋体" w:eastAsia="宋体" w:hint="default"/>
          <w:sz w:val="18"/>
          <w:szCs w:val="18"/>
        </w:rPr>
        <w:t>助力联通各省分公司建立企业级私有云</w:t>
      </w:r>
      <w:r>
        <w:rPr>
          <w:rFonts w:ascii="Times New Roman" w:hAnsi="Times New Roman" w:cs="Times New Roman" w:eastAsia="Times New Roman" w:hint="default"/>
          <w:sz w:val="18"/>
          <w:szCs w:val="18"/>
        </w:rPr>
        <w:t>PaaS</w:t>
      </w:r>
      <w:r>
        <w:rPr>
          <w:rFonts w:ascii="宋体" w:hAnsi="宋体" w:cs="宋体" w:eastAsia="宋体" w:hint="default"/>
          <w:sz w:val="18"/>
          <w:szCs w:val="18"/>
        </w:rPr>
        <w:t>平台，以统一部署企业级多租户模式的</w:t>
      </w:r>
      <w:r>
        <w:rPr>
          <w:rFonts w:ascii="Times New Roman" w:hAnsi="Times New Roman" w:cs="Times New Roman" w:eastAsia="Times New Roman" w:hint="default"/>
          <w:sz w:val="18"/>
          <w:szCs w:val="18"/>
        </w:rPr>
        <w:t>PaaS</w:t>
      </w:r>
      <w:r>
        <w:rPr>
          <w:rFonts w:ascii="宋体" w:hAnsi="宋体" w:cs="宋体" w:eastAsia="宋体" w:hint="default"/>
          <w:sz w:val="18"/>
          <w:szCs w:val="18"/>
        </w:rPr>
        <w:t>组件平台，统一支持</w:t>
      </w:r>
      <w:r>
        <w:rPr>
          <w:rFonts w:ascii="Times New Roman" w:hAnsi="Times New Roman" w:cs="Times New Roman" w:eastAsia="Times New Roman" w:hint="default"/>
          <w:sz w:val="18"/>
          <w:szCs w:val="18"/>
        </w:rPr>
        <w:t>BSS</w:t>
      </w:r>
      <w:r>
        <w:rPr>
          <w:rFonts w:ascii="宋体" w:hAnsi="宋体" w:cs="宋体" w:eastAsia="宋体" w:hint="default"/>
          <w:sz w:val="18"/>
          <w:szCs w:val="18"/>
        </w:rPr>
        <w:t>、</w:t>
      </w:r>
    </w:p>
    <w:p>
      <w:pPr>
        <w:spacing w:before="63"/>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OSS</w:t>
      </w:r>
      <w:r>
        <w:rPr>
          <w:rFonts w:ascii="宋体" w:hAnsi="宋体" w:cs="宋体" w:eastAsia="宋体" w:hint="default"/>
          <w:sz w:val="18"/>
          <w:szCs w:val="18"/>
        </w:rPr>
        <w:t>域系统云化。</w:t>
      </w:r>
    </w:p>
    <w:p>
      <w:pPr>
        <w:spacing w:line="240" w:lineRule="auto" w:before="9"/>
        <w:rPr>
          <w:rFonts w:ascii="宋体" w:hAnsi="宋体" w:cs="宋体" w:eastAsia="宋体" w:hint="default"/>
          <w:sz w:val="16"/>
          <w:szCs w:val="16"/>
        </w:rPr>
      </w:pPr>
    </w:p>
    <w:p>
      <w:pPr>
        <w:spacing w:before="0"/>
        <w:ind w:left="633" w:right="153" w:firstLine="0"/>
        <w:jc w:val="left"/>
        <w:rPr>
          <w:rFonts w:ascii="宋体" w:hAnsi="宋体" w:cs="宋体" w:eastAsia="宋体" w:hint="default"/>
          <w:sz w:val="18"/>
          <w:szCs w:val="18"/>
        </w:rPr>
      </w:pPr>
      <w:r>
        <w:rPr>
          <w:rFonts w:ascii="宋体" w:hAnsi="宋体" w:cs="宋体" w:eastAsia="宋体" w:hint="default"/>
          <w:sz w:val="18"/>
          <w:szCs w:val="18"/>
        </w:rPr>
        <w:t>同时，实现面向私有云与公有云的</w:t>
      </w:r>
      <w:r>
        <w:rPr>
          <w:rFonts w:ascii="Times New Roman" w:hAnsi="Times New Roman" w:cs="Times New Roman" w:eastAsia="Times New Roman" w:hint="default"/>
          <w:sz w:val="18"/>
          <w:szCs w:val="18"/>
        </w:rPr>
        <w:t>IaaS/PaaS/SaaS</w:t>
      </w:r>
      <w:r>
        <w:rPr>
          <w:rFonts w:ascii="宋体" w:hAnsi="宋体" w:cs="宋体" w:eastAsia="宋体" w:hint="default"/>
          <w:sz w:val="18"/>
          <w:szCs w:val="18"/>
        </w:rPr>
        <w:t>综合性运管平台，一点管理全网运营。</w:t>
      </w:r>
    </w:p>
    <w:p>
      <w:pPr>
        <w:spacing w:line="460" w:lineRule="atLeast" w:before="8"/>
        <w:ind w:left="633" w:right="1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）中国电信 全面贯彻</w:t>
      </w:r>
      <w:r>
        <w:rPr>
          <w:rFonts w:ascii="Times New Roman" w:hAnsi="Times New Roman" w:cs="Times New Roman" w:eastAsia="Times New Roman" w:hint="default"/>
          <w:sz w:val="18"/>
          <w:szCs w:val="18"/>
        </w:rPr>
        <w:t>“</w:t>
      </w:r>
      <w:r>
        <w:rPr>
          <w:rFonts w:ascii="宋体" w:hAnsi="宋体" w:cs="宋体" w:eastAsia="宋体" w:hint="default"/>
          <w:sz w:val="18"/>
          <w:szCs w:val="18"/>
        </w:rPr>
        <w:t>三化五圈四重构</w:t>
      </w:r>
      <w:r>
        <w:rPr>
          <w:rFonts w:ascii="Times New Roman" w:hAnsi="Times New Roman" w:cs="Times New Roman" w:eastAsia="Times New Roman" w:hint="default"/>
          <w:sz w:val="18"/>
          <w:szCs w:val="18"/>
        </w:rPr>
        <w:t>”</w:t>
      </w:r>
      <w:r>
        <w:rPr>
          <w:rFonts w:ascii="宋体" w:hAnsi="宋体" w:cs="宋体" w:eastAsia="宋体" w:hint="default"/>
          <w:sz w:val="18"/>
          <w:szCs w:val="18"/>
        </w:rPr>
        <w:t>集团战略，落实三力要求，强化中台建设，深化智慧运营大数据应用和</w:t>
      </w:r>
      <w:r>
        <w:rPr>
          <w:rFonts w:ascii="Times New Roman" w:hAnsi="Times New Roman" w:cs="Times New Roman" w:eastAsia="Times New Roman" w:hint="default"/>
          <w:sz w:val="18"/>
          <w:szCs w:val="18"/>
        </w:rPr>
        <w:t>BSS</w:t>
      </w:r>
      <w:r>
        <w:rPr>
          <w:rFonts w:ascii="宋体" w:hAnsi="宋体" w:cs="宋体" w:eastAsia="宋体" w:hint="default"/>
          <w:sz w:val="18"/>
          <w:szCs w:val="18"/>
        </w:rPr>
        <w:t>推广，打造企</w:t>
      </w:r>
    </w:p>
    <w:p>
      <w:pPr>
        <w:spacing w:line="300" w:lineRule="auto" w:before="63"/>
        <w:ind w:left="153" w:right="363" w:firstLine="0"/>
        <w:jc w:val="left"/>
        <w:rPr>
          <w:rFonts w:ascii="宋体" w:hAnsi="宋体" w:cs="宋体" w:eastAsia="宋体" w:hint="default"/>
          <w:sz w:val="18"/>
          <w:szCs w:val="18"/>
        </w:rPr>
      </w:pPr>
      <w:r>
        <w:rPr>
          <w:rFonts w:ascii="宋体" w:hAnsi="宋体" w:cs="宋体" w:eastAsia="宋体" w:hint="default"/>
          <w:sz w:val="18"/>
          <w:szCs w:val="18"/>
        </w:rPr>
        <w:t>业级数字能力开放运营平台（</w:t>
      </w:r>
      <w:r>
        <w:rPr>
          <w:rFonts w:ascii="Times New Roman" w:hAnsi="Times New Roman" w:cs="Times New Roman" w:eastAsia="Times New Roman" w:hint="default"/>
          <w:sz w:val="18"/>
          <w:szCs w:val="18"/>
        </w:rPr>
        <w:t>DCOS</w:t>
      </w:r>
      <w:r>
        <w:rPr>
          <w:rFonts w:ascii="宋体" w:hAnsi="宋体" w:cs="宋体" w:eastAsia="宋体" w:hint="default"/>
          <w:sz w:val="18"/>
          <w:szCs w:val="18"/>
        </w:rPr>
        <w:t>），能力统一封装，构建基于</w:t>
      </w:r>
      <w:r>
        <w:rPr>
          <w:rFonts w:ascii="Times New Roman" w:hAnsi="Times New Roman" w:cs="Times New Roman" w:eastAsia="Times New Roman" w:hint="default"/>
          <w:sz w:val="18"/>
          <w:szCs w:val="18"/>
        </w:rPr>
        <w:t>DCOS</w:t>
      </w:r>
      <w:r>
        <w:rPr>
          <w:rFonts w:ascii="宋体" w:hAnsi="宋体" w:cs="宋体" w:eastAsia="宋体" w:hint="default"/>
          <w:sz w:val="18"/>
          <w:szCs w:val="18"/>
        </w:rPr>
        <w:t>的大</w:t>
      </w:r>
      <w:r>
        <w:rPr>
          <w:rFonts w:ascii="Times New Roman" w:hAnsi="Times New Roman" w:cs="Times New Roman" w:eastAsia="Times New Roman" w:hint="default"/>
          <w:sz w:val="18"/>
          <w:szCs w:val="18"/>
        </w:rPr>
        <w:t>IT</w:t>
      </w:r>
      <w:r>
        <w:rPr>
          <w:rFonts w:ascii="宋体" w:hAnsi="宋体" w:cs="宋体" w:eastAsia="宋体" w:hint="default"/>
          <w:sz w:val="18"/>
          <w:szCs w:val="18"/>
        </w:rPr>
        <w:t>体系，从中台功能框架向中台能力框架演 进，从面向</w:t>
      </w:r>
      <w:r>
        <w:rPr>
          <w:rFonts w:ascii="Times New Roman" w:hAnsi="Times New Roman" w:cs="Times New Roman" w:eastAsia="Times New Roman" w:hint="default"/>
          <w:sz w:val="18"/>
          <w:szCs w:val="18"/>
        </w:rPr>
        <w:t>IT</w:t>
      </w:r>
      <w:r>
        <w:rPr>
          <w:rFonts w:ascii="宋体" w:hAnsi="宋体" w:cs="宋体" w:eastAsia="宋体" w:hint="default"/>
          <w:sz w:val="18"/>
          <w:szCs w:val="18"/>
        </w:rPr>
        <w:t>软硬件系统的</w:t>
      </w:r>
      <w:r>
        <w:rPr>
          <w:rFonts w:ascii="Times New Roman" w:hAnsi="Times New Roman" w:cs="Times New Roman" w:eastAsia="Times New Roman" w:hint="default"/>
          <w:sz w:val="18"/>
          <w:szCs w:val="18"/>
        </w:rPr>
        <w:t>IT</w:t>
      </w:r>
      <w:r>
        <w:rPr>
          <w:rFonts w:ascii="宋体" w:hAnsi="宋体" w:cs="宋体" w:eastAsia="宋体" w:hint="default"/>
          <w:sz w:val="18"/>
          <w:szCs w:val="18"/>
        </w:rPr>
        <w:t>运维向聚焦客户端到端感知的</w:t>
      </w:r>
      <w:r>
        <w:rPr>
          <w:rFonts w:ascii="Times New Roman" w:hAnsi="Times New Roman" w:cs="Times New Roman" w:eastAsia="Times New Roman" w:hint="default"/>
          <w:sz w:val="18"/>
          <w:szCs w:val="18"/>
        </w:rPr>
        <w:t>IT</w:t>
      </w:r>
      <w:r>
        <w:rPr>
          <w:rFonts w:ascii="宋体" w:hAnsi="宋体" w:cs="宋体" w:eastAsia="宋体" w:hint="default"/>
          <w:sz w:val="18"/>
          <w:szCs w:val="18"/>
        </w:rPr>
        <w:t>运营演进，使</w:t>
      </w:r>
      <w:r>
        <w:rPr>
          <w:rFonts w:ascii="Times New Roman" w:hAnsi="Times New Roman" w:cs="Times New Roman" w:eastAsia="Times New Roman" w:hint="default"/>
          <w:sz w:val="18"/>
          <w:szCs w:val="18"/>
        </w:rPr>
        <w:t>IT</w:t>
      </w:r>
      <w:r>
        <w:rPr>
          <w:rFonts w:ascii="宋体" w:hAnsi="宋体" w:cs="宋体" w:eastAsia="宋体" w:hint="default"/>
          <w:sz w:val="18"/>
          <w:szCs w:val="18"/>
        </w:rPr>
        <w:t>从业务支撑者向生产经营使能者演进。</w:t>
      </w:r>
    </w:p>
    <w:p>
      <w:pPr>
        <w:spacing w:line="240" w:lineRule="auto" w:before="12"/>
        <w:rPr>
          <w:rFonts w:ascii="宋体" w:hAnsi="宋体" w:cs="宋体" w:eastAsia="宋体" w:hint="default"/>
          <w:sz w:val="12"/>
          <w:szCs w:val="12"/>
        </w:rPr>
      </w:pPr>
    </w:p>
    <w:p>
      <w:pPr>
        <w:spacing w:line="451" w:lineRule="auto" w:before="0"/>
        <w:ind w:left="633" w:right="53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）广电传媒 巩固现有市场领先优势，提前布局未来新兴市场。</w:t>
      </w:r>
    </w:p>
    <w:p>
      <w:pPr>
        <w:spacing w:before="74"/>
        <w:ind w:left="633" w:right="153" w:firstLine="0"/>
        <w:jc w:val="left"/>
        <w:rPr>
          <w:rFonts w:ascii="宋体" w:hAnsi="宋体" w:cs="宋体" w:eastAsia="宋体" w:hint="default"/>
          <w:sz w:val="18"/>
          <w:szCs w:val="18"/>
        </w:rPr>
      </w:pPr>
      <w:r>
        <w:rPr>
          <w:rFonts w:ascii="宋体" w:hAnsi="宋体" w:cs="宋体" w:eastAsia="宋体" w:hint="default"/>
          <w:sz w:val="18"/>
          <w:szCs w:val="18"/>
        </w:rPr>
        <w:t>以四川广电企业级信息化平台为标杆，全云化</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大数据承载的</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O</w:t>
      </w:r>
      <w:r>
        <w:rPr>
          <w:rFonts w:ascii="宋体" w:hAnsi="宋体" w:cs="宋体" w:eastAsia="宋体" w:hint="default"/>
          <w:sz w:val="18"/>
          <w:szCs w:val="18"/>
        </w:rPr>
        <w:t>＋</w:t>
      </w:r>
      <w:r>
        <w:rPr>
          <w:rFonts w:ascii="Times New Roman" w:hAnsi="Times New Roman" w:cs="Times New Roman" w:eastAsia="Times New Roman" w:hint="default"/>
          <w:sz w:val="18"/>
          <w:szCs w:val="18"/>
        </w:rPr>
        <w:t>E</w:t>
      </w:r>
      <w:r>
        <w:rPr>
          <w:rFonts w:ascii="宋体" w:hAnsi="宋体" w:cs="宋体" w:eastAsia="宋体" w:hint="default"/>
          <w:sz w:val="18"/>
          <w:szCs w:val="18"/>
        </w:rPr>
        <w:t>一体化贯通，逐步辐射全国各省、市广电公司</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5"/>
          <w:szCs w:val="25"/>
        </w:rPr>
      </w:pPr>
    </w:p>
    <w:p>
      <w:pPr>
        <w:spacing w:before="44"/>
        <w:ind w:left="153" w:right="153" w:firstLine="0"/>
        <w:jc w:val="left"/>
        <w:rPr>
          <w:rFonts w:ascii="宋体" w:hAnsi="宋体" w:cs="宋体" w:eastAsia="宋体" w:hint="default"/>
          <w:sz w:val="18"/>
          <w:szCs w:val="18"/>
        </w:rPr>
      </w:pPr>
      <w:r>
        <w:rPr>
          <w:rFonts w:ascii="宋体" w:hAnsi="宋体" w:cs="宋体" w:eastAsia="宋体" w:hint="default"/>
          <w:sz w:val="18"/>
          <w:szCs w:val="18"/>
        </w:rPr>
        <w:t>客户市场，实现营装维一体化，提升广电公司运营的生产效率和服务效率质量，</w:t>
      </w:r>
      <w:r>
        <w:rPr>
          <w:rFonts w:ascii="Times New Roman" w:hAnsi="Times New Roman" w:cs="Times New Roman" w:eastAsia="Times New Roman" w:hint="default"/>
          <w:sz w:val="18"/>
          <w:szCs w:val="18"/>
        </w:rPr>
        <w:t>IT</w:t>
      </w:r>
      <w:r>
        <w:rPr>
          <w:rFonts w:ascii="宋体" w:hAnsi="宋体" w:cs="宋体" w:eastAsia="宋体" w:hint="default"/>
          <w:sz w:val="18"/>
          <w:szCs w:val="18"/>
        </w:rPr>
        <w:t>能力全流程覆盖。</w:t>
      </w:r>
    </w:p>
    <w:p>
      <w:pPr>
        <w:spacing w:line="470" w:lineRule="atLeast" w:before="0"/>
        <w:ind w:left="633" w:right="303" w:firstLine="0"/>
        <w:jc w:val="left"/>
        <w:rPr>
          <w:rFonts w:ascii="宋体" w:hAnsi="宋体" w:cs="宋体" w:eastAsia="宋体" w:hint="default"/>
          <w:sz w:val="18"/>
          <w:szCs w:val="18"/>
        </w:rPr>
      </w:pPr>
      <w:r>
        <w:rPr>
          <w:rFonts w:ascii="宋体" w:hAnsi="宋体" w:cs="宋体" w:eastAsia="宋体" w:hint="default"/>
          <w:sz w:val="18"/>
          <w:szCs w:val="18"/>
        </w:rPr>
        <w:t>加大合作运营，推出广电特色的电视电商</w:t>
      </w:r>
      <w:r>
        <w:rPr>
          <w:rFonts w:ascii="Times New Roman" w:hAnsi="Times New Roman" w:cs="Times New Roman" w:eastAsia="Times New Roman" w:hint="default"/>
          <w:sz w:val="18"/>
          <w:szCs w:val="18"/>
        </w:rPr>
        <w:t>“</w:t>
      </w:r>
      <w:r>
        <w:rPr>
          <w:rFonts w:ascii="宋体" w:hAnsi="宋体" w:cs="宋体" w:eastAsia="宋体" w:hint="default"/>
          <w:sz w:val="18"/>
          <w:szCs w:val="18"/>
        </w:rPr>
        <w:t>视优荟</w:t>
      </w:r>
      <w:r>
        <w:rPr>
          <w:rFonts w:ascii="Times New Roman" w:hAnsi="Times New Roman" w:cs="Times New Roman" w:eastAsia="Times New Roman" w:hint="default"/>
          <w:sz w:val="18"/>
          <w:szCs w:val="18"/>
        </w:rPr>
        <w:t>”</w:t>
      </w:r>
      <w:r>
        <w:rPr>
          <w:rFonts w:ascii="宋体" w:hAnsi="宋体" w:cs="宋体" w:eastAsia="宋体" w:hint="default"/>
          <w:sz w:val="18"/>
          <w:szCs w:val="18"/>
        </w:rPr>
        <w:t>。 基于广电行业各省的企业信息化建设，从传统广电的视屏业务支撑，向智慧广电、</w:t>
      </w:r>
      <w:r>
        <w:rPr>
          <w:rFonts w:ascii="Times New Roman" w:hAnsi="Times New Roman" w:cs="Times New Roman" w:eastAsia="Times New Roman" w:hint="default"/>
          <w:sz w:val="18"/>
          <w:szCs w:val="18"/>
        </w:rPr>
        <w:t>OTT</w:t>
      </w:r>
      <w:r>
        <w:rPr>
          <w:rFonts w:ascii="宋体" w:hAnsi="宋体" w:cs="宋体" w:eastAsia="宋体" w:hint="default"/>
          <w:sz w:val="18"/>
          <w:szCs w:val="18"/>
        </w:rPr>
        <w:t>业务的融合能力提供运营转</w:t>
      </w:r>
    </w:p>
    <w:p>
      <w:pPr>
        <w:spacing w:line="316" w:lineRule="auto" w:before="63"/>
        <w:ind w:left="153" w:right="233" w:firstLine="0"/>
        <w:jc w:val="left"/>
        <w:rPr>
          <w:rFonts w:ascii="宋体" w:hAnsi="宋体" w:cs="宋体" w:eastAsia="宋体" w:hint="default"/>
          <w:sz w:val="18"/>
          <w:szCs w:val="18"/>
        </w:rPr>
      </w:pPr>
      <w:r>
        <w:rPr>
          <w:rFonts w:ascii="宋体" w:hAnsi="宋体" w:cs="宋体" w:eastAsia="宋体" w:hint="default"/>
          <w:sz w:val="18"/>
          <w:szCs w:val="18"/>
        </w:rPr>
        <w:t>变，拓展公司的产品能力，提升广电运营商在四大运营商中的竞争力；同时与多省合作模式深度推进，从企业信息化能力 建设提供者，向物联网、智慧城市、电商等领域进行深度的合作；为公司未来持续保持技术和市场竞争优势奠定基础。</w:t>
      </w:r>
    </w:p>
    <w:p>
      <w:pPr>
        <w:spacing w:line="240" w:lineRule="auto" w:before="5"/>
        <w:rPr>
          <w:rFonts w:ascii="宋体" w:hAnsi="宋体" w:cs="宋体" w:eastAsia="宋体" w:hint="default"/>
          <w:sz w:val="13"/>
          <w:szCs w:val="13"/>
        </w:rPr>
      </w:pPr>
    </w:p>
    <w:p>
      <w:pPr>
        <w:spacing w:before="0"/>
        <w:ind w:left="63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）虚拟运营商</w:t>
      </w:r>
    </w:p>
    <w:p>
      <w:pPr>
        <w:spacing w:line="240" w:lineRule="auto" w:before="9"/>
        <w:rPr>
          <w:rFonts w:ascii="宋体" w:hAnsi="宋体" w:cs="宋体" w:eastAsia="宋体" w:hint="default"/>
          <w:sz w:val="16"/>
          <w:szCs w:val="16"/>
        </w:rPr>
      </w:pPr>
    </w:p>
    <w:p>
      <w:pPr>
        <w:spacing w:line="300" w:lineRule="auto" w:before="0"/>
        <w:ind w:left="153" w:right="242" w:firstLine="480"/>
        <w:jc w:val="left"/>
        <w:rPr>
          <w:rFonts w:ascii="宋体" w:hAnsi="宋体" w:cs="宋体" w:eastAsia="宋体" w:hint="default"/>
          <w:sz w:val="18"/>
          <w:szCs w:val="18"/>
        </w:rPr>
      </w:pPr>
      <w:r>
        <w:rPr>
          <w:rFonts w:ascii="宋体" w:hAnsi="宋体" w:cs="宋体" w:eastAsia="宋体" w:hint="default"/>
          <w:sz w:val="18"/>
          <w:szCs w:val="18"/>
        </w:rPr>
        <w:t>虚拟运营商将按</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云</w:t>
      </w:r>
      <w:r>
        <w:rPr>
          <w:rFonts w:ascii="Times New Roman" w:hAnsi="Times New Roman" w:cs="Times New Roman" w:eastAsia="Times New Roman" w:hint="default"/>
          <w:sz w:val="18"/>
          <w:szCs w:val="18"/>
        </w:rPr>
        <w:t>BOSS”</w:t>
      </w:r>
      <w:r>
        <w:rPr>
          <w:rFonts w:ascii="宋体" w:hAnsi="宋体" w:cs="宋体" w:eastAsia="宋体" w:hint="default"/>
          <w:sz w:val="18"/>
          <w:szCs w:val="18"/>
        </w:rPr>
        <w:t>支撑思路，对国内虚拟运营商及中小企业、国际虚拟运营商进行云</w:t>
      </w:r>
      <w:r>
        <w:rPr>
          <w:rFonts w:ascii="Times New Roman" w:hAnsi="Times New Roman" w:cs="Times New Roman" w:eastAsia="Times New Roman" w:hint="default"/>
          <w:sz w:val="18"/>
          <w:szCs w:val="18"/>
        </w:rPr>
        <w:t>BOSS</w:t>
      </w:r>
      <w:r>
        <w:rPr>
          <w:rFonts w:ascii="宋体" w:hAnsi="宋体" w:cs="宋体" w:eastAsia="宋体" w:hint="default"/>
          <w:sz w:val="18"/>
          <w:szCs w:val="18"/>
        </w:rPr>
        <w:t>化支撑，按市场 发展与统筹，针对虚拟运营产行业发展与创收，立足于以下方面：</w:t>
      </w:r>
    </w:p>
    <w:p>
      <w:pPr>
        <w:spacing w:line="468" w:lineRule="exact" w:before="23"/>
        <w:ind w:left="633" w:right="38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）虚拟运营商云</w:t>
      </w:r>
      <w:r>
        <w:rPr>
          <w:rFonts w:ascii="Times New Roman" w:hAnsi="Times New Roman" w:cs="Times New Roman" w:eastAsia="Times New Roman" w:hint="default"/>
          <w:sz w:val="18"/>
          <w:szCs w:val="18"/>
        </w:rPr>
        <w:t>BOSS</w:t>
      </w:r>
      <w:r>
        <w:rPr>
          <w:rFonts w:ascii="宋体" w:hAnsi="宋体" w:cs="宋体" w:eastAsia="宋体" w:hint="default"/>
          <w:sz w:val="18"/>
          <w:szCs w:val="18"/>
        </w:rPr>
        <w:t>支撑 立足于现持有牌照的虚拟运营商，重新定位与发展，进行云</w:t>
      </w:r>
      <w:r>
        <w:rPr>
          <w:rFonts w:ascii="Times New Roman" w:hAnsi="Times New Roman" w:cs="Times New Roman" w:eastAsia="Times New Roman" w:hint="default"/>
          <w:sz w:val="18"/>
          <w:szCs w:val="18"/>
        </w:rPr>
        <w:t>BOSS</w:t>
      </w:r>
      <w:r>
        <w:rPr>
          <w:rFonts w:ascii="宋体" w:hAnsi="宋体" w:cs="宋体" w:eastAsia="宋体" w:hint="default"/>
          <w:sz w:val="18"/>
          <w:szCs w:val="18"/>
        </w:rPr>
        <w:t>化系统支撑与规划演进，将系统云化、</w:t>
      </w:r>
      <w:r>
        <w:rPr>
          <w:rFonts w:ascii="Times New Roman" w:hAnsi="Times New Roman" w:cs="Times New Roman" w:eastAsia="Times New Roman" w:hint="default"/>
          <w:sz w:val="18"/>
          <w:szCs w:val="18"/>
        </w:rPr>
        <w:t>PaaS</w:t>
      </w:r>
      <w:r>
        <w:rPr>
          <w:rFonts w:ascii="宋体" w:hAnsi="宋体" w:cs="宋体" w:eastAsia="宋体" w:hint="default"/>
          <w:sz w:val="18"/>
          <w:szCs w:val="18"/>
        </w:rPr>
        <w:t>化、</w:t>
      </w:r>
    </w:p>
    <w:p>
      <w:pPr>
        <w:spacing w:line="300" w:lineRule="auto" w:before="8"/>
        <w:ind w:left="153" w:right="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IaaS</w:t>
      </w:r>
      <w:r>
        <w:rPr>
          <w:rFonts w:ascii="宋体" w:hAnsi="宋体" w:cs="宋体" w:eastAsia="宋体" w:hint="default"/>
          <w:sz w:val="18"/>
          <w:szCs w:val="18"/>
        </w:rPr>
        <w:t>资源化，集中云化架构技术，降低运营成本，拓展虚拟运营支撑能力，延伸虚拟运营业务发展，以合作运营方式，共 谋发展。</w:t>
      </w:r>
    </w:p>
    <w:p>
      <w:pPr>
        <w:spacing w:line="468" w:lineRule="exact" w:before="23"/>
        <w:ind w:left="633" w:right="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）中小企业云化支撑 针对类虚拟运营商的中小企业，按虚拟运营方式进行通信运营方面的拓展与发展，利于</w:t>
      </w:r>
      <w:r>
        <w:rPr>
          <w:rFonts w:ascii="Times New Roman" w:hAnsi="Times New Roman" w:cs="Times New Roman" w:eastAsia="Times New Roman" w:hint="default"/>
          <w:sz w:val="18"/>
          <w:szCs w:val="18"/>
        </w:rPr>
        <w:t>4G</w:t>
      </w:r>
      <w:r>
        <w:rPr>
          <w:rFonts w:ascii="宋体" w:hAnsi="宋体" w:cs="宋体" w:eastAsia="宋体" w:hint="default"/>
          <w:sz w:val="18"/>
          <w:szCs w:val="18"/>
        </w:rPr>
        <w:t>技术，宽带、流量、合作</w:t>
      </w:r>
    </w:p>
    <w:p>
      <w:pPr>
        <w:spacing w:before="8"/>
        <w:ind w:left="153" w:right="153" w:firstLine="0"/>
        <w:jc w:val="left"/>
        <w:rPr>
          <w:rFonts w:ascii="宋体" w:hAnsi="宋体" w:cs="宋体" w:eastAsia="宋体" w:hint="default"/>
          <w:sz w:val="18"/>
          <w:szCs w:val="18"/>
        </w:rPr>
      </w:pPr>
      <w:r>
        <w:rPr>
          <w:rFonts w:ascii="宋体" w:hAnsi="宋体" w:cs="宋体" w:eastAsia="宋体" w:hint="default"/>
          <w:sz w:val="18"/>
          <w:szCs w:val="18"/>
        </w:rPr>
        <w:t>运营方式，以集群化式的集群支撑，多租户方式支撑，降低经营成本，拓展</w:t>
      </w:r>
      <w:r>
        <w:rPr>
          <w:rFonts w:ascii="Times New Roman" w:hAnsi="Times New Roman" w:cs="Times New Roman" w:eastAsia="Times New Roman" w:hint="default"/>
          <w:sz w:val="18"/>
          <w:szCs w:val="18"/>
        </w:rPr>
        <w:t>PaaS</w:t>
      </w:r>
      <w:r>
        <w:rPr>
          <w:rFonts w:ascii="宋体" w:hAnsi="宋体" w:cs="宋体" w:eastAsia="宋体" w:hint="default"/>
          <w:sz w:val="18"/>
          <w:szCs w:val="18"/>
        </w:rPr>
        <w:t>、</w:t>
      </w:r>
      <w:r>
        <w:rPr>
          <w:rFonts w:ascii="Times New Roman" w:hAnsi="Times New Roman" w:cs="Times New Roman" w:eastAsia="Times New Roman" w:hint="default"/>
          <w:sz w:val="18"/>
          <w:szCs w:val="18"/>
        </w:rPr>
        <w:t>IaaS</w:t>
      </w:r>
      <w:r>
        <w:rPr>
          <w:rFonts w:ascii="宋体" w:hAnsi="宋体" w:cs="宋体" w:eastAsia="宋体" w:hint="default"/>
          <w:sz w:val="18"/>
          <w:szCs w:val="18"/>
        </w:rPr>
        <w:t>增值空间。</w:t>
      </w:r>
    </w:p>
    <w:p>
      <w:pPr>
        <w:spacing w:line="460" w:lineRule="atLeast" w:before="8"/>
        <w:ind w:left="633"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）国际虚拟运营商发展 结合联通国际公司海外市场规划优化其在全球的系统支撑及服务，在现有云化</w:t>
      </w:r>
      <w:r>
        <w:rPr>
          <w:rFonts w:ascii="Times New Roman" w:hAnsi="Times New Roman" w:cs="Times New Roman" w:eastAsia="Times New Roman" w:hint="default"/>
          <w:sz w:val="18"/>
          <w:szCs w:val="18"/>
        </w:rPr>
        <w:t>BSS</w:t>
      </w:r>
      <w:r>
        <w:rPr>
          <w:rFonts w:ascii="宋体" w:hAnsi="宋体" w:cs="宋体" w:eastAsia="宋体" w:hint="default"/>
          <w:sz w:val="18"/>
          <w:szCs w:val="18"/>
        </w:rPr>
        <w:t>的基础上提供</w:t>
      </w:r>
      <w:r>
        <w:rPr>
          <w:rFonts w:ascii="Times New Roman" w:hAnsi="Times New Roman" w:cs="Times New Roman" w:eastAsia="Times New Roman" w:hint="default"/>
          <w:sz w:val="18"/>
          <w:szCs w:val="18"/>
        </w:rPr>
        <w:t>“</w:t>
      </w:r>
      <w:r>
        <w:rPr>
          <w:rFonts w:ascii="宋体" w:hAnsi="宋体" w:cs="宋体" w:eastAsia="宋体" w:hint="default"/>
          <w:sz w:val="18"/>
          <w:szCs w:val="18"/>
        </w:rPr>
        <w:t>一点支撑全球</w:t>
      </w:r>
      <w:r>
        <w:rPr>
          <w:rFonts w:ascii="Times New Roman" w:hAnsi="Times New Roman" w:cs="Times New Roman" w:eastAsia="Times New Roman" w:hint="default"/>
          <w:sz w:val="18"/>
          <w:szCs w:val="18"/>
        </w:rPr>
        <w:t>”</w:t>
      </w:r>
      <w:r>
        <w:rPr>
          <w:rFonts w:ascii="宋体" w:hAnsi="宋体" w:cs="宋体" w:eastAsia="宋体" w:hint="default"/>
          <w:sz w:val="18"/>
          <w:szCs w:val="18"/>
        </w:rPr>
        <w:t>的能</w:t>
      </w:r>
    </w:p>
    <w:p>
      <w:pPr>
        <w:spacing w:before="63"/>
        <w:ind w:left="153" w:right="153" w:firstLine="0"/>
        <w:jc w:val="left"/>
        <w:rPr>
          <w:rFonts w:ascii="宋体" w:hAnsi="宋体" w:cs="宋体" w:eastAsia="宋体" w:hint="default"/>
          <w:sz w:val="18"/>
          <w:szCs w:val="18"/>
        </w:rPr>
      </w:pPr>
      <w:r>
        <w:rPr>
          <w:rFonts w:ascii="宋体" w:hAnsi="宋体" w:cs="宋体" w:eastAsia="宋体" w:hint="default"/>
          <w:sz w:val="18"/>
          <w:szCs w:val="18"/>
        </w:rPr>
        <w:t>力。基于国内外经验开展海外市场调研，拓展海外市场。拓展海外虚拟运营商支撑，规划国际虚拟运营商合作运营模式。</w:t>
      </w:r>
    </w:p>
    <w:p>
      <w:pPr>
        <w:spacing w:line="460" w:lineRule="atLeast" w:before="22"/>
        <w:ind w:left="633" w:right="18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、深耕</w:t>
      </w:r>
      <w:r>
        <w:rPr>
          <w:rFonts w:ascii="Times New Roman" w:hAnsi="Times New Roman" w:cs="Times New Roman" w:eastAsia="Times New Roman" w:hint="default"/>
          <w:b/>
          <w:bCs/>
          <w:sz w:val="18"/>
          <w:szCs w:val="18"/>
        </w:rPr>
        <w:t>5G</w:t>
      </w:r>
      <w:r>
        <w:rPr>
          <w:rFonts w:ascii="宋体" w:hAnsi="宋体" w:cs="宋体" w:eastAsia="宋体" w:hint="default"/>
          <w:b/>
          <w:bCs/>
          <w:sz w:val="18"/>
          <w:szCs w:val="18"/>
        </w:rPr>
        <w:t>，布局物联网产业，积极拓展云和大数据的行业应用创新</w:t>
      </w:r>
      <w:r>
        <w:rPr>
          <w:rFonts w:ascii="宋体" w:hAnsi="宋体" w:cs="宋体" w:eastAsia="宋体" w:hint="default"/>
          <w:b/>
          <w:bCs/>
          <w:w w:val="99"/>
          <w:sz w:val="18"/>
          <w:szCs w:val="18"/>
        </w:rPr>
        <w:t> </w:t>
      </w:r>
      <w:r>
        <w:rPr>
          <w:rFonts w:ascii="宋体" w:hAnsi="宋体" w:cs="宋体" w:eastAsia="宋体" w:hint="default"/>
          <w:sz w:val="18"/>
          <w:szCs w:val="18"/>
        </w:rPr>
        <w:t>物联网是新一代信息技术的重要组成部分，思特奇凭借多年的云和大数据技术储备，已组建物联网实验室</w:t>
      </w:r>
      <w:r>
        <w:rPr>
          <w:rFonts w:ascii="Times New Roman" w:hAnsi="Times New Roman" w:cs="Times New Roman" w:eastAsia="Times New Roman" w:hint="default"/>
          <w:sz w:val="18"/>
          <w:szCs w:val="18"/>
        </w:rPr>
        <w:t>IoT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Labs</w:t>
      </w:r>
      <w:r>
        <w:rPr>
          <w:rFonts w:ascii="宋体" w:hAnsi="宋体" w:cs="宋体" w:eastAsia="宋体" w:hint="default"/>
          <w:sz w:val="18"/>
          <w:szCs w:val="18"/>
        </w:rPr>
        <w:t>，</w:t>
      </w:r>
    </w:p>
    <w:p>
      <w:pPr>
        <w:spacing w:line="300" w:lineRule="auto" w:before="63"/>
        <w:ind w:left="153" w:right="233" w:firstLine="0"/>
        <w:jc w:val="left"/>
        <w:rPr>
          <w:rFonts w:ascii="宋体" w:hAnsi="宋体" w:cs="宋体" w:eastAsia="宋体" w:hint="default"/>
          <w:sz w:val="18"/>
          <w:szCs w:val="18"/>
        </w:rPr>
      </w:pPr>
      <w:r>
        <w:rPr>
          <w:rFonts w:ascii="宋体" w:hAnsi="宋体" w:cs="宋体" w:eastAsia="宋体" w:hint="default"/>
          <w:sz w:val="18"/>
          <w:szCs w:val="18"/>
        </w:rPr>
        <w:t>采用边缘计算、</w:t>
      </w:r>
      <w:r>
        <w:rPr>
          <w:rFonts w:ascii="Times New Roman" w:hAnsi="Times New Roman" w:cs="Times New Roman" w:eastAsia="Times New Roman" w:hint="default"/>
          <w:sz w:val="18"/>
          <w:szCs w:val="18"/>
        </w:rPr>
        <w:t>SDN</w:t>
      </w:r>
      <w:r>
        <w:rPr>
          <w:rFonts w:ascii="宋体" w:hAnsi="宋体" w:cs="宋体" w:eastAsia="宋体" w:hint="default"/>
          <w:sz w:val="18"/>
          <w:szCs w:val="18"/>
        </w:rPr>
        <w:t>、</w:t>
      </w:r>
      <w:r>
        <w:rPr>
          <w:rFonts w:ascii="Times New Roman" w:hAnsi="Times New Roman" w:cs="Times New Roman" w:eastAsia="Times New Roman" w:hint="default"/>
          <w:sz w:val="18"/>
          <w:szCs w:val="18"/>
        </w:rPr>
        <w:t>NFV</w:t>
      </w:r>
      <w:r>
        <w:rPr>
          <w:rFonts w:ascii="宋体" w:hAnsi="宋体" w:cs="宋体" w:eastAsia="宋体" w:hint="default"/>
          <w:sz w:val="18"/>
          <w:szCs w:val="18"/>
        </w:rPr>
        <w:t>、分布式认证等技术进行物联网平台建设，研究物联网平台、物联网中台、物联网网关等全价 值链产品。</w:t>
      </w:r>
    </w:p>
    <w:p>
      <w:pPr>
        <w:spacing w:line="240" w:lineRule="auto" w:before="4"/>
        <w:rPr>
          <w:rFonts w:ascii="宋体" w:hAnsi="宋体" w:cs="宋体" w:eastAsia="宋体" w:hint="default"/>
          <w:sz w:val="14"/>
          <w:szCs w:val="14"/>
        </w:rPr>
      </w:pPr>
    </w:p>
    <w:p>
      <w:pPr>
        <w:spacing w:line="316" w:lineRule="auto" w:before="0"/>
        <w:ind w:left="153" w:right="293" w:firstLine="480"/>
        <w:jc w:val="left"/>
        <w:rPr>
          <w:rFonts w:ascii="宋体" w:hAnsi="宋体" w:cs="宋体" w:eastAsia="宋体" w:hint="default"/>
          <w:sz w:val="18"/>
          <w:szCs w:val="18"/>
        </w:rPr>
      </w:pPr>
      <w:r>
        <w:rPr>
          <w:rFonts w:ascii="宋体" w:hAnsi="宋体" w:cs="宋体" w:eastAsia="宋体" w:hint="default"/>
          <w:sz w:val="18"/>
          <w:szCs w:val="18"/>
        </w:rPr>
        <w:t>将区块链技术应用到运营商核心管理和相关服务中是公司技术预研方向之一，通过流程效率提升降低成本并通过新 的价值主张获得收入增长的机会，区块链可应用在数据一致性、实名制等领域。</w:t>
      </w:r>
    </w:p>
    <w:p>
      <w:pPr>
        <w:spacing w:line="240" w:lineRule="auto" w:before="5"/>
        <w:rPr>
          <w:rFonts w:ascii="宋体" w:hAnsi="宋体" w:cs="宋体" w:eastAsia="宋体" w:hint="default"/>
          <w:sz w:val="13"/>
          <w:szCs w:val="13"/>
        </w:rPr>
      </w:pPr>
    </w:p>
    <w:p>
      <w:pPr>
        <w:spacing w:line="309" w:lineRule="auto" w:before="0"/>
        <w:ind w:left="153" w:right="233" w:firstLine="480"/>
        <w:jc w:val="left"/>
        <w:rPr>
          <w:rFonts w:ascii="宋体" w:hAnsi="宋体" w:cs="宋体" w:eastAsia="宋体" w:hint="default"/>
          <w:sz w:val="18"/>
          <w:szCs w:val="18"/>
        </w:rPr>
      </w:pPr>
      <w:r>
        <w:rPr>
          <w:rFonts w:ascii="宋体" w:hAnsi="宋体" w:cs="宋体" w:eastAsia="宋体" w:hint="default"/>
          <w:sz w:val="18"/>
          <w:szCs w:val="18"/>
        </w:rPr>
        <w:t>将人工智能应用到传统运维领域，研发智能化运维</w:t>
      </w:r>
      <w:r>
        <w:rPr>
          <w:rFonts w:ascii="Times New Roman" w:hAnsi="Times New Roman" w:cs="Times New Roman" w:eastAsia="Times New Roman" w:hint="default"/>
          <w:sz w:val="18"/>
          <w:szCs w:val="18"/>
        </w:rPr>
        <w:t>PaaS</w:t>
      </w:r>
      <w:r>
        <w:rPr>
          <w:rFonts w:ascii="宋体" w:hAnsi="宋体" w:cs="宋体" w:eastAsia="宋体" w:hint="default"/>
          <w:sz w:val="18"/>
          <w:szCs w:val="18"/>
        </w:rPr>
        <w:t>级产品，采用智能机器学习技术，以历史数据进行深入学 习，找到数据间可能存在的内在关联性，通过根源性告警分析，将减轻整体运维工作的量，并帮助用户快速定位问题和解 决问题。</w:t>
      </w:r>
    </w:p>
    <w:p>
      <w:pPr>
        <w:spacing w:line="240" w:lineRule="auto" w:before="11"/>
        <w:rPr>
          <w:rFonts w:ascii="宋体" w:hAnsi="宋体" w:cs="宋体" w:eastAsia="宋体" w:hint="default"/>
          <w:sz w:val="13"/>
          <w:szCs w:val="13"/>
        </w:rPr>
      </w:pPr>
    </w:p>
    <w:p>
      <w:pPr>
        <w:spacing w:before="0"/>
        <w:ind w:left="633" w:right="15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、不忘初心，在变革中优化存量管理，开拓增量管理渠道，持续打造健康的人力资源生态圈</w:t>
      </w:r>
      <w:r>
        <w:rPr>
          <w:rFonts w:ascii="宋体" w:hAnsi="宋体" w:cs="宋体" w:eastAsia="宋体" w:hint="default"/>
          <w:sz w:val="18"/>
          <w:szCs w:val="18"/>
        </w:rPr>
      </w:r>
    </w:p>
    <w:p>
      <w:pPr>
        <w:spacing w:line="240" w:lineRule="auto" w:before="9"/>
        <w:rPr>
          <w:rFonts w:ascii="宋体" w:hAnsi="宋体" w:cs="宋体" w:eastAsia="宋体" w:hint="default"/>
          <w:b/>
          <w:bCs/>
          <w:sz w:val="16"/>
          <w:szCs w:val="16"/>
        </w:rPr>
      </w:pPr>
    </w:p>
    <w:p>
      <w:pPr>
        <w:spacing w:line="300" w:lineRule="auto" w:before="0"/>
        <w:ind w:left="153" w:right="263" w:firstLine="48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年，公司将继续夯实和完善员工生命周期运营，识别和继承优秀的思特奇</w:t>
      </w:r>
      <w:r>
        <w:rPr>
          <w:rFonts w:ascii="Times New Roman" w:hAnsi="Times New Roman" w:cs="Times New Roman" w:eastAsia="Times New Roman" w:hint="default"/>
          <w:sz w:val="18"/>
          <w:szCs w:val="18"/>
        </w:rPr>
        <w:t>DNA</w:t>
      </w:r>
      <w:r>
        <w:rPr>
          <w:rFonts w:ascii="宋体" w:hAnsi="宋体" w:cs="宋体" w:eastAsia="宋体" w:hint="default"/>
          <w:sz w:val="18"/>
          <w:szCs w:val="18"/>
        </w:rPr>
        <w:t>；优化和完善招聘管理流程，人 员甄选评估工具，进行品牌（人才）建设及推广。</w:t>
      </w:r>
    </w:p>
    <w:p>
      <w:pPr>
        <w:spacing w:line="240" w:lineRule="auto" w:before="4"/>
        <w:rPr>
          <w:rFonts w:ascii="宋体" w:hAnsi="宋体" w:cs="宋体" w:eastAsia="宋体" w:hint="default"/>
          <w:sz w:val="14"/>
          <w:szCs w:val="14"/>
        </w:rPr>
      </w:pPr>
    </w:p>
    <w:p>
      <w:pPr>
        <w:spacing w:line="316" w:lineRule="auto" w:before="0"/>
        <w:ind w:left="153" w:right="233" w:firstLine="480"/>
        <w:jc w:val="left"/>
        <w:rPr>
          <w:rFonts w:ascii="宋体" w:hAnsi="宋体" w:cs="宋体" w:eastAsia="宋体" w:hint="default"/>
          <w:sz w:val="18"/>
          <w:szCs w:val="18"/>
        </w:rPr>
      </w:pPr>
      <w:r>
        <w:rPr>
          <w:rFonts w:ascii="宋体" w:hAnsi="宋体" w:cs="宋体" w:eastAsia="宋体" w:hint="default"/>
          <w:sz w:val="18"/>
          <w:szCs w:val="18"/>
        </w:rPr>
        <w:t>提炼和继承思特奇大学运营经验，拓展院校合作，吸引和储备高潜力人才；全面推进全员自学辅导，构建自主积极 的组织学习氛围，立足生产交付、员工能力提升，强化学习效果度量；传承公司文化，通过文化引领业务发展，打造健康 的企业文化氛围。</w:t>
      </w:r>
    </w:p>
    <w:p>
      <w:pPr>
        <w:spacing w:line="240" w:lineRule="auto" w:before="5"/>
        <w:rPr>
          <w:rFonts w:ascii="宋体" w:hAnsi="宋体" w:cs="宋体" w:eastAsia="宋体" w:hint="default"/>
          <w:sz w:val="13"/>
          <w:szCs w:val="13"/>
        </w:rPr>
      </w:pPr>
    </w:p>
    <w:p>
      <w:pPr>
        <w:spacing w:line="316" w:lineRule="auto" w:before="0"/>
        <w:ind w:left="153" w:right="233" w:firstLine="360"/>
        <w:jc w:val="left"/>
        <w:rPr>
          <w:rFonts w:ascii="宋体" w:hAnsi="宋体" w:cs="宋体" w:eastAsia="宋体" w:hint="default"/>
          <w:sz w:val="18"/>
          <w:szCs w:val="18"/>
        </w:rPr>
      </w:pPr>
      <w:r>
        <w:rPr>
          <w:rFonts w:ascii="宋体" w:hAnsi="宋体" w:cs="宋体" w:eastAsia="宋体" w:hint="default"/>
          <w:sz w:val="18"/>
          <w:szCs w:val="18"/>
        </w:rPr>
        <w:t>建立管理者工作交付评估机制，组织思特奇人才培养项目，发现人才、发展培养人才；结合思特奇领导力模型对管理 者的要求，优化管理者应用方法和工具，持续提升管理者领导力水平。</w:t>
      </w:r>
    </w:p>
    <w:p>
      <w:pPr>
        <w:spacing w:after="0" w:line="316"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5"/>
          <w:szCs w:val="25"/>
        </w:rPr>
      </w:pPr>
    </w:p>
    <w:p>
      <w:pPr>
        <w:spacing w:line="300" w:lineRule="auto" w:before="44"/>
        <w:ind w:left="153" w:right="153" w:firstLine="48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VES</w:t>
      </w:r>
      <w:r>
        <w:rPr>
          <w:rFonts w:ascii="宋体" w:hAnsi="宋体" w:cs="宋体" w:eastAsia="宋体" w:hint="default"/>
          <w:sz w:val="18"/>
          <w:szCs w:val="18"/>
        </w:rPr>
        <w:t>导向为指导，全面多维度的对</w:t>
      </w:r>
      <w:r>
        <w:rPr>
          <w:rFonts w:ascii="Times New Roman" w:hAnsi="Times New Roman" w:cs="Times New Roman" w:eastAsia="Times New Roman" w:hint="default"/>
          <w:sz w:val="18"/>
          <w:szCs w:val="18"/>
        </w:rPr>
        <w:t>“</w:t>
      </w:r>
      <w:r>
        <w:rPr>
          <w:rFonts w:ascii="宋体" w:hAnsi="宋体" w:cs="宋体" w:eastAsia="宋体" w:hint="default"/>
          <w:sz w:val="18"/>
          <w:szCs w:val="18"/>
        </w:rPr>
        <w:t>客户价值、团队和员工价值、投资者价值创造</w:t>
      </w:r>
      <w:r>
        <w:rPr>
          <w:rFonts w:ascii="Times New Roman" w:hAnsi="Times New Roman" w:cs="Times New Roman" w:eastAsia="Times New Roman" w:hint="default"/>
          <w:sz w:val="18"/>
          <w:szCs w:val="18"/>
        </w:rPr>
        <w:t>”</w:t>
      </w:r>
      <w:r>
        <w:rPr>
          <w:rFonts w:ascii="宋体" w:hAnsi="宋体" w:cs="宋体" w:eastAsia="宋体" w:hint="default"/>
          <w:sz w:val="18"/>
          <w:szCs w:val="18"/>
        </w:rPr>
        <w:t>进行深入度量和分析，纠正纠偏 管理活动和生产过程，促进业务发展和价值创造。</w:t>
      </w:r>
    </w:p>
    <w:p>
      <w:pPr>
        <w:spacing w:line="240" w:lineRule="auto" w:before="4"/>
        <w:rPr>
          <w:rFonts w:ascii="宋体" w:hAnsi="宋体" w:cs="宋体" w:eastAsia="宋体" w:hint="default"/>
          <w:sz w:val="14"/>
          <w:szCs w:val="14"/>
        </w:rPr>
      </w:pPr>
    </w:p>
    <w:p>
      <w:pPr>
        <w:spacing w:line="316" w:lineRule="auto" w:before="0"/>
        <w:ind w:left="153" w:right="233" w:firstLine="480"/>
        <w:jc w:val="left"/>
        <w:rPr>
          <w:rFonts w:ascii="宋体" w:hAnsi="宋体" w:cs="宋体" w:eastAsia="宋体" w:hint="default"/>
          <w:sz w:val="18"/>
          <w:szCs w:val="18"/>
        </w:rPr>
      </w:pPr>
      <w:r>
        <w:rPr>
          <w:rFonts w:ascii="宋体" w:hAnsi="宋体" w:cs="宋体" w:eastAsia="宋体" w:hint="default"/>
          <w:sz w:val="18"/>
          <w:szCs w:val="18"/>
        </w:rPr>
        <w:t>强化员工生命周期运营管理机制，优化每月之星每月之末流程机制，探索优秀实践，推进职位贡献价值度量，识别 绩效优劣；对标市场薪酬竞争力，细分职位，持续细化薪酬结构组成要素，发挥不同作用，促进长短期目标达成，组织效 能提升。</w:t>
      </w:r>
    </w:p>
    <w:p>
      <w:pPr>
        <w:spacing w:line="240" w:lineRule="auto" w:before="13"/>
        <w:rPr>
          <w:rFonts w:ascii="宋体" w:hAnsi="宋体" w:cs="宋体" w:eastAsia="宋体" w:hint="default"/>
          <w:sz w:val="9"/>
          <w:szCs w:val="9"/>
        </w:rPr>
      </w:pPr>
    </w:p>
    <w:p>
      <w:pPr>
        <w:spacing w:before="44"/>
        <w:ind w:left="633" w:right="153" w:firstLine="0"/>
        <w:jc w:val="left"/>
        <w:rPr>
          <w:rFonts w:ascii="宋体" w:hAnsi="宋体" w:cs="宋体" w:eastAsia="宋体" w:hint="default"/>
          <w:sz w:val="18"/>
          <w:szCs w:val="18"/>
        </w:rPr>
      </w:pPr>
      <w:r>
        <w:rPr>
          <w:rFonts w:ascii="宋体" w:hAnsi="宋体" w:cs="宋体" w:eastAsia="宋体" w:hint="default"/>
          <w:sz w:val="18"/>
          <w:szCs w:val="18"/>
        </w:rPr>
        <w:t>不断完善、优化行政流程、制度；提前响应，及时回应，将服务前置化，在服务与管理并重的同时，合理控制成</w:t>
      </w:r>
    </w:p>
    <w:p>
      <w:pPr>
        <w:spacing w:before="76"/>
        <w:ind w:left="153" w:right="153" w:firstLine="0"/>
        <w:jc w:val="left"/>
        <w:rPr>
          <w:rFonts w:ascii="宋体" w:hAnsi="宋体" w:cs="宋体" w:eastAsia="宋体" w:hint="default"/>
          <w:sz w:val="18"/>
          <w:szCs w:val="18"/>
        </w:rPr>
      </w:pPr>
      <w:r>
        <w:rPr>
          <w:rFonts w:ascii="宋体" w:hAnsi="宋体" w:cs="宋体" w:eastAsia="宋体" w:hint="default"/>
          <w:sz w:val="18"/>
          <w:szCs w:val="18"/>
        </w:rPr>
        <w:t>本。</w:t>
      </w:r>
    </w:p>
    <w:p>
      <w:pPr>
        <w:spacing w:line="240" w:lineRule="auto" w:before="5"/>
        <w:rPr>
          <w:rFonts w:ascii="宋体" w:hAnsi="宋体" w:cs="宋体" w:eastAsia="宋体" w:hint="default"/>
          <w:sz w:val="14"/>
          <w:szCs w:val="14"/>
        </w:rPr>
      </w:pPr>
    </w:p>
    <w:p>
      <w:pPr>
        <w:spacing w:before="44"/>
        <w:ind w:left="633" w:right="15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、加大研发投入，保障未来业务发展</w:t>
      </w:r>
      <w:r>
        <w:rPr>
          <w:rFonts w:ascii="宋体" w:hAnsi="宋体" w:cs="宋体" w:eastAsia="宋体" w:hint="default"/>
          <w:sz w:val="18"/>
          <w:szCs w:val="18"/>
        </w:rPr>
      </w:r>
    </w:p>
    <w:p>
      <w:pPr>
        <w:spacing w:line="240" w:lineRule="auto" w:before="9"/>
        <w:rPr>
          <w:rFonts w:ascii="宋体" w:hAnsi="宋体" w:cs="宋体" w:eastAsia="宋体" w:hint="default"/>
          <w:b/>
          <w:bCs/>
          <w:sz w:val="16"/>
          <w:szCs w:val="16"/>
        </w:rPr>
      </w:pPr>
    </w:p>
    <w:p>
      <w:pPr>
        <w:spacing w:line="300" w:lineRule="auto" w:before="0"/>
        <w:ind w:left="153" w:right="221" w:firstLine="480"/>
        <w:jc w:val="left"/>
        <w:rPr>
          <w:rFonts w:ascii="宋体" w:hAnsi="宋体" w:cs="宋体" w:eastAsia="宋体" w:hint="default"/>
          <w:sz w:val="18"/>
          <w:szCs w:val="18"/>
        </w:rPr>
      </w:pPr>
      <w:r>
        <w:rPr>
          <w:rFonts w:ascii="宋体" w:hAnsi="宋体" w:cs="宋体" w:eastAsia="宋体" w:hint="default"/>
          <w:sz w:val="18"/>
          <w:szCs w:val="18"/>
        </w:rPr>
        <w:t>公司将依托云计算、大数据的技术优势，结合公司实际情况，在平台、产品和应用层面构建一套</w:t>
      </w:r>
      <w:r>
        <w:rPr>
          <w:rFonts w:ascii="Times New Roman" w:hAnsi="Times New Roman" w:cs="Times New Roman" w:eastAsia="Times New Roman" w:hint="default"/>
          <w:sz w:val="18"/>
          <w:szCs w:val="18"/>
        </w:rPr>
        <w:t>APP/EP+OP/PaaS</w:t>
      </w:r>
      <w:r>
        <w:rPr>
          <w:rFonts w:ascii="宋体" w:hAnsi="宋体" w:cs="宋体" w:eastAsia="宋体" w:hint="default"/>
          <w:sz w:val="18"/>
          <w:szCs w:val="18"/>
        </w:rPr>
        <w:t>的 体系架构，从而革新现有生产方式，提升生产效率，更好满足客户需求，提升公司价值。</w:t>
      </w:r>
    </w:p>
    <w:p>
      <w:pPr>
        <w:spacing w:line="240" w:lineRule="auto" w:before="5"/>
        <w:rPr>
          <w:rFonts w:ascii="宋体" w:hAnsi="宋体" w:cs="宋体" w:eastAsia="宋体" w:hint="default"/>
          <w:sz w:val="14"/>
          <w:szCs w:val="14"/>
        </w:rPr>
      </w:pPr>
    </w:p>
    <w:p>
      <w:pPr>
        <w:spacing w:before="0"/>
        <w:ind w:left="633" w:right="153" w:firstLine="0"/>
        <w:jc w:val="left"/>
        <w:rPr>
          <w:rFonts w:ascii="宋体" w:hAnsi="宋体" w:cs="宋体" w:eastAsia="宋体" w:hint="default"/>
          <w:sz w:val="18"/>
          <w:szCs w:val="18"/>
        </w:rPr>
      </w:pPr>
      <w:r>
        <w:rPr>
          <w:rFonts w:ascii="宋体" w:hAnsi="宋体" w:cs="宋体" w:eastAsia="宋体" w:hint="default"/>
          <w:sz w:val="18"/>
          <w:szCs w:val="18"/>
        </w:rPr>
        <w:t>上述计划不构成公司对投资者的实质承诺，请投资者注意投资风险。</w:t>
      </w:r>
    </w:p>
    <w:p>
      <w:pPr>
        <w:spacing w:line="240" w:lineRule="auto" w:before="11"/>
        <w:rPr>
          <w:rFonts w:ascii="宋体" w:hAnsi="宋体" w:cs="宋体" w:eastAsia="宋体" w:hint="default"/>
          <w:sz w:val="25"/>
          <w:szCs w:val="25"/>
        </w:rPr>
      </w:pPr>
    </w:p>
    <w:p>
      <w:pPr>
        <w:spacing w:before="0"/>
        <w:ind w:left="75" w:right="6158" w:firstLine="0"/>
        <w:jc w:val="center"/>
        <w:rPr>
          <w:rFonts w:ascii="宋体" w:hAnsi="宋体" w:cs="宋体" w:eastAsia="宋体" w:hint="default"/>
          <w:sz w:val="18"/>
          <w:szCs w:val="18"/>
        </w:rPr>
      </w:pPr>
      <w:r>
        <w:rPr>
          <w:rFonts w:ascii="宋体" w:hAnsi="宋体" w:cs="宋体" w:eastAsia="宋体" w:hint="default"/>
          <w:b/>
          <w:bCs/>
          <w:sz w:val="18"/>
          <w:szCs w:val="18"/>
        </w:rPr>
        <w:t>（四）面临的风险及应对措施</w:t>
      </w:r>
      <w:r>
        <w:rPr>
          <w:rFonts w:ascii="宋体" w:hAnsi="宋体" w:cs="宋体" w:eastAsia="宋体" w:hint="default"/>
          <w:sz w:val="18"/>
          <w:szCs w:val="18"/>
        </w:rPr>
      </w:r>
    </w:p>
    <w:p>
      <w:pPr>
        <w:spacing w:line="450" w:lineRule="atLeast" w:before="135"/>
        <w:ind w:left="633" w:right="2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、客户相对集中和业绩季节性波动风险 公司的业务涵盖中国移动、中国联通、中国电信、广电等电信运营商，同时也开拓了虚拟运营商、云和大数据公有</w:t>
      </w:r>
    </w:p>
    <w:p>
      <w:pPr>
        <w:spacing w:before="76"/>
        <w:ind w:left="153" w:right="153" w:firstLine="0"/>
        <w:jc w:val="left"/>
        <w:rPr>
          <w:rFonts w:ascii="宋体" w:hAnsi="宋体" w:cs="宋体" w:eastAsia="宋体" w:hint="default"/>
          <w:sz w:val="18"/>
          <w:szCs w:val="18"/>
        </w:rPr>
      </w:pPr>
      <w:r>
        <w:rPr>
          <w:rFonts w:ascii="宋体" w:hAnsi="宋体" w:cs="宋体" w:eastAsia="宋体" w:hint="default"/>
          <w:sz w:val="18"/>
          <w:szCs w:val="18"/>
        </w:rPr>
        <w:t>云服务、中小企业云和大数据运营服务等其他业务，但主要客户仍集中在电信运营商。</w:t>
      </w:r>
    </w:p>
    <w:p>
      <w:pPr>
        <w:spacing w:line="240" w:lineRule="auto" w:before="10"/>
        <w:rPr>
          <w:rFonts w:ascii="宋体" w:hAnsi="宋体" w:cs="宋体" w:eastAsia="宋体" w:hint="default"/>
          <w:sz w:val="17"/>
          <w:szCs w:val="17"/>
        </w:rPr>
      </w:pPr>
    </w:p>
    <w:p>
      <w:pPr>
        <w:spacing w:line="316" w:lineRule="auto" w:before="0"/>
        <w:ind w:left="153" w:right="233" w:firstLine="480"/>
        <w:jc w:val="left"/>
        <w:rPr>
          <w:rFonts w:ascii="宋体" w:hAnsi="宋体" w:cs="宋体" w:eastAsia="宋体" w:hint="default"/>
          <w:sz w:val="18"/>
          <w:szCs w:val="18"/>
        </w:rPr>
      </w:pPr>
      <w:r>
        <w:rPr>
          <w:rFonts w:ascii="宋体" w:hAnsi="宋体" w:cs="宋体" w:eastAsia="宋体" w:hint="default"/>
          <w:sz w:val="18"/>
          <w:szCs w:val="18"/>
        </w:rPr>
        <w:t>若因国家宏观调控、行业景气周期的波动等发生重大不利变化，将对公司的正常生产带来不利影响；由于客户采购 管理办法和付款流程的变化，以及投资，预算管控等策略和管理办法变化的因素影响，公司收入相对会集中在第四季度体 现；而公司的管理费用和销售费用主要是人力成本和差旅费，为刚性支出。</w:t>
      </w:r>
    </w:p>
    <w:p>
      <w:pPr>
        <w:spacing w:line="240" w:lineRule="auto" w:before="5"/>
        <w:rPr>
          <w:rFonts w:ascii="宋体" w:hAnsi="宋体" w:cs="宋体" w:eastAsia="宋体" w:hint="default"/>
          <w:sz w:val="13"/>
          <w:szCs w:val="13"/>
        </w:rPr>
      </w:pPr>
    </w:p>
    <w:p>
      <w:pPr>
        <w:spacing w:line="477" w:lineRule="auto" w:before="0"/>
        <w:ind w:left="635" w:right="5858" w:hanging="3"/>
        <w:jc w:val="left"/>
        <w:rPr>
          <w:rFonts w:ascii="宋体" w:hAnsi="宋体" w:cs="宋体" w:eastAsia="宋体" w:hint="default"/>
          <w:sz w:val="18"/>
          <w:szCs w:val="18"/>
        </w:rPr>
      </w:pPr>
      <w:r>
        <w:rPr>
          <w:rFonts w:ascii="宋体" w:hAnsi="宋体" w:cs="宋体" w:eastAsia="宋体" w:hint="default"/>
          <w:sz w:val="18"/>
          <w:szCs w:val="18"/>
        </w:rPr>
        <w:t>因此可能会造成季度业绩波动。 </w:t>
      </w:r>
      <w:r>
        <w:rPr>
          <w:rFonts w:ascii="宋体" w:hAnsi="宋体" w:cs="宋体" w:eastAsia="宋体" w:hint="default"/>
          <w:b/>
          <w:bCs/>
          <w:sz w:val="18"/>
          <w:szCs w:val="18"/>
        </w:rPr>
        <w:t>针对上述风险，公司拟采取如下应对措施：</w:t>
      </w:r>
      <w:r>
        <w:rPr>
          <w:rFonts w:ascii="宋体" w:hAnsi="宋体" w:cs="宋体" w:eastAsia="宋体" w:hint="default"/>
          <w:sz w:val="18"/>
          <w:szCs w:val="18"/>
        </w:rPr>
      </w:r>
    </w:p>
    <w:p>
      <w:pPr>
        <w:spacing w:before="54"/>
        <w:ind w:left="63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）与电信运营商推进规划和预算的及时性、科学性和严肃性；</w:t>
      </w:r>
    </w:p>
    <w:p>
      <w:pPr>
        <w:spacing w:line="240" w:lineRule="auto" w:before="9"/>
        <w:rPr>
          <w:rFonts w:ascii="宋体" w:hAnsi="宋体" w:cs="宋体" w:eastAsia="宋体" w:hint="default"/>
          <w:sz w:val="16"/>
          <w:szCs w:val="16"/>
        </w:rPr>
      </w:pPr>
    </w:p>
    <w:p>
      <w:pPr>
        <w:spacing w:before="0"/>
        <w:ind w:left="63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）积极加强公司组织变革迭代和进化；</w:t>
      </w:r>
    </w:p>
    <w:p>
      <w:pPr>
        <w:spacing w:line="240" w:lineRule="auto" w:before="9"/>
        <w:rPr>
          <w:rFonts w:ascii="宋体" w:hAnsi="宋体" w:cs="宋体" w:eastAsia="宋体" w:hint="default"/>
          <w:sz w:val="16"/>
          <w:szCs w:val="16"/>
        </w:rPr>
      </w:pPr>
    </w:p>
    <w:p>
      <w:pPr>
        <w:spacing w:line="300" w:lineRule="auto" w:before="0"/>
        <w:ind w:left="573" w:right="1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）强化时间性，计划性，和敏捷迭代，提升项目管理和验收管控水平；（</w:t>
      </w:r>
      <w:r>
        <w:rPr>
          <w:rFonts w:ascii="Times New Roman" w:hAnsi="Times New Roman" w:cs="Times New Roman" w:eastAsia="Times New Roman" w:hint="default"/>
          <w:sz w:val="18"/>
          <w:szCs w:val="18"/>
        </w:rPr>
        <w:t>4</w:t>
      </w:r>
      <w:r>
        <w:rPr>
          <w:rFonts w:ascii="宋体" w:hAnsi="宋体" w:cs="宋体" w:eastAsia="宋体" w:hint="default"/>
          <w:sz w:val="18"/>
          <w:szCs w:val="18"/>
        </w:rPr>
        <w:t>）强化市场建设和拓展，进一步开发新 产品和新客户；</w:t>
      </w:r>
    </w:p>
    <w:p>
      <w:pPr>
        <w:spacing w:line="240" w:lineRule="auto" w:before="4"/>
        <w:rPr>
          <w:rFonts w:ascii="宋体" w:hAnsi="宋体" w:cs="宋体" w:eastAsia="宋体" w:hint="default"/>
          <w:sz w:val="14"/>
          <w:szCs w:val="14"/>
        </w:rPr>
      </w:pPr>
    </w:p>
    <w:p>
      <w:pPr>
        <w:spacing w:line="451" w:lineRule="auto" w:before="0"/>
        <w:ind w:left="153" w:right="3503" w:firstLine="4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）开拓虚拟运营商、云和大数据公有云服务、中小企业云和大数据运营 服务等新型业务。</w:t>
      </w:r>
    </w:p>
    <w:p>
      <w:pPr>
        <w:spacing w:line="451" w:lineRule="auto" w:before="74"/>
        <w:ind w:left="63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、技术升级与市场需求不能匹配的风险 由于软件开发及开发技术更新换代快，用户对软件系统及相关产品的功能要求也不断提高。</w:t>
      </w:r>
    </w:p>
    <w:p>
      <w:pPr>
        <w:spacing w:line="316" w:lineRule="auto" w:before="74"/>
        <w:ind w:left="153" w:right="293" w:firstLine="480"/>
        <w:jc w:val="left"/>
        <w:rPr>
          <w:rFonts w:ascii="宋体" w:hAnsi="宋体" w:cs="宋体" w:eastAsia="宋体" w:hint="default"/>
          <w:sz w:val="18"/>
          <w:szCs w:val="18"/>
        </w:rPr>
      </w:pPr>
      <w:r>
        <w:rPr>
          <w:rFonts w:ascii="宋体" w:hAnsi="宋体" w:cs="宋体" w:eastAsia="宋体" w:hint="default"/>
          <w:sz w:val="18"/>
          <w:szCs w:val="18"/>
        </w:rPr>
        <w:t>如果公司不能准确把握技术、产品及市场的发展趋势，无法进行满足市场需求的技术和产品升级换代，将可能对公 司的生产经营造成负面影响。</w:t>
      </w:r>
    </w:p>
    <w:p>
      <w:pPr>
        <w:spacing w:line="240" w:lineRule="auto" w:before="5"/>
        <w:rPr>
          <w:rFonts w:ascii="宋体" w:hAnsi="宋体" w:cs="宋体" w:eastAsia="宋体" w:hint="default"/>
          <w:sz w:val="13"/>
          <w:szCs w:val="13"/>
        </w:rPr>
      </w:pPr>
    </w:p>
    <w:p>
      <w:pPr>
        <w:spacing w:before="0"/>
        <w:ind w:left="635" w:right="153" w:firstLine="0"/>
        <w:jc w:val="left"/>
        <w:rPr>
          <w:rFonts w:ascii="宋体" w:hAnsi="宋体" w:cs="宋体" w:eastAsia="宋体" w:hint="default"/>
          <w:sz w:val="18"/>
          <w:szCs w:val="18"/>
        </w:rPr>
      </w:pPr>
      <w:r>
        <w:rPr>
          <w:rFonts w:ascii="宋体" w:hAnsi="宋体" w:cs="宋体" w:eastAsia="宋体" w:hint="default"/>
          <w:b/>
          <w:bCs/>
          <w:sz w:val="18"/>
          <w:szCs w:val="18"/>
        </w:rPr>
        <w:t>针对上述风险，公司拟采取如下应对措施：</w:t>
      </w:r>
      <w:r>
        <w:rPr>
          <w:rFonts w:ascii="宋体" w:hAnsi="宋体" w:cs="宋体" w:eastAsia="宋体" w:hint="default"/>
          <w:sz w:val="18"/>
          <w:szCs w:val="18"/>
        </w:rPr>
      </w:r>
    </w:p>
    <w:p>
      <w:pPr>
        <w:spacing w:line="240" w:lineRule="auto" w:before="10"/>
        <w:rPr>
          <w:rFonts w:ascii="宋体" w:hAnsi="宋体" w:cs="宋体" w:eastAsia="宋体" w:hint="default"/>
          <w:b/>
          <w:bCs/>
          <w:sz w:val="17"/>
          <w:szCs w:val="17"/>
        </w:rPr>
      </w:pPr>
    </w:p>
    <w:p>
      <w:pPr>
        <w:spacing w:before="0"/>
        <w:ind w:left="57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）充分研究和预判行业发展；</w:t>
      </w:r>
    </w:p>
    <w:p>
      <w:pPr>
        <w:spacing w:line="240" w:lineRule="auto" w:before="9"/>
        <w:rPr>
          <w:rFonts w:ascii="宋体" w:hAnsi="宋体" w:cs="宋体" w:eastAsia="宋体" w:hint="default"/>
          <w:sz w:val="16"/>
          <w:szCs w:val="16"/>
        </w:rPr>
      </w:pPr>
    </w:p>
    <w:p>
      <w:pPr>
        <w:spacing w:before="0"/>
        <w:ind w:left="57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）研究和掌握发掘和引导客户需求的方法、体系和机制，以及组织保障；</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5"/>
          <w:szCs w:val="25"/>
        </w:rPr>
      </w:pPr>
    </w:p>
    <w:p>
      <w:pPr>
        <w:spacing w:before="44"/>
        <w:ind w:left="57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）加大研发力度，结合市场需求不断进行新技术、新产品的研发和产品或服务的升级；</w:t>
      </w:r>
    </w:p>
    <w:p>
      <w:pPr>
        <w:spacing w:line="240" w:lineRule="auto" w:before="10"/>
        <w:rPr>
          <w:rFonts w:ascii="宋体" w:hAnsi="宋体" w:cs="宋体" w:eastAsia="宋体" w:hint="default"/>
          <w:sz w:val="16"/>
          <w:szCs w:val="16"/>
        </w:rPr>
      </w:pPr>
    </w:p>
    <w:p>
      <w:pPr>
        <w:spacing w:before="0"/>
        <w:ind w:left="57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）完善产品和服务的升级迭代发展等，谋求新的利润增长点。</w:t>
      </w:r>
    </w:p>
    <w:p>
      <w:pPr>
        <w:spacing w:line="470" w:lineRule="atLeast" w:before="0"/>
        <w:ind w:left="633"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、税收优惠政策变化的风险 公司是高新技术企业、国家规划布局内重点软件企业，根据相关政策，公司企业所得税税率为</w:t>
      </w:r>
      <w:r>
        <w:rPr>
          <w:rFonts w:ascii="Times New Roman" w:hAnsi="Times New Roman" w:cs="Times New Roman" w:eastAsia="Times New Roman" w:hint="default"/>
          <w:sz w:val="18"/>
          <w:szCs w:val="18"/>
        </w:rPr>
        <w:t>10%</w:t>
      </w:r>
      <w:r>
        <w:rPr>
          <w:rFonts w:ascii="宋体" w:hAnsi="宋体" w:cs="宋体" w:eastAsia="宋体" w:hint="default"/>
          <w:sz w:val="18"/>
          <w:szCs w:val="18"/>
        </w:rPr>
        <w:t>；且公司自行开发</w:t>
      </w:r>
    </w:p>
    <w:p>
      <w:pPr>
        <w:spacing w:before="63"/>
        <w:ind w:left="153" w:right="153" w:firstLine="0"/>
        <w:jc w:val="left"/>
        <w:rPr>
          <w:rFonts w:ascii="宋体" w:hAnsi="宋体" w:cs="宋体" w:eastAsia="宋体" w:hint="default"/>
          <w:sz w:val="18"/>
          <w:szCs w:val="18"/>
        </w:rPr>
      </w:pPr>
      <w:r>
        <w:rPr>
          <w:rFonts w:ascii="宋体" w:hAnsi="宋体" w:cs="宋体" w:eastAsia="宋体" w:hint="default"/>
          <w:sz w:val="18"/>
          <w:szCs w:val="18"/>
        </w:rPr>
        <w:t>研制软件产品销售收入按</w:t>
      </w:r>
      <w:r>
        <w:rPr>
          <w:rFonts w:ascii="Times New Roman" w:hAnsi="Times New Roman" w:cs="Times New Roman" w:eastAsia="Times New Roman" w:hint="default"/>
          <w:sz w:val="18"/>
          <w:szCs w:val="18"/>
        </w:rPr>
        <w:t>17%</w:t>
      </w:r>
      <w:r>
        <w:rPr>
          <w:rFonts w:ascii="宋体" w:hAnsi="宋体" w:cs="宋体" w:eastAsia="宋体" w:hint="default"/>
          <w:sz w:val="18"/>
          <w:szCs w:val="18"/>
        </w:rPr>
        <w:t>的法定税率计缴增值税，对实际税负超过</w:t>
      </w:r>
      <w:r>
        <w:rPr>
          <w:rFonts w:ascii="Times New Roman" w:hAnsi="Times New Roman" w:cs="Times New Roman" w:eastAsia="Times New Roman" w:hint="default"/>
          <w:sz w:val="18"/>
          <w:szCs w:val="18"/>
        </w:rPr>
        <w:t>3%</w:t>
      </w:r>
      <w:r>
        <w:rPr>
          <w:rFonts w:ascii="宋体" w:hAnsi="宋体" w:cs="宋体" w:eastAsia="宋体" w:hint="default"/>
          <w:sz w:val="18"/>
          <w:szCs w:val="18"/>
        </w:rPr>
        <w:t>的部分实行即征即退政策。</w:t>
      </w:r>
    </w:p>
    <w:p>
      <w:pPr>
        <w:spacing w:line="240" w:lineRule="auto" w:before="9"/>
        <w:rPr>
          <w:rFonts w:ascii="宋体" w:hAnsi="宋体" w:cs="宋体" w:eastAsia="宋体" w:hint="default"/>
          <w:sz w:val="16"/>
          <w:szCs w:val="16"/>
        </w:rPr>
      </w:pPr>
    </w:p>
    <w:p>
      <w:pPr>
        <w:spacing w:line="316" w:lineRule="auto" w:before="0"/>
        <w:ind w:left="153" w:right="293" w:firstLine="480"/>
        <w:jc w:val="left"/>
        <w:rPr>
          <w:rFonts w:ascii="宋体" w:hAnsi="宋体" w:cs="宋体" w:eastAsia="宋体" w:hint="default"/>
          <w:sz w:val="18"/>
          <w:szCs w:val="18"/>
        </w:rPr>
      </w:pPr>
      <w:r>
        <w:rPr>
          <w:rFonts w:ascii="宋体" w:hAnsi="宋体" w:cs="宋体" w:eastAsia="宋体" w:hint="default"/>
          <w:sz w:val="18"/>
          <w:szCs w:val="18"/>
        </w:rPr>
        <w:t>如果国家调整相关的税收优惠政策，以及公司不能继续被评为高新技术企业或国家规划布局内重点软件企业，将对 公司的经营业绩和利润水平产生不利影响。</w:t>
      </w:r>
    </w:p>
    <w:p>
      <w:pPr>
        <w:spacing w:line="240" w:lineRule="auto" w:before="5"/>
        <w:rPr>
          <w:rFonts w:ascii="宋体" w:hAnsi="宋体" w:cs="宋体" w:eastAsia="宋体" w:hint="default"/>
          <w:sz w:val="13"/>
          <w:szCs w:val="13"/>
        </w:rPr>
      </w:pPr>
    </w:p>
    <w:p>
      <w:pPr>
        <w:spacing w:before="0"/>
        <w:ind w:left="635" w:right="153" w:firstLine="0"/>
        <w:jc w:val="left"/>
        <w:rPr>
          <w:rFonts w:ascii="宋体" w:hAnsi="宋体" w:cs="宋体" w:eastAsia="宋体" w:hint="default"/>
          <w:sz w:val="18"/>
          <w:szCs w:val="18"/>
        </w:rPr>
      </w:pPr>
      <w:r>
        <w:rPr>
          <w:rFonts w:ascii="宋体" w:hAnsi="宋体" w:cs="宋体" w:eastAsia="宋体" w:hint="default"/>
          <w:b/>
          <w:bCs/>
          <w:sz w:val="18"/>
          <w:szCs w:val="18"/>
        </w:rPr>
        <w:t>针对上述风险，公司拟采取如下应对措施：</w:t>
      </w:r>
      <w:r>
        <w:rPr>
          <w:rFonts w:ascii="宋体" w:hAnsi="宋体" w:cs="宋体" w:eastAsia="宋体" w:hint="default"/>
          <w:sz w:val="18"/>
          <w:szCs w:val="18"/>
        </w:rPr>
      </w:r>
    </w:p>
    <w:p>
      <w:pPr>
        <w:spacing w:line="240" w:lineRule="auto" w:before="10"/>
        <w:rPr>
          <w:rFonts w:ascii="宋体" w:hAnsi="宋体" w:cs="宋体" w:eastAsia="宋体" w:hint="default"/>
          <w:b/>
          <w:bCs/>
          <w:sz w:val="17"/>
          <w:szCs w:val="17"/>
        </w:rPr>
      </w:pPr>
    </w:p>
    <w:p>
      <w:pPr>
        <w:spacing w:before="0"/>
        <w:ind w:left="57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）扩大公司经营规模，提高公司市场占有率，推出满足市场需求的产品；</w:t>
      </w:r>
    </w:p>
    <w:p>
      <w:pPr>
        <w:spacing w:line="240" w:lineRule="auto" w:before="10"/>
        <w:rPr>
          <w:rFonts w:ascii="宋体" w:hAnsi="宋体" w:cs="宋体" w:eastAsia="宋体" w:hint="default"/>
          <w:sz w:val="16"/>
          <w:szCs w:val="16"/>
        </w:rPr>
      </w:pPr>
    </w:p>
    <w:p>
      <w:pPr>
        <w:spacing w:before="0"/>
        <w:ind w:left="57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）提升公司经营业绩，使税收优惠对公司业绩的影响力度不断下降。</w:t>
      </w:r>
    </w:p>
    <w:p>
      <w:pPr>
        <w:spacing w:line="450" w:lineRule="atLeast" w:before="18"/>
        <w:ind w:left="633" w:right="2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、技术人才流失风险 公司为知识密集型企业，是典型的依靠人才的智能和创造性，人才的自觉主动性，人才的自律和对应的公司文化，</w:t>
      </w:r>
    </w:p>
    <w:p>
      <w:pPr>
        <w:spacing w:line="477" w:lineRule="auto" w:before="76"/>
        <w:ind w:left="633" w:right="2993" w:hanging="480"/>
        <w:jc w:val="left"/>
        <w:rPr>
          <w:rFonts w:ascii="宋体" w:hAnsi="宋体" w:cs="宋体" w:eastAsia="宋体" w:hint="default"/>
          <w:sz w:val="18"/>
          <w:szCs w:val="18"/>
        </w:rPr>
      </w:pPr>
      <w:r>
        <w:rPr>
          <w:rFonts w:ascii="宋体" w:hAnsi="宋体" w:cs="宋体" w:eastAsia="宋体" w:hint="default"/>
          <w:sz w:val="18"/>
          <w:szCs w:val="18"/>
        </w:rPr>
        <w:t>组织建设而给客户，公司和人才自己创造价值的企业组织。 因此，公司的目标和策略都是依靠合适的人才构成和高效的组织运作得以实现。</w:t>
      </w:r>
    </w:p>
    <w:p>
      <w:pPr>
        <w:spacing w:before="54"/>
        <w:ind w:left="633" w:right="153" w:firstLine="0"/>
        <w:jc w:val="left"/>
        <w:rPr>
          <w:rFonts w:ascii="宋体" w:hAnsi="宋体" w:cs="宋体" w:eastAsia="宋体" w:hint="default"/>
          <w:sz w:val="18"/>
          <w:szCs w:val="18"/>
        </w:rPr>
      </w:pPr>
      <w:r>
        <w:rPr>
          <w:rFonts w:ascii="宋体" w:hAnsi="宋体" w:cs="宋体" w:eastAsia="宋体" w:hint="default"/>
          <w:sz w:val="18"/>
          <w:szCs w:val="18"/>
        </w:rPr>
        <w:t>同时，软件行业对人才竞争激烈，尤其是企业间对高水平的技术人才的争夺，都会引起人才竞争加剧，导致人才流</w:t>
      </w:r>
    </w:p>
    <w:p>
      <w:pPr>
        <w:spacing w:before="76"/>
        <w:ind w:left="153" w:right="153" w:firstLine="0"/>
        <w:jc w:val="left"/>
        <w:rPr>
          <w:rFonts w:ascii="宋体" w:hAnsi="宋体" w:cs="宋体" w:eastAsia="宋体" w:hint="default"/>
          <w:sz w:val="18"/>
          <w:szCs w:val="18"/>
        </w:rPr>
      </w:pPr>
      <w:r>
        <w:rPr>
          <w:rFonts w:ascii="宋体" w:hAnsi="宋体" w:cs="宋体" w:eastAsia="宋体" w:hint="default"/>
          <w:sz w:val="18"/>
          <w:szCs w:val="18"/>
        </w:rPr>
        <w:t>失。</w:t>
      </w:r>
    </w:p>
    <w:p>
      <w:pPr>
        <w:spacing w:line="240" w:lineRule="auto" w:before="5"/>
        <w:rPr>
          <w:rFonts w:ascii="宋体" w:hAnsi="宋体" w:cs="宋体" w:eastAsia="宋体" w:hint="default"/>
          <w:sz w:val="14"/>
          <w:szCs w:val="14"/>
        </w:rPr>
      </w:pPr>
    </w:p>
    <w:p>
      <w:pPr>
        <w:spacing w:before="44"/>
        <w:ind w:left="635" w:right="153" w:firstLine="0"/>
        <w:jc w:val="left"/>
        <w:rPr>
          <w:rFonts w:ascii="宋体" w:hAnsi="宋体" w:cs="宋体" w:eastAsia="宋体" w:hint="default"/>
          <w:sz w:val="18"/>
          <w:szCs w:val="18"/>
        </w:rPr>
      </w:pPr>
      <w:r>
        <w:rPr>
          <w:rFonts w:ascii="宋体" w:hAnsi="宋体" w:cs="宋体" w:eastAsia="宋体" w:hint="default"/>
          <w:b/>
          <w:bCs/>
          <w:sz w:val="18"/>
          <w:szCs w:val="18"/>
        </w:rPr>
        <w:t>针对上述风险，公司拟采取如下应对措施：</w:t>
      </w:r>
      <w:r>
        <w:rPr>
          <w:rFonts w:ascii="宋体" w:hAnsi="宋体" w:cs="宋体" w:eastAsia="宋体" w:hint="default"/>
          <w:sz w:val="18"/>
          <w:szCs w:val="18"/>
        </w:rPr>
      </w:r>
    </w:p>
    <w:p>
      <w:pPr>
        <w:spacing w:line="240" w:lineRule="auto" w:before="10"/>
        <w:rPr>
          <w:rFonts w:ascii="宋体" w:hAnsi="宋体" w:cs="宋体" w:eastAsia="宋体" w:hint="default"/>
          <w:b/>
          <w:bCs/>
          <w:sz w:val="17"/>
          <w:szCs w:val="17"/>
        </w:rPr>
      </w:pPr>
    </w:p>
    <w:p>
      <w:pPr>
        <w:spacing w:line="300" w:lineRule="auto" w:before="0"/>
        <w:ind w:left="153" w:right="203" w:firstLine="48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）创新建立价值评估体系，以给客户，公司，团队创造价值为目标，以先进生产方式为手段，以产品和技术竞争 力为标杆；</w:t>
      </w:r>
    </w:p>
    <w:p>
      <w:pPr>
        <w:spacing w:line="240" w:lineRule="auto" w:before="4"/>
        <w:rPr>
          <w:rFonts w:ascii="宋体" w:hAnsi="宋体" w:cs="宋体" w:eastAsia="宋体" w:hint="default"/>
          <w:sz w:val="14"/>
          <w:szCs w:val="14"/>
        </w:rPr>
      </w:pPr>
    </w:p>
    <w:p>
      <w:pPr>
        <w:spacing w:before="0"/>
        <w:ind w:left="63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）建立与公司发展相适应的薪酬机制，以确保薪酬管理真正体现能力薪酬、业绩薪酬的薪酬导向与原则；</w:t>
      </w:r>
    </w:p>
    <w:p>
      <w:pPr>
        <w:spacing w:line="240" w:lineRule="auto" w:before="9"/>
        <w:rPr>
          <w:rFonts w:ascii="宋体" w:hAnsi="宋体" w:cs="宋体" w:eastAsia="宋体" w:hint="default"/>
          <w:sz w:val="16"/>
          <w:szCs w:val="16"/>
        </w:rPr>
      </w:pPr>
    </w:p>
    <w:p>
      <w:pPr>
        <w:spacing w:line="300" w:lineRule="auto" w:before="0"/>
        <w:ind w:left="153" w:right="203" w:firstLine="48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）创新完善自我学习和培训体系，建立合理的人才梯队，为每名员工配备岗位职位发展路径，助力员工在职业素 质、岗位技能、专业能力等多方面的提升。</w:t>
      </w:r>
    </w:p>
    <w:p>
      <w:pPr>
        <w:spacing w:line="468" w:lineRule="exact" w:before="23"/>
        <w:ind w:left="633" w:right="2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、募集资金投资项目风险 对募集资金投资项目的选定，公司进行了充分的可行性论证，研究了国家相关产业发展方向和行业的发展规律，以</w:t>
      </w:r>
    </w:p>
    <w:p>
      <w:pPr>
        <w:spacing w:before="8"/>
        <w:ind w:left="153" w:right="153" w:firstLine="0"/>
        <w:jc w:val="left"/>
        <w:rPr>
          <w:rFonts w:ascii="宋体" w:hAnsi="宋体" w:cs="宋体" w:eastAsia="宋体" w:hint="default"/>
          <w:sz w:val="18"/>
          <w:szCs w:val="18"/>
        </w:rPr>
      </w:pPr>
      <w:r>
        <w:rPr>
          <w:rFonts w:ascii="宋体" w:hAnsi="宋体" w:cs="宋体" w:eastAsia="宋体" w:hint="default"/>
          <w:sz w:val="18"/>
          <w:szCs w:val="18"/>
        </w:rPr>
        <w:t>及业务和产品的市场发展趋势。</w:t>
      </w:r>
    </w:p>
    <w:p>
      <w:pPr>
        <w:spacing w:line="240" w:lineRule="auto" w:before="11"/>
        <w:rPr>
          <w:rFonts w:ascii="宋体" w:hAnsi="宋体" w:cs="宋体" w:eastAsia="宋体" w:hint="default"/>
          <w:sz w:val="17"/>
          <w:szCs w:val="17"/>
        </w:rPr>
      </w:pPr>
    </w:p>
    <w:p>
      <w:pPr>
        <w:spacing w:line="316" w:lineRule="auto" w:before="0"/>
        <w:ind w:left="153" w:right="293" w:firstLine="480"/>
        <w:jc w:val="left"/>
        <w:rPr>
          <w:rFonts w:ascii="宋体" w:hAnsi="宋体" w:cs="宋体" w:eastAsia="宋体" w:hint="default"/>
          <w:sz w:val="18"/>
          <w:szCs w:val="18"/>
        </w:rPr>
      </w:pPr>
      <w:r>
        <w:rPr>
          <w:rFonts w:ascii="宋体" w:hAnsi="宋体" w:cs="宋体" w:eastAsia="宋体" w:hint="default"/>
          <w:sz w:val="18"/>
          <w:szCs w:val="18"/>
        </w:rPr>
        <w:t>但在募集资金投资项目的实施过程中，公司仍面临着产业政策变化、市场变化、竞争条件变化以及技术更新等诸多 不确定因素，可能会影响项目的投资成本、投资回收期、投资收益率等，从而对公司的经营业绩产生不利影响。</w:t>
      </w:r>
    </w:p>
    <w:p>
      <w:pPr>
        <w:spacing w:line="240" w:lineRule="auto" w:before="5"/>
        <w:rPr>
          <w:rFonts w:ascii="宋体" w:hAnsi="宋体" w:cs="宋体" w:eastAsia="宋体" w:hint="default"/>
          <w:sz w:val="13"/>
          <w:szCs w:val="13"/>
        </w:rPr>
      </w:pPr>
    </w:p>
    <w:p>
      <w:pPr>
        <w:spacing w:before="0"/>
        <w:ind w:left="635" w:right="153" w:firstLine="0"/>
        <w:jc w:val="left"/>
        <w:rPr>
          <w:rFonts w:ascii="宋体" w:hAnsi="宋体" w:cs="宋体" w:eastAsia="宋体" w:hint="default"/>
          <w:sz w:val="18"/>
          <w:szCs w:val="18"/>
        </w:rPr>
      </w:pPr>
      <w:r>
        <w:rPr>
          <w:rFonts w:ascii="宋体" w:hAnsi="宋体" w:cs="宋体" w:eastAsia="宋体" w:hint="default"/>
          <w:b/>
          <w:bCs/>
          <w:sz w:val="18"/>
          <w:szCs w:val="18"/>
        </w:rPr>
        <w:t>针对上述风险，公司拟采取如下应对措施：</w:t>
      </w:r>
      <w:r>
        <w:rPr>
          <w:rFonts w:ascii="宋体" w:hAnsi="宋体" w:cs="宋体" w:eastAsia="宋体" w:hint="default"/>
          <w:sz w:val="18"/>
          <w:szCs w:val="18"/>
        </w:rPr>
      </w:r>
    </w:p>
    <w:p>
      <w:pPr>
        <w:spacing w:line="240" w:lineRule="auto" w:before="10"/>
        <w:rPr>
          <w:rFonts w:ascii="宋体" w:hAnsi="宋体" w:cs="宋体" w:eastAsia="宋体" w:hint="default"/>
          <w:b/>
          <w:bCs/>
          <w:sz w:val="17"/>
          <w:szCs w:val="17"/>
        </w:rPr>
      </w:pPr>
    </w:p>
    <w:p>
      <w:pPr>
        <w:spacing w:before="0"/>
        <w:ind w:left="63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）密切关注产业政策、市场变化等情况，在技术研究、产品开发和项目管理等方面培养专业人才；</w:t>
      </w:r>
    </w:p>
    <w:p>
      <w:pPr>
        <w:spacing w:line="240" w:lineRule="auto" w:before="9"/>
        <w:rPr>
          <w:rFonts w:ascii="宋体" w:hAnsi="宋体" w:cs="宋体" w:eastAsia="宋体" w:hint="default"/>
          <w:sz w:val="16"/>
          <w:szCs w:val="16"/>
        </w:rPr>
      </w:pPr>
    </w:p>
    <w:p>
      <w:pPr>
        <w:spacing w:before="0"/>
        <w:ind w:left="63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）完善内部控制，加强资金管理。</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十、接待调研、沟通、采访等活动登记表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5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公司报告期内未发生接待调研、沟通、采访等活动。</w:t>
      </w:r>
    </w:p>
    <w:p>
      <w:pPr>
        <w:spacing w:after="0" w:line="3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32"/>
        <w:jc w:val="center"/>
        <w:rPr>
          <w:b w:val="0"/>
          <w:bCs w:val="0"/>
        </w:rPr>
      </w:pPr>
      <w:bookmarkStart w:name="_bookmark4" w:id="5"/>
      <w:bookmarkEnd w:id="5"/>
      <w:r>
        <w:rPr>
          <w:b w:val="0"/>
          <w:bCs w:val="0"/>
        </w:rPr>
      </w:r>
      <w:r>
        <w:rPr/>
        <w:t>第五节</w:t>
      </w:r>
      <w:r>
        <w:rPr>
          <w:spacing w:val="-1"/>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5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85" w:lineRule="auto" w:before="85"/>
        <w:ind w:left="153" w:right="196" w:firstLine="360"/>
        <w:jc w:val="both"/>
        <w:rPr>
          <w:rFonts w:ascii="宋体" w:hAnsi="宋体" w:cs="宋体" w:eastAsia="宋体" w:hint="default"/>
          <w:sz w:val="20"/>
          <w:szCs w:val="20"/>
        </w:rPr>
      </w:pPr>
      <w:r>
        <w:rPr>
          <w:rFonts w:ascii="宋体" w:hAnsi="宋体" w:cs="宋体" w:eastAsia="宋体" w:hint="default"/>
          <w:sz w:val="20"/>
          <w:szCs w:val="20"/>
        </w:rPr>
        <w:t>公司严格按照《公司章程》相关利润分配政策和审议程序实施利润分配方案，分红比例明确清晰，相关的</w:t>
      </w:r>
      <w:r>
        <w:rPr>
          <w:rFonts w:ascii="宋体" w:hAnsi="宋体" w:cs="宋体" w:eastAsia="宋体" w:hint="default"/>
          <w:w w:val="99"/>
          <w:sz w:val="20"/>
          <w:szCs w:val="20"/>
        </w:rPr>
        <w:t> </w:t>
      </w:r>
      <w:r>
        <w:rPr>
          <w:rFonts w:ascii="宋体" w:hAnsi="宋体" w:cs="宋体" w:eastAsia="宋体" w:hint="default"/>
          <w:w w:val="95"/>
          <w:sz w:val="20"/>
          <w:szCs w:val="20"/>
        </w:rPr>
        <w:t>决策程序和机制完备，相关的议案经董事会、监事会审议通过后提交股东大会，通过现场投票和网络投票相结</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w w:val="95"/>
          <w:sz w:val="20"/>
          <w:szCs w:val="20"/>
        </w:rPr>
        <w:t>合的形式进行表决审议，且独立董事发表了独立意见。审议通过后在规定时间内进行实施，切实保证了全体股</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东的利益。</w:t>
      </w:r>
    </w:p>
    <w:p>
      <w:pPr>
        <w:spacing w:line="271" w:lineRule="auto" w:before="53"/>
        <w:ind w:left="153" w:right="213" w:firstLine="360"/>
        <w:jc w:val="left"/>
        <w:rPr>
          <w:rFonts w:ascii="宋体" w:hAnsi="宋体" w:cs="宋体" w:eastAsia="宋体" w:hint="default"/>
          <w:sz w:val="20"/>
          <w:szCs w:val="20"/>
        </w:rPr>
      </w:pPr>
      <w:r>
        <w:rPr>
          <w:rFonts w:ascii="宋体" w:hAnsi="宋体" w:cs="宋体" w:eastAsia="宋体" w:hint="default"/>
          <w:sz w:val="20"/>
          <w:szCs w:val="20"/>
        </w:rPr>
        <w:t>报告期内，公司于</w:t>
      </w:r>
      <w:r>
        <w:rPr>
          <w:rFonts w:ascii="Times New Roman" w:hAnsi="Times New Roman" w:cs="Times New Roman" w:eastAsia="Times New Roman" w:hint="default"/>
          <w:sz w:val="20"/>
          <w:szCs w:val="20"/>
        </w:rPr>
        <w:t>2017</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6</w:t>
      </w:r>
      <w:r>
        <w:rPr>
          <w:rFonts w:ascii="宋体" w:hAnsi="宋体" w:cs="宋体" w:eastAsia="宋体" w:hint="default"/>
          <w:sz w:val="20"/>
          <w:szCs w:val="20"/>
        </w:rPr>
        <w:t>日召开的第二届董事会第八次会议以及</w:t>
      </w:r>
      <w:r>
        <w:rPr>
          <w:rFonts w:ascii="Times New Roman" w:hAnsi="Times New Roman" w:cs="Times New Roman" w:eastAsia="Times New Roman" w:hint="default"/>
          <w:sz w:val="20"/>
          <w:szCs w:val="20"/>
        </w:rPr>
        <w:t>2017</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Times New Roman" w:hAnsi="Times New Roman" w:cs="Times New Roman" w:eastAsia="Times New Roman" w:hint="default"/>
          <w:sz w:val="20"/>
          <w:szCs w:val="20"/>
        </w:rPr>
        <w:t>3</w:t>
      </w:r>
      <w:r>
        <w:rPr>
          <w:rFonts w:ascii="宋体" w:hAnsi="宋体" w:cs="宋体" w:eastAsia="宋体" w:hint="default"/>
          <w:sz w:val="20"/>
          <w:szCs w:val="20"/>
        </w:rPr>
        <w:t>日召开的</w:t>
      </w:r>
      <w:r>
        <w:rPr>
          <w:rFonts w:ascii="Times New Roman" w:hAnsi="Times New Roman" w:cs="Times New Roman" w:eastAsia="Times New Roman" w:hint="default"/>
          <w:sz w:val="20"/>
          <w:szCs w:val="20"/>
        </w:rPr>
        <w:t>2016</w:t>
      </w:r>
      <w:r>
        <w:rPr>
          <w:rFonts w:ascii="宋体" w:hAnsi="宋体" w:cs="宋体" w:eastAsia="宋体" w:hint="default"/>
          <w:sz w:val="20"/>
          <w:szCs w:val="20"/>
        </w:rPr>
        <w:t>年度股东大</w:t>
      </w:r>
      <w:r>
        <w:rPr>
          <w:rFonts w:ascii="宋体" w:hAnsi="宋体" w:cs="宋体" w:eastAsia="宋体" w:hint="default"/>
          <w:w w:val="99"/>
          <w:sz w:val="20"/>
          <w:szCs w:val="20"/>
        </w:rPr>
        <w:t> </w:t>
      </w:r>
      <w:r>
        <w:rPr>
          <w:rFonts w:ascii="宋体" w:hAnsi="宋体" w:cs="宋体" w:eastAsia="宋体" w:hint="default"/>
          <w:sz w:val="20"/>
          <w:szCs w:val="20"/>
        </w:rPr>
        <w:t>会，审议通过了《关于</w:t>
      </w:r>
      <w:r>
        <w:rPr>
          <w:rFonts w:ascii="Times New Roman" w:hAnsi="Times New Roman" w:cs="Times New Roman" w:eastAsia="Times New Roman" w:hint="default"/>
          <w:sz w:val="20"/>
          <w:szCs w:val="20"/>
        </w:rPr>
        <w:t>2016</w:t>
      </w:r>
      <w:r>
        <w:rPr>
          <w:rFonts w:ascii="宋体" w:hAnsi="宋体" w:cs="宋体" w:eastAsia="宋体" w:hint="default"/>
          <w:sz w:val="20"/>
          <w:szCs w:val="20"/>
        </w:rPr>
        <w:t>年度利润分配方案的议案》，</w:t>
      </w:r>
      <w:r>
        <w:rPr>
          <w:rFonts w:ascii="Times New Roman" w:hAnsi="Times New Roman" w:cs="Times New Roman" w:eastAsia="Times New Roman" w:hint="default"/>
          <w:sz w:val="20"/>
          <w:szCs w:val="20"/>
        </w:rPr>
        <w:t>2016</w:t>
      </w:r>
      <w:r>
        <w:rPr>
          <w:rFonts w:ascii="宋体" w:hAnsi="宋体" w:cs="宋体" w:eastAsia="宋体" w:hint="default"/>
          <w:sz w:val="20"/>
          <w:szCs w:val="20"/>
        </w:rPr>
        <w:t>年度利润分配方案为：以公司总股本</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67,420,000.00  </w:t>
      </w:r>
      <w:r>
        <w:rPr>
          <w:rFonts w:ascii="宋体" w:hAnsi="宋体" w:cs="宋体" w:eastAsia="宋体" w:hint="default"/>
          <w:sz w:val="20"/>
          <w:szCs w:val="20"/>
        </w:rPr>
        <w:t>股为基数，每 </w:t>
      </w:r>
      <w:r>
        <w:rPr>
          <w:rFonts w:ascii="Times New Roman" w:hAnsi="Times New Roman" w:cs="Times New Roman" w:eastAsia="Times New Roman" w:hint="default"/>
          <w:sz w:val="20"/>
          <w:szCs w:val="20"/>
        </w:rPr>
        <w:t>10 </w:t>
      </w:r>
      <w:r>
        <w:rPr>
          <w:rFonts w:ascii="宋体" w:hAnsi="宋体" w:cs="宋体" w:eastAsia="宋体" w:hint="default"/>
          <w:sz w:val="20"/>
          <w:szCs w:val="20"/>
        </w:rPr>
        <w:t>股派发现金红利 </w:t>
      </w:r>
      <w:r>
        <w:rPr>
          <w:rFonts w:ascii="Times New Roman" w:hAnsi="Times New Roman" w:cs="Times New Roman" w:eastAsia="Times New Roman" w:hint="default"/>
          <w:sz w:val="20"/>
          <w:szCs w:val="20"/>
        </w:rPr>
        <w:t>3 </w:t>
      </w:r>
      <w:r>
        <w:rPr>
          <w:rFonts w:ascii="宋体" w:hAnsi="宋体" w:cs="宋体" w:eastAsia="宋体" w:hint="default"/>
          <w:sz w:val="20"/>
          <w:szCs w:val="20"/>
        </w:rPr>
        <w:t>元（含税），合计分配现金股利 </w:t>
      </w:r>
      <w:r>
        <w:rPr>
          <w:rFonts w:ascii="Times New Roman" w:hAnsi="Times New Roman" w:cs="Times New Roman" w:eastAsia="Times New Roman" w:hint="default"/>
          <w:sz w:val="20"/>
          <w:szCs w:val="20"/>
        </w:rPr>
        <w:t>20,226,000.00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元，同时以</w:t>
      </w:r>
    </w:p>
    <w:p>
      <w:pPr>
        <w:spacing w:before="6"/>
        <w:ind w:left="153" w:right="153" w:firstLine="0"/>
        <w:jc w:val="left"/>
        <w:rPr>
          <w:rFonts w:ascii="宋体" w:hAnsi="宋体" w:cs="宋体" w:eastAsia="宋体" w:hint="default"/>
          <w:sz w:val="20"/>
          <w:szCs w:val="20"/>
        </w:rPr>
      </w:pPr>
      <w:r>
        <w:rPr>
          <w:rFonts w:ascii="宋体" w:hAnsi="宋体" w:cs="宋体" w:eastAsia="宋体" w:hint="default"/>
          <w:sz w:val="20"/>
          <w:szCs w:val="20"/>
        </w:rPr>
        <w:t>资本公积金向全体股东每 </w:t>
      </w:r>
      <w:r>
        <w:rPr>
          <w:rFonts w:ascii="Times New Roman" w:hAnsi="Times New Roman" w:cs="Times New Roman" w:eastAsia="Times New Roman" w:hint="default"/>
          <w:sz w:val="20"/>
          <w:szCs w:val="20"/>
        </w:rPr>
        <w:t>10 </w:t>
      </w:r>
      <w:r>
        <w:rPr>
          <w:rFonts w:ascii="宋体" w:hAnsi="宋体" w:cs="宋体" w:eastAsia="宋体" w:hint="default"/>
          <w:sz w:val="20"/>
          <w:szCs w:val="20"/>
        </w:rPr>
        <w:t>股转增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股。</w:t>
      </w:r>
    </w:p>
    <w:p>
      <w:pPr>
        <w:spacing w:line="240" w:lineRule="auto" w:before="3"/>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396"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53" w:right="32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718"/>
        <w:gridCol w:w="5850"/>
      </w:tblGrid>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2.80</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88,431,500</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24,760,820.00</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232,398,876.23</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36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公司发展阶段不易区分但有重大资金支出安排的，进行利润分配时，现金分红在本次利润分配中所占比例最低应达到</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9568"/>
      </w:tblGrid>
      <w:tr>
        <w:trPr>
          <w:trHeight w:val="363" w:hRule="exact"/>
        </w:trPr>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w:t>
            </w:r>
            <w:r>
              <w:rPr>
                <w:rFonts w:ascii="宋体" w:hAnsi="宋体" w:cs="宋体" w:eastAsia="宋体" w:hint="default"/>
                <w:spacing w:val="-3"/>
                <w:sz w:val="18"/>
                <w:szCs w:val="18"/>
              </w:rPr>
              <w:t>开</w:t>
            </w:r>
            <w:r>
              <w:rPr>
                <w:rFonts w:ascii="宋体" w:hAnsi="宋体" w:cs="宋体" w:eastAsia="宋体" w:hint="default"/>
                <w:sz w:val="18"/>
                <w:szCs w:val="18"/>
              </w:rPr>
              <w:t>第二届董事会第十七次会议，审议通过了《关于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宋体" w:hAnsi="宋体" w:cs="宋体" w:eastAsia="宋体" w:hint="default"/>
                <w:spacing w:val="-3"/>
                <w:sz w:val="18"/>
                <w:szCs w:val="18"/>
              </w:rPr>
              <w:t>利</w:t>
            </w:r>
            <w:r>
              <w:rPr>
                <w:rFonts w:ascii="宋体" w:hAnsi="宋体" w:cs="宋体" w:eastAsia="宋体" w:hint="default"/>
                <w:sz w:val="18"/>
                <w:szCs w:val="18"/>
              </w:rPr>
              <w:t>润分配的议案</w:t>
            </w:r>
            <w:r>
              <w:rPr>
                <w:rFonts w:ascii="宋体" w:hAnsi="宋体" w:cs="宋体" w:eastAsia="宋体" w:hint="default"/>
                <w:spacing w:val="-92"/>
                <w:sz w:val="18"/>
                <w:szCs w:val="18"/>
              </w:rPr>
              <w:t>》</w:t>
            </w:r>
            <w:r>
              <w:rPr>
                <w:rFonts w:ascii="宋体" w:hAnsi="宋体" w:cs="宋体" w:eastAsia="宋体" w:hint="default"/>
                <w:sz w:val="18"/>
                <w:szCs w:val="18"/>
              </w:rPr>
              <w:t>，拟以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88</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p>
          <w:p>
            <w:pPr>
              <w:pStyle w:val="TableParagraph"/>
              <w:spacing w:line="300" w:lineRule="auto" w:before="63"/>
              <w:ind w:left="24" w:right="33"/>
              <w:jc w:val="left"/>
              <w:rPr>
                <w:rFonts w:ascii="宋体" w:hAnsi="宋体" w:cs="宋体" w:eastAsia="宋体" w:hint="default"/>
                <w:sz w:val="18"/>
                <w:szCs w:val="18"/>
              </w:rPr>
            </w:pPr>
            <w:r>
              <w:rPr>
                <w:rFonts w:ascii="宋体" w:hAnsi="宋体" w:cs="宋体" w:eastAsia="宋体" w:hint="default"/>
                <w:sz w:val="18"/>
                <w:szCs w:val="18"/>
              </w:rPr>
              <w:t>万股为基础，每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股派送现金红利</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2.80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元（含税），同时以资本公积金向全体股东每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股转增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股。独立董事就此议案 发表了独立意见，尚需提交公司股东大会审议。</w:t>
            </w:r>
          </w:p>
        </w:tc>
      </w:tr>
    </w:tbl>
    <w:p>
      <w:pPr>
        <w:spacing w:before="51"/>
        <w:ind w:left="153" w:right="0" w:firstLine="0"/>
        <w:jc w:val="both"/>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spacing w:line="300" w:lineRule="auto" w:before="101"/>
        <w:ind w:left="153" w:right="206"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日，公司第二届董事会第十七次会议审议通过了《关于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年度利润分配方案的议案》，同 </w:t>
      </w:r>
      <w:r>
        <w:rPr>
          <w:rFonts w:ascii="宋体" w:hAnsi="宋体" w:cs="宋体" w:eastAsia="宋体" w:hint="default"/>
          <w:spacing w:val="-1"/>
          <w:sz w:val="18"/>
          <w:szCs w:val="18"/>
        </w:rPr>
        <w:t>意公司以总股本</w:t>
      </w:r>
      <w:r>
        <w:rPr>
          <w:rFonts w:ascii="Times New Roman" w:hAnsi="Times New Roman" w:cs="Times New Roman" w:eastAsia="Times New Roman" w:hint="default"/>
          <w:spacing w:val="-1"/>
          <w:sz w:val="18"/>
          <w:szCs w:val="18"/>
        </w:rPr>
        <w:t>88,431,500.00</w:t>
      </w:r>
      <w:r>
        <w:rPr>
          <w:rFonts w:ascii="宋体" w:hAnsi="宋体" w:cs="宋体" w:eastAsia="宋体" w:hint="default"/>
          <w:spacing w:val="-1"/>
          <w:sz w:val="18"/>
          <w:szCs w:val="18"/>
        </w:rPr>
        <w:t>股为基数，每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股派发现金红利</w:t>
      </w:r>
      <w:r>
        <w:rPr>
          <w:rFonts w:ascii="Times New Roman" w:hAnsi="Times New Roman" w:cs="Times New Roman" w:eastAsia="Times New Roman" w:hint="default"/>
          <w:spacing w:val="-1"/>
          <w:sz w:val="18"/>
          <w:szCs w:val="18"/>
        </w:rPr>
        <w:t>2.80</w:t>
      </w:r>
      <w:r>
        <w:rPr>
          <w:rFonts w:ascii="宋体" w:hAnsi="宋体" w:cs="宋体" w:eastAsia="宋体" w:hint="default"/>
          <w:spacing w:val="-1"/>
          <w:sz w:val="18"/>
          <w:szCs w:val="18"/>
        </w:rPr>
        <w:t>元（含税），合计分配现金股利</w:t>
      </w:r>
      <w:r>
        <w:rPr>
          <w:rFonts w:ascii="Times New Roman" w:hAnsi="Times New Roman" w:cs="Times New Roman" w:eastAsia="Times New Roman" w:hint="default"/>
          <w:spacing w:val="-1"/>
          <w:sz w:val="18"/>
          <w:szCs w:val="18"/>
        </w:rPr>
        <w:t>24,760,820.00</w:t>
      </w:r>
      <w:r>
        <w:rPr>
          <w:rFonts w:ascii="宋体" w:hAnsi="宋体" w:cs="宋体" w:eastAsia="宋体" w:hint="default"/>
          <w:spacing w:val="-1"/>
          <w:sz w:val="18"/>
          <w:szCs w:val="18"/>
        </w:rPr>
        <w:t>元，同时以</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资本公积金向全体股东每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2</w:t>
      </w:r>
      <w:r>
        <w:rPr>
          <w:rFonts w:ascii="宋体" w:hAnsi="宋体" w:cs="宋体" w:eastAsia="宋体" w:hint="default"/>
          <w:sz w:val="18"/>
          <w:szCs w:val="18"/>
        </w:rPr>
        <w:t>股。上述利润分配预案，尚需提交</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年度股东大会审议。</w:t>
      </w:r>
    </w:p>
    <w:p>
      <w:pPr>
        <w:spacing w:line="300" w:lineRule="auto" w:before="53"/>
        <w:ind w:left="153" w:right="158"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日，公司第二届董事会第八次会议审议通过了《关于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年度利润分配方案的议案》，同意公 司以总股本</w:t>
      </w:r>
      <w:r>
        <w:rPr>
          <w:rFonts w:ascii="Times New Roman" w:hAnsi="Times New Roman" w:cs="Times New Roman" w:eastAsia="Times New Roman" w:hint="default"/>
          <w:sz w:val="18"/>
          <w:szCs w:val="18"/>
        </w:rPr>
        <w:t>67,420,000.00</w:t>
      </w:r>
      <w:r>
        <w:rPr>
          <w:rFonts w:ascii="宋体" w:hAnsi="宋体" w:cs="宋体" w:eastAsia="宋体" w:hint="default"/>
          <w:sz w:val="18"/>
          <w:szCs w:val="18"/>
        </w:rPr>
        <w:t>股为基数，每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3.00</w:t>
      </w:r>
      <w:r>
        <w:rPr>
          <w:rFonts w:ascii="宋体" w:hAnsi="宋体" w:cs="宋体" w:eastAsia="宋体" w:hint="default"/>
          <w:sz w:val="18"/>
          <w:szCs w:val="18"/>
        </w:rPr>
        <w:t>元（含税），合计分配现金股利</w:t>
      </w:r>
      <w:r>
        <w:rPr>
          <w:rFonts w:ascii="Times New Roman" w:hAnsi="Times New Roman" w:cs="Times New Roman" w:eastAsia="Times New Roman" w:hint="default"/>
          <w:sz w:val="18"/>
          <w:szCs w:val="18"/>
        </w:rPr>
        <w:t>20,226,000.00</w:t>
      </w:r>
      <w:r>
        <w:rPr>
          <w:rFonts w:ascii="宋体" w:hAnsi="宋体" w:cs="宋体" w:eastAsia="宋体" w:hint="default"/>
          <w:sz w:val="18"/>
          <w:szCs w:val="18"/>
        </w:rPr>
        <w:t>元，同时以资本 公积金向全体股东每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3</w:t>
      </w:r>
      <w:r>
        <w:rPr>
          <w:rFonts w:ascii="宋体" w:hAnsi="宋体" w:cs="宋体" w:eastAsia="宋体" w:hint="default"/>
          <w:sz w:val="18"/>
          <w:szCs w:val="18"/>
        </w:rPr>
        <w:t>股。上述利润分配预案，经</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年度股东大会审议通过后已实施。</w:t>
      </w:r>
    </w:p>
    <w:p>
      <w:pPr>
        <w:spacing w:line="300" w:lineRule="auto" w:before="53"/>
        <w:ind w:left="153" w:right="203"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日，公司第一届董事会第十四次会议审议通过了《关于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年度利润分配方案的议案》，同 意公司以总股本</w:t>
      </w:r>
      <w:r>
        <w:rPr>
          <w:rFonts w:ascii="Times New Roman" w:hAnsi="Times New Roman" w:cs="Times New Roman" w:eastAsia="Times New Roman" w:hint="default"/>
          <w:sz w:val="18"/>
          <w:szCs w:val="18"/>
        </w:rPr>
        <w:t>50,565,000.00</w:t>
      </w:r>
      <w:r>
        <w:rPr>
          <w:rFonts w:ascii="宋体" w:hAnsi="宋体" w:cs="宋体" w:eastAsia="宋体" w:hint="default"/>
          <w:sz w:val="18"/>
          <w:szCs w:val="18"/>
        </w:rPr>
        <w:t>股为基数，每股派发现金红利</w:t>
      </w:r>
      <w:r>
        <w:rPr>
          <w:rFonts w:ascii="Times New Roman" w:hAnsi="Times New Roman" w:cs="Times New Roman" w:eastAsia="Times New Roman" w:hint="default"/>
          <w:sz w:val="18"/>
          <w:szCs w:val="18"/>
        </w:rPr>
        <w:t>0.20</w:t>
      </w:r>
      <w:r>
        <w:rPr>
          <w:rFonts w:ascii="宋体" w:hAnsi="宋体" w:cs="宋体" w:eastAsia="宋体" w:hint="default"/>
          <w:sz w:val="18"/>
          <w:szCs w:val="18"/>
        </w:rPr>
        <w:t>元（含税），合计分配现金股利</w:t>
      </w:r>
      <w:r>
        <w:rPr>
          <w:rFonts w:ascii="Times New Roman" w:hAnsi="Times New Roman" w:cs="Times New Roman" w:eastAsia="Times New Roman" w:hint="default"/>
          <w:sz w:val="18"/>
          <w:szCs w:val="18"/>
        </w:rPr>
        <w:t>10,113,000.00</w:t>
      </w:r>
      <w:r>
        <w:rPr>
          <w:rFonts w:ascii="宋体" w:hAnsi="宋体" w:cs="宋体" w:eastAsia="宋体" w:hint="default"/>
          <w:sz w:val="18"/>
          <w:szCs w:val="18"/>
        </w:rPr>
        <w:t>元。上述利润 分配预案，经</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年度股东大会审议通过后已实施。</w:t>
      </w:r>
    </w:p>
    <w:p>
      <w:pPr>
        <w:spacing w:line="240" w:lineRule="auto" w:before="6"/>
        <w:rPr>
          <w:rFonts w:ascii="宋体" w:hAnsi="宋体" w:cs="宋体" w:eastAsia="宋体" w:hint="default"/>
          <w:sz w:val="27"/>
          <w:szCs w:val="27"/>
        </w:rPr>
      </w:pPr>
    </w:p>
    <w:p>
      <w:pPr>
        <w:spacing w:before="44"/>
        <w:ind w:left="153" w:right="153"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1340"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2" w:right="70" w:hanging="541"/>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2"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2" w:right="70" w:hanging="361"/>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4"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24,760,820.00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65,452,202.05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20,226,000.00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55,457,939.40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10,113,000.00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47,402,043.09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15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3"/>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0"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70"/>
              <w:ind w:left="26" w:right="187"/>
              <w:jc w:val="left"/>
              <w:rPr>
                <w:rFonts w:ascii="宋体" w:hAnsi="宋体" w:cs="宋体" w:eastAsia="宋体" w:hint="default"/>
                <w:sz w:val="18"/>
                <w:szCs w:val="18"/>
              </w:rPr>
            </w:pPr>
            <w:r>
              <w:rPr>
                <w:rFonts w:ascii="宋体" w:hAnsi="宋体" w:cs="宋体" w:eastAsia="宋体" w:hint="default"/>
                <w:sz w:val="18"/>
                <w:szCs w:val="18"/>
              </w:rPr>
              <w:t>公司控股股 东、实际控</w:t>
            </w:r>
          </w:p>
        </w:tc>
        <w:tc>
          <w:tcPr>
            <w:tcW w:w="1126"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8" w:type="dxa"/>
            <w:vMerge w:val="restart"/>
            <w:tcBorders>
              <w:top w:val="single" w:sz="4" w:space="0" w:color="000000"/>
              <w:left w:val="single" w:sz="4" w:space="0" w:color="000000"/>
              <w:right w:val="single" w:sz="4" w:space="0" w:color="000000"/>
            </w:tcBorders>
          </w:tcPr>
          <w:p>
            <w:pPr>
              <w:pStyle w:val="TableParagraph"/>
              <w:spacing w:line="316" w:lineRule="auto" w:before="70"/>
              <w:ind w:left="23" w:right="192"/>
              <w:jc w:val="left"/>
              <w:rPr>
                <w:rFonts w:ascii="宋体" w:hAnsi="宋体" w:cs="宋体" w:eastAsia="宋体" w:hint="default"/>
                <w:sz w:val="18"/>
                <w:szCs w:val="18"/>
              </w:rPr>
            </w:pPr>
            <w:r>
              <w:rPr>
                <w:rFonts w:ascii="宋体" w:hAnsi="宋体" w:cs="宋体" w:eastAsia="宋体" w:hint="default"/>
                <w:sz w:val="18"/>
                <w:szCs w:val="18"/>
              </w:rPr>
              <w:t>自公司股票 上市之日起</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1" w:hRule="exact"/>
        </w:trPr>
        <w:tc>
          <w:tcPr>
            <w:tcW w:w="2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161" w:hRule="exact"/>
        </w:trPr>
        <w:tc>
          <w:tcPr>
            <w:tcW w:w="2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8.584pt;margin-top:72.475983pt;width:141.4pt;height:769.45pt;mso-position-horizontal-relative:page;mso-position-vertical-relative:page;z-index:-1145752" coordorigin="1172,1450" coordsize="2828,15389">
            <v:group style="position:absolute;left:1172;top:1450;width:2828;height:12835" coordorigin="1172,1450" coordsize="2828,12835">
              <v:shape style="position:absolute;left:1172;top:1450;width:2828;height:12835" coordorigin="1172,1450" coordsize="2828,12835" path="m1172,14284l3999,14284,3999,1450,1172,1450,1172,14284xe" filled="true" fillcolor="#d2d2d2" stroked="false">
                <v:path arrowok="t"/>
                <v:fill type="solid"/>
              </v:shape>
            </v:group>
            <v:group style="position:absolute;left:1172;top:14284;width:2828;height:2555" coordorigin="1172,14284" coordsize="2828,2555">
              <v:shape style="position:absolute;left:1172;top:14284;width:2828;height:2555" coordorigin="1172,14284" coordsize="2828,2555" path="m3999,16838l3999,14284,1172,14284,1172,16838,3999,16838xe" filled="true" fillcolor="#d2d2d2"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9"/>
      </w:tblGrid>
      <w:tr>
        <w:trPr>
          <w:trHeight w:val="12844"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6" w:right="187"/>
              <w:jc w:val="both"/>
              <w:rPr>
                <w:rFonts w:ascii="宋体" w:hAnsi="宋体" w:cs="宋体" w:eastAsia="宋体" w:hint="default"/>
                <w:sz w:val="18"/>
                <w:szCs w:val="18"/>
              </w:rPr>
            </w:pPr>
            <w:r>
              <w:rPr>
                <w:rFonts w:ascii="宋体" w:hAnsi="宋体" w:cs="宋体" w:eastAsia="宋体" w:hint="default"/>
                <w:sz w:val="18"/>
                <w:szCs w:val="18"/>
              </w:rPr>
              <w:t>制人、董事 长、总经理 吴飞舟</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98"/>
              <w:jc w:val="left"/>
              <w:rPr>
                <w:rFonts w:ascii="宋体" w:hAnsi="宋体" w:cs="宋体" w:eastAsia="宋体" w:hint="default"/>
                <w:sz w:val="18"/>
                <w:szCs w:val="18"/>
              </w:rPr>
            </w:pPr>
            <w:r>
              <w:rPr>
                <w:rFonts w:ascii="宋体" w:hAnsi="宋体" w:cs="宋体" w:eastAsia="宋体" w:hint="default"/>
                <w:sz w:val="18"/>
                <w:szCs w:val="18"/>
              </w:rPr>
              <w:t>三十六个月 内，不转让 或者委托他 人管理本次 发行前已直 接或间接持 有的公司股 份，也不由 公司回购该 部分股份； 限售期满 后，在担任 公司董事、 高级管理人 员、监事期 间每年转让 的股份不超 过所持有公 司股份总数 的百分之二 十五，离职 后半年内， 不转让其直 接或者间接 所持有的公 司股份；公 司上市后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 公司股票连 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日的收盘价 均低于发行 价，或者上 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期末收盘价 低于发行 价，则持有 的公司股份 的锁定期限 自动延长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4" w:lineRule="auto"/>
              <w:ind w:left="26" w:right="187"/>
              <w:jc w:val="left"/>
              <w:rPr>
                <w:rFonts w:ascii="宋体" w:hAnsi="宋体" w:cs="宋体" w:eastAsia="宋体" w:hint="default"/>
                <w:sz w:val="18"/>
                <w:szCs w:val="18"/>
              </w:rPr>
            </w:pPr>
            <w:r>
              <w:rPr>
                <w:rFonts w:ascii="宋体" w:hAnsi="宋体" w:cs="宋体" w:eastAsia="宋体" w:hint="default"/>
                <w:sz w:val="18"/>
                <w:szCs w:val="18"/>
              </w:rPr>
              <w:t>公司董事、 股东王维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4" w:lineRule="auto"/>
              <w:ind w:left="23"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2"/>
              <w:jc w:val="both"/>
              <w:rPr>
                <w:rFonts w:ascii="宋体" w:hAnsi="宋体" w:cs="宋体" w:eastAsia="宋体" w:hint="default"/>
                <w:sz w:val="18"/>
                <w:szCs w:val="18"/>
              </w:rPr>
            </w:pPr>
            <w:r>
              <w:rPr>
                <w:rFonts w:ascii="宋体" w:hAnsi="宋体" w:cs="宋体" w:eastAsia="宋体" w:hint="default"/>
                <w:sz w:val="18"/>
                <w:szCs w:val="18"/>
              </w:rPr>
              <w:t>自公司股票 上市之日起 十二个月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17"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内，不转让</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或者委托他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人管理本次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发行前已直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接或间接持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份，也不由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公司回购该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部分股份；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限售期满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后，在担任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监事期间每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年转让的股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份不超过所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份总数的百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分之二十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五，离职后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半年内，不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转让其直接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或者间接所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股份；自公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之日起六个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月内申报离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职的，自申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起十八个月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内不转让其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直接或者间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接所持有的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第七个月至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第十二个月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之间申报离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职的，自申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起十二个月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内不转让其</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8.584pt;margin-top:72.475983pt;width:141.4pt;height:769.45pt;mso-position-horizontal-relative:page;mso-position-vertical-relative:page;z-index:-1145728" coordorigin="1172,1450" coordsize="2828,15389">
            <v:group style="position:absolute;left:1172;top:1450;width:2828;height:5658" coordorigin="1172,1450" coordsize="2828,5658">
              <v:shape style="position:absolute;left:1172;top:1450;width:2828;height:5658" coordorigin="1172,1450" coordsize="2828,5658" path="m1172,7107l3999,7107,3999,1450,1172,1450,1172,7107xe" filled="true" fillcolor="#d2d2d2" stroked="false">
                <v:path arrowok="t"/>
                <v:fill type="solid"/>
              </v:shape>
            </v:group>
            <v:group style="position:absolute;left:1172;top:7107;width:2828;height:3834" coordorigin="1172,7107" coordsize="2828,3834">
              <v:shape style="position:absolute;left:1172;top:7107;width:2828;height:3834" coordorigin="1172,7107" coordsize="2828,3834" path="m1172,10941l3999,10941,3999,7107,1172,7107,1172,10941xe" filled="true" fillcolor="#d2d2d2" stroked="false">
                <v:path arrowok="t"/>
                <v:fill type="solid"/>
              </v:shape>
            </v:group>
            <v:group style="position:absolute;left:1172;top:10941;width:2828;height:5898" coordorigin="1172,10941" coordsize="2828,5898">
              <v:shape style="position:absolute;left:1172;top:10941;width:2828;height:5898" coordorigin="1172,10941" coordsize="2828,5898" path="m3999,16838l3999,10941,1172,10941,1172,16838,3999,16838xe" filled="true" fillcolor="#d2d2d2"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9"/>
      </w:tblGrid>
      <w:tr>
        <w:trPr>
          <w:trHeight w:val="5667"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56"/>
              <w:jc w:val="left"/>
              <w:rPr>
                <w:rFonts w:ascii="宋体" w:hAnsi="宋体" w:cs="宋体" w:eastAsia="宋体" w:hint="default"/>
                <w:sz w:val="18"/>
                <w:szCs w:val="18"/>
              </w:rPr>
            </w:pPr>
            <w:r>
              <w:rPr>
                <w:rFonts w:ascii="宋体" w:hAnsi="宋体" w:cs="宋体" w:eastAsia="宋体" w:hint="default"/>
                <w:sz w:val="18"/>
                <w:szCs w:val="18"/>
              </w:rPr>
              <w:t>直接或者间 接所持有的 公司股份； 公司上市后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 公司股票连 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日的收盘价 均低于发行 价，或者上 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期末收盘价 低于发行 价，则持有 的公司股份 的锁定期限 自动延长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2835"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6" w:right="187"/>
              <w:jc w:val="both"/>
              <w:rPr>
                <w:rFonts w:ascii="宋体" w:hAnsi="宋体" w:cs="宋体" w:eastAsia="宋体" w:hint="default"/>
                <w:sz w:val="18"/>
                <w:szCs w:val="18"/>
              </w:rPr>
            </w:pPr>
            <w:r>
              <w:rPr>
                <w:rFonts w:ascii="宋体" w:hAnsi="宋体" w:cs="宋体" w:eastAsia="宋体" w:hint="default"/>
                <w:sz w:val="18"/>
                <w:szCs w:val="18"/>
              </w:rPr>
              <w:t>中投财富、 山东五岳、 中盛华宇、 天益瑞泰、 宇贺鸿祥、 中盛鸿祥、 姚国宁、史 振生、马庆 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2"/>
              <w:jc w:val="left"/>
              <w:rPr>
                <w:rFonts w:ascii="宋体" w:hAnsi="宋体" w:cs="宋体" w:eastAsia="宋体" w:hint="default"/>
                <w:sz w:val="18"/>
                <w:szCs w:val="18"/>
              </w:rPr>
            </w:pPr>
            <w:r>
              <w:rPr>
                <w:rFonts w:ascii="宋体" w:hAnsi="宋体" w:cs="宋体" w:eastAsia="宋体" w:hint="default"/>
                <w:sz w:val="18"/>
                <w:szCs w:val="18"/>
              </w:rPr>
              <w:t>自公司股票 上市之日起 十二个月 内，不转让 或者委托他 人管理本次 发行前已直 接或间接持 有的公司股 份，也不由 公司回购该 部分股份。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4419"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6" w:right="187"/>
              <w:jc w:val="both"/>
              <w:rPr>
                <w:rFonts w:ascii="宋体" w:hAnsi="宋体" w:cs="宋体" w:eastAsia="宋体" w:hint="default"/>
                <w:sz w:val="18"/>
                <w:szCs w:val="18"/>
              </w:rPr>
            </w:pPr>
            <w:r>
              <w:rPr>
                <w:rFonts w:ascii="宋体" w:hAnsi="宋体" w:cs="宋体" w:eastAsia="宋体" w:hint="default"/>
                <w:sz w:val="18"/>
                <w:szCs w:val="18"/>
              </w:rPr>
              <w:t>公司董事、 高级管理人 员并间接持 有公司股份 的王德明、 咸海丰、魏 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2"/>
              <w:jc w:val="left"/>
              <w:rPr>
                <w:rFonts w:ascii="宋体" w:hAnsi="宋体" w:cs="宋体" w:eastAsia="宋体" w:hint="default"/>
                <w:sz w:val="18"/>
                <w:szCs w:val="18"/>
              </w:rPr>
            </w:pPr>
            <w:r>
              <w:rPr>
                <w:rFonts w:ascii="宋体" w:hAnsi="宋体" w:cs="宋体" w:eastAsia="宋体" w:hint="default"/>
                <w:sz w:val="18"/>
                <w:szCs w:val="18"/>
              </w:rPr>
              <w:t>在担任公司 董事、高级 管理人员、 监事期间每 年转让的股 份不超过所 持有公司股 份总数的百 分之二十 五，离职后 半年内，不 转让其直接 或者间接所 持有的公司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8.584pt;margin-top:72.475983pt;width:141.4pt;height:769.45pt;mso-position-horizontal-relative:page;mso-position-vertical-relative:page;z-index:-1145704" coordorigin="1172,1450" coordsize="2828,15389">
            <v:group style="position:absolute;left:1172;top:1450;width:2828;height:11899" coordorigin="1172,1450" coordsize="2828,11899">
              <v:shape style="position:absolute;left:1172;top:1450;width:2828;height:11899" coordorigin="1172,1450" coordsize="2828,11899" path="m1172,13348l3999,13348,3999,1450,1172,1450,1172,13348xe" filled="true" fillcolor="#d2d2d2" stroked="false">
                <v:path arrowok="t"/>
                <v:fill type="solid"/>
              </v:shape>
            </v:group>
            <v:group style="position:absolute;left:1172;top:13348;width:2828;height:3491" coordorigin="1172,13348" coordsize="2828,3491">
              <v:shape style="position:absolute;left:1172;top:13348;width:2828;height:3491" coordorigin="1172,13348" coordsize="2828,3491" path="m3999,16838l3999,13348,1172,13348,1172,16838,3999,16838xe" filled="true" fillcolor="#d2d2d2"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9"/>
      </w:tblGrid>
      <w:tr>
        <w:trPr>
          <w:trHeight w:val="11908"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56"/>
              <w:jc w:val="left"/>
              <w:rPr>
                <w:rFonts w:ascii="宋体" w:hAnsi="宋体" w:cs="宋体" w:eastAsia="宋体" w:hint="default"/>
                <w:sz w:val="18"/>
                <w:szCs w:val="18"/>
              </w:rPr>
            </w:pPr>
            <w:r>
              <w:rPr>
                <w:rFonts w:ascii="宋体" w:hAnsi="宋体" w:cs="宋体" w:eastAsia="宋体" w:hint="default"/>
                <w:sz w:val="18"/>
                <w:szCs w:val="18"/>
              </w:rPr>
              <w:t>股份；自公 司股票上市 之日起六个 月内申报离 职的，自申 报离职之日 起十八个月 内不转让其 直接或者间 接所持有的 公司股份； 自公司股票 上市之日起 第七个月至 第十二个月 之间申报离 职的，自申 报离职之日 起十二个月 内不转让其 直接或者间 接所持有的 公司股份； 公司上市后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 公司股票连 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日的收盘价 均低于发行 价，或者上 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期末收盘价 低于发行 价，则持有 的公司股份 的锁定期限 自动延长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87"/>
              <w:jc w:val="left"/>
              <w:rPr>
                <w:rFonts w:ascii="宋体" w:hAnsi="宋体" w:cs="宋体" w:eastAsia="宋体" w:hint="default"/>
                <w:sz w:val="18"/>
                <w:szCs w:val="18"/>
              </w:rPr>
            </w:pPr>
            <w:r>
              <w:rPr>
                <w:rFonts w:ascii="宋体" w:hAnsi="宋体" w:cs="宋体" w:eastAsia="宋体" w:hint="default"/>
                <w:sz w:val="18"/>
                <w:szCs w:val="18"/>
              </w:rPr>
              <w:t>公司监事间 接持有公司 股份的陈立 勇、孙永 胜、张景 松、廉慧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92"/>
              <w:jc w:val="both"/>
              <w:rPr>
                <w:rFonts w:ascii="宋体" w:hAnsi="宋体" w:cs="宋体" w:eastAsia="宋体" w:hint="default"/>
                <w:sz w:val="18"/>
                <w:szCs w:val="18"/>
              </w:rPr>
            </w:pPr>
            <w:r>
              <w:rPr>
                <w:rFonts w:ascii="宋体" w:hAnsi="宋体" w:cs="宋体" w:eastAsia="宋体" w:hint="default"/>
                <w:sz w:val="18"/>
                <w:szCs w:val="18"/>
              </w:rPr>
              <w:t>在担任公司 董事、高级 管理人员、 监事期间每 年转让的股 份不超过所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8.584pt;margin-top:72.475983pt;width:141.4pt;height:769.45pt;mso-position-horizontal-relative:page;mso-position-vertical-relative:page;z-index:-1145680" coordorigin="1172,1450" coordsize="2828,15389">
            <v:group style="position:absolute;left:1172;top:1450;width:2828;height:9715" coordorigin="1172,1450" coordsize="2828,9715">
              <v:shape style="position:absolute;left:1172;top:1450;width:2828;height:9715" coordorigin="1172,1450" coordsize="2828,9715" path="m1172,11164l3999,11164,3999,1450,1172,1450,1172,11164xe" filled="true" fillcolor="#d2d2d2" stroked="false">
                <v:path arrowok="t"/>
                <v:fill type="solid"/>
              </v:shape>
            </v:group>
            <v:group style="position:absolute;left:1172;top:11164;width:2828;height:5675" coordorigin="1172,11164" coordsize="2828,5675">
              <v:shape style="position:absolute;left:1172;top:11164;width:2828;height:5675" coordorigin="1172,11164" coordsize="2828,5675" path="m3999,16838l3999,11164,1172,11164,1172,16838,3999,16838xe" filled="true" fillcolor="#d2d2d2"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9"/>
      </w:tblGrid>
      <w:tr>
        <w:trPr>
          <w:trHeight w:val="9724"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92"/>
              <w:jc w:val="left"/>
              <w:rPr>
                <w:rFonts w:ascii="宋体" w:hAnsi="宋体" w:cs="宋体" w:eastAsia="宋体" w:hint="default"/>
                <w:sz w:val="18"/>
                <w:szCs w:val="18"/>
              </w:rPr>
            </w:pPr>
            <w:r>
              <w:rPr>
                <w:rFonts w:ascii="宋体" w:hAnsi="宋体" w:cs="宋体" w:eastAsia="宋体" w:hint="default"/>
                <w:sz w:val="18"/>
                <w:szCs w:val="18"/>
              </w:rPr>
              <w:t>持有公司股 份总数的百 分之二十 五；离职后 半年内，不 转让其直接 或者间接所 持有的公司 股份；自公 司股票上市 之日起六个 月内申报离 职的，自申 报离职之日 起十八个月 内不转让其 直接或者间 接所持有的 公司股份； 自公司股票 上市之日起 第七个月至 第十二个月 之间申报离 职的，自申 报离职之日 起十二个月 内不转让其 直接或者间 接所持有的 公司股份。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26" w:right="187"/>
              <w:jc w:val="both"/>
              <w:rPr>
                <w:rFonts w:ascii="宋体" w:hAnsi="宋体" w:cs="宋体" w:eastAsia="宋体" w:hint="default"/>
                <w:sz w:val="18"/>
                <w:szCs w:val="18"/>
              </w:rPr>
            </w:pPr>
            <w:r>
              <w:rPr>
                <w:rFonts w:ascii="宋体" w:hAnsi="宋体" w:cs="宋体" w:eastAsia="宋体" w:hint="default"/>
                <w:sz w:val="18"/>
                <w:szCs w:val="18"/>
              </w:rPr>
              <w:t>公司及其控 股股东、董 事和高级管 理人员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97" w:lineRule="auto"/>
              <w:ind w:left="23"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 承诺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2"/>
              <w:jc w:val="left"/>
              <w:rPr>
                <w:rFonts w:ascii="宋体" w:hAnsi="宋体" w:cs="宋体" w:eastAsia="宋体" w:hint="default"/>
                <w:sz w:val="18"/>
                <w:szCs w:val="18"/>
              </w:rPr>
            </w:pPr>
            <w:r>
              <w:rPr>
                <w:rFonts w:ascii="宋体" w:hAnsi="宋体" w:cs="宋体" w:eastAsia="宋体" w:hint="default"/>
                <w:sz w:val="18"/>
                <w:szCs w:val="18"/>
              </w:rPr>
              <w:t>为进一步明 确公司上市 后三年内公 司股价低于 每股净资产 时稳定公司 股价的措 施，公司制 定了《关于 公司首次公 开发行股票 并在创业板 上市后三年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17"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内稳定股价</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的预案</w:t>
            </w:r>
            <w:r>
              <w:rPr>
                <w:rFonts w:ascii="宋体" w:hAnsi="宋体" w:cs="宋体" w:eastAsia="宋体" w:hint="default"/>
                <w:spacing w:val="-92"/>
                <w:sz w:val="18"/>
                <w:szCs w:val="18"/>
              </w:rPr>
              <w:t>》</w:t>
            </w:r>
            <w:r>
              <w:rPr>
                <w:rFonts w:ascii="宋体" w:hAnsi="宋体" w:cs="宋体" w:eastAsia="宋体" w:hint="default"/>
                <w:sz w:val="18"/>
                <w:szCs w:val="18"/>
              </w:rPr>
              <w:t>，并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经公司第一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届董事会第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十二次会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以保护投资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者利益，具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体内容如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稳定股价措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施的条件：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公司上市后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三年内，如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非因不可抗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力因素所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致，公司股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交易日的收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盘价均低于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公司上一个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会计年度末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经审计的每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股净资产时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（以下简称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启动条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件</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，则公司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应按本预案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规定的规则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启动稳定股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价措施。在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公司年度财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务报告公开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披露后至上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述期间，如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果公司因利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润分配、资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本公积金转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增股本、增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发、配股等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原因进行除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权、除息</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17"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的，前述每</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股净资产相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应进行调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责任主体：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本预案所称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相关责任主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体包括公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东、董事及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员。本预案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中应采取稳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定股价措施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的董事（独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立董事除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2"/>
                <w:sz w:val="18"/>
                <w:szCs w:val="18"/>
              </w:rPr>
              <w:t>）</w:t>
            </w:r>
            <w:r>
              <w:rPr>
                <w:rFonts w:ascii="宋体" w:hAnsi="宋体" w:cs="宋体" w:eastAsia="宋体" w:hint="default"/>
                <w:sz w:val="18"/>
                <w:szCs w:val="18"/>
              </w:rPr>
              <w:t>、高级管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理人员既包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括在公司上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市时任职人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员，也包括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公司上市后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三年内新任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职人员（公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司在其新任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职人员作出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承诺履行公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司发行上市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时董事、高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已作出的稳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定股价承诺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要求后，方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可予以聘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股价的具体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措施：稳定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股价的具体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措施包括公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东及董事、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17"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股份。若启</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动条件触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发，上述具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体措施执行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的优先顺序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以公司回购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股份为第一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顺位，如公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司回购股份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将导致公司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不满足法定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则第一顺位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购股份：公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司回购股份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应符合《上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社会公众股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份管理办法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（试行</w:t>
            </w:r>
            <w:r>
              <w:rPr>
                <w:rFonts w:ascii="宋体" w:hAnsi="宋体" w:cs="宋体" w:eastAsia="宋体" w:hint="default"/>
                <w:spacing w:val="-92"/>
                <w:sz w:val="18"/>
                <w:szCs w:val="18"/>
              </w:rPr>
              <w:t>）</w:t>
            </w:r>
            <w:r>
              <w:rPr>
                <w:rFonts w:ascii="宋体" w:hAnsi="宋体" w:cs="宋体" w:eastAsia="宋体" w:hint="default"/>
                <w:sz w:val="18"/>
                <w:szCs w:val="18"/>
              </w:rPr>
              <w:t>》等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规的规定，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且不应导致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公司股权分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布不符合上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市条件。公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司每次回购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股份不低于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预案实施时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公司总股本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个月内累计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东及董事、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公司股份：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17"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当公司回购</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股份的措施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出现下列情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况之一，且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董事及高级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管理人员增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不会致使公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司不满足法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定上市条件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时，则公司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当年不再实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施回购，由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控股股东及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管理人员同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时进行增持</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买入公司股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份：①公司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无法实施回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购股份或回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购股份议案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未获得公司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股东大会批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准；②若公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司一次或多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次实施回购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后启动条件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再次被触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发，且公司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计回购股份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已经达到公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司总股本的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股份应符合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收购管理办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法》等相关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法律法规的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规定，董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事、高级管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22"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理人员增持</w:t>
            </w:r>
            <w:r>
              <w:rPr>
                <w:rFonts w:ascii="Times New Roman" w:hAnsi="Times New Roman" w:cs="Times New Roman" w:eastAsia="Times New Roman" w:hint="default"/>
                <w:sz w:val="18"/>
                <w:szCs w:val="18"/>
              </w:rPr>
              <w:t>/</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买入公司股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份应符合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人员所持本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公司股份及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其变动管理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规则》等相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的规定。控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股股东每次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增持股份不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低于控股股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东增持的启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动条件被触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发时公司股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计不超过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。各董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理人员每次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增持股份的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资金额不低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于本人上一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年度从公司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领取税后收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计不超过本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人上一年度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从公司领取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税后收入的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定股价措施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的启动程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司回购：①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应在上述公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司回购启动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条件成就之</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22"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交易日内作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出回购股份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的决议。②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应当在作出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回购股份决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工作日内公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告董事会决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份预案，并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发布召开股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东大会的通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知。③</w:t>
            </w:r>
            <w:r>
              <w:rPr>
                <w:rFonts w:ascii="宋体" w:hAnsi="宋体" w:cs="宋体" w:eastAsia="宋体" w:hint="default"/>
                <w:spacing w:val="1"/>
                <w:sz w:val="18"/>
                <w:szCs w:val="18"/>
              </w:rPr>
              <w:t> </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应在公司股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东大会决议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作出之日起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次日开始启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动回购，并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应在履行相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关法定程序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实施完毕。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pacing w:val="1"/>
                <w:sz w:val="18"/>
                <w:szCs w:val="18"/>
              </w:rPr>
              <w:t> </w:t>
            </w:r>
            <w:r>
              <w:rPr>
                <w:rFonts w:ascii="宋体" w:hAnsi="宋体" w:cs="宋体" w:eastAsia="宋体" w:hint="default"/>
                <w:sz w:val="18"/>
                <w:szCs w:val="18"/>
              </w:rPr>
              <w:t>公司回购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方案实施完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毕后，应在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个工作日内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公告公司股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份变动报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告，并在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日内依法注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销所回购的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股份，办理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工商变更登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记手续。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东及董事、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应在控股股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东及董事、</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17"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员增持启动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条件成就之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易日内作出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增持公告，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义务主体应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在增持公告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作出之次日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启动增持，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并应在履行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相关法定程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序后的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内实施完毕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增持义务。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董事及高级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管理人员实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施完毕上述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以稳定股价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为目的的增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持义务后，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仍可根据法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律法规的规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定，自愿实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施其他目的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的增持计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约束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机制（</w:t>
            </w:r>
            <w:r>
              <w:rPr>
                <w:rFonts w:ascii="Times New Roman" w:hAnsi="Times New Roman" w:cs="Times New Roman" w:eastAsia="Times New Roman" w:hint="default"/>
                <w:sz w:val="18"/>
                <w:szCs w:val="18"/>
              </w:rPr>
              <w:t>1</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员未按本预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案的规定提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出或未实际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实施增持计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划，公司有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权责令其在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限期内履行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增持义务，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否则公司有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权将未履行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义务相等金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额的现金分</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17"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红、应付薪</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酬予以暂时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扣留直至其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履行增持义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pacing w:val="1"/>
                <w:sz w:val="18"/>
                <w:szCs w:val="18"/>
              </w:rPr>
              <w:t> </w:t>
            </w:r>
            <w:r>
              <w:rPr>
                <w:rFonts w:ascii="宋体" w:hAnsi="宋体" w:cs="宋体" w:eastAsia="宋体" w:hint="default"/>
                <w:sz w:val="18"/>
                <w:szCs w:val="18"/>
              </w:rPr>
              <w:t>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理人员拒不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履行本预案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规定的股票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增持义务，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公司可以依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法更换、解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聘相关人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预案中稳定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公司股价的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具体措施由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相关主体提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出，并由公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司依据信息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披露的相关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规定进行公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告，即构成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相关主体对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公司及社会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公众股东的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如达到实施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条件而无合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理正当理由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拒绝履行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的，相关主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体将承担相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应的法律责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任，给投资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者造成损失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的，将依法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承担赔偿责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效力：本预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案经公司股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东大会审议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通过后，自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公司完成首</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8.584pt;margin-top:72.475983pt;width:141.4pt;height:769.45pt;mso-position-horizontal-relative:page;mso-position-vertical-relative:page;z-index:-1145656" coordorigin="1172,1450" coordsize="2828,15389">
            <v:group style="position:absolute;left:1172;top:1450;width:2828;height:5970" coordorigin="1172,1450" coordsize="2828,5970">
              <v:shape style="position:absolute;left:1172;top:1450;width:2828;height:5970" coordorigin="1172,1450" coordsize="2828,5970" path="m1172,7419l3999,7419,3999,1450,1172,1450,1172,7419xe" filled="true" fillcolor="#d2d2d2" stroked="false">
                <v:path arrowok="t"/>
                <v:fill type="solid"/>
              </v:shape>
            </v:group>
            <v:group style="position:absolute;left:1172;top:7419;width:2828;height:9420" coordorigin="1172,7419" coordsize="2828,9420">
              <v:shape style="position:absolute;left:1172;top:7419;width:2828;height:9420" coordorigin="1172,7419" coordsize="2828,9420" path="m3999,16838l3999,7419,1172,7419,1172,16838,3999,16838xe" filled="true" fillcolor="#d2d2d2"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9"/>
      </w:tblGrid>
      <w:tr>
        <w:trPr>
          <w:trHeight w:val="5979"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92"/>
              <w:jc w:val="left"/>
              <w:rPr>
                <w:rFonts w:ascii="宋体" w:hAnsi="宋体" w:cs="宋体" w:eastAsia="宋体" w:hint="default"/>
                <w:sz w:val="18"/>
                <w:szCs w:val="18"/>
              </w:rPr>
            </w:pPr>
            <w:r>
              <w:rPr>
                <w:rFonts w:ascii="宋体" w:hAnsi="宋体" w:cs="宋体" w:eastAsia="宋体" w:hint="default"/>
                <w:sz w:val="18"/>
                <w:szCs w:val="18"/>
              </w:rPr>
              <w:t>次公开发行 股票并上市 之日起生 效。如法律 法规或政策 变动等情形 导致本预案 与相关规定 不符，公司 董事会应对 本预案进行 调整的，需 经出席股东 大会的股东 所持有表决 权股份总数 的二分之一 以上同意通 过。</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4" w:lineRule="auto"/>
              <w:ind w:left="26" w:right="187"/>
              <w:jc w:val="left"/>
              <w:rPr>
                <w:rFonts w:ascii="宋体" w:hAnsi="宋体" w:cs="宋体" w:eastAsia="宋体" w:hint="default"/>
                <w:sz w:val="18"/>
                <w:szCs w:val="18"/>
              </w:rPr>
            </w:pPr>
            <w:r>
              <w:rPr>
                <w:rFonts w:ascii="宋体" w:hAnsi="宋体" w:cs="宋体" w:eastAsia="宋体" w:hint="default"/>
                <w:sz w:val="18"/>
                <w:szCs w:val="18"/>
              </w:rPr>
              <w:t>发行人控股 股东吴飞舟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减持承诺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1"/>
              <w:jc w:val="left"/>
              <w:rPr>
                <w:rFonts w:ascii="宋体" w:hAnsi="宋体" w:cs="宋体" w:eastAsia="宋体" w:hint="default"/>
                <w:sz w:val="18"/>
                <w:szCs w:val="18"/>
              </w:rPr>
            </w:pPr>
            <w:r>
              <w:rPr>
                <w:rFonts w:ascii="宋体" w:hAnsi="宋体" w:cs="宋体" w:eastAsia="宋体" w:hint="default"/>
                <w:sz w:val="18"/>
                <w:szCs w:val="18"/>
              </w:rPr>
              <w:t>发行人控股 股东吴飞舟 承诺：在发 行人上市后 三年内不减 持发行人股 份；在本人 承诺的持股 锁定期满后 两年内进行 减持的，每 年减持发行 人的股份不 超过本人所 持有的发行 人股份总额 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，减 持价格不低 于发行人首 次公开发行 股票的发行 价。若发行 人股份在该 期间内发生 派息、送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8.584pt;margin-top:72.475983pt;width:141.4pt;height:769.45pt;mso-position-horizontal-relative:page;mso-position-vertical-relative:page;z-index:-1145632" coordorigin="1172,1450" coordsize="2828,15389">
            <v:group style="position:absolute;left:1172;top:1450;width:2828;height:12523" coordorigin="1172,1450" coordsize="2828,12523">
              <v:shape style="position:absolute;left:1172;top:1450;width:2828;height:12523" coordorigin="1172,1450" coordsize="2828,12523" path="m1172,13972l3999,13972,3999,1450,1172,1450,1172,13972xe" filled="true" fillcolor="#d2d2d2" stroked="false">
                <v:path arrowok="t"/>
                <v:fill type="solid"/>
              </v:shape>
            </v:group>
            <v:group style="position:absolute;left:1172;top:13972;width:2828;height:2867" coordorigin="1172,13972" coordsize="2828,2867">
              <v:shape style="position:absolute;left:1172;top:13972;width:2828;height:2867" coordorigin="1172,13972" coordsize="2828,2867" path="m3999,16838l3999,13972,1172,13972,1172,16838,3999,16838xe" filled="true" fillcolor="#d2d2d2"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9"/>
      </w:tblGrid>
      <w:tr>
        <w:trPr>
          <w:trHeight w:val="12532"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38"/>
              <w:jc w:val="left"/>
              <w:rPr>
                <w:rFonts w:ascii="宋体" w:hAnsi="宋体" w:cs="宋体" w:eastAsia="宋体" w:hint="default"/>
                <w:sz w:val="18"/>
                <w:szCs w:val="18"/>
              </w:rPr>
            </w:pPr>
            <w:r>
              <w:rPr>
                <w:rFonts w:ascii="宋体" w:hAnsi="宋体" w:cs="宋体" w:eastAsia="宋体" w:hint="default"/>
                <w:sz w:val="18"/>
                <w:szCs w:val="18"/>
              </w:rPr>
              <w:t>股、资本公 积转增股本 等除权除息 事项的，发 行价应相应 作除权除息 处理。在本 人承诺的持 股锁定期满 后的两年 后，减持价 格在满足本 人已作出的 各项承诺的 前提下根据 减持当时的 市场价格而 定。本人承 诺将在实施 减持时，提 前三个交易 日通过发行 人进行公 告，减持股 份行为的期 限为减持公 告后的六个 月内，未履 行公告程序 前不得减 持，本人持 有发行人的 股份低于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时除外。若 本人未履行 上述承诺， 则减持股份 所得收益归 发行人所 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87"/>
              <w:jc w:val="left"/>
              <w:rPr>
                <w:rFonts w:ascii="宋体" w:hAnsi="宋体" w:cs="宋体" w:eastAsia="宋体" w:hint="default"/>
                <w:sz w:val="18"/>
                <w:szCs w:val="18"/>
              </w:rPr>
            </w:pPr>
            <w:r>
              <w:rPr>
                <w:rFonts w:ascii="宋体" w:hAnsi="宋体" w:cs="宋体" w:eastAsia="宋体" w:hint="default"/>
                <w:sz w:val="18"/>
                <w:szCs w:val="18"/>
              </w:rPr>
              <w:t>股东中投财 富、山东五 岳、马庆 选、姚国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减持承诺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2"/>
              <w:jc w:val="left"/>
              <w:rPr>
                <w:rFonts w:ascii="宋体" w:hAnsi="宋体" w:cs="宋体" w:eastAsia="宋体" w:hint="default"/>
                <w:sz w:val="18"/>
                <w:szCs w:val="18"/>
              </w:rPr>
            </w:pPr>
            <w:r>
              <w:rPr>
                <w:rFonts w:ascii="宋体" w:hAnsi="宋体" w:cs="宋体" w:eastAsia="宋体" w:hint="default"/>
                <w:sz w:val="18"/>
                <w:szCs w:val="18"/>
              </w:rPr>
              <w:t>股东中投财 富、山东五 岳、马庆 选、姚国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13740"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6" w:right="187"/>
              <w:jc w:val="left"/>
              <w:rPr>
                <w:rFonts w:ascii="宋体" w:hAnsi="宋体" w:cs="宋体" w:eastAsia="宋体" w:hint="default"/>
                <w:sz w:val="18"/>
                <w:szCs w:val="18"/>
              </w:rPr>
            </w:pPr>
            <w:r>
              <w:rPr>
                <w:rFonts w:ascii="宋体" w:hAnsi="宋体" w:cs="宋体" w:eastAsia="宋体" w:hint="default"/>
                <w:sz w:val="18"/>
                <w:szCs w:val="18"/>
              </w:rPr>
              <w:t>宁、史振 生、王维承 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91"/>
              <w:jc w:val="left"/>
              <w:rPr>
                <w:rFonts w:ascii="宋体" w:hAnsi="宋体" w:cs="宋体" w:eastAsia="宋体" w:hint="default"/>
                <w:sz w:val="18"/>
                <w:szCs w:val="18"/>
              </w:rPr>
            </w:pPr>
            <w:r>
              <w:rPr>
                <w:rFonts w:ascii="宋体" w:hAnsi="宋体" w:cs="宋体" w:eastAsia="宋体" w:hint="default"/>
                <w:sz w:val="18"/>
                <w:szCs w:val="18"/>
              </w:rPr>
              <w:t>宁、史振 生、王维承 诺：在发行 人上市后一 年内不减持 发行人股 份；本人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 在承诺的持 股锁定期满 后的两年内 进行减持 的，减持价 格不低于发 行人首次公 开发行股票 的发行价。 若发行人股 份在该期间 内发生派 息、送股、 资本公积转 增股本等除 权除息事项 的，发行价 应相应作除 权除息处 理。在本人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 业承诺的持 股锁定期满 后的两年 后，减持价 格在满足本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企业已作出 的各项承诺 的前提下根 据减持当时 的市场价格 而定。本人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 业承诺将在 实施减持</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8.584pt;margin-top:72.475983pt;width:141.4pt;height:769.45pt;mso-position-horizontal-relative:page;mso-position-vertical-relative:page;z-index:-1145608" coordorigin="1172,1450" coordsize="2828,15389">
            <v:group style="position:absolute;left:1172;top:1450;width:2828;height:6906" coordorigin="1172,1450" coordsize="2828,6906">
              <v:shape style="position:absolute;left:1172;top:1450;width:2828;height:6906" coordorigin="1172,1450" coordsize="2828,6906" path="m1172,8355l3999,8355,3999,1450,1172,1450,1172,8355xe" filled="true" fillcolor="#d2d2d2" stroked="false">
                <v:path arrowok="t"/>
                <v:fill type="solid"/>
              </v:shape>
            </v:group>
            <v:group style="position:absolute;left:1172;top:8355;width:2828;height:8484" coordorigin="1172,8355" coordsize="2828,8484">
              <v:shape style="position:absolute;left:1172;top:8355;width:2828;height:8484" coordorigin="1172,8355" coordsize="2828,8484" path="m3999,16838l3999,8355,1172,8355,1172,16838,3999,16838xe" filled="true" fillcolor="#d2d2d2"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9"/>
      </w:tblGrid>
      <w:tr>
        <w:trPr>
          <w:trHeight w:val="6915"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143"/>
              <w:jc w:val="left"/>
              <w:rPr>
                <w:rFonts w:ascii="宋体" w:hAnsi="宋体" w:cs="宋体" w:eastAsia="宋体" w:hint="default"/>
                <w:sz w:val="18"/>
                <w:szCs w:val="18"/>
              </w:rPr>
            </w:pPr>
            <w:r>
              <w:rPr>
                <w:rFonts w:ascii="宋体" w:hAnsi="宋体" w:cs="宋体" w:eastAsia="宋体" w:hint="default"/>
                <w:sz w:val="18"/>
                <w:szCs w:val="18"/>
              </w:rPr>
              <w:t>时，提前三 个交易日通 过发行人进 行公告，减 持股份行为 的期限为减 持公告后的 六个月内， 未履行公告 程序前不得 减持，本人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 业持有发行 人的股份低 于 </w:t>
            </w:r>
            <w:r>
              <w:rPr>
                <w:rFonts w:ascii="Times New Roman" w:hAnsi="Times New Roman" w:cs="Times New Roman" w:eastAsia="Times New Roman" w:hint="default"/>
                <w:sz w:val="18"/>
                <w:szCs w:val="18"/>
              </w:rPr>
              <w:t>5%</w:t>
            </w:r>
            <w:r>
              <w:rPr>
                <w:rFonts w:ascii="宋体" w:hAnsi="宋体" w:cs="宋体" w:eastAsia="宋体" w:hint="default"/>
                <w:sz w:val="18"/>
                <w:szCs w:val="18"/>
              </w:rPr>
              <w:t>时除 外。若本人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 业未履行上 述承诺，则 减持股份所 得收益归发 行人所有。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如发行人本 次公开发行 股票的招股 说明书及相 关信息披露 资料有虚假 记载、误导 性陈述或者 重大遗漏， 对判断发行 人是否符合 法律规定的 发行条件构 成重大、实 质影响的， 发行人将在 中国证监会 等有权部门 认定有关违 法事实后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 内，根据相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17"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程（草案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规定召开董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事会、拟订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股份回购的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具体方案并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按法定程序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召集、召开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临时股东大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会进行审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议，并经相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关主管部门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批准或核准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或备案，启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动股份回购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措施；发行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人将依法回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发行的全部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新股（不含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原股东公开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92"/>
                <w:sz w:val="18"/>
                <w:szCs w:val="18"/>
              </w:rPr>
              <w:t>）</w:t>
            </w:r>
            <w:r>
              <w:rPr>
                <w:rFonts w:ascii="宋体" w:hAnsi="宋体" w:cs="宋体" w:eastAsia="宋体" w:hint="default"/>
                <w:sz w:val="18"/>
                <w:szCs w:val="18"/>
              </w:rPr>
              <w:t>；回购价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格不低于公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司股票发行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价加上股票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发行后至回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购时相关期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间银行同期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存款利息。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如公司上市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后有利润分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配或送配股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份等除权、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除息行为，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为除权除息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后的价格。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上述回购实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施时法律法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规另有规定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的从其规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定。若因本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8.584pt;margin-top:72.475983pt;width:141.4pt;height:769.45pt;mso-position-horizontal-relative:page;mso-position-vertical-relative:page;z-index:-1145584" coordorigin="1172,1450" coordsize="2828,15389">
            <v:group style="position:absolute;left:1172;top:1450;width:2828;height:4722" coordorigin="1172,1450" coordsize="2828,4722">
              <v:shape style="position:absolute;left:1172;top:1450;width:2828;height:4722" coordorigin="1172,1450" coordsize="2828,4722" path="m1172,6171l3999,6171,3999,1450,1172,1450,1172,6171xe" filled="true" fillcolor="#d2d2d2" stroked="false">
                <v:path arrowok="t"/>
                <v:fill type="solid"/>
              </v:shape>
            </v:group>
            <v:group style="position:absolute;left:1172;top:6171;width:2828;height:10668" coordorigin="1172,6171" coordsize="2828,10668">
              <v:shape style="position:absolute;left:1172;top:6171;width:2828;height:10668" coordorigin="1172,6171" coordsize="2828,10668" path="m3999,16838l3999,6171,1172,6171,1172,16838,3999,16838xe" filled="true" fillcolor="#d2d2d2"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9"/>
      </w:tblGrid>
      <w:tr>
        <w:trPr>
          <w:trHeight w:val="4731"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92"/>
              <w:jc w:val="left"/>
              <w:rPr>
                <w:rFonts w:ascii="Times New Roman" w:hAnsi="Times New Roman" w:cs="Times New Roman" w:eastAsia="Times New Roman" w:hint="default"/>
                <w:sz w:val="18"/>
                <w:szCs w:val="18"/>
              </w:rPr>
            </w:pPr>
            <w:r>
              <w:rPr>
                <w:rFonts w:ascii="宋体" w:hAnsi="宋体" w:cs="宋体" w:eastAsia="宋体" w:hint="default"/>
                <w:sz w:val="18"/>
                <w:szCs w:val="18"/>
              </w:rPr>
              <w:t>次公开发行 股票的招股 说明书及信 息披露资料 有虚假记 载、误导性 陈述或者重 大遗漏，致 使投资者在 证券发行和 交易中遭受 损失的，公 司将依法赔 偿投资者损 失。</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099"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6" w:right="187"/>
              <w:jc w:val="both"/>
              <w:rPr>
                <w:rFonts w:ascii="宋体" w:hAnsi="宋体" w:cs="宋体" w:eastAsia="宋体" w:hint="default"/>
                <w:sz w:val="18"/>
                <w:szCs w:val="18"/>
              </w:rPr>
            </w:pPr>
            <w:r>
              <w:rPr>
                <w:rFonts w:ascii="宋体" w:hAnsi="宋体" w:cs="宋体" w:eastAsia="宋体" w:hint="default"/>
                <w:sz w:val="18"/>
                <w:szCs w:val="18"/>
              </w:rPr>
              <w:t>公司控股股 东、董事、 监事、高级 管理人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公司控股股 东吴飞舟承 诺：如公司 本次公开发 行股票的招 股说明书及 相关信息披 露资料有虚 假记载、误 导性陈述或 者重大遗 漏，对判断 公司是否符 合法律规定 的发行条件 构成重大、 实质影响 的，承诺人 将在中国证 监会等有权 部门认定有 关违法事实 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 日内依法提 议召集、召 开公司董事 会、股东大 会，并在相 关会议中就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8.584pt;margin-top:72.475983pt;width:141.4pt;height:769.45pt;mso-position-horizontal-relative:page;mso-position-vertical-relative:page;z-index:-1145560" coordorigin="1172,1450" coordsize="2828,15389">
            <v:group style="position:absolute;left:1172;top:1450;width:2828;height:10651" coordorigin="1172,1450" coordsize="2828,10651">
              <v:shape style="position:absolute;left:1172;top:1450;width:2828;height:10651" coordorigin="1172,1450" coordsize="2828,10651" path="m1172,12100l3999,12100,3999,1450,1172,1450,1172,12100xe" filled="true" fillcolor="#d2d2d2" stroked="false">
                <v:path arrowok="t"/>
                <v:fill type="solid"/>
              </v:shape>
            </v:group>
            <v:group style="position:absolute;left:1172;top:12100;width:2828;height:4739" coordorigin="1172,12100" coordsize="2828,4739">
              <v:shape style="position:absolute;left:1172;top:12100;width:2828;height:4739" coordorigin="1172,12100" coordsize="2828,4739" path="m3999,16838l3999,12100,1172,12100,1172,16838,3999,16838xe" filled="true" fillcolor="#d2d2d2"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9"/>
      </w:tblGrid>
      <w:tr>
        <w:trPr>
          <w:trHeight w:val="10660"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92"/>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公司回购首 次公开发行 新股的相关 议案投赞成 票。公司控 股股东、董 事、监事、 高级管理人 员承诺：若 因本次公开 发行股票的 招股说明书 及相关信息 披露资料有 虚假记载、 误导性陈述 或者重大遗 漏，致使投 资者在证券 交易中遭受 损失的，本 人将依法赔 偿投资者损 失。投资者 损失根据公 司与投资者 协商确定的 金额或者依 据证券监督 管理部门、 司法机关认 定的方式或 金额予以确 定。</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171"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6" w:right="187"/>
              <w:jc w:val="both"/>
              <w:rPr>
                <w:rFonts w:ascii="宋体" w:hAnsi="宋体" w:cs="宋体" w:eastAsia="宋体" w:hint="default"/>
                <w:sz w:val="18"/>
                <w:szCs w:val="18"/>
              </w:rPr>
            </w:pPr>
            <w:r>
              <w:rPr>
                <w:rFonts w:ascii="宋体" w:hAnsi="宋体" w:cs="宋体" w:eastAsia="宋体" w:hint="default"/>
                <w:sz w:val="18"/>
                <w:szCs w:val="18"/>
              </w:rPr>
              <w:t>全体董事和 高级管理人 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本人不会无 偿或以不公 平条件向其 他单位或者 个人输送利 益，也不采 用其他方式 损害公司利 益。本人将 严格遵守公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17"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司的预算管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理，本人的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任何职务消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费行为均将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在为履行本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人职责之必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须的范围内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发生，并严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格接受公司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监督管理，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避免浪费或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超前消费。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本人不会动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用公司资产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从事与履行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本人职责无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关的投资、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消费活动。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本人将尽最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大努力促使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公司填补即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期回报的措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施实现。本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人将尽责促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使由董事会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或薪酬委员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会制定的薪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酬制度与公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司填补被摊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薄即期回报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措施的执行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情况相挂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钩。本人将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尽责促使公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司未来拟公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布的公司股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权激励的行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权条件</w:t>
            </w:r>
            <w:r>
              <w:rPr>
                <w:rFonts w:ascii="Times New Roman" w:hAnsi="Times New Roman" w:cs="Times New Roman" w:eastAsia="Times New Roman" w:hint="default"/>
                <w:sz w:val="18"/>
                <w:szCs w:val="18"/>
              </w:rPr>
              <w:t>(</w:t>
            </w: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与公司填补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回报措施的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执行情况相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挂钩。本人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将支持与公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司填补回报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17"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措施的执行</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情况相挂钩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的相关议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案，并愿意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投赞成票</w:t>
            </w:r>
            <w:r>
              <w:rPr>
                <w:rFonts w:ascii="Times New Roman" w:hAnsi="Times New Roman" w:cs="Times New Roman" w:eastAsia="Times New Roman" w:hint="default"/>
                <w:sz w:val="18"/>
                <w:szCs w:val="18"/>
              </w:rPr>
              <w:t>(</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有投票权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在中国证监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会、深圳证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券交易所另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行发布填补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被摊薄即期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回报措施及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其承诺的相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关意见及实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施细则后，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如果公司的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相关规定及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本人承诺与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该等规定不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符时，本人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承诺将按照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及深圳证券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交易所的规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定出具补充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承诺，并积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极推进公司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作出新的规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定，以符合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及深圳券交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易所要求。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本人承诺全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面、完整及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时履行公司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制定的有关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填补被摊薄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即期回报措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施以及本人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对此作出的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任何有关填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补被摊薄即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期回报措施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承诺。若本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8.584pt;margin-top:72.475983pt;width:141.4pt;height:769.45pt;mso-position-horizontal-relative:page;mso-position-vertical-relative:page;z-index:-1145536" coordorigin="1172,1450" coordsize="2828,15389">
            <v:group style="position:absolute;left:1172;top:1450;width:2828;height:7843" coordorigin="1172,1450" coordsize="2828,7843">
              <v:shape style="position:absolute;left:1172;top:1450;width:2828;height:7843" coordorigin="1172,1450" coordsize="2828,7843" path="m1172,9292l3999,9292,3999,1450,1172,1450,1172,9292xe" filled="true" fillcolor="#d2d2d2" stroked="false">
                <v:path arrowok="t"/>
                <v:fill type="solid"/>
              </v:shape>
            </v:group>
            <v:group style="position:absolute;left:1172;top:9292;width:2828;height:3522" coordorigin="1172,9292" coordsize="2828,3522">
              <v:shape style="position:absolute;left:1172;top:9292;width:2828;height:3522" coordorigin="1172,9292" coordsize="2828,3522" path="m1172,12813l3999,12813,3999,9292,1172,9292,1172,12813xe" filled="true" fillcolor="#d2d2d2" stroked="false">
                <v:path arrowok="t"/>
                <v:fill type="solid"/>
              </v:shape>
            </v:group>
            <v:group style="position:absolute;left:1172;top:12813;width:2828;height:4026" coordorigin="1172,12813" coordsize="2828,4026">
              <v:shape style="position:absolute;left:1172;top:12813;width:2828;height:4026" coordorigin="1172,12813" coordsize="2828,4026" path="m3999,16838l3999,12813,1172,12813,1172,16838,3999,16838xe" filled="true" fillcolor="#d2d2d2"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9"/>
      </w:tblGrid>
      <w:tr>
        <w:trPr>
          <w:trHeight w:val="7852"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人违反该等 承诺，给公 司或者股东 造成损失 的，本人愿 </w:t>
            </w:r>
            <w:r>
              <w:rPr>
                <w:rFonts w:ascii="宋体" w:hAnsi="宋体" w:cs="宋体" w:eastAsia="宋体" w:hint="default"/>
                <w:spacing w:val="-19"/>
                <w:sz w:val="18"/>
                <w:szCs w:val="18"/>
              </w:rPr>
              <w:t>意：（</w:t>
            </w:r>
            <w:r>
              <w:rPr>
                <w:rFonts w:ascii="Times New Roman" w:hAnsi="Times New Roman" w:cs="Times New Roman" w:eastAsia="Times New Roman" w:hint="default"/>
                <w:spacing w:val="-19"/>
                <w:sz w:val="18"/>
                <w:szCs w:val="18"/>
              </w:rPr>
              <w:t>1</w:t>
            </w:r>
            <w:r>
              <w:rPr>
                <w:rFonts w:ascii="宋体" w:hAnsi="宋体" w:cs="宋体" w:eastAsia="宋体" w:hint="default"/>
                <w:spacing w:val="-19"/>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在</w:t>
            </w:r>
            <w:r>
              <w:rPr>
                <w:rFonts w:ascii="宋体" w:hAnsi="宋体" w:cs="宋体" w:eastAsia="宋体" w:hint="default"/>
                <w:sz w:val="18"/>
                <w:szCs w:val="18"/>
              </w:rPr>
              <w:t> 股东大会及 中国证监指 定报刊公开 作出解释并 </w:t>
            </w:r>
            <w:r>
              <w:rPr>
                <w:rFonts w:ascii="宋体" w:hAnsi="宋体" w:cs="宋体" w:eastAsia="宋体" w:hint="default"/>
                <w:spacing w:val="-16"/>
                <w:sz w:val="18"/>
                <w:szCs w:val="18"/>
              </w:rPr>
              <w:t>道歉；（</w:t>
            </w: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依法承担对 公司和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 东的补偿责 </w:t>
            </w:r>
            <w:r>
              <w:rPr>
                <w:rFonts w:ascii="宋体" w:hAnsi="宋体" w:cs="宋体" w:eastAsia="宋体" w:hint="default"/>
                <w:spacing w:val="-16"/>
                <w:sz w:val="18"/>
                <w:szCs w:val="18"/>
              </w:rPr>
              <w:t>任；（</w:t>
            </w: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）无</w:t>
            </w:r>
            <w:r>
              <w:rPr>
                <w:rFonts w:ascii="宋体" w:hAnsi="宋体" w:cs="宋体" w:eastAsia="宋体" w:hint="default"/>
                <w:spacing w:val="-85"/>
                <w:sz w:val="18"/>
                <w:szCs w:val="18"/>
              </w:rPr>
              <w:t> </w:t>
            </w:r>
            <w:r>
              <w:rPr>
                <w:rFonts w:ascii="宋体" w:hAnsi="宋体" w:cs="宋体" w:eastAsia="宋体" w:hint="default"/>
                <w:sz w:val="18"/>
                <w:szCs w:val="18"/>
              </w:rPr>
              <w:t>条件接受深 圳证券交易 所等监管机 构按照其制 定或发布的 有关规则， 对本人作出 的处罚或采 取的相关监 管措施。</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2835"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6" w:right="187"/>
              <w:jc w:val="both"/>
              <w:rPr>
                <w:rFonts w:ascii="宋体" w:hAnsi="宋体" w:cs="宋体" w:eastAsia="宋体" w:hint="default"/>
                <w:sz w:val="18"/>
                <w:szCs w:val="18"/>
              </w:rPr>
            </w:pPr>
            <w:r>
              <w:rPr>
                <w:rFonts w:ascii="宋体" w:hAnsi="宋体" w:cs="宋体" w:eastAsia="宋体" w:hint="default"/>
                <w:sz w:val="18"/>
                <w:szCs w:val="18"/>
              </w:rPr>
              <w:t>公司控股股 东、实际控 制人吴飞舟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任何情形 下，本人均 不会滥用控 股股东、实 际控制人地 位，均不会 越权干预公 司经营管理 活动，不会 侵占公司利 益。</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546"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0"/>
              <w:ind w:left="26" w:right="187"/>
              <w:jc w:val="left"/>
              <w:rPr>
                <w:rFonts w:ascii="宋体" w:hAnsi="宋体" w:cs="宋体" w:eastAsia="宋体" w:hint="default"/>
                <w:sz w:val="18"/>
                <w:szCs w:val="18"/>
              </w:rPr>
            </w:pPr>
            <w:r>
              <w:rPr>
                <w:rFonts w:ascii="宋体" w:hAnsi="宋体" w:cs="宋体" w:eastAsia="宋体" w:hint="default"/>
                <w:sz w:val="18"/>
                <w:szCs w:val="18"/>
              </w:rPr>
              <w:t>实际控制人 吴飞舟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2"/>
              <w:jc w:val="both"/>
              <w:rPr>
                <w:rFonts w:ascii="宋体" w:hAnsi="宋体" w:cs="宋体" w:eastAsia="宋体" w:hint="default"/>
                <w:sz w:val="18"/>
                <w:szCs w:val="18"/>
              </w:rPr>
            </w:pPr>
            <w:r>
              <w:rPr>
                <w:rFonts w:ascii="宋体" w:hAnsi="宋体" w:cs="宋体" w:eastAsia="宋体" w:hint="default"/>
                <w:sz w:val="18"/>
                <w:szCs w:val="18"/>
              </w:rPr>
              <w:t>若因报告期 内社会保险 和住房公积 金缴纳不规 范而受到有 关主管部门 的追缴、处 罚或因此而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8.584pt;margin-top:72.475983pt;width:141.4pt;height:769.45pt;mso-position-horizontal-relative:page;mso-position-vertical-relative:page;z-index:-1145512" coordorigin="1172,1450" coordsize="2828,15389">
            <v:group style="position:absolute;left:1172;top:1450;width:2828;height:1914" coordorigin="1172,1450" coordsize="2828,1914">
              <v:shape style="position:absolute;left:1172;top:1450;width:2828;height:1914" coordorigin="1172,1450" coordsize="2828,1914" path="m1172,3363l3999,3363,3999,1450,1172,1450,1172,3363xe" filled="true" fillcolor="#d2d2d2" stroked="false">
                <v:path arrowok="t"/>
                <v:fill type="solid"/>
              </v:shape>
            </v:group>
            <v:group style="position:absolute;left:1172;top:3363;width:2828;height:13476" coordorigin="1172,3363" coordsize="2828,13476">
              <v:shape style="position:absolute;left:1172;top:3363;width:2828;height:13476" coordorigin="1172,3363" coordsize="2828,13476" path="m3999,16838l3999,3363,1172,3363,1172,16838,3999,16838xe" filled="true" fillcolor="#d2d2d2"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9"/>
      </w:tblGrid>
      <w:tr>
        <w:trPr>
          <w:trHeight w:val="1923"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92"/>
              <w:jc w:val="left"/>
              <w:rPr>
                <w:rFonts w:ascii="宋体" w:hAnsi="宋体" w:cs="宋体" w:eastAsia="宋体" w:hint="default"/>
                <w:sz w:val="18"/>
                <w:szCs w:val="18"/>
              </w:rPr>
            </w:pPr>
            <w:r>
              <w:rPr>
                <w:rFonts w:ascii="宋体" w:hAnsi="宋体" w:cs="宋体" w:eastAsia="宋体" w:hint="default"/>
                <w:sz w:val="18"/>
                <w:szCs w:val="18"/>
              </w:rPr>
              <w:t>引起的纠 纷，发行人 或子公司利 益受到的一 切损失皆由 本人承担。</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1908"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6" w:right="187"/>
              <w:jc w:val="both"/>
              <w:rPr>
                <w:rFonts w:ascii="宋体" w:hAnsi="宋体" w:cs="宋体" w:eastAsia="宋体" w:hint="default"/>
                <w:sz w:val="18"/>
                <w:szCs w:val="18"/>
              </w:rPr>
            </w:pPr>
            <w:r>
              <w:rPr>
                <w:rFonts w:ascii="宋体" w:hAnsi="宋体" w:cs="宋体" w:eastAsia="宋体" w:hint="default"/>
                <w:sz w:val="18"/>
                <w:szCs w:val="18"/>
              </w:rPr>
              <w:t>公司控股股 东、实际控 制人吴飞舟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4" w:lineRule="auto"/>
              <w:ind w:left="23" w:right="190"/>
              <w:jc w:val="left"/>
              <w:rPr>
                <w:rFonts w:ascii="宋体" w:hAnsi="宋体" w:cs="宋体" w:eastAsia="宋体" w:hint="default"/>
                <w:sz w:val="18"/>
                <w:szCs w:val="18"/>
              </w:rPr>
            </w:pPr>
            <w:r>
              <w:rPr>
                <w:rFonts w:ascii="宋体" w:hAnsi="宋体" w:cs="宋体" w:eastAsia="宋体" w:hint="default"/>
                <w:sz w:val="18"/>
                <w:szCs w:val="18"/>
              </w:rPr>
              <w:t>规范关联交 易承诺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3"/>
              <w:jc w:val="left"/>
              <w:rPr>
                <w:rFonts w:ascii="宋体" w:hAnsi="宋体" w:cs="宋体" w:eastAsia="宋体" w:hint="default"/>
                <w:sz w:val="18"/>
                <w:szCs w:val="18"/>
              </w:rPr>
            </w:pPr>
            <w:r>
              <w:rPr>
                <w:rFonts w:ascii="宋体" w:hAnsi="宋体" w:cs="宋体" w:eastAsia="宋体" w:hint="default"/>
                <w:sz w:val="18"/>
                <w:szCs w:val="18"/>
              </w:rPr>
              <w:t>公司控股股 东、实际控 制人吴飞舟 出具了《关 于减少和规 范关联交易 </w:t>
            </w:r>
            <w:r>
              <w:rPr>
                <w:rFonts w:ascii="宋体" w:hAnsi="宋体" w:cs="宋体" w:eastAsia="宋体" w:hint="default"/>
                <w:spacing w:val="-16"/>
                <w:sz w:val="18"/>
                <w:szCs w:val="18"/>
              </w:rPr>
              <w:t>的承诺函》，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具体如下： 一、除已经 向相关中介 机构书面披 露的关联交 易以外，本 人以及下属 全资</w:t>
            </w:r>
            <w:r>
              <w:rPr>
                <w:rFonts w:ascii="Times New Roman" w:hAnsi="Times New Roman" w:cs="Times New Roman" w:eastAsia="Times New Roman" w:hint="default"/>
                <w:sz w:val="18"/>
                <w:szCs w:val="18"/>
              </w:rPr>
              <w:t>/</w:t>
            </w:r>
            <w:r>
              <w:rPr>
                <w:rFonts w:ascii="宋体" w:hAnsi="宋体" w:cs="宋体" w:eastAsia="宋体" w:hint="default"/>
                <w:sz w:val="18"/>
                <w:szCs w:val="18"/>
              </w:rPr>
              <w:t>控股子 公司及其他 可实际控制 企业（以下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附属企 业</w:t>
            </w:r>
            <w:r>
              <w:rPr>
                <w:rFonts w:ascii="Times New Roman" w:hAnsi="Times New Roman" w:cs="Times New Roman" w:eastAsia="Times New Roman" w:hint="default"/>
                <w:sz w:val="18"/>
                <w:szCs w:val="18"/>
              </w:rPr>
              <w:t>”</w:t>
            </w:r>
            <w:r>
              <w:rPr>
                <w:rFonts w:ascii="宋体" w:hAnsi="宋体" w:cs="宋体" w:eastAsia="宋体" w:hint="default"/>
                <w:sz w:val="18"/>
                <w:szCs w:val="18"/>
              </w:rPr>
              <w:t>）与发行 人之间现时 不存在其他 任何依照法 律法规和中 国证监会的 有关规定应 披露而未披 露的关联交 易；二、如 本人与发行 人发生或存 在不可避免 的关联交 易，本人保 证将本着公 允、透明的 原则，遵循 公开的市场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17"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公平交易原</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则，严格履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决策程序，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涉及到本人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在相关董事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会和股东大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会中回避表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决，同时按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相关规定及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时履行信息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披露义务。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三、本人保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证不会通过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关联交易损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害发行人及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股东的合法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权益。四、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本人保证不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会通过向发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行人借款，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由发行人提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供担保、代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偿债务、代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垫款项等各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种方式侵占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金。五、本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人保证不会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易非关联化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的形式损害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发行人及发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行人其他股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东的合法权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益。六、本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人将确保本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人直系亲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属、本人及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直系亲属所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8.584pt;margin-top:72.475983pt;width:141.4pt;height:724.7pt;mso-position-horizontal-relative:page;mso-position-vertical-relative:page;z-index:-1145488" coordorigin="1172,1450" coordsize="2828,14494">
            <v:group style="position:absolute;left:1172;top:1450;width:2828;height:666" coordorigin="1172,1450" coordsize="2828,666">
              <v:shape style="position:absolute;left:1172;top:1450;width:2828;height:666" coordorigin="1172,1450" coordsize="2828,666" path="m1172,2115l3999,2115,3999,1450,1172,1450,1172,2115xe" filled="true" fillcolor="#d2d2d2" stroked="false">
                <v:path arrowok="t"/>
                <v:fill type="solid"/>
              </v:shape>
            </v:group>
            <v:group style="position:absolute;left:1172;top:2115;width:2828;height:13829" coordorigin="1172,2115" coordsize="2828,13829">
              <v:shape style="position:absolute;left:1172;top:2115;width:2828;height:13829" coordorigin="1172,2115" coordsize="2828,13829" path="m1172,15943l3999,15943,3999,2115,1172,2115,1172,15943xe" filled="true" fillcolor="#d2d2d2"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9"/>
      </w:tblGrid>
      <w:tr>
        <w:trPr>
          <w:trHeight w:val="675"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92"/>
              <w:jc w:val="left"/>
              <w:rPr>
                <w:rFonts w:ascii="宋体" w:hAnsi="宋体" w:cs="宋体" w:eastAsia="宋体" w:hint="default"/>
                <w:sz w:val="18"/>
                <w:szCs w:val="18"/>
              </w:rPr>
            </w:pPr>
            <w:r>
              <w:rPr>
                <w:rFonts w:ascii="宋体" w:hAnsi="宋体" w:cs="宋体" w:eastAsia="宋体" w:hint="default"/>
                <w:sz w:val="18"/>
                <w:szCs w:val="18"/>
              </w:rPr>
              <w:t>公司亦遵循 上述承诺。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6" w:right="187"/>
              <w:jc w:val="both"/>
              <w:rPr>
                <w:rFonts w:ascii="宋体" w:hAnsi="宋体" w:cs="宋体" w:eastAsia="宋体" w:hint="default"/>
                <w:sz w:val="18"/>
                <w:szCs w:val="18"/>
              </w:rPr>
            </w:pPr>
            <w:r>
              <w:rPr>
                <w:rFonts w:ascii="宋体" w:hAnsi="宋体" w:cs="宋体" w:eastAsia="宋体" w:hint="default"/>
                <w:sz w:val="18"/>
                <w:szCs w:val="18"/>
              </w:rPr>
              <w:t>公司控股股 东、实际控 制人吴飞舟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避免同业竞 争的承诺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2"/>
              <w:jc w:val="left"/>
              <w:rPr>
                <w:rFonts w:ascii="宋体" w:hAnsi="宋体" w:cs="宋体" w:eastAsia="宋体" w:hint="default"/>
                <w:sz w:val="18"/>
                <w:szCs w:val="18"/>
              </w:rPr>
            </w:pPr>
            <w:r>
              <w:rPr>
                <w:rFonts w:ascii="宋体" w:hAnsi="宋体" w:cs="宋体" w:eastAsia="宋体" w:hint="default"/>
                <w:sz w:val="18"/>
                <w:szCs w:val="18"/>
              </w:rPr>
              <w:t>一、本人目 前没有、将 来也不会在 中国境内或 境外直接或 间接从事或 参与任何与 发行人相 同、相似或 在商业上对 发行人构成 竞争的业务 及活动；或 拥有与发行 人存在竞争 关系的任何 实体、机 构、经济组 织的权益； 或以其他任 何形式取得 上述经济实 体、机构、 经济组织的 控制权；或 在上述经济 实体、机 构、经济组 织中担任高 级管理人员 或核心技术 人员。本人 将持续促使 本人的配 偶、父母、 子女、其他 关系密切的 家庭成员在 未来不直接 或间接从 事、参与或 进行与公司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8.584pt;margin-top:72.475983pt;width:141.4pt;height:769.45pt;mso-position-horizontal-relative:page;mso-position-vertical-relative:page;z-index:-1145464" coordorigin="1172,1450" coordsize="2828,15389">
            <v:group style="position:absolute;left:1172;top:1450;width:2828;height:8467" coordorigin="1172,1450" coordsize="2828,8467">
              <v:shape style="position:absolute;left:1172;top:1450;width:2828;height:8467" coordorigin="1172,1450" coordsize="2828,8467" path="m1172,9916l3999,9916,3999,1450,1172,1450,1172,9916xe" filled="true" fillcolor="#d2d2d2" stroked="false">
                <v:path arrowok="t"/>
                <v:fill type="solid"/>
              </v:shape>
            </v:group>
            <v:group style="position:absolute;left:1172;top:9916;width:2828;height:6923" coordorigin="1172,9916" coordsize="2828,6923">
              <v:shape style="position:absolute;left:1172;top:9916;width:2828;height:6923" coordorigin="1172,9916" coordsize="2828,6923" path="m3999,16838l3999,9916,1172,9916,1172,16838,3999,16838xe" filled="true" fillcolor="#d2d2d2"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9"/>
      </w:tblGrid>
      <w:tr>
        <w:trPr>
          <w:trHeight w:val="8476"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92"/>
              <w:jc w:val="left"/>
              <w:rPr>
                <w:rFonts w:ascii="宋体" w:hAnsi="宋体" w:cs="宋体" w:eastAsia="宋体" w:hint="default"/>
                <w:sz w:val="18"/>
                <w:szCs w:val="18"/>
              </w:rPr>
            </w:pPr>
            <w:r>
              <w:rPr>
                <w:rFonts w:ascii="宋体" w:hAnsi="宋体" w:cs="宋体" w:eastAsia="宋体" w:hint="default"/>
                <w:sz w:val="18"/>
                <w:szCs w:val="18"/>
              </w:rPr>
              <w:t>的生产、经 营相竞争的 任何活动。 二、本人承 诺不利用从 发行人获取 的信息从 事、直接或 间接参与和 发行人相竞 争的活动， 并承诺不进 行任何损害 或可能损害 发行人利益 的其他竞争 行为。三、 如违反上述 承诺，本人 愿意承担由 此产生的全 部责任，充 分赔偿或补 偿由此给发 行人造成的 所有直接或 间接损失。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3"/>
              <w:jc w:val="left"/>
              <w:rPr>
                <w:rFonts w:ascii="宋体" w:hAnsi="宋体" w:cs="宋体" w:eastAsia="宋体" w:hint="default"/>
                <w:sz w:val="18"/>
                <w:szCs w:val="18"/>
              </w:rPr>
            </w:pPr>
            <w:r>
              <w:rPr>
                <w:rFonts w:ascii="宋体" w:hAnsi="宋体" w:cs="宋体" w:eastAsia="宋体" w:hint="default"/>
                <w:sz w:val="18"/>
                <w:szCs w:val="18"/>
              </w:rPr>
              <w:t>公司将严格 履行就首次 公开发行股 票并在创业 板上市所作 出的所有公 开承诺事 项，并承诺 如下：</w:t>
            </w:r>
            <w:r>
              <w:rPr>
                <w:rFonts w:ascii="Times New Roman" w:hAnsi="Times New Roman" w:cs="Times New Roman" w:eastAsia="Times New Roman" w:hint="default"/>
                <w:sz w:val="18"/>
                <w:szCs w:val="18"/>
              </w:rPr>
              <w:t>“</w:t>
            </w:r>
            <w:r>
              <w:rPr>
                <w:rFonts w:ascii="宋体" w:hAnsi="宋体" w:cs="宋体" w:eastAsia="宋体" w:hint="default"/>
                <w:sz w:val="18"/>
                <w:szCs w:val="18"/>
              </w:rPr>
              <w:t>一、 如本公司非 因不可抗力 原因导致未 能履行公开 承诺事项， 需提出新的 承诺（相关 承诺需按法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17"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律、法规、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公司章程的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规定履行相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关审批程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spacing w:val="-92"/>
                <w:sz w:val="18"/>
                <w:szCs w:val="18"/>
              </w:rPr>
              <w:t>）</w:t>
            </w:r>
            <w:r>
              <w:rPr>
                <w:rFonts w:ascii="宋体" w:hAnsi="宋体" w:cs="宋体" w:eastAsia="宋体" w:hint="default"/>
                <w:sz w:val="18"/>
                <w:szCs w:val="18"/>
              </w:rPr>
              <w:t>，并接受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如下约束措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施，直至新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的承诺履行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完毕或相应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补救措施实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会及中国证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监会指定的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披露媒体上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公开说明未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履行的具体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原因并向股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东和社会公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众投资者道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歉；</w:t>
            </w:r>
            <w:r>
              <w:rPr>
                <w:rFonts w:ascii="Times New Roman" w:hAnsi="Times New Roman" w:cs="Times New Roman" w:eastAsia="Times New Roman" w:hint="default"/>
                <w:sz w:val="18"/>
                <w:szCs w:val="18"/>
              </w:rPr>
              <w:t>2</w:t>
            </w:r>
            <w:r>
              <w:rPr>
                <w:rFonts w:ascii="宋体" w:hAnsi="宋体" w:cs="宋体" w:eastAsia="宋体" w:hint="default"/>
                <w:sz w:val="18"/>
                <w:szCs w:val="18"/>
              </w:rPr>
              <w:t>．不得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进行公开再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融资；</w:t>
            </w:r>
            <w:r>
              <w:rPr>
                <w:rFonts w:ascii="Times New Roman" w:hAnsi="Times New Roman" w:cs="Times New Roman" w:eastAsia="Times New Roman" w:hint="default"/>
                <w:sz w:val="18"/>
                <w:szCs w:val="18"/>
              </w:rPr>
              <w:t>3</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司该等未履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行承诺的行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为负有个人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责任的董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员调减或停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发薪酬或津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贴；</w:t>
            </w:r>
            <w:r>
              <w:rPr>
                <w:rFonts w:ascii="Times New Roman" w:hAnsi="Times New Roman" w:cs="Times New Roman" w:eastAsia="Times New Roman" w:hint="default"/>
                <w:sz w:val="18"/>
                <w:szCs w:val="18"/>
              </w:rPr>
              <w:t>4</w:t>
            </w:r>
            <w:r>
              <w:rPr>
                <w:rFonts w:ascii="宋体" w:hAnsi="宋体" w:cs="宋体" w:eastAsia="宋体" w:hint="default"/>
                <w:sz w:val="18"/>
                <w:szCs w:val="18"/>
              </w:rPr>
              <w:t>．不得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批准未履行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承诺的董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员的主动离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职申请，但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可以进行职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务变更；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．给投资者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造成损失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将向投资者</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8.584pt;margin-top:72.475983pt;width:141.4pt;height:769.45pt;mso-position-horizontal-relative:page;mso-position-vertical-relative:page;z-index:-1145440" coordorigin="1172,1450" coordsize="2828,15389">
            <v:group style="position:absolute;left:1172;top:1450;width:2828;height:12835" coordorigin="1172,1450" coordsize="2828,12835">
              <v:shape style="position:absolute;left:1172;top:1450;width:2828;height:12835" coordorigin="1172,1450" coordsize="2828,12835" path="m1172,14284l3999,14284,3999,1450,1172,1450,1172,14284xe" filled="true" fillcolor="#d2d2d2" stroked="false">
                <v:path arrowok="t"/>
                <v:fill type="solid"/>
              </v:shape>
            </v:group>
            <v:group style="position:absolute;left:1172;top:14284;width:2828;height:2555" coordorigin="1172,14284" coordsize="2828,2555">
              <v:shape style="position:absolute;left:1172;top:14284;width:2828;height:2555" coordorigin="1172,14284" coordsize="2828,2555" path="m3999,16838l3999,14284,1172,14284,1172,16838,3999,16838xe" filled="true" fillcolor="#d2d2d2"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9"/>
      </w:tblGrid>
      <w:tr>
        <w:trPr>
          <w:trHeight w:val="12844"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92"/>
              <w:jc w:val="left"/>
              <w:rPr>
                <w:rFonts w:ascii="宋体" w:hAnsi="宋体" w:cs="宋体" w:eastAsia="宋体" w:hint="default"/>
                <w:sz w:val="18"/>
                <w:szCs w:val="18"/>
              </w:rPr>
            </w:pPr>
            <w:r>
              <w:rPr>
                <w:rFonts w:ascii="宋体" w:hAnsi="宋体" w:cs="宋体" w:eastAsia="宋体" w:hint="default"/>
                <w:sz w:val="18"/>
                <w:szCs w:val="18"/>
              </w:rPr>
              <w:t>依法承担赔 偿责任。 二、如本公 司因不可抗 力原因导致 未能履行公 开承诺事项 的，需提出 新的承诺</w:t>
            </w:r>
          </w:p>
          <w:p>
            <w:pPr>
              <w:pStyle w:val="TableParagraph"/>
              <w:spacing w:line="316" w:lineRule="auto" w:before="19"/>
              <w:ind w:left="2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（相关承诺 需按法律、 法规、公司 章程的规定 履行相关审 </w:t>
            </w:r>
            <w:r>
              <w:rPr>
                <w:rFonts w:ascii="宋体" w:hAnsi="宋体" w:cs="宋体" w:eastAsia="宋体" w:hint="default"/>
                <w:spacing w:val="-16"/>
                <w:sz w:val="18"/>
                <w:szCs w:val="18"/>
              </w:rPr>
              <w:t>批程序），并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接受如下约 束措施，直 至新的承诺 履行完毕或 相应补救措 施实施完 毕：</w:t>
            </w:r>
            <w:r>
              <w:rPr>
                <w:rFonts w:ascii="Times New Roman" w:hAnsi="Times New Roman" w:cs="Times New Roman" w:eastAsia="Times New Roman" w:hint="default"/>
                <w:sz w:val="18"/>
                <w:szCs w:val="18"/>
              </w:rPr>
              <w:t>1</w:t>
            </w:r>
            <w:r>
              <w:rPr>
                <w:rFonts w:ascii="宋体" w:hAnsi="宋体" w:cs="宋体" w:eastAsia="宋体" w:hint="default"/>
                <w:sz w:val="18"/>
                <w:szCs w:val="18"/>
              </w:rPr>
              <w:t>．在股 东大会及中 国证监会指 定的披露媒 体上公开说 明未履行的 具体原因并 向股东和社 会公众投资 者道歉； </w:t>
            </w:r>
            <w:r>
              <w:rPr>
                <w:rFonts w:ascii="Times New Roman" w:hAnsi="Times New Roman" w:cs="Times New Roman" w:eastAsia="Times New Roman" w:hint="default"/>
                <w:sz w:val="18"/>
                <w:szCs w:val="18"/>
              </w:rPr>
              <w:t>2</w:t>
            </w:r>
            <w:r>
              <w:rPr>
                <w:rFonts w:ascii="宋体" w:hAnsi="宋体" w:cs="宋体" w:eastAsia="宋体" w:hint="default"/>
                <w:sz w:val="18"/>
                <w:szCs w:val="18"/>
              </w:rPr>
              <w:t>．尽快研究 将投资者利 益损失降低 到最小的处 理方案，并 提交股东大 会审议，尽 可能地保护 本公司投资 者利益。</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87"/>
              <w:jc w:val="both"/>
              <w:rPr>
                <w:rFonts w:ascii="宋体" w:hAnsi="宋体" w:cs="宋体" w:eastAsia="宋体" w:hint="default"/>
                <w:sz w:val="18"/>
                <w:szCs w:val="18"/>
              </w:rPr>
            </w:pPr>
            <w:r>
              <w:rPr>
                <w:rFonts w:ascii="宋体" w:hAnsi="宋体" w:cs="宋体" w:eastAsia="宋体" w:hint="default"/>
                <w:sz w:val="18"/>
                <w:szCs w:val="18"/>
              </w:rPr>
              <w:t>控股股东、 实际控制人 吴飞舟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0"/>
              <w:ind w:left="2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一、如本人 非因不可抗 力原因导致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17"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未能履行公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开承诺事项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的，需提出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新的承诺并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接受如下约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束措施，直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至新的承诺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履行完毕或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相应补救措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施实施完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毕：</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东大会及中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国证监会指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定的披露媒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体上公开说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明未履行的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具体原因并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向股东和社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会公众投资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者道歉；</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不得转让所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人股份，因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被强制执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司重组、未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履行保护投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资者利益承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诺等必须转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让股权的情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形除外；</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暂不领取发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行人利润分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配中归属于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本人的部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如果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因未履行相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关承诺事项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而获得收益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的，所获收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益归发行人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所有，并在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获得收益的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个工作日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17"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内将所获收</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益支付给发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行人指定账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户；</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因本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人未履行招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股说明书的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公开承诺事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项给投资者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造成损失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的，依法赔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偿投资者损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失；</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因发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行人未履行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招股说明书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的公开承诺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事项，给投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资者造成损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失的，本人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将依法承担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连带赔偿责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任。二、如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本人因不可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抗力原因导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致未能履行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公开承诺事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项的，需提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出新的承诺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并接受如下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约束措施，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直至新的承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诺履行完毕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或相应补救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措施实施完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毕：</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东大会及中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国证监会指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定的披露媒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体上公开说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明未履行的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具体原因并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向股东和社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会公众投资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者道歉；</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尽快研究将</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8.584pt;margin-top:72.475983pt;width:141.4pt;height:769.45pt;mso-position-horizontal-relative:page;mso-position-vertical-relative:page;z-index:-1145416" coordorigin="1172,1450" coordsize="2828,15389">
            <v:group style="position:absolute;left:1172;top:1450;width:2828;height:2226" coordorigin="1172,1450" coordsize="2828,2226">
              <v:shape style="position:absolute;left:1172;top:1450;width:2828;height:2226" coordorigin="1172,1450" coordsize="2828,2226" path="m1172,3675l3999,3675,3999,1450,1172,1450,1172,3675xe" filled="true" fillcolor="#d2d2d2" stroked="false">
                <v:path arrowok="t"/>
                <v:fill type="solid"/>
              </v:shape>
            </v:group>
            <v:group style="position:absolute;left:1172;top:3675;width:2828;height:13164" coordorigin="1172,3675" coordsize="2828,13164">
              <v:shape style="position:absolute;left:1172;top:3675;width:2828;height:13164" coordorigin="1172,3675" coordsize="2828,13164" path="m3999,16838l3999,3675,1172,3675,1172,16838,3999,16838xe" filled="true" fillcolor="#d2d2d2"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9"/>
      </w:tblGrid>
      <w:tr>
        <w:trPr>
          <w:trHeight w:val="2235"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92"/>
              <w:jc w:val="both"/>
              <w:rPr>
                <w:rFonts w:ascii="Times New Roman" w:hAnsi="Times New Roman" w:cs="Times New Roman" w:eastAsia="Times New Roman" w:hint="default"/>
                <w:sz w:val="18"/>
                <w:szCs w:val="18"/>
              </w:rPr>
            </w:pPr>
            <w:r>
              <w:rPr>
                <w:rFonts w:ascii="宋体" w:hAnsi="宋体" w:cs="宋体" w:eastAsia="宋体" w:hint="default"/>
                <w:sz w:val="18"/>
                <w:szCs w:val="18"/>
              </w:rPr>
              <w:t>投资者利益 损失降低到 最小的处理 方案，尽可 能地保护发 行人投资者 利益。</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1596"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6" w:right="187"/>
              <w:jc w:val="left"/>
              <w:rPr>
                <w:rFonts w:ascii="宋体" w:hAnsi="宋体" w:cs="宋体" w:eastAsia="宋体" w:hint="default"/>
                <w:sz w:val="18"/>
                <w:szCs w:val="18"/>
              </w:rPr>
            </w:pPr>
            <w:r>
              <w:rPr>
                <w:rFonts w:ascii="宋体" w:hAnsi="宋体" w:cs="宋体" w:eastAsia="宋体" w:hint="default"/>
                <w:sz w:val="18"/>
                <w:szCs w:val="18"/>
              </w:rPr>
              <w:t>董事、监 事、高级管 理人员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全体董事、 监事、高级 管理人员就 公开承诺事 项的约束措 施作出承诺 如下：一、 如本人非因 不可抗力原 因导致未能 履行公开承 诺事项的， 需提出新的 承诺并接受 如下约束措 施，直至新 的承诺履行 完毕或相应 补救措施实 施完毕：</w:t>
            </w:r>
            <w:r>
              <w:rPr>
                <w:rFonts w:ascii="Times New Roman" w:hAnsi="Times New Roman" w:cs="Times New Roman" w:eastAsia="Times New Roman" w:hint="default"/>
                <w:sz w:val="18"/>
                <w:szCs w:val="18"/>
              </w:rPr>
              <w:t>1. </w:t>
            </w:r>
            <w:r>
              <w:rPr>
                <w:rFonts w:ascii="宋体" w:hAnsi="宋体" w:cs="宋体" w:eastAsia="宋体" w:hint="default"/>
                <w:sz w:val="18"/>
                <w:szCs w:val="18"/>
              </w:rPr>
              <w:t>在股东大会 及中国证监 会指定的披 露媒体上公 开说明未履 行的具体原 因并向股东 和社会公众 投资者道 歉；</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主动 申请调减或 停发薪酬或 津贴；</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如 果因未履行 相关承诺事 项而获得收 益的，所获</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17"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收益归发行</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人所有，并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在获得收益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 </w:t>
            </w: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作日内将所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获收益支付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给发行人指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定账户；</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因本人未履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行招股说明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书的公开承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诺事项给投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资者造成损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失的，依法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赔偿投资者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损失；</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发行人未履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行招股说明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书的公开承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诺事项，给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投资者造成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损失的，本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人将依法承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担连带赔偿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责任。二、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如本人因不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可抗力原因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导致未能履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行公开承诺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事项的，需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提出新的承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诺并接受如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下约束措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施，直至新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的承诺履行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完毕或相应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补救措施实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施完毕：</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及中国证监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会指定的披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露媒体上公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开说明未履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行的具体原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8.584pt;margin-top:72.475983pt;width:141.4pt;height:769.45pt;mso-position-horizontal-relative:page;mso-position-vertical-relative:page;z-index:-1145392" coordorigin="1172,1450" coordsize="2828,15389">
            <v:group style="position:absolute;left:1172;top:1450;width:2828;height:6906" coordorigin="1172,1450" coordsize="2828,6906">
              <v:shape style="position:absolute;left:1172;top:1450;width:2828;height:6906" coordorigin="1172,1450" coordsize="2828,6906" path="m1172,8355l3999,8355,3999,1450,1172,1450,1172,8355xe" filled="true" fillcolor="#d2d2d2" stroked="false">
                <v:path arrowok="t"/>
                <v:fill type="solid"/>
              </v:shape>
            </v:group>
            <v:group style="position:absolute;left:1172;top:8355;width:2828;height:8484" coordorigin="1172,8355" coordsize="2828,8484">
              <v:shape style="position:absolute;left:1172;top:8355;width:2828;height:8484" coordorigin="1172,8355" coordsize="2828,8484" path="m3999,16838l3999,8355,1172,8355,1172,16838,3999,16838xe" filled="true" fillcolor="#d2d2d2"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9"/>
      </w:tblGrid>
      <w:tr>
        <w:trPr>
          <w:trHeight w:val="6915"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44"/>
              <w:jc w:val="left"/>
              <w:rPr>
                <w:rFonts w:ascii="Times New Roman" w:hAnsi="Times New Roman" w:cs="Times New Roman" w:eastAsia="Times New Roman" w:hint="default"/>
                <w:sz w:val="18"/>
                <w:szCs w:val="18"/>
              </w:rPr>
            </w:pPr>
            <w:r>
              <w:rPr>
                <w:rFonts w:ascii="宋体" w:hAnsi="宋体" w:cs="宋体" w:eastAsia="宋体" w:hint="default"/>
                <w:sz w:val="18"/>
                <w:szCs w:val="18"/>
              </w:rPr>
              <w:t>因并向股东 和社会公众 投资者道 歉；</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尽快 研究将投资 者利益损失 降低到最小 的处理方 案，尽可能 地保护发行 人投资者利 益。三、本 人承诺不因 职务变更、 离职等原因 而放弃履行 已作出的承 诺；未经发 行人同意， 本人不得主 动要求离 职。</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6" w:right="187"/>
              <w:jc w:val="both"/>
              <w:rPr>
                <w:rFonts w:ascii="宋体" w:hAnsi="宋体" w:cs="宋体" w:eastAsia="宋体" w:hint="default"/>
                <w:sz w:val="18"/>
                <w:szCs w:val="18"/>
              </w:rPr>
            </w:pPr>
            <w:r>
              <w:rPr>
                <w:rFonts w:ascii="宋体" w:hAnsi="宋体" w:cs="宋体" w:eastAsia="宋体" w:hint="default"/>
                <w:sz w:val="18"/>
                <w:szCs w:val="18"/>
              </w:rPr>
              <w:t>控股股东、 实际控制人 吴飞舟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3"/>
              <w:jc w:val="left"/>
              <w:rPr>
                <w:rFonts w:ascii="宋体" w:hAnsi="宋体" w:cs="宋体" w:eastAsia="宋体" w:hint="default"/>
                <w:sz w:val="18"/>
                <w:szCs w:val="18"/>
              </w:rPr>
            </w:pPr>
            <w:r>
              <w:rPr>
                <w:rFonts w:ascii="宋体" w:hAnsi="宋体" w:cs="宋体" w:eastAsia="宋体" w:hint="default"/>
                <w:sz w:val="18"/>
                <w:szCs w:val="18"/>
              </w:rPr>
              <w:t>为彻底消除 同业竞争的 可能性，关 联方北京巨 众、福州捷 奥、北京阳 发已启动注 销相关工 作，公司将 持续披露其 进展情况。 公司的实际 控制人吴飞 舟承诺：</w:t>
            </w:r>
            <w:r>
              <w:rPr>
                <w:rFonts w:ascii="Times New Roman" w:hAnsi="Times New Roman" w:cs="Times New Roman" w:eastAsia="Times New Roman" w:hint="default"/>
                <w:sz w:val="18"/>
                <w:szCs w:val="18"/>
              </w:rPr>
              <w:t>“</w:t>
            </w:r>
            <w:r>
              <w:rPr>
                <w:rFonts w:ascii="宋体" w:hAnsi="宋体" w:cs="宋体" w:eastAsia="宋体" w:hint="default"/>
                <w:sz w:val="18"/>
                <w:szCs w:val="18"/>
              </w:rPr>
              <w:t>由 于注销流程 法定程序较 多，无法在 短时间内完 成北京巨 众、北京阳 发和福州捷 奥的注销工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5355" w:hRule="exact"/>
        </w:trPr>
        <w:tc>
          <w:tcPr>
            <w:tcW w:w="28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55"/>
              <w:jc w:val="left"/>
              <w:rPr>
                <w:rFonts w:ascii="宋体" w:hAnsi="宋体" w:cs="宋体" w:eastAsia="宋体" w:hint="default"/>
                <w:sz w:val="18"/>
                <w:szCs w:val="18"/>
              </w:rPr>
            </w:pPr>
            <w:r>
              <w:rPr>
                <w:rFonts w:ascii="宋体" w:hAnsi="宋体" w:cs="宋体" w:eastAsia="宋体" w:hint="default"/>
                <w:sz w:val="18"/>
                <w:szCs w:val="18"/>
              </w:rPr>
              <w:t>作，注销工 作周期预计 为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月。本人承 诺将督促相 关工作于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p>
          <w:p>
            <w:pPr>
              <w:pStyle w:val="TableParagraph"/>
              <w:spacing w:line="316" w:lineRule="auto" w:before="1"/>
              <w:ind w:left="23" w:right="192"/>
              <w:jc w:val="left"/>
              <w:rPr>
                <w:rFonts w:ascii="Times New Roman" w:hAnsi="Times New Roman" w:cs="Times New Roman" w:eastAsia="Times New Roman" w:hint="default"/>
                <w:sz w:val="18"/>
                <w:szCs w:val="18"/>
              </w:rPr>
            </w:pPr>
            <w:r>
              <w:rPr>
                <w:rFonts w:ascii="宋体" w:hAnsi="宋体" w:cs="宋体" w:eastAsia="宋体" w:hint="default"/>
                <w:sz w:val="18"/>
                <w:szCs w:val="18"/>
              </w:rPr>
              <w:t>前完成，若 处理注销的 后续事项及 剩余资产的 分配事宜 中，因上述 事宜发生的 任何纠纷， 均由本人负 责处理。</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82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2"/>
              <w:jc w:val="both"/>
              <w:rPr>
                <w:rFonts w:ascii="宋体" w:hAnsi="宋体" w:cs="宋体" w:eastAsia="宋体" w:hint="default"/>
                <w:sz w:val="18"/>
                <w:szCs w:val="18"/>
              </w:rPr>
            </w:pPr>
            <w:r>
              <w:rPr>
                <w:rFonts w:ascii="宋体" w:hAnsi="宋体" w:cs="宋体" w:eastAsia="宋体" w:hint="default"/>
                <w:sz w:val="18"/>
                <w:szCs w:val="18"/>
              </w:rPr>
              <w:t>本公司在实 施本激励计 划过程中将 严格按照</w:t>
            </w:r>
          </w:p>
          <w:p>
            <w:pPr>
              <w:pStyle w:val="TableParagraph"/>
              <w:spacing w:line="319" w:lineRule="auto" w:before="19"/>
              <w:ind w:left="23" w:right="192"/>
              <w:jc w:val="both"/>
              <w:rPr>
                <w:rFonts w:ascii="宋体" w:hAnsi="宋体" w:cs="宋体" w:eastAsia="宋体" w:hint="default"/>
                <w:sz w:val="18"/>
                <w:szCs w:val="18"/>
              </w:rPr>
            </w:pPr>
            <w:r>
              <w:rPr>
                <w:rFonts w:ascii="宋体" w:hAnsi="宋体" w:cs="宋体" w:eastAsia="宋体" w:hint="default"/>
                <w:sz w:val="18"/>
                <w:szCs w:val="18"/>
              </w:rPr>
              <w:t>《上市公司 股权激励管 </w:t>
            </w:r>
            <w:r>
              <w:rPr>
                <w:rFonts w:ascii="宋体" w:hAnsi="宋体" w:cs="宋体" w:eastAsia="宋体" w:hint="default"/>
                <w:spacing w:val="-19"/>
                <w:sz w:val="18"/>
                <w:szCs w:val="18"/>
              </w:rPr>
              <w:t>理办法》、</w:t>
            </w:r>
          </w:p>
          <w:p>
            <w:pPr>
              <w:pStyle w:val="TableParagraph"/>
              <w:spacing w:line="316" w:lineRule="auto" w:before="17"/>
              <w:ind w:left="23" w:right="192"/>
              <w:jc w:val="left"/>
              <w:rPr>
                <w:rFonts w:ascii="宋体" w:hAnsi="宋体" w:cs="宋体" w:eastAsia="宋体" w:hint="default"/>
                <w:sz w:val="18"/>
                <w:szCs w:val="18"/>
              </w:rPr>
            </w:pPr>
            <w:r>
              <w:rPr>
                <w:rFonts w:ascii="宋体" w:hAnsi="宋体" w:cs="宋体" w:eastAsia="宋体" w:hint="default"/>
                <w:sz w:val="18"/>
                <w:szCs w:val="18"/>
              </w:rPr>
              <w:t>《创业板信 息披露业务 备忘录第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股权 激励计划》 等法律法规 及规范性文 件的要求履 行信息披露 义务，并保 证所披露信 息和申请文 件均真实、 准确、完 整，不存在 虚假记载、 误导性陈述 或者重大遗 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4" w:right="185"/>
              <w:jc w:val="left"/>
              <w:rPr>
                <w:rFonts w:ascii="宋体" w:hAnsi="宋体" w:cs="宋体" w:eastAsia="宋体" w:hint="default"/>
                <w:sz w:val="18"/>
                <w:szCs w:val="18"/>
              </w:rPr>
            </w:pPr>
            <w:r>
              <w:rPr>
                <w:rFonts w:ascii="宋体" w:hAnsi="宋体" w:cs="宋体" w:eastAsia="宋体" w:hint="default"/>
                <w:sz w:val="18"/>
                <w:szCs w:val="18"/>
              </w:rPr>
              <w:t>股权激励有 效期内</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13780"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6" w:right="0"/>
              <w:jc w:val="left"/>
              <w:rPr>
                <w:rFonts w:ascii="宋体" w:hAnsi="宋体" w:cs="宋体" w:eastAsia="宋体" w:hint="default"/>
                <w:sz w:val="18"/>
                <w:szCs w:val="18"/>
              </w:rPr>
            </w:pPr>
            <w:r>
              <w:rPr>
                <w:rFonts w:ascii="宋体" w:hAnsi="宋体" w:cs="宋体" w:eastAsia="宋体" w:hint="default"/>
                <w:sz w:val="18"/>
                <w:szCs w:val="18"/>
              </w:rPr>
              <w:t>董事王德明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tabs>
                <w:tab w:pos="863" w:val="left" w:leader="none"/>
              </w:tabs>
              <w:spacing w:line="314"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本人自愿参 与北京思特 奇信息技术 股份有限公 司（以下简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 性股票激励 计划（以下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激励计 </w:t>
            </w:r>
            <w:r>
              <w:rPr>
                <w:rFonts w:ascii="宋体" w:hAnsi="宋体" w:cs="宋体" w:eastAsia="宋体" w:hint="default"/>
                <w:spacing w:val="-14"/>
                <w:w w:val="100"/>
                <w:sz w:val="18"/>
                <w:szCs w:val="18"/>
              </w:rPr>
              <w:t>划</w:t>
            </w:r>
            <w:r>
              <w:rPr>
                <w:rFonts w:ascii="Times New Roman" w:hAnsi="Times New Roman" w:cs="Times New Roman" w:eastAsia="Times New Roman" w:hint="default"/>
                <w:spacing w:val="-14"/>
                <w:w w:val="100"/>
                <w:sz w:val="18"/>
                <w:szCs w:val="18"/>
              </w:rPr>
              <w:t>”</w:t>
            </w:r>
            <w:r>
              <w:rPr>
                <w:rFonts w:ascii="宋体" w:hAnsi="宋体" w:cs="宋体" w:eastAsia="宋体" w:hint="default"/>
                <w:spacing w:val="-14"/>
                <w:w w:val="100"/>
                <w:sz w:val="18"/>
                <w:szCs w:val="18"/>
              </w:rPr>
              <w:t>）。本人郑</w:t>
            </w:r>
            <w:r>
              <w:rPr>
                <w:rFonts w:ascii="宋体" w:hAnsi="宋体" w:cs="宋体" w:eastAsia="宋体" w:hint="default"/>
                <w:spacing w:val="-86"/>
                <w:w w:val="100"/>
                <w:sz w:val="18"/>
                <w:szCs w:val="18"/>
              </w:rPr>
              <w:t> </w:t>
            </w:r>
            <w:r>
              <w:rPr>
                <w:rFonts w:ascii="宋体" w:hAnsi="宋体" w:cs="宋体" w:eastAsia="宋体" w:hint="default"/>
                <w:spacing w:val="-86"/>
                <w:w w:val="100"/>
                <w:sz w:val="18"/>
                <w:szCs w:val="18"/>
              </w:rPr>
            </w:r>
            <w:r>
              <w:rPr>
                <w:rFonts w:ascii="宋体" w:hAnsi="宋体" w:cs="宋体" w:eastAsia="宋体" w:hint="default"/>
                <w:sz w:val="18"/>
                <w:szCs w:val="18"/>
              </w:rPr>
              <w:t>重作出如下 承诺并保 证：</w:t>
            </w:r>
            <w:r>
              <w:rPr>
                <w:rFonts w:ascii="Times New Roman" w:hAnsi="Times New Roman" w:cs="Times New Roman" w:eastAsia="Times New Roman" w:hint="default"/>
                <w:sz w:val="18"/>
                <w:szCs w:val="18"/>
              </w:rPr>
              <w:t>1.</w:t>
              <w:tab/>
            </w:r>
            <w:r>
              <w:rPr>
                <w:rFonts w:ascii="宋体" w:hAnsi="宋体" w:cs="宋体" w:eastAsia="宋体" w:hint="default"/>
                <w:sz w:val="18"/>
                <w:szCs w:val="18"/>
              </w:rPr>
              <w:t>本 人作为公司 的正式员 工，在公司 担任的职务 为</w:t>
            </w:r>
            <w:r>
              <w:rPr>
                <w:rFonts w:ascii="宋体" w:hAnsi="宋体" w:cs="宋体" w:eastAsia="宋体" w:hint="default"/>
                <w:spacing w:val="1"/>
                <w:sz w:val="18"/>
                <w:szCs w:val="18"/>
              </w:rPr>
              <w:t> </w:t>
            </w:r>
            <w:r>
              <w:rPr>
                <w:rFonts w:ascii="宋体" w:hAnsi="宋体" w:cs="宋体" w:eastAsia="宋体" w:hint="default"/>
                <w:sz w:val="18"/>
                <w:szCs w:val="18"/>
              </w:rPr>
              <w:t>董事，截</w:t>
            </w:r>
            <w:r>
              <w:rPr>
                <w:rFonts w:ascii="宋体" w:hAnsi="宋体" w:cs="宋体" w:eastAsia="宋体" w:hint="default"/>
                <w:sz w:val="18"/>
                <w:szCs w:val="18"/>
              </w:rPr>
              <w:t> 至本承诺出 具日，本人 未曾担任公 司独立董事 及监事职 务。</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 承诺函出具 日，本人持 有公司的股 份总数未超 过公司股本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本人不存在</w:t>
            </w:r>
          </w:p>
          <w:p>
            <w:pPr>
              <w:pStyle w:val="TableParagraph"/>
              <w:tabs>
                <w:tab w:pos="477" w:val="left" w:leader="none"/>
              </w:tabs>
              <w:spacing w:line="316" w:lineRule="auto" w:before="63"/>
              <w:ind w:left="23" w:right="192"/>
              <w:jc w:val="left"/>
              <w:rPr>
                <w:rFonts w:ascii="宋体" w:hAnsi="宋体" w:cs="宋体" w:eastAsia="宋体" w:hint="default"/>
                <w:sz w:val="18"/>
                <w:szCs w:val="18"/>
              </w:rPr>
            </w:pPr>
            <w:r>
              <w:rPr>
                <w:rFonts w:ascii="宋体" w:hAnsi="宋体" w:cs="宋体" w:eastAsia="宋体" w:hint="default"/>
                <w:sz w:val="18"/>
                <w:szCs w:val="18"/>
              </w:rPr>
              <w:t>《公司法》 第一百四十 六条规定的 不得担任公 司董事、高 级管理人员 的情形；在 本人担任公 司</w:t>
              <w:tab/>
              <w:t>董事 期间，未曾 出现《公司 法》第一百</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4" w:lineRule="auto"/>
              <w:ind w:left="24" w:right="185"/>
              <w:jc w:val="left"/>
              <w:rPr>
                <w:rFonts w:ascii="宋体" w:hAnsi="宋体" w:cs="宋体" w:eastAsia="宋体" w:hint="default"/>
                <w:sz w:val="18"/>
                <w:szCs w:val="18"/>
              </w:rPr>
            </w:pPr>
            <w:r>
              <w:rPr>
                <w:rFonts w:ascii="宋体" w:hAnsi="宋体" w:cs="宋体" w:eastAsia="宋体" w:hint="default"/>
                <w:sz w:val="18"/>
                <w:szCs w:val="18"/>
              </w:rPr>
              <w:t>股权激励有 效期内</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17"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四十八条规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定的损害公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司利益的行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z w:val="18"/>
                <w:szCs w:val="18"/>
              </w:rPr>
              <w:t>4.</w:t>
            </w:r>
            <w:r>
              <w:rPr>
                <w:rFonts w:ascii="宋体" w:hAnsi="宋体" w:cs="宋体" w:eastAsia="宋体" w:hint="default"/>
                <w:sz w:val="18"/>
                <w:szCs w:val="18"/>
              </w:rPr>
              <w:t>在最近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人不存在如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下情况：</w:t>
            </w:r>
            <w:r>
              <w:rPr>
                <w:rFonts w:ascii="Times New Roman" w:hAnsi="Times New Roman" w:cs="Times New Roman" w:eastAsia="Times New Roman" w:hint="default"/>
                <w:sz w:val="18"/>
                <w:szCs w:val="18"/>
              </w:rPr>
              <w:t>A.</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被深圳证券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交易所认定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为不适宜参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股权激励的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情况；</w:t>
            </w:r>
            <w:r>
              <w:rPr>
                <w:rFonts w:ascii="Times New Roman" w:hAnsi="Times New Roman" w:cs="Times New Roman" w:eastAsia="Times New Roman" w:hint="default"/>
                <w:sz w:val="18"/>
                <w:szCs w:val="18"/>
              </w:rPr>
              <w:t>B.</w:t>
            </w:r>
            <w:r>
              <w:rPr>
                <w:rFonts w:ascii="宋体" w:hAnsi="宋体" w:cs="宋体" w:eastAsia="宋体" w:hint="default"/>
                <w:sz w:val="18"/>
                <w:szCs w:val="18"/>
              </w:rPr>
              <w:t>被中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国证监会及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其派出机构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认定为不适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宜参与上市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公司股权激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励的情况；</w:t>
            </w:r>
            <w:r>
              <w:rPr>
                <w:rFonts w:ascii="Times New Roman" w:hAnsi="Times New Roman" w:cs="Times New Roman" w:eastAsia="Times New Roman" w:hint="default"/>
                <w:sz w:val="18"/>
                <w:szCs w:val="18"/>
              </w:rPr>
              <w:t>C.</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因重大违法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违规行为被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及其派出机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构给予行政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处罚或采取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市场禁入措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w:t>
            </w:r>
            <w:r>
              <w:rPr>
                <w:rFonts w:ascii="Times New Roman" w:hAnsi="Times New Roman" w:cs="Times New Roman" w:eastAsia="Times New Roman" w:hint="default"/>
                <w:sz w:val="18"/>
                <w:szCs w:val="18"/>
              </w:rPr>
              <w:t>5.</w:t>
            </w:r>
            <w:r>
              <w:rPr>
                <w:rFonts w:ascii="宋体" w:hAnsi="宋体" w:cs="宋体" w:eastAsia="宋体" w:hint="default"/>
                <w:sz w:val="18"/>
                <w:szCs w:val="18"/>
              </w:rPr>
              <w:t>本人不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存在根据现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行有效法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律、法规的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规定，不能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参与上市公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司股权激励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的情况。</w:t>
            </w:r>
            <w:r>
              <w:rPr>
                <w:rFonts w:ascii="Times New Roman" w:hAnsi="Times New Roman" w:cs="Times New Roman" w:eastAsia="Times New Roman" w:hint="default"/>
                <w:sz w:val="18"/>
                <w:szCs w:val="18"/>
              </w:rPr>
              <w:t>6.</w:t>
            </w:r>
            <w:r>
              <w:rPr>
                <w:rFonts w:ascii="宋体" w:hAnsi="宋体" w:cs="宋体" w:eastAsia="宋体" w:hint="default"/>
                <w:sz w:val="18"/>
                <w:szCs w:val="18"/>
              </w:rPr>
              <w:t>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该股权激励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计划草案及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摘要未公告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前，本人承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诺履行相关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保密义务；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并承诺不利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用本人知悉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的有关激励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计划的信息</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17"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从事损害公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司利益的行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z w:val="18"/>
                <w:szCs w:val="18"/>
              </w:rPr>
              <w:t>7.</w:t>
            </w:r>
            <w:r>
              <w:rPr>
                <w:rFonts w:ascii="宋体" w:hAnsi="宋体" w:cs="宋体" w:eastAsia="宋体" w:hint="default"/>
                <w:sz w:val="18"/>
                <w:szCs w:val="18"/>
              </w:rPr>
              <w:t>本人参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与激励计划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的资金为自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有合法资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金，公司未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以任何形式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为本人参与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激励计划提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供财务支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w:t>
            </w:r>
            <w:r>
              <w:rPr>
                <w:rFonts w:ascii="Times New Roman" w:hAnsi="Times New Roman" w:cs="Times New Roman" w:eastAsia="Times New Roman" w:hint="default"/>
                <w:sz w:val="18"/>
                <w:szCs w:val="18"/>
              </w:rPr>
              <w:t>8.</w:t>
            </w:r>
            <w:r>
              <w:rPr>
                <w:rFonts w:ascii="宋体" w:hAnsi="宋体" w:cs="宋体" w:eastAsia="宋体" w:hint="default"/>
                <w:sz w:val="18"/>
                <w:szCs w:val="18"/>
              </w:rPr>
              <w:t>在任职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期间，本人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不以直接或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通过代理人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等方式从事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与公司经营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范围相同或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相似的业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9.</w:t>
            </w:r>
            <w:r>
              <w:rPr>
                <w:rFonts w:ascii="宋体" w:hAnsi="宋体" w:cs="宋体" w:eastAsia="宋体" w:hint="default"/>
                <w:sz w:val="18"/>
                <w:szCs w:val="18"/>
              </w:rPr>
              <w:t>如本人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违反上述承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诺致使公司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在实施激励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计划过程中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所披露的相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关信息存在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虚假记载、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误导性陈述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或重大遗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漏，并导致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不符合公司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授予本人权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益或行使权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益安排的，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本人自愿在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相关信息披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露文件被确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认存在虚假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记载、误导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性陈述或重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大遗漏后，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将本人在激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励计划所获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得的全部利</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8.584pt;margin-top:72.475983pt;width:141.4pt;height:769.45pt;mso-position-horizontal-relative:page;mso-position-vertical-relative:page;z-index:-1145368" coordorigin="1172,1450" coordsize="2828,15389">
            <v:group style="position:absolute;left:1172;top:1450;width:2828;height:6282" coordorigin="1172,1450" coordsize="2828,6282">
              <v:shape style="position:absolute;left:1172;top:1450;width:2828;height:6282" coordorigin="1172,1450" coordsize="2828,6282" path="m1172,7731l3999,7731,3999,1450,1172,1450,1172,7731xe" filled="true" fillcolor="#d2d2d2" stroked="false">
                <v:path arrowok="t"/>
                <v:fill type="solid"/>
              </v:shape>
            </v:group>
            <v:group style="position:absolute;left:1172;top:7731;width:2828;height:9108" coordorigin="1172,7731" coordsize="2828,9108">
              <v:shape style="position:absolute;left:1172;top:7731;width:2828;height:9108" coordorigin="1172,7731" coordsize="2828,9108" path="m3999,16838l3999,7731,1172,7731,1172,16838,3999,16838xe" filled="true" fillcolor="#d2d2d2"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9"/>
      </w:tblGrid>
      <w:tr>
        <w:trPr>
          <w:trHeight w:val="6291"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92"/>
              <w:jc w:val="left"/>
              <w:rPr>
                <w:rFonts w:ascii="宋体" w:hAnsi="宋体" w:cs="宋体" w:eastAsia="宋体" w:hint="default"/>
                <w:sz w:val="18"/>
                <w:szCs w:val="18"/>
              </w:rPr>
            </w:pPr>
            <w:r>
              <w:rPr>
                <w:rFonts w:ascii="宋体" w:hAnsi="宋体" w:cs="宋体" w:eastAsia="宋体" w:hint="default"/>
                <w:sz w:val="18"/>
                <w:szCs w:val="18"/>
              </w:rPr>
              <w:t>益无条件返 还给公司。</w:t>
            </w:r>
          </w:p>
          <w:p>
            <w:pPr>
              <w:pStyle w:val="TableParagraph"/>
              <w:spacing w:line="316" w:lineRule="auto" w:before="17"/>
              <w:ind w:left="23"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本人不存 在替他人代 为持有的情 况，也不存 在委托他人 代为持有的 情况。</w:t>
            </w:r>
            <w:r>
              <w:rPr>
                <w:rFonts w:ascii="Times New Roman" w:hAnsi="Times New Roman" w:cs="Times New Roman" w:eastAsia="Times New Roman" w:hint="default"/>
                <w:sz w:val="18"/>
                <w:szCs w:val="18"/>
              </w:rPr>
              <w:t>11.</w:t>
            </w:r>
            <w:r>
              <w:rPr>
                <w:rFonts w:ascii="宋体" w:hAnsi="宋体" w:cs="宋体" w:eastAsia="宋体" w:hint="default"/>
                <w:sz w:val="18"/>
                <w:szCs w:val="18"/>
              </w:rPr>
              <w:t>若 因个人原因 离职，或因 违反法律法 规、违反公 司规章被解 除劳动合 同，本人将 未解除限售 的权益按相 关规定返还 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539"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26" w:right="187"/>
              <w:jc w:val="left"/>
              <w:rPr>
                <w:rFonts w:ascii="宋体" w:hAnsi="宋体" w:cs="宋体" w:eastAsia="宋体" w:hint="default"/>
                <w:sz w:val="18"/>
                <w:szCs w:val="18"/>
              </w:rPr>
            </w:pPr>
            <w:r>
              <w:rPr>
                <w:rFonts w:ascii="宋体" w:hAnsi="宋体" w:cs="宋体" w:eastAsia="宋体" w:hint="default"/>
                <w:sz w:val="18"/>
                <w:szCs w:val="18"/>
              </w:rPr>
              <w:t>高级管理人 员咸海丰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tabs>
                <w:tab w:pos="863" w:val="left" w:leader="none"/>
              </w:tabs>
              <w:spacing w:line="314"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本人自愿参 与北京思特 奇信息技术 股份有限公 司（以下简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 性股票激励 计划（以下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激励计 </w:t>
            </w:r>
            <w:r>
              <w:rPr>
                <w:rFonts w:ascii="宋体" w:hAnsi="宋体" w:cs="宋体" w:eastAsia="宋体" w:hint="default"/>
                <w:spacing w:val="-14"/>
                <w:w w:val="100"/>
                <w:sz w:val="18"/>
                <w:szCs w:val="18"/>
              </w:rPr>
              <w:t>划</w:t>
            </w:r>
            <w:r>
              <w:rPr>
                <w:rFonts w:ascii="Times New Roman" w:hAnsi="Times New Roman" w:cs="Times New Roman" w:eastAsia="Times New Roman" w:hint="default"/>
                <w:spacing w:val="-14"/>
                <w:w w:val="100"/>
                <w:sz w:val="18"/>
                <w:szCs w:val="18"/>
              </w:rPr>
              <w:t>”</w:t>
            </w:r>
            <w:r>
              <w:rPr>
                <w:rFonts w:ascii="宋体" w:hAnsi="宋体" w:cs="宋体" w:eastAsia="宋体" w:hint="default"/>
                <w:spacing w:val="-14"/>
                <w:w w:val="100"/>
                <w:sz w:val="18"/>
                <w:szCs w:val="18"/>
              </w:rPr>
              <w:t>）。本人郑</w:t>
            </w:r>
            <w:r>
              <w:rPr>
                <w:rFonts w:ascii="宋体" w:hAnsi="宋体" w:cs="宋体" w:eastAsia="宋体" w:hint="default"/>
                <w:spacing w:val="-86"/>
                <w:w w:val="100"/>
                <w:sz w:val="18"/>
                <w:szCs w:val="18"/>
              </w:rPr>
              <w:t> </w:t>
            </w:r>
            <w:r>
              <w:rPr>
                <w:rFonts w:ascii="宋体" w:hAnsi="宋体" w:cs="宋体" w:eastAsia="宋体" w:hint="default"/>
                <w:spacing w:val="-86"/>
                <w:w w:val="100"/>
                <w:sz w:val="18"/>
                <w:szCs w:val="18"/>
              </w:rPr>
            </w:r>
            <w:r>
              <w:rPr>
                <w:rFonts w:ascii="宋体" w:hAnsi="宋体" w:cs="宋体" w:eastAsia="宋体" w:hint="default"/>
                <w:sz w:val="18"/>
                <w:szCs w:val="18"/>
              </w:rPr>
              <w:t>重作出如下 承诺并保 证：</w:t>
            </w:r>
            <w:r>
              <w:rPr>
                <w:rFonts w:ascii="Times New Roman" w:hAnsi="Times New Roman" w:cs="Times New Roman" w:eastAsia="Times New Roman" w:hint="default"/>
                <w:sz w:val="18"/>
                <w:szCs w:val="18"/>
              </w:rPr>
              <w:t>1.</w:t>
              <w:tab/>
            </w:r>
            <w:r>
              <w:rPr>
                <w:rFonts w:ascii="宋体" w:hAnsi="宋体" w:cs="宋体" w:eastAsia="宋体" w:hint="default"/>
                <w:sz w:val="18"/>
                <w:szCs w:val="18"/>
              </w:rPr>
              <w:t>本 人作为公司 的正式员 工，在公司 担任的职务 为</w:t>
            </w:r>
            <w:r>
              <w:rPr>
                <w:rFonts w:ascii="宋体" w:hAnsi="宋体" w:cs="宋体" w:eastAsia="宋体" w:hint="default"/>
                <w:spacing w:val="1"/>
                <w:sz w:val="18"/>
                <w:szCs w:val="18"/>
              </w:rPr>
              <w:t> </w:t>
            </w:r>
            <w:r>
              <w:rPr>
                <w:rFonts w:ascii="宋体" w:hAnsi="宋体" w:cs="宋体" w:eastAsia="宋体" w:hint="default"/>
                <w:sz w:val="18"/>
                <w:szCs w:val="18"/>
              </w:rPr>
              <w:t>财务总</w:t>
            </w:r>
            <w:r>
              <w:rPr>
                <w:rFonts w:ascii="宋体" w:hAnsi="宋体" w:cs="宋体" w:eastAsia="宋体" w:hint="default"/>
                <w:sz w:val="18"/>
                <w:szCs w:val="18"/>
              </w:rPr>
              <w:t> 监、董事会 秘书</w:t>
            </w:r>
            <w:r>
              <w:rPr>
                <w:rFonts w:ascii="宋体" w:hAnsi="宋体" w:cs="宋体" w:eastAsia="宋体" w:hint="default"/>
                <w:spacing w:val="2"/>
                <w:sz w:val="18"/>
                <w:szCs w:val="18"/>
              </w:rPr>
              <w:t> </w:t>
            </w:r>
            <w:r>
              <w:rPr>
                <w:rFonts w:ascii="宋体" w:hAnsi="宋体" w:cs="宋体" w:eastAsia="宋体" w:hint="default"/>
                <w:sz w:val="18"/>
                <w:szCs w:val="18"/>
              </w:rPr>
              <w:t>，截</w:t>
            </w:r>
            <w:r>
              <w:rPr>
                <w:rFonts w:ascii="宋体" w:hAnsi="宋体" w:cs="宋体" w:eastAsia="宋体" w:hint="default"/>
                <w:sz w:val="18"/>
                <w:szCs w:val="18"/>
              </w:rPr>
              <w:t> 至本承诺出 具日，本人 未曾担任公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24" w:right="185"/>
              <w:jc w:val="left"/>
              <w:rPr>
                <w:rFonts w:ascii="宋体" w:hAnsi="宋体" w:cs="宋体" w:eastAsia="宋体" w:hint="default"/>
                <w:sz w:val="18"/>
                <w:szCs w:val="18"/>
              </w:rPr>
            </w:pPr>
            <w:r>
              <w:rPr>
                <w:rFonts w:ascii="宋体" w:hAnsi="宋体" w:cs="宋体" w:eastAsia="宋体" w:hint="default"/>
                <w:sz w:val="18"/>
                <w:szCs w:val="18"/>
              </w:rPr>
              <w:t>股权激励有 效期内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17"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司独立董事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及监事职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承诺函出具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日，本人持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有公司的股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份总数未超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过公司股本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tabs>
                <w:tab w:pos="443" w:val="left" w:leader="none"/>
              </w:tabs>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tab/>
            </w:r>
            <w:r>
              <w:rPr>
                <w:rFonts w:ascii="宋体" w:hAnsi="宋体" w:cs="宋体" w:eastAsia="宋体" w:hint="default"/>
                <w:sz w:val="18"/>
                <w:szCs w:val="18"/>
              </w:rPr>
              <w:t>本人不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存在《公司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法》第一百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四十六条规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定的不得担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形；在本人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担任公司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期间，未曾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出现《公司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法》第一百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四十八条规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定的损害公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司利益的行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z w:val="18"/>
                <w:szCs w:val="18"/>
              </w:rPr>
              <w:t>4.</w:t>
            </w:r>
            <w:r>
              <w:rPr>
                <w:rFonts w:ascii="宋体" w:hAnsi="宋体" w:cs="宋体" w:eastAsia="宋体" w:hint="default"/>
                <w:sz w:val="18"/>
                <w:szCs w:val="18"/>
              </w:rPr>
              <w:t>在最近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人不存在如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下情况：</w:t>
            </w:r>
            <w:r>
              <w:rPr>
                <w:rFonts w:ascii="Times New Roman" w:hAnsi="Times New Roman" w:cs="Times New Roman" w:eastAsia="Times New Roman" w:hint="default"/>
                <w:sz w:val="18"/>
                <w:szCs w:val="18"/>
              </w:rPr>
              <w:t>A.</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被深圳证券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交易所认定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为不适宜参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股权激励的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情况；</w:t>
            </w:r>
            <w:r>
              <w:rPr>
                <w:rFonts w:ascii="Times New Roman" w:hAnsi="Times New Roman" w:cs="Times New Roman" w:eastAsia="Times New Roman" w:hint="default"/>
                <w:sz w:val="18"/>
                <w:szCs w:val="18"/>
              </w:rPr>
              <w:t>B.</w:t>
            </w:r>
            <w:r>
              <w:rPr>
                <w:rFonts w:ascii="宋体" w:hAnsi="宋体" w:cs="宋体" w:eastAsia="宋体" w:hint="default"/>
                <w:sz w:val="18"/>
                <w:szCs w:val="18"/>
              </w:rPr>
              <w:t>被中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国证监会及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其派出机构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认定为不适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宜参与上市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公司股权激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励的情况；</w:t>
            </w:r>
            <w:r>
              <w:rPr>
                <w:rFonts w:ascii="Times New Roman" w:hAnsi="Times New Roman" w:cs="Times New Roman" w:eastAsia="Times New Roman" w:hint="default"/>
                <w:sz w:val="18"/>
                <w:szCs w:val="18"/>
              </w:rPr>
              <w:t>C.</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因重大违法</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17"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违规行为被</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及其派出机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构给予行政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处罚或采取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市场禁入措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w:t>
            </w:r>
            <w:r>
              <w:rPr>
                <w:rFonts w:ascii="Times New Roman" w:hAnsi="Times New Roman" w:cs="Times New Roman" w:eastAsia="Times New Roman" w:hint="default"/>
                <w:sz w:val="18"/>
                <w:szCs w:val="18"/>
              </w:rPr>
              <w:t>5.</w:t>
            </w:r>
            <w:r>
              <w:rPr>
                <w:rFonts w:ascii="宋体" w:hAnsi="宋体" w:cs="宋体" w:eastAsia="宋体" w:hint="default"/>
                <w:sz w:val="18"/>
                <w:szCs w:val="18"/>
              </w:rPr>
              <w:t>本人不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存在根据现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行有效法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律、法规的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规定，不能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参与上市公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司股权激励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的情况。</w:t>
            </w:r>
            <w:r>
              <w:rPr>
                <w:rFonts w:ascii="Times New Roman" w:hAnsi="Times New Roman" w:cs="Times New Roman" w:eastAsia="Times New Roman" w:hint="default"/>
                <w:sz w:val="18"/>
                <w:szCs w:val="18"/>
              </w:rPr>
              <w:t>6.</w:t>
            </w:r>
            <w:r>
              <w:rPr>
                <w:rFonts w:ascii="宋体" w:hAnsi="宋体" w:cs="宋体" w:eastAsia="宋体" w:hint="default"/>
                <w:sz w:val="18"/>
                <w:szCs w:val="18"/>
              </w:rPr>
              <w:t>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该股权激励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计划草案及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摘要未公告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前，本人承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诺履行相关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保密义务；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并承诺不利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用本人知悉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的有关激励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计划的信息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从事损害公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司利益的行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z w:val="18"/>
                <w:szCs w:val="18"/>
              </w:rPr>
              <w:t>7.</w:t>
            </w:r>
            <w:r>
              <w:rPr>
                <w:rFonts w:ascii="宋体" w:hAnsi="宋体" w:cs="宋体" w:eastAsia="宋体" w:hint="default"/>
                <w:sz w:val="18"/>
                <w:szCs w:val="18"/>
              </w:rPr>
              <w:t>本人参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与激励计划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的资金为自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有合法资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金，公司未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以任何形式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为本人参与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激励计划提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供财务支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w:t>
            </w:r>
            <w:r>
              <w:rPr>
                <w:rFonts w:ascii="Times New Roman" w:hAnsi="Times New Roman" w:cs="Times New Roman" w:eastAsia="Times New Roman" w:hint="default"/>
                <w:sz w:val="18"/>
                <w:szCs w:val="18"/>
              </w:rPr>
              <w:t>8.</w:t>
            </w:r>
            <w:r>
              <w:rPr>
                <w:rFonts w:ascii="宋体" w:hAnsi="宋体" w:cs="宋体" w:eastAsia="宋体" w:hint="default"/>
                <w:sz w:val="18"/>
                <w:szCs w:val="18"/>
              </w:rPr>
              <w:t>在任职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期间，本人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不以直接或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通过代理人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等方式从事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与公司经营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范围相同或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相似的业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9.</w:t>
            </w:r>
            <w:r>
              <w:rPr>
                <w:rFonts w:ascii="宋体" w:hAnsi="宋体" w:cs="宋体" w:eastAsia="宋体" w:hint="default"/>
                <w:sz w:val="18"/>
                <w:szCs w:val="18"/>
              </w:rPr>
              <w:t>如本人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17"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违反上述承</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诺致使公司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在实施激励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计划过程中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所披露的相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关信息存在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虚假记载、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误导性陈述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或重大遗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漏，并导致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不符合公司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授予本人权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益或行使权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益安排的，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本人自愿在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相关信息披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露文件被确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认存在虚假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记载、误导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性陈述或重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大遗漏后，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将本人在激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励计划所获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得的全部利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益无条件返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还给公司。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本人不存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在替他人代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为持有的情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况，也不存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在委托他人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代为持有的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情况。</w:t>
            </w:r>
            <w:r>
              <w:rPr>
                <w:rFonts w:ascii="Times New Roman" w:hAnsi="Times New Roman" w:cs="Times New Roman" w:eastAsia="Times New Roman" w:hint="default"/>
                <w:sz w:val="18"/>
                <w:szCs w:val="18"/>
              </w:rPr>
              <w:t>11.</w:t>
            </w:r>
            <w:r>
              <w:rPr>
                <w:rFonts w:ascii="宋体" w:hAnsi="宋体" w:cs="宋体" w:eastAsia="宋体" w:hint="default"/>
                <w:sz w:val="18"/>
                <w:szCs w:val="18"/>
              </w:rPr>
              <w:t>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因个人原因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离职，或因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违反法律法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规、违反公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司规章被解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除劳动合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未解除限售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的权益按相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关规定返还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7"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13780"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4" w:lineRule="auto"/>
              <w:ind w:left="26" w:right="187"/>
              <w:jc w:val="left"/>
              <w:rPr>
                <w:rFonts w:ascii="宋体" w:hAnsi="宋体" w:cs="宋体" w:eastAsia="宋体" w:hint="default"/>
                <w:sz w:val="18"/>
                <w:szCs w:val="18"/>
              </w:rPr>
            </w:pPr>
            <w:r>
              <w:rPr>
                <w:rFonts w:ascii="宋体" w:hAnsi="宋体" w:cs="宋体" w:eastAsia="宋体" w:hint="default"/>
                <w:sz w:val="18"/>
                <w:szCs w:val="18"/>
              </w:rPr>
              <w:t>高级管理人 员魏星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tabs>
                <w:tab w:pos="863" w:val="left" w:leader="none"/>
              </w:tabs>
              <w:spacing w:line="312"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本人自愿参 与北京思特 奇信息技术 股份有限公 司（以下简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 性股票激励 计划（以下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激励计 </w:t>
            </w:r>
            <w:r>
              <w:rPr>
                <w:rFonts w:ascii="宋体" w:hAnsi="宋体" w:cs="宋体" w:eastAsia="宋体" w:hint="default"/>
                <w:spacing w:val="-14"/>
                <w:w w:val="100"/>
                <w:sz w:val="18"/>
                <w:szCs w:val="18"/>
              </w:rPr>
              <w:t>划</w:t>
            </w:r>
            <w:r>
              <w:rPr>
                <w:rFonts w:ascii="Times New Roman" w:hAnsi="Times New Roman" w:cs="Times New Roman" w:eastAsia="Times New Roman" w:hint="default"/>
                <w:spacing w:val="-14"/>
                <w:w w:val="100"/>
                <w:sz w:val="18"/>
                <w:szCs w:val="18"/>
              </w:rPr>
              <w:t>”</w:t>
            </w:r>
            <w:r>
              <w:rPr>
                <w:rFonts w:ascii="宋体" w:hAnsi="宋体" w:cs="宋体" w:eastAsia="宋体" w:hint="default"/>
                <w:spacing w:val="-14"/>
                <w:w w:val="100"/>
                <w:sz w:val="18"/>
                <w:szCs w:val="18"/>
              </w:rPr>
              <w:t>）。本人郑</w:t>
            </w:r>
            <w:r>
              <w:rPr>
                <w:rFonts w:ascii="宋体" w:hAnsi="宋体" w:cs="宋体" w:eastAsia="宋体" w:hint="default"/>
                <w:spacing w:val="-86"/>
                <w:w w:val="100"/>
                <w:sz w:val="18"/>
                <w:szCs w:val="18"/>
              </w:rPr>
              <w:t> </w:t>
            </w:r>
            <w:r>
              <w:rPr>
                <w:rFonts w:ascii="宋体" w:hAnsi="宋体" w:cs="宋体" w:eastAsia="宋体" w:hint="default"/>
                <w:spacing w:val="-86"/>
                <w:w w:val="100"/>
                <w:sz w:val="18"/>
                <w:szCs w:val="18"/>
              </w:rPr>
            </w:r>
            <w:r>
              <w:rPr>
                <w:rFonts w:ascii="宋体" w:hAnsi="宋体" w:cs="宋体" w:eastAsia="宋体" w:hint="default"/>
                <w:sz w:val="18"/>
                <w:szCs w:val="18"/>
              </w:rPr>
              <w:t>重作出如下 承诺并保 证：</w:t>
            </w:r>
            <w:r>
              <w:rPr>
                <w:rFonts w:ascii="Times New Roman" w:hAnsi="Times New Roman" w:cs="Times New Roman" w:eastAsia="Times New Roman" w:hint="default"/>
                <w:sz w:val="18"/>
                <w:szCs w:val="18"/>
              </w:rPr>
              <w:t>1.</w:t>
              <w:tab/>
            </w:r>
            <w:r>
              <w:rPr>
                <w:rFonts w:ascii="宋体" w:hAnsi="宋体" w:cs="宋体" w:eastAsia="宋体" w:hint="default"/>
                <w:sz w:val="18"/>
                <w:szCs w:val="18"/>
              </w:rPr>
              <w:t>本 人作为公司 的正式员 工，在公司 担任的职务 为</w:t>
            </w:r>
            <w:r>
              <w:rPr>
                <w:rFonts w:ascii="宋体" w:hAnsi="宋体" w:cs="宋体" w:eastAsia="宋体" w:hint="default"/>
                <w:spacing w:val="1"/>
                <w:sz w:val="18"/>
                <w:szCs w:val="18"/>
              </w:rPr>
              <w:t> </w:t>
            </w:r>
            <w:r>
              <w:rPr>
                <w:rFonts w:ascii="宋体" w:hAnsi="宋体" w:cs="宋体" w:eastAsia="宋体" w:hint="default"/>
                <w:sz w:val="18"/>
                <w:szCs w:val="18"/>
              </w:rPr>
              <w:t>副总经</w:t>
            </w:r>
          </w:p>
          <w:p>
            <w:pPr>
              <w:pStyle w:val="TableParagraph"/>
              <w:spacing w:line="314" w:lineRule="auto" w:before="22"/>
              <w:ind w:left="23" w:right="56"/>
              <w:jc w:val="left"/>
              <w:rPr>
                <w:rFonts w:ascii="宋体" w:hAnsi="宋体" w:cs="宋体" w:eastAsia="宋体" w:hint="default"/>
                <w:sz w:val="18"/>
                <w:szCs w:val="18"/>
              </w:rPr>
            </w:pPr>
            <w:r>
              <w:rPr>
                <w:rFonts w:ascii="宋体" w:hAnsi="宋体" w:cs="宋体" w:eastAsia="宋体" w:hint="default"/>
                <w:sz w:val="18"/>
                <w:szCs w:val="18"/>
              </w:rPr>
              <w:t>理</w:t>
            </w:r>
            <w:r>
              <w:rPr>
                <w:rFonts w:ascii="宋体" w:hAnsi="宋体" w:cs="宋体" w:eastAsia="宋体" w:hint="default"/>
                <w:spacing w:val="1"/>
                <w:sz w:val="18"/>
                <w:szCs w:val="18"/>
              </w:rPr>
              <w:t> </w:t>
            </w:r>
            <w:r>
              <w:rPr>
                <w:rFonts w:ascii="宋体" w:hAnsi="宋体" w:cs="宋体" w:eastAsia="宋体" w:hint="default"/>
                <w:sz w:val="18"/>
                <w:szCs w:val="18"/>
              </w:rPr>
              <w:t>，截至本</w:t>
            </w:r>
            <w:r>
              <w:rPr>
                <w:rFonts w:ascii="宋体" w:hAnsi="宋体" w:cs="宋体" w:eastAsia="宋体" w:hint="default"/>
                <w:sz w:val="18"/>
                <w:szCs w:val="18"/>
              </w:rPr>
              <w:t> 承诺出具 日，本人未 曾担任公司 独立董事及 监事职务。</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截至本承诺 函出具日， 本人持有公 司的股份总 数未超过公 司股本总额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 人不存在</w:t>
            </w:r>
          </w:p>
          <w:p>
            <w:pPr>
              <w:pStyle w:val="TableParagraph"/>
              <w:spacing w:line="316" w:lineRule="auto" w:before="20"/>
              <w:ind w:left="23" w:right="192"/>
              <w:jc w:val="both"/>
              <w:rPr>
                <w:rFonts w:ascii="宋体" w:hAnsi="宋体" w:cs="宋体" w:eastAsia="宋体" w:hint="default"/>
                <w:sz w:val="18"/>
                <w:szCs w:val="18"/>
              </w:rPr>
            </w:pPr>
            <w:r>
              <w:rPr>
                <w:rFonts w:ascii="宋体" w:hAnsi="宋体" w:cs="宋体" w:eastAsia="宋体" w:hint="default"/>
                <w:sz w:val="18"/>
                <w:szCs w:val="18"/>
              </w:rPr>
              <w:t>《公司法》 第一百四十 六条规定的 不得担任公 司董事、高 级管理人员 的情形；在 本人担任公 司副总经理 期间，未曾 出现《公司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4" w:lineRule="auto"/>
              <w:ind w:left="24" w:right="185"/>
              <w:jc w:val="left"/>
              <w:rPr>
                <w:rFonts w:ascii="宋体" w:hAnsi="宋体" w:cs="宋体" w:eastAsia="宋体" w:hint="default"/>
                <w:sz w:val="18"/>
                <w:szCs w:val="18"/>
              </w:rPr>
            </w:pPr>
            <w:r>
              <w:rPr>
                <w:rFonts w:ascii="宋体" w:hAnsi="宋体" w:cs="宋体" w:eastAsia="宋体" w:hint="default"/>
                <w:sz w:val="18"/>
                <w:szCs w:val="18"/>
              </w:rPr>
              <w:t>股权激励有 效期内</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17" w:hRule="exact"/>
        </w:trPr>
        <w:tc>
          <w:tcPr>
            <w:tcW w:w="283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法》第一百</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四十八条规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定的损害公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司利益的行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z w:val="18"/>
                <w:szCs w:val="18"/>
              </w:rPr>
              <w:t>4.</w:t>
            </w:r>
            <w:r>
              <w:rPr>
                <w:rFonts w:ascii="宋体" w:hAnsi="宋体" w:cs="宋体" w:eastAsia="宋体" w:hint="default"/>
                <w:sz w:val="18"/>
                <w:szCs w:val="18"/>
              </w:rPr>
              <w:t>在最近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人不存在如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下情况：</w:t>
            </w:r>
            <w:r>
              <w:rPr>
                <w:rFonts w:ascii="Times New Roman" w:hAnsi="Times New Roman" w:cs="Times New Roman" w:eastAsia="Times New Roman" w:hint="default"/>
                <w:sz w:val="18"/>
                <w:szCs w:val="18"/>
              </w:rPr>
              <w:t>A.</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被深圳证券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交易所认定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为不适宜参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股权激励的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情况；</w:t>
            </w:r>
            <w:r>
              <w:rPr>
                <w:rFonts w:ascii="Times New Roman" w:hAnsi="Times New Roman" w:cs="Times New Roman" w:eastAsia="Times New Roman" w:hint="default"/>
                <w:sz w:val="18"/>
                <w:szCs w:val="18"/>
              </w:rPr>
              <w:t>B.</w:t>
            </w:r>
            <w:r>
              <w:rPr>
                <w:rFonts w:ascii="宋体" w:hAnsi="宋体" w:cs="宋体" w:eastAsia="宋体" w:hint="default"/>
                <w:sz w:val="18"/>
                <w:szCs w:val="18"/>
              </w:rPr>
              <w:t>被中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国证监会及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其派出机构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认定为不适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宜参与上市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公司股权激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励的情况；</w:t>
            </w:r>
            <w:r>
              <w:rPr>
                <w:rFonts w:ascii="Times New Roman" w:hAnsi="Times New Roman" w:cs="Times New Roman" w:eastAsia="Times New Roman" w:hint="default"/>
                <w:sz w:val="18"/>
                <w:szCs w:val="18"/>
              </w:rPr>
              <w:t>C.</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因重大违法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违规行为被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及其派出机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构给予行政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处罚或采取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市场禁入措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w:t>
            </w:r>
            <w:r>
              <w:rPr>
                <w:rFonts w:ascii="Times New Roman" w:hAnsi="Times New Roman" w:cs="Times New Roman" w:eastAsia="Times New Roman" w:hint="default"/>
                <w:sz w:val="18"/>
                <w:szCs w:val="18"/>
              </w:rPr>
              <w:t>5.</w:t>
            </w:r>
            <w:r>
              <w:rPr>
                <w:rFonts w:ascii="宋体" w:hAnsi="宋体" w:cs="宋体" w:eastAsia="宋体" w:hint="default"/>
                <w:sz w:val="18"/>
                <w:szCs w:val="18"/>
              </w:rPr>
              <w:t>本人不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存在根据现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行有效法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律、法规的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规定，不能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参与上市公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司股权激励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的情况。</w:t>
            </w:r>
            <w:r>
              <w:rPr>
                <w:rFonts w:ascii="Times New Roman" w:hAnsi="Times New Roman" w:cs="Times New Roman" w:eastAsia="Times New Roman" w:hint="default"/>
                <w:sz w:val="18"/>
                <w:szCs w:val="18"/>
              </w:rPr>
              <w:t>6.</w:t>
            </w:r>
            <w:r>
              <w:rPr>
                <w:rFonts w:ascii="宋体" w:hAnsi="宋体" w:cs="宋体" w:eastAsia="宋体" w:hint="default"/>
                <w:sz w:val="18"/>
                <w:szCs w:val="18"/>
              </w:rPr>
              <w:t>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该股权激励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计划草案及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摘要未公告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前，本人承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诺履行相关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保密义务；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并承诺不利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用本人知悉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的有关激励</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317" w:hRule="exact"/>
        </w:trPr>
        <w:tc>
          <w:tcPr>
            <w:tcW w:w="283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计划的信息</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从事损害公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司利益的行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z w:val="18"/>
                <w:szCs w:val="18"/>
              </w:rPr>
              <w:t>7.</w:t>
            </w:r>
            <w:r>
              <w:rPr>
                <w:rFonts w:ascii="宋体" w:hAnsi="宋体" w:cs="宋体" w:eastAsia="宋体" w:hint="default"/>
                <w:sz w:val="18"/>
                <w:szCs w:val="18"/>
              </w:rPr>
              <w:t>本人参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与激励计划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的资金为自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有合法资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金，公司未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以任何形式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为本人参与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激励计划提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供财务支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w:t>
            </w:r>
            <w:r>
              <w:rPr>
                <w:rFonts w:ascii="Times New Roman" w:hAnsi="Times New Roman" w:cs="Times New Roman" w:eastAsia="Times New Roman" w:hint="default"/>
                <w:sz w:val="18"/>
                <w:szCs w:val="18"/>
              </w:rPr>
              <w:t>8.</w:t>
            </w:r>
            <w:r>
              <w:rPr>
                <w:rFonts w:ascii="宋体" w:hAnsi="宋体" w:cs="宋体" w:eastAsia="宋体" w:hint="default"/>
                <w:sz w:val="18"/>
                <w:szCs w:val="18"/>
              </w:rPr>
              <w:t>在任职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期间，本人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不以直接或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通过代理人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等方式从事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与公司经营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范围相同或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相似的业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9.</w:t>
            </w:r>
            <w:r>
              <w:rPr>
                <w:rFonts w:ascii="宋体" w:hAnsi="宋体" w:cs="宋体" w:eastAsia="宋体" w:hint="default"/>
                <w:sz w:val="18"/>
                <w:szCs w:val="18"/>
              </w:rPr>
              <w:t>如本人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违反上述承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诺致使公司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在实施激励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计划过程中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所披露的相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关信息存在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虚假记载、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误导性陈述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或重大遗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漏，并导致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不符合公司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授予本人权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益或行使权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益安排的，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本人自愿在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相关信息披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露文件被确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认存在虚假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记载、误导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性陈述或重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大遗漏后，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将本人在激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励计划所获</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35"/>
        <w:gridCol w:w="1126"/>
        <w:gridCol w:w="1126"/>
        <w:gridCol w:w="1128"/>
        <w:gridCol w:w="1126"/>
        <w:gridCol w:w="1121"/>
        <w:gridCol w:w="1107"/>
      </w:tblGrid>
      <w:tr>
        <w:trPr>
          <w:trHeight w:val="6603" w:hRule="exact"/>
        </w:trPr>
        <w:tc>
          <w:tcPr>
            <w:tcW w:w="28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92"/>
              <w:jc w:val="both"/>
              <w:rPr>
                <w:rFonts w:ascii="宋体" w:hAnsi="宋体" w:cs="宋体" w:eastAsia="宋体" w:hint="default"/>
                <w:sz w:val="18"/>
                <w:szCs w:val="18"/>
              </w:rPr>
            </w:pPr>
            <w:r>
              <w:rPr>
                <w:rFonts w:ascii="宋体" w:hAnsi="宋体" w:cs="宋体" w:eastAsia="宋体" w:hint="default"/>
                <w:sz w:val="18"/>
                <w:szCs w:val="18"/>
              </w:rPr>
              <w:t>得的全部利 益无条件返 还给公司。</w:t>
            </w:r>
          </w:p>
          <w:p>
            <w:pPr>
              <w:pStyle w:val="TableParagraph"/>
              <w:spacing w:line="316" w:lineRule="auto" w:before="17"/>
              <w:ind w:left="23"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本人不存 在替他人代 为持有的情 况，也不存 在委托他人 代为持有的 情况。</w:t>
            </w:r>
            <w:r>
              <w:rPr>
                <w:rFonts w:ascii="Times New Roman" w:hAnsi="Times New Roman" w:cs="Times New Roman" w:eastAsia="Times New Roman" w:hint="default"/>
                <w:sz w:val="18"/>
                <w:szCs w:val="18"/>
              </w:rPr>
              <w:t>11.</w:t>
            </w:r>
            <w:r>
              <w:rPr>
                <w:rFonts w:ascii="宋体" w:hAnsi="宋体" w:cs="宋体" w:eastAsia="宋体" w:hint="default"/>
                <w:sz w:val="18"/>
                <w:szCs w:val="18"/>
              </w:rPr>
              <w:t>若 因个人原因 离职，或因 违反法律法 规、违反公 司规章被解 除劳动合 同，本人将 未解除限售 的权益按相 关规定返还 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9"/>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300" w:lineRule="auto" w:before="51"/>
        <w:ind w:left="153" w:right="0" w:firstLine="0"/>
        <w:jc w:val="left"/>
        <w:rPr>
          <w:rFonts w:ascii="宋体" w:hAnsi="宋体" w:cs="宋体" w:eastAsia="宋体" w:hint="default"/>
          <w:sz w:val="18"/>
          <w:szCs w:val="18"/>
        </w:rPr>
      </w:pPr>
      <w:r>
        <w:rPr>
          <w:rFonts w:ascii="宋体" w:hAnsi="宋体" w:cs="宋体" w:eastAsia="宋体" w:hint="default"/>
          <w:sz w:val="18"/>
          <w:szCs w:val="18"/>
        </w:rPr>
        <w:t>注：北京阳发于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日注销完毕；福州捷奥于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日注销完毕；北京巨众于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日注销 完毕。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Heading3"/>
        <w:spacing w:line="259" w:lineRule="auto"/>
        <w:ind w:right="15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4"/>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3" w:right="40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after="0" w:line="3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54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spacing w:before="0"/>
        <w:ind w:left="153" w:right="5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3" w:right="5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543"/>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spacing w:before="0"/>
        <w:ind w:left="153" w:right="5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513" w:right="5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、会计政策变更原因</w:t>
      </w:r>
    </w:p>
    <w:p>
      <w:pPr>
        <w:spacing w:line="300" w:lineRule="auto" w:before="104"/>
        <w:ind w:left="153" w:right="40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日，财政部以财会</w:t>
      </w:r>
      <w:r>
        <w:rPr>
          <w:rFonts w:ascii="Times New Roman" w:hAnsi="Times New Roman" w:cs="Times New Roman" w:eastAsia="Times New Roman" w:hint="default"/>
          <w:sz w:val="18"/>
          <w:szCs w:val="18"/>
        </w:rPr>
        <w:t>[2017]13</w:t>
      </w:r>
      <w:r>
        <w:rPr>
          <w:rFonts w:ascii="宋体" w:hAnsi="宋体" w:cs="宋体" w:eastAsia="宋体" w:hint="default"/>
          <w:sz w:val="18"/>
          <w:szCs w:val="18"/>
        </w:rPr>
        <w:t>号发布了《企业会计准则第</w:t>
      </w:r>
      <w:r>
        <w:rPr>
          <w:rFonts w:ascii="Times New Roman" w:hAnsi="Times New Roman" w:cs="Times New Roman" w:eastAsia="Times New Roman" w:hint="default"/>
          <w:sz w:val="18"/>
          <w:szCs w:val="18"/>
        </w:rPr>
        <w:t>42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持有待售的非流动资产、处置组和终止经 营》，自</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日起实施。对于实施日存在的持有待售的非流动资产、处置组和终止经营，应当采用未来适用法处 理。</w:t>
      </w:r>
    </w:p>
    <w:p>
      <w:pPr>
        <w:spacing w:line="300" w:lineRule="auto" w:before="72"/>
        <w:ind w:left="153" w:right="49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日，财政部以财会</w:t>
      </w:r>
      <w:r>
        <w:rPr>
          <w:rFonts w:ascii="Times New Roman" w:hAnsi="Times New Roman" w:cs="Times New Roman" w:eastAsia="Times New Roman" w:hint="default"/>
          <w:sz w:val="18"/>
          <w:szCs w:val="18"/>
        </w:rPr>
        <w:t>[2017]15</w:t>
      </w:r>
      <w:r>
        <w:rPr>
          <w:rFonts w:ascii="宋体" w:hAnsi="宋体" w:cs="宋体" w:eastAsia="宋体" w:hint="default"/>
          <w:sz w:val="18"/>
          <w:szCs w:val="18"/>
        </w:rPr>
        <w:t>号发布了《企业会计准则第</w:t>
      </w:r>
      <w:r>
        <w:rPr>
          <w:rFonts w:ascii="Times New Roman" w:hAnsi="Times New Roman" w:cs="Times New Roman" w:eastAsia="Times New Roman" w:hint="default"/>
          <w:sz w:val="18"/>
          <w:szCs w:val="18"/>
        </w:rPr>
        <w:t>16</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政府补助》，自</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日起实施。 对</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日存在的政府补助采用未来适用法，对</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日至实施日之间新增政府补助进行调整。</w:t>
      </w:r>
    </w:p>
    <w:p>
      <w:pPr>
        <w:spacing w:line="300" w:lineRule="auto" w:before="51"/>
        <w:ind w:left="153" w:right="49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日，财政部以财会</w:t>
      </w:r>
      <w:r>
        <w:rPr>
          <w:rFonts w:ascii="Times New Roman" w:hAnsi="Times New Roman" w:cs="Times New Roman" w:eastAsia="Times New Roman" w:hint="default"/>
          <w:sz w:val="18"/>
          <w:szCs w:val="18"/>
        </w:rPr>
        <w:t>[2017]30</w:t>
      </w:r>
      <w:r>
        <w:rPr>
          <w:rFonts w:ascii="宋体" w:hAnsi="宋体" w:cs="宋体" w:eastAsia="宋体" w:hint="default"/>
          <w:sz w:val="18"/>
          <w:szCs w:val="18"/>
        </w:rPr>
        <w:t>号发布了《财政部关于修订印发一般企业财务报表格式的通知》，对一般企 业财务报表格式进行了修订，适用于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年度及以后期间的财务报表。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spacing w:line="338" w:lineRule="auto" w:before="0"/>
        <w:ind w:left="513" w:right="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、会计政策变更影响 与收益相关的政府补助，用于补偿企业已发生的相关成本费用，若是与企业日常活动相关的政府补助，在收到该政府</w:t>
      </w:r>
    </w:p>
    <w:p>
      <w:pPr>
        <w:spacing w:before="3"/>
        <w:ind w:left="153" w:right="543" w:firstLine="0"/>
        <w:jc w:val="left"/>
        <w:rPr>
          <w:rFonts w:ascii="宋体" w:hAnsi="宋体" w:cs="宋体" w:eastAsia="宋体" w:hint="default"/>
          <w:sz w:val="18"/>
          <w:szCs w:val="18"/>
        </w:rPr>
      </w:pPr>
      <w:r>
        <w:rPr>
          <w:rFonts w:ascii="宋体" w:hAnsi="宋体" w:cs="宋体" w:eastAsia="宋体" w:hint="default"/>
          <w:sz w:val="18"/>
          <w:szCs w:val="18"/>
        </w:rPr>
        <w:t>补助后，由利润表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科目调整至利润表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科目列报。</w:t>
      </w:r>
    </w:p>
    <w:p>
      <w:pPr>
        <w:spacing w:line="300" w:lineRule="auto" w:before="103"/>
        <w:ind w:left="153" w:right="404" w:firstLine="360"/>
        <w:jc w:val="left"/>
        <w:rPr>
          <w:rFonts w:ascii="宋体" w:hAnsi="宋体" w:cs="宋体" w:eastAsia="宋体" w:hint="default"/>
          <w:sz w:val="18"/>
          <w:szCs w:val="18"/>
        </w:rPr>
      </w:pPr>
      <w:r>
        <w:rPr>
          <w:rFonts w:ascii="宋体" w:hAnsi="宋体" w:cs="宋体" w:eastAsia="宋体" w:hint="default"/>
          <w:sz w:val="18"/>
          <w:szCs w:val="18"/>
        </w:rPr>
        <w:t>资产负债表中新增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持有待售资产</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持有待售负债</w:t>
      </w:r>
      <w:r>
        <w:rPr>
          <w:rFonts w:ascii="Times New Roman" w:hAnsi="Times New Roman" w:cs="Times New Roman" w:eastAsia="Times New Roman" w:hint="default"/>
          <w:sz w:val="18"/>
          <w:szCs w:val="18"/>
        </w:rPr>
        <w:t>”</w:t>
      </w:r>
      <w:r>
        <w:rPr>
          <w:rFonts w:ascii="宋体" w:hAnsi="宋体" w:cs="宋体" w:eastAsia="宋体" w:hint="default"/>
          <w:sz w:val="18"/>
          <w:szCs w:val="18"/>
        </w:rPr>
        <w:t>科目，利润表中新增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 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before="53"/>
        <w:ind w:left="513" w:right="543" w:firstLine="0"/>
        <w:jc w:val="left"/>
        <w:rPr>
          <w:rFonts w:ascii="宋体" w:hAnsi="宋体" w:cs="宋体" w:eastAsia="宋体" w:hint="default"/>
          <w:sz w:val="18"/>
          <w:szCs w:val="18"/>
        </w:rPr>
      </w:pPr>
      <w:r>
        <w:rPr>
          <w:rFonts w:ascii="宋体" w:hAnsi="宋体" w:cs="宋体" w:eastAsia="宋体" w:hint="default"/>
          <w:sz w:val="18"/>
          <w:szCs w:val="18"/>
        </w:rPr>
        <w:t>本次会计政策变更不影响本年及往年度所有者权益和净利润。</w:t>
      </w:r>
    </w:p>
    <w:p>
      <w:pPr>
        <w:spacing w:line="240" w:lineRule="auto" w:before="1"/>
        <w:rPr>
          <w:rFonts w:ascii="宋体" w:hAnsi="宋体" w:cs="宋体" w:eastAsia="宋体" w:hint="default"/>
          <w:sz w:val="25"/>
          <w:szCs w:val="25"/>
        </w:rPr>
      </w:pPr>
    </w:p>
    <w:p>
      <w:pPr>
        <w:pStyle w:val="Heading2"/>
        <w:spacing w:line="240" w:lineRule="auto"/>
        <w:ind w:right="543"/>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3" w:right="5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3442"/>
        <w:gridCol w:w="1923"/>
        <w:gridCol w:w="1198"/>
        <w:gridCol w:w="3291"/>
      </w:tblGrid>
      <w:tr>
        <w:trPr>
          <w:trHeight w:val="658" w:hRule="exact"/>
        </w:trPr>
        <w:tc>
          <w:tcPr>
            <w:tcW w:w="3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95" w:right="47" w:hanging="543"/>
              <w:jc w:val="left"/>
              <w:rPr>
                <w:rFonts w:ascii="宋体" w:hAnsi="宋体" w:cs="宋体" w:eastAsia="宋体" w:hint="default"/>
                <w:sz w:val="18"/>
                <w:szCs w:val="18"/>
              </w:rPr>
            </w:pPr>
            <w:r>
              <w:rPr>
                <w:rFonts w:ascii="宋体" w:hAnsi="宋体" w:cs="宋体" w:eastAsia="宋体" w:hint="default"/>
                <w:b/>
                <w:bCs/>
                <w:sz w:val="18"/>
                <w:szCs w:val="18"/>
              </w:rPr>
              <w:t>报告期内取得和处置子</w:t>
            </w:r>
            <w:r>
              <w:rPr>
                <w:rFonts w:ascii="宋体" w:hAnsi="宋体" w:cs="宋体" w:eastAsia="宋体" w:hint="default"/>
                <w:b/>
                <w:bCs/>
                <w:w w:val="99"/>
                <w:sz w:val="18"/>
                <w:szCs w:val="18"/>
              </w:rPr>
              <w:t> </w:t>
            </w:r>
            <w:r>
              <w:rPr>
                <w:rFonts w:ascii="宋体" w:hAnsi="宋体" w:cs="宋体" w:eastAsia="宋体" w:hint="default"/>
                <w:b/>
                <w:bCs/>
                <w:sz w:val="18"/>
                <w:szCs w:val="18"/>
              </w:rPr>
              <w:t>公司方式</w:t>
            </w:r>
            <w:r>
              <w:rPr>
                <w:rFonts w:ascii="宋体" w:hAnsi="宋体" w:cs="宋体" w:eastAsia="宋体" w:hint="default"/>
                <w:sz w:val="18"/>
                <w:szCs w:val="18"/>
              </w:rPr>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12" w:right="46" w:hanging="363"/>
              <w:jc w:val="left"/>
              <w:rPr>
                <w:rFonts w:ascii="宋体" w:hAnsi="宋体" w:cs="宋体" w:eastAsia="宋体" w:hint="default"/>
                <w:sz w:val="18"/>
                <w:szCs w:val="18"/>
              </w:rPr>
            </w:pPr>
            <w:r>
              <w:rPr>
                <w:rFonts w:ascii="宋体" w:hAnsi="宋体" w:cs="宋体" w:eastAsia="宋体" w:hint="default"/>
                <w:b/>
                <w:bCs/>
                <w:sz w:val="18"/>
                <w:szCs w:val="18"/>
              </w:rPr>
              <w:t>认缴出资（万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tc>
        <w:tc>
          <w:tcPr>
            <w:tcW w:w="3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b/>
                <w:bCs/>
                <w:sz w:val="18"/>
                <w:szCs w:val="18"/>
              </w:rPr>
              <w:t>对整体生产经营和业绩的影响</w:t>
            </w:r>
            <w:r>
              <w:rPr>
                <w:rFonts w:ascii="宋体" w:hAnsi="宋体" w:cs="宋体" w:eastAsia="宋体" w:hint="default"/>
                <w:sz w:val="18"/>
                <w:szCs w:val="18"/>
              </w:rPr>
            </w:r>
          </w:p>
        </w:tc>
      </w:tr>
      <w:tr>
        <w:trPr>
          <w:trHeight w:val="348" w:hRule="exact"/>
        </w:trPr>
        <w:tc>
          <w:tcPr>
            <w:tcW w:w="3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四川思特奇信息技术有限公司</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7" w:right="0"/>
              <w:jc w:val="center"/>
              <w:rPr>
                <w:rFonts w:ascii="Times New Roman" w:hAnsi="Times New Roman" w:cs="Times New Roman" w:eastAsia="Times New Roman" w:hint="default"/>
                <w:sz w:val="18"/>
                <w:szCs w:val="18"/>
              </w:rPr>
            </w:pPr>
            <w:r>
              <w:rPr>
                <w:rFonts w:ascii="Times New Roman"/>
                <w:sz w:val="18"/>
              </w:rPr>
              <w:t>200</w:t>
            </w:r>
          </w:p>
        </w:tc>
        <w:tc>
          <w:tcPr>
            <w:tcW w:w="3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本报告期净利润</w:t>
            </w:r>
            <w:r>
              <w:rPr>
                <w:rFonts w:ascii="Times New Roman" w:hAnsi="Times New Roman" w:cs="Times New Roman" w:eastAsia="Times New Roman" w:hint="default"/>
                <w:sz w:val="18"/>
                <w:szCs w:val="18"/>
              </w:rPr>
              <w:t>-2,458,787.50</w:t>
            </w:r>
            <w:r>
              <w:rPr>
                <w:rFonts w:ascii="宋体" w:hAnsi="宋体" w:cs="宋体" w:eastAsia="宋体" w:hint="default"/>
                <w:sz w:val="18"/>
                <w:szCs w:val="18"/>
              </w:rPr>
              <w:t>元</w:t>
            </w:r>
          </w:p>
        </w:tc>
      </w:tr>
      <w:tr>
        <w:trPr>
          <w:trHeight w:val="973" w:hRule="exact"/>
        </w:trPr>
        <w:tc>
          <w:tcPr>
            <w:tcW w:w="3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深圳花儿数据技术有限公司</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由全资子公司深圳思特 奇信息技术有限公司投 资新设，持股比例</w:t>
            </w:r>
            <w:r>
              <w:rPr>
                <w:rFonts w:ascii="Times New Roman" w:hAnsi="Times New Roman" w:cs="Times New Roman" w:eastAsia="Times New Roman" w:hint="default"/>
                <w:sz w:val="18"/>
                <w:szCs w:val="18"/>
              </w:rPr>
              <w:t>70%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 w:right="0"/>
              <w:jc w:val="center"/>
              <w:rPr>
                <w:rFonts w:ascii="Times New Roman" w:hAnsi="Times New Roman" w:cs="Times New Roman" w:eastAsia="Times New Roman" w:hint="default"/>
                <w:sz w:val="18"/>
                <w:szCs w:val="18"/>
              </w:rPr>
            </w:pPr>
            <w:r>
              <w:rPr>
                <w:rFonts w:ascii="Times New Roman"/>
                <w:sz w:val="18"/>
              </w:rPr>
              <w:t>2,000</w:t>
            </w:r>
          </w:p>
        </w:tc>
        <w:tc>
          <w:tcPr>
            <w:tcW w:w="3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8"/>
          <w:szCs w:val="18"/>
        </w:rPr>
      </w:pPr>
    </w:p>
    <w:p>
      <w:pPr>
        <w:pStyle w:val="Heading2"/>
        <w:spacing w:line="240" w:lineRule="auto" w:before="26"/>
        <w:ind w:right="543"/>
        <w:jc w:val="left"/>
        <w:rPr>
          <w:b w:val="0"/>
          <w:bCs w:val="0"/>
        </w:rPr>
      </w:pPr>
      <w:r>
        <w:rPr/>
        <w:t>八、聘任、解聘会计师事务所情况</w:t>
      </w:r>
      <w:r>
        <w:rPr>
          <w:b w:val="0"/>
          <w:bCs w:val="0"/>
        </w:rPr>
      </w:r>
    </w:p>
    <w:p>
      <w:pPr>
        <w:spacing w:line="240" w:lineRule="auto" w:before="4"/>
        <w:rPr>
          <w:rFonts w:ascii="宋体" w:hAnsi="宋体" w:cs="宋体" w:eastAsia="宋体" w:hint="default"/>
          <w:b/>
          <w:bCs/>
          <w:sz w:val="26"/>
          <w:szCs w:val="26"/>
        </w:rPr>
      </w:pPr>
    </w:p>
    <w:p>
      <w:pPr>
        <w:spacing w:before="0"/>
        <w:ind w:left="153" w:right="543"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791"/>
        <w:gridCol w:w="4777"/>
      </w:tblGrid>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115</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7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李萌、陈静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5"/>
        <w:ind w:left="153" w:right="5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line="319" w:lineRule="auto" w:before="41"/>
        <w:ind w:left="153"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公司因向中国证监会申请首次公开发行并在创业板上市，聘请东方花旗为保荐机构，扣除已支付的保荐费用</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万元，本年 度共支付保荐费用</w:t>
      </w:r>
      <w:r>
        <w:rPr>
          <w:rFonts w:ascii="Times New Roman" w:hAnsi="Times New Roman" w:cs="Times New Roman" w:eastAsia="Times New Roman" w:hint="default"/>
          <w:sz w:val="18"/>
          <w:szCs w:val="18"/>
        </w:rPr>
        <w:t>2,756.00</w:t>
      </w:r>
      <w:r>
        <w:rPr>
          <w:rFonts w:ascii="宋体" w:hAnsi="宋体" w:cs="宋体" w:eastAsia="宋体" w:hint="default"/>
          <w:sz w:val="18"/>
          <w:szCs w:val="18"/>
        </w:rPr>
        <w:t>万元。</w:t>
      </w:r>
    </w:p>
    <w:p>
      <w:pPr>
        <w:spacing w:line="240" w:lineRule="auto" w:before="2"/>
        <w:rPr>
          <w:rFonts w:ascii="宋体" w:hAnsi="宋体" w:cs="宋体" w:eastAsia="宋体" w:hint="default"/>
          <w:sz w:val="19"/>
          <w:szCs w:val="19"/>
        </w:rPr>
      </w:pPr>
    </w:p>
    <w:p>
      <w:pPr>
        <w:pStyle w:val="Heading2"/>
        <w:spacing w:line="240" w:lineRule="auto"/>
        <w:ind w:right="153"/>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十、破产重整相关事项</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6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450"/>
        <w:gridCol w:w="1088"/>
        <w:gridCol w:w="1265"/>
        <w:gridCol w:w="953"/>
        <w:gridCol w:w="1392"/>
        <w:gridCol w:w="1268"/>
        <w:gridCol w:w="1080"/>
        <w:gridCol w:w="1076"/>
      </w:tblGrid>
      <w:tr>
        <w:trPr>
          <w:trHeight w:val="714"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631" w:right="26" w:hanging="60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7"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4"/>
              <w:ind w:left="17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48" w:right="84"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92" w:right="48"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42" w:right="89"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71" w:right="24"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795"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月，原 告北京华为朗新 科技有限责任公 司向北京市海淀 区人民法院提起 民事诉讼，起诉 本公司及张昊鹏 侵犯其就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IBAS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软件享有的著作 权和商业秘密权 利。北京市第一 中级人民法院于</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422" w:right="0"/>
              <w:jc w:val="left"/>
              <w:rPr>
                <w:rFonts w:ascii="Times New Roman" w:hAnsi="Times New Roman" w:cs="Times New Roman" w:eastAsia="Times New Roman" w:hint="default"/>
                <w:sz w:val="18"/>
                <w:szCs w:val="18"/>
              </w:rPr>
            </w:pPr>
            <w:r>
              <w:rPr>
                <w:rFonts w:ascii="Times New Roman"/>
                <w:sz w:val="18"/>
              </w:rPr>
              <w:t>1,609.17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7"/>
              <w:jc w:val="both"/>
              <w:rPr>
                <w:rFonts w:ascii="宋体" w:hAnsi="宋体" w:cs="宋体" w:eastAsia="宋体" w:hint="default"/>
                <w:sz w:val="18"/>
                <w:szCs w:val="18"/>
              </w:rPr>
            </w:pPr>
            <w:r>
              <w:rPr>
                <w:rFonts w:ascii="宋体" w:hAnsi="宋体" w:cs="宋体" w:eastAsia="宋体" w:hint="default"/>
                <w:sz w:val="18"/>
                <w:szCs w:val="18"/>
              </w:rPr>
              <w:t>依据北京 市第一中 级人民法 院已生效 的</w:t>
            </w:r>
          </w:p>
          <w:p>
            <w:pPr>
              <w:pStyle w:val="TableParagraph"/>
              <w:spacing w:line="300" w:lineRule="auto" w:before="17"/>
              <w:ind w:left="23" w:right="19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 一中民</w:t>
            </w:r>
          </w:p>
          <w:p>
            <w:pPr>
              <w:pStyle w:val="TableParagraph"/>
              <w:spacing w:line="314" w:lineRule="auto" w:before="31"/>
              <w:ind w:left="23" w:right="108"/>
              <w:jc w:val="both"/>
              <w:rPr>
                <w:rFonts w:ascii="宋体" w:hAnsi="宋体" w:cs="宋体" w:eastAsia="宋体" w:hint="default"/>
                <w:sz w:val="18"/>
                <w:szCs w:val="18"/>
              </w:rPr>
            </w:pPr>
            <w:r>
              <w:rPr>
                <w:rFonts w:ascii="宋体" w:hAnsi="宋体" w:cs="宋体" w:eastAsia="宋体" w:hint="default"/>
                <w:sz w:val="18"/>
                <w:szCs w:val="18"/>
              </w:rPr>
              <w:t>（知）初 字第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6039 </w:t>
            </w:r>
            <w:r>
              <w:rPr>
                <w:rFonts w:ascii="宋体" w:hAnsi="宋体" w:cs="宋体" w:eastAsia="宋体" w:hint="default"/>
                <w:sz w:val="18"/>
                <w:szCs w:val="18"/>
              </w:rPr>
              <w:t>号《民事 </w:t>
            </w:r>
            <w:r>
              <w:rPr>
                <w:rFonts w:ascii="宋体" w:hAnsi="宋体" w:cs="宋体" w:eastAsia="宋体" w:hint="default"/>
                <w:spacing w:val="-19"/>
                <w:sz w:val="18"/>
                <w:szCs w:val="18"/>
              </w:rPr>
              <w:t>判决书》，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公司于</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北京市第一中级 人民法院</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）一中民</w:t>
            </w:r>
          </w:p>
          <w:p>
            <w:pPr>
              <w:pStyle w:val="TableParagraph"/>
              <w:spacing w:line="314" w:lineRule="auto" w:before="63"/>
              <w:ind w:left="24"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（知）初字第 </w:t>
            </w:r>
            <w:r>
              <w:rPr>
                <w:rFonts w:ascii="Times New Roman" w:hAnsi="Times New Roman" w:cs="Times New Roman" w:eastAsia="Times New Roman" w:hint="default"/>
                <w:sz w:val="18"/>
                <w:szCs w:val="18"/>
              </w:rPr>
              <w:t>6039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号《民事 判决书》判决我 公司连带赔偿原 告北京华为朗新 科技有限责任公 司经济损失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万元。比公司预 提的损失 </w:t>
            </w:r>
            <w:r>
              <w:rPr>
                <w:rFonts w:ascii="Times New Roman" w:hAnsi="Times New Roman" w:cs="Times New Roman" w:eastAsia="Times New Roman" w:hint="default"/>
                <w:sz w:val="18"/>
                <w:szCs w:val="18"/>
              </w:rPr>
              <w:t>700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4" w:right="124"/>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网：公告编 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2017-066</w:t>
            </w:r>
          </w:p>
        </w:tc>
      </w:tr>
    </w:tbl>
    <w:p>
      <w:pPr>
        <w:spacing w:after="0" w:line="316"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79" w:type="dxa"/>
        <w:tblLayout w:type="fixed"/>
        <w:tblCellMar>
          <w:top w:w="0" w:type="dxa"/>
          <w:left w:w="0" w:type="dxa"/>
          <w:bottom w:w="0" w:type="dxa"/>
          <w:right w:w="0" w:type="dxa"/>
        </w:tblCellMar>
        <w:tblLook w:val="01E0"/>
      </w:tblPr>
      <w:tblGrid>
        <w:gridCol w:w="1452"/>
        <w:gridCol w:w="1088"/>
        <w:gridCol w:w="1265"/>
        <w:gridCol w:w="953"/>
        <w:gridCol w:w="1392"/>
        <w:gridCol w:w="1268"/>
        <w:gridCol w:w="1080"/>
        <w:gridCol w:w="1076"/>
      </w:tblGrid>
      <w:tr>
        <w:trPr>
          <w:trHeight w:val="5979"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314" w:lineRule="auto" w:before="63"/>
              <w:ind w:left="24" w:right="62"/>
              <w:jc w:val="both"/>
              <w:rPr>
                <w:rFonts w:ascii="Times New Roman" w:hAnsi="Times New Roman" w:cs="Times New Roman" w:eastAsia="Times New Roman" w:hint="default"/>
                <w:sz w:val="18"/>
                <w:szCs w:val="18"/>
              </w:rPr>
            </w:pPr>
            <w:r>
              <w:rPr>
                <w:rFonts w:ascii="宋体" w:hAnsi="宋体" w:cs="宋体" w:eastAsia="宋体" w:hint="default"/>
                <w:sz w:val="18"/>
                <w:szCs w:val="18"/>
              </w:rPr>
              <w:t>日判令本公司、 张昊鹏连带赔偿 原告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 </w:t>
            </w:r>
            <w:r>
              <w:rPr>
                <w:rFonts w:ascii="宋体" w:hAnsi="宋体" w:cs="宋体" w:eastAsia="宋体" w:hint="default"/>
                <w:sz w:val="18"/>
                <w:szCs w:val="18"/>
              </w:rPr>
              <w:t>万元。 三方均对一审判 决不服，上诉至 北京市高级人民 法院。</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312" w:lineRule="auto" w:before="1"/>
              <w:ind w:left="24" w:right="6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日北京市高 级人民法院裁 定：撤销一审判 决，发回北京市 第一中级人民法 院重审。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日北京市 第一中级人民法 院判决本公司、 张昊鹏连带赔偿 原告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8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300" w:lineRule="auto" w:before="63"/>
              <w:ind w:left="23" w:right="10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日执 行完毕。</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4" w:right="96"/>
              <w:jc w:val="left"/>
              <w:rPr>
                <w:rFonts w:ascii="宋体" w:hAnsi="宋体" w:cs="宋体" w:eastAsia="宋体" w:hint="default"/>
                <w:sz w:val="18"/>
                <w:szCs w:val="18"/>
              </w:rPr>
            </w:pPr>
            <w:r>
              <w:rPr>
                <w:rFonts w:ascii="宋体" w:hAnsi="宋体" w:cs="宋体" w:eastAsia="宋体" w:hint="default"/>
                <w:sz w:val="18"/>
                <w:szCs w:val="18"/>
              </w:rPr>
              <w:t>万元减少 </w:t>
            </w:r>
            <w:r>
              <w:rPr>
                <w:rFonts w:ascii="Times New Roman" w:hAnsi="Times New Roman" w:cs="Times New Roman" w:eastAsia="Times New Roman" w:hint="default"/>
                <w:sz w:val="18"/>
                <w:szCs w:val="18"/>
              </w:rPr>
              <w:t>630 </w:t>
            </w:r>
            <w:r>
              <w:rPr>
                <w:rFonts w:ascii="宋体" w:hAnsi="宋体" w:cs="宋体" w:eastAsia="宋体" w:hint="default"/>
                <w:sz w:val="18"/>
                <w:szCs w:val="18"/>
              </w:rPr>
              <w:t>万元。依据企业 会计准则的要 求，公司已将 </w:t>
            </w:r>
            <w:r>
              <w:rPr>
                <w:rFonts w:ascii="Times New Roman" w:hAnsi="Times New Roman" w:cs="Times New Roman" w:eastAsia="Times New Roman" w:hint="default"/>
                <w:sz w:val="18"/>
                <w:szCs w:val="18"/>
              </w:rPr>
              <w:t>630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万元计入</w:t>
            </w:r>
          </w:p>
          <w:p>
            <w:pPr>
              <w:pStyle w:val="TableParagraph"/>
              <w:spacing w:line="300" w:lineRule="auto" w:before="1"/>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年度营业外 收入中。</w:t>
            </w:r>
          </w:p>
        </w:tc>
        <w:tc>
          <w:tcPr>
            <w:tcW w:w="12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8"/>
          <w:szCs w:val="18"/>
        </w:rPr>
      </w:pPr>
    </w:p>
    <w:p>
      <w:pPr>
        <w:pStyle w:val="Heading2"/>
        <w:spacing w:line="240" w:lineRule="auto" w:before="26"/>
        <w:ind w:right="153"/>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3" w:right="68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51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、报告期内股权激励计划履行情况</w:t>
      </w:r>
    </w:p>
    <w:p>
      <w:pPr>
        <w:spacing w:line="300" w:lineRule="auto" w:before="103"/>
        <w:ind w:left="153" w:right="182"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日，公司召开第二届董事会第十二次会议，会议审议通过了《关于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北京思特奇信息技术股份 有限公司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年限制性股票激励计划（草案）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及其摘要的议案》、《关于北京思特奇信息技术股份有限公司</w:t>
      </w:r>
      <w:r>
        <w:rPr>
          <w:rFonts w:ascii="Times New Roman" w:hAnsi="Times New Roman" w:cs="Times New Roman" w:eastAsia="Times New Roman" w:hint="default"/>
          <w:sz w:val="18"/>
          <w:szCs w:val="18"/>
        </w:rPr>
        <w:t>&lt;2017</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年限 </w:t>
      </w:r>
      <w:r>
        <w:rPr>
          <w:rFonts w:ascii="宋体" w:hAnsi="宋体" w:cs="宋体" w:eastAsia="宋体" w:hint="default"/>
          <w:sz w:val="18"/>
          <w:szCs w:val="18"/>
        </w:rPr>
        <w:t>制性股票激励计划实施考核管理办法</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的议案》、《关于提请股东大会授权董事会办理公司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年限制性股票激励计划相 关事项的议案》等议案，公司独立董事发表了独立意见。</w:t>
      </w:r>
    </w:p>
    <w:p>
      <w:pPr>
        <w:spacing w:line="300" w:lineRule="auto" w:before="70"/>
        <w:ind w:left="153" w:right="15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日，公司召开第二届监事会第十二次会议，会议审议通过了《关于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北京思特奇信息技术股份 有限公司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年限制性股票激励计划（草案）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及其摘要的议案》、《关于北京思特奇信息技术股份有限公司</w:t>
      </w:r>
      <w:r>
        <w:rPr>
          <w:rFonts w:ascii="Times New Roman" w:hAnsi="Times New Roman" w:cs="Times New Roman" w:eastAsia="Times New Roman" w:hint="default"/>
          <w:sz w:val="18"/>
          <w:szCs w:val="18"/>
        </w:rPr>
        <w:t>&lt;2017</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年限 </w:t>
      </w:r>
      <w:r>
        <w:rPr>
          <w:rFonts w:ascii="宋体" w:hAnsi="宋体" w:cs="宋体" w:eastAsia="宋体" w:hint="default"/>
          <w:sz w:val="18"/>
          <w:szCs w:val="18"/>
        </w:rPr>
        <w:t>制性股票激励计划实施考核管理办法</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北京思特奇信息技术股份有限公司</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年限制性股票激励计划之 授予激励对象人员名单</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p>
      <w:pPr>
        <w:spacing w:before="5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27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日，公司对拟授予激励对象名单的姓名和职务在公司内部进行了公示，</w:t>
      </w:r>
    </w:p>
    <w:p>
      <w:pPr>
        <w:spacing w:before="62"/>
        <w:ind w:left="153" w:right="0" w:firstLine="0"/>
        <w:jc w:val="left"/>
        <w:rPr>
          <w:rFonts w:ascii="宋体" w:hAnsi="宋体" w:cs="宋体" w:eastAsia="宋体" w:hint="default"/>
          <w:sz w:val="18"/>
          <w:szCs w:val="18"/>
        </w:rPr>
      </w:pPr>
      <w:r>
        <w:rPr>
          <w:rFonts w:ascii="宋体" w:hAnsi="宋体" w:cs="宋体" w:eastAsia="宋体" w:hint="default"/>
          <w:sz w:val="18"/>
          <w:szCs w:val="18"/>
        </w:rPr>
        <w:t>在公示期内，公司监事会未接到与本激励计划拟激励对象有关的任何异议。</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日，公司监事会发表了《监事</w:t>
      </w:r>
    </w:p>
    <w:p>
      <w:pPr>
        <w:spacing w:before="63"/>
        <w:ind w:left="153" w:right="153" w:firstLine="0"/>
        <w:jc w:val="left"/>
        <w:rPr>
          <w:rFonts w:ascii="宋体" w:hAnsi="宋体" w:cs="宋体" w:eastAsia="宋体" w:hint="default"/>
          <w:sz w:val="18"/>
          <w:szCs w:val="18"/>
        </w:rPr>
      </w:pPr>
      <w:r>
        <w:rPr>
          <w:rFonts w:ascii="宋体" w:hAnsi="宋体" w:cs="宋体" w:eastAsia="宋体" w:hint="default"/>
          <w:sz w:val="18"/>
          <w:szCs w:val="18"/>
        </w:rPr>
        <w:t>会关于公司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年限制性股票激励计划的激励对象之审核意见及公示情况说明》。</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5"/>
          <w:szCs w:val="25"/>
        </w:rPr>
      </w:pPr>
    </w:p>
    <w:p>
      <w:pPr>
        <w:spacing w:line="300" w:lineRule="auto" w:before="44"/>
        <w:ind w:left="153" w:right="36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年第二次临时股东大会审议并通过了《关于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北京思特奇信息技术股份有限公 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年限制性股票激励计划（草案）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及其摘要的议案》、《关于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北京思特奇信息技术股份有限公司</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年限制性股 票激励计划实施考核管理办法</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的议案》、《关于提请股东大会授权董事会办理公司</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年限制性股票激励计划相关事项 的议案》等议案，并披露了《关于公司</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年限制性股票激励计划内幕信息知情人及激励对象买卖公司股票情况的自查报 告》。</w:t>
      </w:r>
    </w:p>
    <w:p>
      <w:pPr>
        <w:spacing w:before="72"/>
        <w:ind w:left="5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日，公司第二届董事会第十三次会议和第二届监事会第十三次会议审议通过了《关于调整</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2017</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年限制性股票激励计划相关事项的议案》、《关于向激励对象授予限制性股票的议案》。同意以</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日为授予</w:t>
      </w:r>
    </w:p>
    <w:p>
      <w:pPr>
        <w:spacing w:line="300" w:lineRule="auto" w:before="63"/>
        <w:ind w:left="153" w:right="423" w:firstLine="0"/>
        <w:jc w:val="left"/>
        <w:rPr>
          <w:rFonts w:ascii="宋体" w:hAnsi="宋体" w:cs="宋体" w:eastAsia="宋体" w:hint="default"/>
          <w:sz w:val="18"/>
          <w:szCs w:val="18"/>
        </w:rPr>
      </w:pPr>
      <w:r>
        <w:rPr>
          <w:rFonts w:ascii="宋体" w:hAnsi="宋体" w:cs="宋体" w:eastAsia="宋体" w:hint="default"/>
          <w:sz w:val="18"/>
          <w:szCs w:val="18"/>
        </w:rPr>
        <w:t>日，以</w:t>
      </w:r>
      <w:r>
        <w:rPr>
          <w:rFonts w:ascii="Times New Roman" w:hAnsi="Times New Roman" w:cs="Times New Roman" w:eastAsia="Times New Roman" w:hint="default"/>
          <w:sz w:val="18"/>
          <w:szCs w:val="18"/>
        </w:rPr>
        <w:t>27.00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股的价格向 </w:t>
      </w:r>
      <w:r>
        <w:rPr>
          <w:rFonts w:ascii="Times New Roman" w:hAnsi="Times New Roman" w:cs="Times New Roman" w:eastAsia="Times New Roman" w:hint="default"/>
          <w:sz w:val="18"/>
          <w:szCs w:val="18"/>
        </w:rPr>
        <w:t>408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名激励对象授予</w:t>
      </w:r>
      <w:r>
        <w:rPr>
          <w:rFonts w:ascii="Times New Roman" w:hAnsi="Times New Roman" w:cs="Times New Roman" w:eastAsia="Times New Roman" w:hint="default"/>
          <w:sz w:val="18"/>
          <w:szCs w:val="18"/>
        </w:rPr>
        <w:t>78.55</w:t>
      </w:r>
      <w:r>
        <w:rPr>
          <w:rFonts w:ascii="宋体" w:hAnsi="宋体" w:cs="宋体" w:eastAsia="宋体" w:hint="default"/>
          <w:sz w:val="18"/>
          <w:szCs w:val="18"/>
        </w:rPr>
        <w:t>万股限制性股票。公司独立董事对此发表了同意的独立意见，认为激 励对象主体资格合法有效，确定的授予日符合相关规定。公司监事会对本次授予限制性股票的激励对象名单进行了核实。</w:t>
      </w:r>
    </w:p>
    <w:p>
      <w:pPr>
        <w:spacing w:line="300" w:lineRule="auto" w:before="70"/>
        <w:ind w:left="153" w:right="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日，公司完成</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年限制性股票激励计划授予登记事项，向 </w:t>
      </w:r>
      <w:r>
        <w:rPr>
          <w:rFonts w:ascii="Times New Roman" w:hAnsi="Times New Roman" w:cs="Times New Roman" w:eastAsia="Times New Roman" w:hint="default"/>
          <w:sz w:val="18"/>
          <w:szCs w:val="18"/>
        </w:rPr>
        <w:t>408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名激励对象授予限制性股票 共计</w:t>
      </w:r>
      <w:r>
        <w:rPr>
          <w:rFonts w:ascii="Times New Roman" w:hAnsi="Times New Roman" w:cs="Times New Roman" w:eastAsia="Times New Roman" w:hint="default"/>
          <w:sz w:val="18"/>
          <w:szCs w:val="18"/>
        </w:rPr>
        <w:t>785,500</w:t>
      </w:r>
      <w:r>
        <w:rPr>
          <w:rFonts w:ascii="宋体" w:hAnsi="宋体" w:cs="宋体" w:eastAsia="宋体" w:hint="default"/>
          <w:sz w:val="18"/>
          <w:szCs w:val="18"/>
        </w:rPr>
        <w:t>股，授予限制性股票的上市日期为</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日。公司总股本由</w:t>
      </w:r>
      <w:r>
        <w:rPr>
          <w:rFonts w:ascii="Times New Roman" w:hAnsi="Times New Roman" w:cs="Times New Roman" w:eastAsia="Times New Roman" w:hint="default"/>
          <w:sz w:val="18"/>
          <w:szCs w:val="18"/>
        </w:rPr>
        <w:t>87,646,000</w:t>
      </w:r>
      <w:r>
        <w:rPr>
          <w:rFonts w:ascii="宋体" w:hAnsi="宋体" w:cs="宋体" w:eastAsia="宋体" w:hint="default"/>
          <w:sz w:val="18"/>
          <w:szCs w:val="18"/>
        </w:rPr>
        <w:t>股增加至</w:t>
      </w:r>
      <w:r>
        <w:rPr>
          <w:rFonts w:ascii="Times New Roman" w:hAnsi="Times New Roman" w:cs="Times New Roman" w:eastAsia="Times New Roman" w:hint="default"/>
          <w:sz w:val="18"/>
          <w:szCs w:val="18"/>
        </w:rPr>
        <w:t>88,431,500</w:t>
      </w:r>
      <w:r>
        <w:rPr>
          <w:rFonts w:ascii="宋体" w:hAnsi="宋体" w:cs="宋体" w:eastAsia="宋体" w:hint="default"/>
          <w:sz w:val="18"/>
          <w:szCs w:val="18"/>
        </w:rPr>
        <w:t>股。</w:t>
      </w:r>
    </w:p>
    <w:p>
      <w:pPr>
        <w:spacing w:line="340" w:lineRule="auto" w:before="53"/>
        <w:ind w:left="513" w:right="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、实施股权激励计划对公司本报告期及以后各年度财务状况和经营成果的影响 根据《企业会计准则第</w:t>
      </w:r>
      <w:r>
        <w:rPr>
          <w:rFonts w:ascii="Times New Roman" w:hAnsi="Times New Roman" w:cs="Times New Roman" w:eastAsia="Times New Roman" w:hint="default"/>
          <w:sz w:val="18"/>
          <w:szCs w:val="18"/>
        </w:rPr>
        <w:t>11</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股份支付》和《企业会计准则第</w:t>
      </w:r>
      <w:r>
        <w:rPr>
          <w:rFonts w:ascii="Times New Roman" w:hAnsi="Times New Roman" w:cs="Times New Roman" w:eastAsia="Times New Roman" w:hint="default"/>
          <w:sz w:val="18"/>
          <w:szCs w:val="18"/>
        </w:rPr>
        <w:t>22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金融工具确认和计量》中关于公允价值确定</w:t>
      </w:r>
    </w:p>
    <w:p>
      <w:pPr>
        <w:spacing w:line="228"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的相关规定，按照《企业会计准则第</w:t>
      </w:r>
      <w:r>
        <w:rPr>
          <w:rFonts w:ascii="Times New Roman" w:hAnsi="Times New Roman" w:cs="Times New Roman" w:eastAsia="Times New Roman" w:hint="default"/>
          <w:sz w:val="18"/>
          <w:szCs w:val="18"/>
        </w:rPr>
        <w:t>11</w:t>
      </w:r>
      <w:r>
        <w:rPr>
          <w:rFonts w:ascii="宋体" w:hAnsi="宋体" w:cs="宋体" w:eastAsia="宋体" w:hint="default"/>
          <w:sz w:val="18"/>
          <w:szCs w:val="18"/>
        </w:rPr>
        <w:t>号－股份支付》的规定，公司将在禁售期的每个资产负债表日，根据最新取得的可</w:t>
      </w:r>
    </w:p>
    <w:p>
      <w:pPr>
        <w:spacing w:line="316" w:lineRule="auto" w:before="63"/>
        <w:ind w:left="153" w:right="613" w:firstLine="0"/>
        <w:jc w:val="left"/>
        <w:rPr>
          <w:rFonts w:ascii="宋体" w:hAnsi="宋体" w:cs="宋体" w:eastAsia="宋体" w:hint="default"/>
          <w:sz w:val="18"/>
          <w:szCs w:val="18"/>
        </w:rPr>
      </w:pPr>
      <w:r>
        <w:rPr>
          <w:rFonts w:ascii="宋体" w:hAnsi="宋体" w:cs="宋体" w:eastAsia="宋体" w:hint="default"/>
          <w:sz w:val="18"/>
          <w:szCs w:val="18"/>
        </w:rPr>
        <w:t>解锁人数变动、业绩指标完成情况等后续信息，修正预计可解锁的限制性股票数量，并按照限制性股票授予日的公允价 值，最终确认本计划的股份支付费用，该等费用将在本计划的实施过程中按照解锁比例进行分期确认。</w:t>
      </w:r>
    </w:p>
    <w:p>
      <w:pPr>
        <w:spacing w:line="340" w:lineRule="auto" w:before="57"/>
        <w:ind w:left="153" w:right="703" w:firstLine="360"/>
        <w:jc w:val="left"/>
        <w:rPr>
          <w:rFonts w:ascii="宋体" w:hAnsi="宋体" w:cs="宋体" w:eastAsia="宋体" w:hint="default"/>
          <w:sz w:val="18"/>
          <w:szCs w:val="18"/>
        </w:rPr>
      </w:pPr>
      <w:r>
        <w:rPr>
          <w:rFonts w:ascii="宋体" w:hAnsi="宋体" w:cs="宋体" w:eastAsia="宋体" w:hint="default"/>
          <w:sz w:val="18"/>
          <w:szCs w:val="18"/>
        </w:rPr>
        <w:t>董事会已确定激励计划的授予日为</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日，未来将根据授予日限制性股票的公允价值总额确认激励成本。 经测算，本次激励计划授予的限制性股票对未来各年度会计成本的影响如下所示：</w:t>
      </w:r>
    </w:p>
    <w:p>
      <w:pPr>
        <w:spacing w:line="240" w:lineRule="auto" w:before="5"/>
        <w:rPr>
          <w:rFonts w:ascii="宋体" w:hAnsi="宋体" w:cs="宋体" w:eastAsia="宋体" w:hint="default"/>
          <w:sz w:val="2"/>
          <w:szCs w:val="2"/>
        </w:rPr>
      </w:pPr>
    </w:p>
    <w:tbl>
      <w:tblPr>
        <w:tblW w:w="0" w:type="auto"/>
        <w:jc w:val="left"/>
        <w:tblInd w:w="165" w:type="dxa"/>
        <w:tblLayout w:type="fixed"/>
        <w:tblCellMar>
          <w:top w:w="0" w:type="dxa"/>
          <w:left w:w="0" w:type="dxa"/>
          <w:bottom w:w="0" w:type="dxa"/>
          <w:right w:w="0" w:type="dxa"/>
        </w:tblCellMar>
        <w:tblLook w:val="01E0"/>
      </w:tblPr>
      <w:tblGrid>
        <w:gridCol w:w="1968"/>
        <w:gridCol w:w="1973"/>
        <w:gridCol w:w="1971"/>
        <w:gridCol w:w="1971"/>
        <w:gridCol w:w="1971"/>
      </w:tblGrid>
      <w:tr>
        <w:trPr>
          <w:trHeight w:val="778" w:hRule="exact"/>
        </w:trPr>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授予限制性股票</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（万股）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宋体" w:hAnsi="宋体" w:cs="宋体" w:eastAsia="宋体" w:hint="default"/>
                <w:sz w:val="18"/>
                <w:szCs w:val="18"/>
              </w:rPr>
            </w:pPr>
            <w:r>
              <w:rPr>
                <w:rFonts w:ascii="宋体" w:hAnsi="宋体" w:cs="宋体" w:eastAsia="宋体" w:hint="default"/>
                <w:sz w:val="18"/>
                <w:szCs w:val="18"/>
              </w:rPr>
              <w:t>需摊销的总费用</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w:t>
            </w:r>
          </w:p>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w:t>
            </w:r>
          </w:p>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（万元）</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w:t>
            </w:r>
          </w:p>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r>
      <w:tr>
        <w:trPr>
          <w:trHeight w:val="427" w:hRule="exact"/>
        </w:trPr>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78.55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261.57</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16.35</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185.28</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59.94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2"/>
        <w:spacing w:line="240" w:lineRule="auto" w:before="26"/>
        <w:ind w:right="543"/>
        <w:jc w:val="left"/>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54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60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54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5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3"/>
        <w:spacing w:line="240" w:lineRule="auto"/>
        <w:ind w:right="54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63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after="0" w:line="340" w:lineRule="auto"/>
        <w:jc w:val="left"/>
        <w:rPr>
          <w:rFonts w:ascii="宋体" w:hAnsi="宋体" w:cs="宋体" w:eastAsia="宋体" w:hint="default"/>
          <w:sz w:val="18"/>
          <w:szCs w:val="18"/>
        </w:rPr>
        <w:sectPr>
          <w:pgSz w:w="11910" w:h="16840"/>
          <w:pgMar w:header="748" w:footer="974" w:top="1060" w:bottom="1160" w:left="980" w:right="780"/>
        </w:sectPr>
      </w:pPr>
    </w:p>
    <w:p>
      <w:pPr>
        <w:spacing w:line="240" w:lineRule="auto" w:before="8"/>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6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5"/>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十六、重大合同及其履行情况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709"/>
        <w:gridCol w:w="926"/>
        <w:gridCol w:w="925"/>
        <w:gridCol w:w="1296"/>
        <w:gridCol w:w="1063"/>
        <w:gridCol w:w="1035"/>
        <w:gridCol w:w="1048"/>
        <w:gridCol w:w="794"/>
        <w:gridCol w:w="780"/>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0"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 w:right="0"/>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4"/>
              <w:ind w:left="463" w:right="190" w:hanging="269"/>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96" w:right="98"/>
              <w:jc w:val="left"/>
              <w:rPr>
                <w:rFonts w:ascii="宋体" w:hAnsi="宋体" w:cs="宋体" w:eastAsia="宋体" w:hint="default"/>
                <w:sz w:val="18"/>
                <w:szCs w:val="18"/>
              </w:rPr>
            </w:pPr>
            <w:r>
              <w:rPr>
                <w:rFonts w:ascii="宋体" w:hAnsi="宋体" w:cs="宋体" w:eastAsia="宋体" w:hint="default"/>
                <w:sz w:val="18"/>
                <w:szCs w:val="18"/>
              </w:rPr>
              <w:t>担保额度 相关公告</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94" w:right="0"/>
              <w:jc w:val="left"/>
              <w:rPr>
                <w:rFonts w:ascii="宋体" w:hAnsi="宋体" w:cs="宋体" w:eastAsia="宋体" w:hint="default"/>
                <w:sz w:val="18"/>
                <w:szCs w:val="18"/>
              </w:rPr>
            </w:pPr>
            <w:r>
              <w:rPr>
                <w:rFonts w:ascii="宋体" w:hAnsi="宋体" w:cs="宋体" w:eastAsia="宋体" w:hint="default"/>
                <w:sz w:val="18"/>
                <w:szCs w:val="18"/>
              </w:rPr>
              <w:t>（协议签署</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09"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314"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709"/>
        <w:gridCol w:w="917"/>
        <w:gridCol w:w="926"/>
        <w:gridCol w:w="1305"/>
        <w:gridCol w:w="1054"/>
        <w:gridCol w:w="1045"/>
        <w:gridCol w:w="1044"/>
        <w:gridCol w:w="792"/>
        <w:gridCol w:w="785"/>
      </w:tblGrid>
      <w:tr>
        <w:trPr>
          <w:trHeight w:val="36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上海翔盛悦信息技术 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7" w:right="0"/>
              <w:jc w:val="left"/>
              <w:rPr>
                <w:rFonts w:ascii="Times New Roman" w:hAnsi="Times New Roman" w:cs="Times New Roman" w:eastAsia="Times New Roman" w:hint="default"/>
                <w:sz w:val="18"/>
                <w:szCs w:val="18"/>
              </w:rPr>
            </w:pPr>
            <w:r>
              <w:rPr>
                <w:rFonts w:ascii="Times New Roman"/>
                <w:sz w:val="18"/>
              </w:rPr>
              <w:t>1,500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
        </w:tc>
      </w:tr>
      <w:tr>
        <w:trPr>
          <w:trHeight w:val="718"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64" w:right="201"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27"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8"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8"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8"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4"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
        </w:tc>
      </w:tr>
      <w:tr>
        <w:trPr>
          <w:trHeight w:val="720"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6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line="240" w:lineRule="auto" w:before="5"/>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4" w:top="1060" w:bottom="1160" w:left="980" w:right="980"/>
        </w:sectPr>
      </w:pPr>
    </w:p>
    <w:p>
      <w:pPr>
        <w:spacing w:line="340" w:lineRule="auto" w:before="44"/>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954" w:space="6786"/>
            <w:col w:w="1210"/>
          </w:cols>
        </w:sectPr>
      </w:pP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867"/>
        <w:gridCol w:w="1964"/>
        <w:gridCol w:w="1980"/>
        <w:gridCol w:w="1909"/>
        <w:gridCol w:w="1848"/>
      </w:tblGrid>
      <w:tr>
        <w:trPr>
          <w:trHeight w:val="403" w:hRule="exact"/>
        </w:trPr>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8,000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before="51"/>
        <w:ind w:left="153" w:right="-2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before="115"/>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274" w:space="2466"/>
            <w:col w:w="1210"/>
          </w:cols>
        </w:sectPr>
      </w:pP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571"/>
        <w:gridCol w:w="590"/>
        <w:gridCol w:w="605"/>
        <w:gridCol w:w="577"/>
        <w:gridCol w:w="559"/>
        <w:gridCol w:w="562"/>
        <w:gridCol w:w="562"/>
        <w:gridCol w:w="562"/>
        <w:gridCol w:w="559"/>
        <w:gridCol w:w="562"/>
        <w:gridCol w:w="562"/>
        <w:gridCol w:w="562"/>
        <w:gridCol w:w="559"/>
        <w:gridCol w:w="550"/>
        <w:gridCol w:w="547"/>
        <w:gridCol w:w="548"/>
        <w:gridCol w:w="538"/>
      </w:tblGrid>
      <w:tr>
        <w:trPr>
          <w:trHeight w:val="713" w:hRule="exact"/>
        </w:trPr>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100" w:right="98"/>
              <w:jc w:val="left"/>
              <w:rPr>
                <w:rFonts w:ascii="宋体" w:hAnsi="宋体" w:cs="宋体" w:eastAsia="宋体" w:hint="default"/>
                <w:sz w:val="18"/>
                <w:szCs w:val="18"/>
              </w:rPr>
            </w:pPr>
            <w:r>
              <w:rPr>
                <w:rFonts w:ascii="宋体" w:hAnsi="宋体" w:cs="宋体" w:eastAsia="宋体" w:hint="default"/>
                <w:sz w:val="18"/>
                <w:szCs w:val="18"/>
              </w:rPr>
              <w:t>受托 机构</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110" w:right="108"/>
              <w:jc w:val="left"/>
              <w:rPr>
                <w:rFonts w:ascii="宋体" w:hAnsi="宋体" w:cs="宋体" w:eastAsia="宋体" w:hint="default"/>
                <w:sz w:val="18"/>
                <w:szCs w:val="18"/>
              </w:rPr>
            </w:pPr>
            <w:r>
              <w:rPr>
                <w:rFonts w:ascii="宋体" w:hAnsi="宋体" w:cs="宋体" w:eastAsia="宋体" w:hint="default"/>
                <w:sz w:val="18"/>
                <w:szCs w:val="18"/>
              </w:rPr>
              <w:t>受托 机构</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8" w:right="24"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5" w:right="91"/>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 w:right="94"/>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96" w:right="91"/>
              <w:jc w:val="left"/>
              <w:rPr>
                <w:rFonts w:ascii="宋体" w:hAnsi="宋体" w:cs="宋体" w:eastAsia="宋体" w:hint="default"/>
                <w:sz w:val="18"/>
                <w:szCs w:val="18"/>
              </w:rPr>
            </w:pPr>
            <w:r>
              <w:rPr>
                <w:rFonts w:ascii="宋体" w:hAnsi="宋体" w:cs="宋体" w:eastAsia="宋体" w:hint="default"/>
                <w:sz w:val="18"/>
                <w:szCs w:val="18"/>
              </w:rPr>
              <w:t>报酬 确定</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95" w:right="95"/>
              <w:jc w:val="left"/>
              <w:rPr>
                <w:rFonts w:ascii="宋体" w:hAnsi="宋体" w:cs="宋体" w:eastAsia="宋体" w:hint="default"/>
                <w:sz w:val="18"/>
                <w:szCs w:val="18"/>
              </w:rPr>
            </w:pPr>
            <w:r>
              <w:rPr>
                <w:rFonts w:ascii="宋体" w:hAnsi="宋体" w:cs="宋体" w:eastAsia="宋体" w:hint="default"/>
                <w:sz w:val="18"/>
                <w:szCs w:val="18"/>
              </w:rPr>
              <w:t>参考 年化</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96" w:right="94"/>
              <w:jc w:val="left"/>
              <w:rPr>
                <w:rFonts w:ascii="宋体" w:hAnsi="宋体" w:cs="宋体" w:eastAsia="宋体" w:hint="default"/>
                <w:sz w:val="18"/>
                <w:szCs w:val="18"/>
              </w:rPr>
            </w:pPr>
            <w:r>
              <w:rPr>
                <w:rFonts w:ascii="宋体" w:hAnsi="宋体" w:cs="宋体" w:eastAsia="宋体" w:hint="default"/>
                <w:sz w:val="18"/>
                <w:szCs w:val="18"/>
              </w:rPr>
              <w:t>报告 期实</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96" w:right="91"/>
              <w:jc w:val="left"/>
              <w:rPr>
                <w:rFonts w:ascii="宋体" w:hAnsi="宋体" w:cs="宋体" w:eastAsia="宋体" w:hint="default"/>
                <w:sz w:val="18"/>
                <w:szCs w:val="18"/>
              </w:rPr>
            </w:pPr>
            <w:r>
              <w:rPr>
                <w:rFonts w:ascii="宋体" w:hAnsi="宋体" w:cs="宋体" w:eastAsia="宋体" w:hint="default"/>
                <w:sz w:val="18"/>
                <w:szCs w:val="18"/>
              </w:rPr>
              <w:t>报告 期损</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88" w:right="89"/>
              <w:jc w:val="left"/>
              <w:rPr>
                <w:rFonts w:ascii="宋体" w:hAnsi="宋体" w:cs="宋体" w:eastAsia="宋体" w:hint="default"/>
                <w:sz w:val="18"/>
                <w:szCs w:val="18"/>
              </w:rPr>
            </w:pPr>
            <w:r>
              <w:rPr>
                <w:rFonts w:ascii="宋体" w:hAnsi="宋体" w:cs="宋体" w:eastAsia="宋体" w:hint="default"/>
                <w:sz w:val="18"/>
                <w:szCs w:val="18"/>
              </w:rPr>
              <w:t>计提 减值</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88" w:right="86"/>
              <w:jc w:val="left"/>
              <w:rPr>
                <w:rFonts w:ascii="宋体" w:hAnsi="宋体" w:cs="宋体" w:eastAsia="宋体" w:hint="default"/>
                <w:sz w:val="18"/>
                <w:szCs w:val="18"/>
              </w:rPr>
            </w:pPr>
            <w:r>
              <w:rPr>
                <w:rFonts w:ascii="宋体" w:hAnsi="宋体" w:cs="宋体" w:eastAsia="宋体" w:hint="default"/>
                <w:sz w:val="18"/>
                <w:szCs w:val="18"/>
              </w:rPr>
              <w:t>是否 经过</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88" w:right="87"/>
              <w:jc w:val="left"/>
              <w:rPr>
                <w:rFonts w:ascii="宋体" w:hAnsi="宋体" w:cs="宋体" w:eastAsia="宋体" w:hint="default"/>
                <w:sz w:val="18"/>
                <w:szCs w:val="18"/>
              </w:rPr>
            </w:pPr>
            <w:r>
              <w:rPr>
                <w:rFonts w:ascii="宋体" w:hAnsi="宋体" w:cs="宋体" w:eastAsia="宋体" w:hint="default"/>
                <w:sz w:val="18"/>
                <w:szCs w:val="18"/>
              </w:rPr>
              <w:t>未来 是否</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83" w:right="83"/>
              <w:jc w:val="left"/>
              <w:rPr>
                <w:rFonts w:ascii="宋体" w:hAnsi="宋体" w:cs="宋体" w:eastAsia="宋体" w:hint="default"/>
                <w:sz w:val="18"/>
                <w:szCs w:val="18"/>
              </w:rPr>
            </w:pPr>
            <w:r>
              <w:rPr>
                <w:rFonts w:ascii="宋体" w:hAnsi="宋体" w:cs="宋体" w:eastAsia="宋体" w:hint="default"/>
                <w:sz w:val="18"/>
                <w:szCs w:val="18"/>
              </w:rPr>
              <w:t>事项 概述</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571"/>
        <w:gridCol w:w="590"/>
        <w:gridCol w:w="605"/>
        <w:gridCol w:w="577"/>
        <w:gridCol w:w="559"/>
        <w:gridCol w:w="562"/>
        <w:gridCol w:w="562"/>
        <w:gridCol w:w="562"/>
        <w:gridCol w:w="559"/>
        <w:gridCol w:w="562"/>
        <w:gridCol w:w="562"/>
        <w:gridCol w:w="562"/>
        <w:gridCol w:w="559"/>
        <w:gridCol w:w="550"/>
        <w:gridCol w:w="547"/>
        <w:gridCol w:w="548"/>
        <w:gridCol w:w="538"/>
      </w:tblGrid>
      <w:tr>
        <w:trPr>
          <w:trHeight w:val="1923" w:hRule="exact"/>
        </w:trPr>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 w:right="0"/>
              <w:jc w:val="both"/>
              <w:rPr>
                <w:rFonts w:ascii="宋体" w:hAnsi="宋体" w:cs="宋体" w:eastAsia="宋体" w:hint="default"/>
                <w:sz w:val="18"/>
                <w:szCs w:val="18"/>
              </w:rPr>
            </w:pPr>
            <w:r>
              <w:rPr>
                <w:rFonts w:ascii="宋体" w:hAnsi="宋体" w:cs="宋体" w:eastAsia="宋体" w:hint="default"/>
                <w:sz w:val="18"/>
                <w:szCs w:val="18"/>
              </w:rPr>
              <w:t>名称</w:t>
            </w:r>
          </w:p>
          <w:p>
            <w:pPr>
              <w:pStyle w:val="TableParagraph"/>
              <w:spacing w:line="316" w:lineRule="auto" w:before="77"/>
              <w:ind w:left="100" w:right="98"/>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0" w:right="108"/>
              <w:jc w:val="both"/>
              <w:rPr>
                <w:rFonts w:ascii="宋体" w:hAnsi="宋体" w:cs="宋体" w:eastAsia="宋体" w:hint="default"/>
                <w:sz w:val="18"/>
                <w:szCs w:val="18"/>
              </w:rPr>
            </w:pPr>
            <w:r>
              <w:rPr>
                <w:rFonts w:ascii="宋体" w:hAnsi="宋体" w:cs="宋体" w:eastAsia="宋体" w:hint="default"/>
                <w:sz w:val="18"/>
                <w:szCs w:val="18"/>
              </w:rPr>
              <w:t>（或 受托 人） 类型</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4" w:right="95" w:hanging="89"/>
              <w:jc w:val="left"/>
              <w:rPr>
                <w:rFonts w:ascii="宋体" w:hAnsi="宋体" w:cs="宋体" w:eastAsia="宋体" w:hint="default"/>
                <w:sz w:val="18"/>
                <w:szCs w:val="18"/>
              </w:rPr>
            </w:pPr>
            <w:r>
              <w:rPr>
                <w:rFonts w:ascii="宋体" w:hAnsi="宋体" w:cs="宋体" w:eastAsia="宋体" w:hint="default"/>
                <w:sz w:val="18"/>
                <w:szCs w:val="18"/>
              </w:rPr>
              <w:t>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6" w:right="94"/>
              <w:jc w:val="both"/>
              <w:rPr>
                <w:rFonts w:ascii="宋体" w:hAnsi="宋体" w:cs="宋体" w:eastAsia="宋体" w:hint="default"/>
                <w:sz w:val="18"/>
                <w:szCs w:val="18"/>
              </w:rPr>
            </w:pPr>
            <w:r>
              <w:rPr>
                <w:rFonts w:ascii="宋体" w:hAnsi="宋体" w:cs="宋体" w:eastAsia="宋体" w:hint="default"/>
                <w:sz w:val="18"/>
                <w:szCs w:val="18"/>
              </w:rPr>
              <w:t>际损 益金 额</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6" w:right="91"/>
              <w:jc w:val="both"/>
              <w:rPr>
                <w:rFonts w:ascii="宋体" w:hAnsi="宋体" w:cs="宋体" w:eastAsia="宋体" w:hint="default"/>
                <w:sz w:val="18"/>
                <w:szCs w:val="18"/>
              </w:rPr>
            </w:pPr>
            <w:r>
              <w:rPr>
                <w:rFonts w:ascii="宋体" w:hAnsi="宋体" w:cs="宋体" w:eastAsia="宋体" w:hint="default"/>
                <w:sz w:val="18"/>
                <w:szCs w:val="18"/>
              </w:rPr>
              <w:t>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88" w:right="89"/>
              <w:jc w:val="left"/>
              <w:rPr>
                <w:rFonts w:ascii="宋体" w:hAnsi="宋体" w:cs="宋体" w:eastAsia="宋体" w:hint="default"/>
                <w:sz w:val="18"/>
                <w:szCs w:val="18"/>
              </w:rPr>
            </w:pPr>
            <w:r>
              <w:rPr>
                <w:rFonts w:ascii="宋体" w:hAnsi="宋体" w:cs="宋体" w:eastAsia="宋体" w:hint="default"/>
                <w:sz w:val="18"/>
                <w:szCs w:val="18"/>
              </w:rPr>
              <w:t>准备 金额</w:t>
            </w:r>
          </w:p>
          <w:p>
            <w:pPr>
              <w:pStyle w:val="TableParagraph"/>
              <w:spacing w:line="316" w:lineRule="auto" w:before="17"/>
              <w:ind w:left="88" w:right="89"/>
              <w:jc w:val="left"/>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88" w:right="86"/>
              <w:jc w:val="left"/>
              <w:rPr>
                <w:rFonts w:ascii="宋体" w:hAnsi="宋体" w:cs="宋体" w:eastAsia="宋体" w:hint="default"/>
                <w:sz w:val="18"/>
                <w:szCs w:val="18"/>
              </w:rPr>
            </w:pPr>
            <w:r>
              <w:rPr>
                <w:rFonts w:ascii="宋体" w:hAnsi="宋体" w:cs="宋体" w:eastAsia="宋体" w:hint="default"/>
                <w:sz w:val="18"/>
                <w:szCs w:val="18"/>
              </w:rPr>
              <w:t>法定 程序</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88" w:right="87"/>
              <w:jc w:val="both"/>
              <w:rPr>
                <w:rFonts w:ascii="宋体" w:hAnsi="宋体" w:cs="宋体" w:eastAsia="宋体" w:hint="default"/>
                <w:sz w:val="18"/>
                <w:szCs w:val="18"/>
              </w:rPr>
            </w:pPr>
            <w:r>
              <w:rPr>
                <w:rFonts w:ascii="宋体" w:hAnsi="宋体" w:cs="宋体" w:eastAsia="宋体" w:hint="default"/>
                <w:sz w:val="18"/>
                <w:szCs w:val="18"/>
              </w:rPr>
              <w:t>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83" w:right="83"/>
              <w:jc w:val="both"/>
              <w:rPr>
                <w:rFonts w:ascii="宋体" w:hAnsi="宋体" w:cs="宋体" w:eastAsia="宋体" w:hint="default"/>
                <w:sz w:val="18"/>
                <w:szCs w:val="18"/>
              </w:rPr>
            </w:pPr>
            <w:r>
              <w:rPr>
                <w:rFonts w:ascii="宋体" w:hAnsi="宋体" w:cs="宋体" w:eastAsia="宋体" w:hint="default"/>
                <w:sz w:val="18"/>
                <w:szCs w:val="18"/>
              </w:rPr>
              <w:t>及相 关查 询索 引</w:t>
            </w:r>
          </w:p>
          <w:p>
            <w:pPr>
              <w:pStyle w:val="TableParagraph"/>
              <w:spacing w:line="316" w:lineRule="auto" w:before="17"/>
              <w:ind w:left="83" w:right="83"/>
              <w:jc w:val="both"/>
              <w:rPr>
                <w:rFonts w:ascii="宋体" w:hAnsi="宋体" w:cs="宋体" w:eastAsia="宋体" w:hint="default"/>
                <w:sz w:val="18"/>
                <w:szCs w:val="18"/>
              </w:rPr>
            </w:pPr>
            <w:r>
              <w:rPr>
                <w:rFonts w:ascii="宋体" w:hAnsi="宋体" w:cs="宋体" w:eastAsia="宋体" w:hint="default"/>
                <w:sz w:val="18"/>
                <w:szCs w:val="18"/>
              </w:rPr>
              <w:t>（如 有）</w:t>
            </w:r>
          </w:p>
        </w:tc>
      </w:tr>
      <w:tr>
        <w:trPr>
          <w:trHeight w:val="2585"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4" w:right="175"/>
              <w:jc w:val="left"/>
              <w:rPr>
                <w:rFonts w:ascii="宋体" w:hAnsi="宋体" w:cs="宋体" w:eastAsia="宋体" w:hint="default"/>
                <w:sz w:val="18"/>
                <w:szCs w:val="18"/>
              </w:rPr>
            </w:pPr>
            <w:r>
              <w:rPr>
                <w:rFonts w:ascii="宋体" w:hAnsi="宋体" w:cs="宋体" w:eastAsia="宋体" w:hint="default"/>
                <w:sz w:val="18"/>
                <w:szCs w:val="18"/>
              </w:rPr>
              <w:t>北京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3" w:right="16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 w:right="163"/>
              <w:jc w:val="both"/>
              <w:rPr>
                <w:rFonts w:ascii="宋体" w:hAnsi="宋体" w:cs="宋体" w:eastAsia="宋体" w:hint="default"/>
                <w:sz w:val="18"/>
                <w:szCs w:val="18"/>
              </w:rPr>
            </w:pPr>
            <w:r>
              <w:rPr>
                <w:rFonts w:ascii="宋体" w:hAnsi="宋体" w:cs="宋体" w:eastAsia="宋体" w:hint="default"/>
                <w:sz w:val="18"/>
                <w:szCs w:val="18"/>
              </w:rPr>
              <w:t>到期 一次 确认</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3.90%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30.77</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全额 收回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巨潮 资讯 网， 公告 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036</w:t>
            </w:r>
          </w:p>
        </w:tc>
      </w:tr>
      <w:tr>
        <w:trPr>
          <w:trHeight w:val="403" w:hRule="exact"/>
        </w:trPr>
        <w:tc>
          <w:tcPr>
            <w:tcW w:w="176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8,000</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30.77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30.77</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委托理财出现预期无法收回本金或存在其他可能导致减值的情形</w:t>
      </w:r>
    </w:p>
    <w:p>
      <w:pPr>
        <w:spacing w:before="115"/>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153"/>
        <w:jc w:val="left"/>
        <w:rPr>
          <w:b w:val="0"/>
          <w:bCs w:val="0"/>
        </w:rPr>
      </w:pP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pacing w:val="22"/>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社</w:t>
      </w:r>
      <w:r>
        <w:rPr>
          <w:rFonts w:ascii="宋体" w:hAnsi="宋体" w:cs="宋体" w:eastAsia="宋体" w:hint="default"/>
          <w:spacing w:val="-45"/>
          <w:sz w:val="18"/>
          <w:szCs w:val="18"/>
        </w:rPr>
        <w:t> </w:t>
      </w:r>
      <w:r>
        <w:rPr>
          <w:rFonts w:ascii="宋体" w:hAnsi="宋体" w:cs="宋体" w:eastAsia="宋体" w:hint="default"/>
          <w:sz w:val="18"/>
          <w:szCs w:val="18"/>
        </w:rPr>
        <w:t>会</w:t>
      </w:r>
      <w:r>
        <w:rPr>
          <w:rFonts w:ascii="宋体" w:hAnsi="宋体" w:cs="宋体" w:eastAsia="宋体" w:hint="default"/>
          <w:spacing w:val="-45"/>
          <w:sz w:val="18"/>
          <w:szCs w:val="18"/>
        </w:rPr>
        <w:t> </w:t>
      </w:r>
      <w:r>
        <w:rPr>
          <w:rFonts w:ascii="宋体" w:hAnsi="宋体" w:cs="宋体" w:eastAsia="宋体" w:hint="default"/>
          <w:sz w:val="18"/>
          <w:szCs w:val="18"/>
        </w:rPr>
        <w:t>责</w:t>
      </w:r>
      <w:r>
        <w:rPr>
          <w:rFonts w:ascii="宋体" w:hAnsi="宋体" w:cs="宋体" w:eastAsia="宋体" w:hint="default"/>
          <w:spacing w:val="-45"/>
          <w:sz w:val="18"/>
          <w:szCs w:val="18"/>
        </w:rPr>
        <w:t> </w:t>
      </w:r>
      <w:r>
        <w:rPr>
          <w:rFonts w:ascii="宋体" w:hAnsi="宋体" w:cs="宋体" w:eastAsia="宋体" w:hint="default"/>
          <w:sz w:val="18"/>
          <w:szCs w:val="18"/>
        </w:rPr>
        <w:t>任</w:t>
      </w:r>
      <w:r>
        <w:rPr>
          <w:rFonts w:ascii="宋体" w:hAnsi="宋体" w:cs="宋体" w:eastAsia="宋体" w:hint="default"/>
          <w:spacing w:val="-45"/>
          <w:sz w:val="18"/>
          <w:szCs w:val="18"/>
        </w:rPr>
        <w:t> </w:t>
      </w:r>
      <w:r>
        <w:rPr>
          <w:rFonts w:ascii="宋体" w:hAnsi="宋体" w:cs="宋体" w:eastAsia="宋体" w:hint="default"/>
          <w:sz w:val="18"/>
          <w:szCs w:val="18"/>
        </w:rPr>
        <w:t>报</w:t>
      </w:r>
      <w:r>
        <w:rPr>
          <w:rFonts w:ascii="宋体" w:hAnsi="宋体" w:cs="宋体" w:eastAsia="宋体" w:hint="default"/>
          <w:spacing w:val="-45"/>
          <w:sz w:val="18"/>
          <w:szCs w:val="18"/>
        </w:rPr>
        <w:t> </w:t>
      </w:r>
      <w:r>
        <w:rPr>
          <w:rFonts w:ascii="宋体" w:hAnsi="宋体" w:cs="宋体" w:eastAsia="宋体" w:hint="default"/>
          <w:sz w:val="18"/>
          <w:szCs w:val="18"/>
        </w:rPr>
        <w:t>告</w:t>
      </w:r>
      <w:r>
        <w:rPr>
          <w:rFonts w:ascii="宋体" w:hAnsi="宋体" w:cs="宋体" w:eastAsia="宋体" w:hint="default"/>
          <w:spacing w:val="-43"/>
          <w:sz w:val="18"/>
          <w:szCs w:val="18"/>
        </w:rPr>
        <w:t> </w:t>
      </w:r>
      <w:r>
        <w:rPr>
          <w:rFonts w:ascii="宋体" w:hAnsi="宋体" w:cs="宋体" w:eastAsia="宋体" w:hint="default"/>
          <w:sz w:val="18"/>
          <w:szCs w:val="18"/>
        </w:rPr>
        <w:t>已</w:t>
      </w:r>
      <w:r>
        <w:rPr>
          <w:rFonts w:ascii="宋体" w:hAnsi="宋体" w:cs="宋体" w:eastAsia="宋体" w:hint="default"/>
          <w:spacing w:val="-45"/>
          <w:sz w:val="18"/>
          <w:szCs w:val="18"/>
        </w:rPr>
        <w:t> </w:t>
      </w:r>
      <w:r>
        <w:rPr>
          <w:rFonts w:ascii="宋体" w:hAnsi="宋体" w:cs="宋体" w:eastAsia="宋体" w:hint="default"/>
          <w:sz w:val="18"/>
          <w:szCs w:val="18"/>
        </w:rPr>
        <w:t>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45"/>
          <w:sz w:val="18"/>
          <w:szCs w:val="18"/>
        </w:rPr>
        <w:t> </w:t>
      </w:r>
      <w:r>
        <w:rPr>
          <w:rFonts w:ascii="宋体" w:hAnsi="宋体" w:cs="宋体" w:eastAsia="宋体" w:hint="default"/>
          <w:sz w:val="18"/>
          <w:szCs w:val="18"/>
        </w:rPr>
        <w:t>披</w:t>
      </w:r>
      <w:r>
        <w:rPr>
          <w:rFonts w:ascii="宋体" w:hAnsi="宋体" w:cs="宋体" w:eastAsia="宋体" w:hint="default"/>
          <w:spacing w:val="-45"/>
          <w:sz w:val="18"/>
          <w:szCs w:val="18"/>
        </w:rPr>
        <w:t> </w:t>
      </w:r>
      <w:r>
        <w:rPr>
          <w:rFonts w:ascii="宋体" w:hAnsi="宋体" w:cs="宋体" w:eastAsia="宋体" w:hint="default"/>
          <w:sz w:val="18"/>
          <w:szCs w:val="18"/>
        </w:rPr>
        <w:t>露</w:t>
      </w:r>
      <w:r>
        <w:rPr>
          <w:rFonts w:ascii="宋体" w:hAnsi="宋体" w:cs="宋体" w:eastAsia="宋体" w:hint="default"/>
          <w:spacing w:val="-45"/>
          <w:sz w:val="18"/>
          <w:szCs w:val="18"/>
        </w:rPr>
        <w:t> </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宋体" w:hAnsi="宋体" w:cs="宋体" w:eastAsia="宋体" w:hint="default"/>
          <w:sz w:val="18"/>
          <w:szCs w:val="18"/>
        </w:rPr>
        <w:t>中</w:t>
      </w:r>
      <w:r>
        <w:rPr>
          <w:rFonts w:ascii="宋体" w:hAnsi="宋体" w:cs="宋体" w:eastAsia="宋体" w:hint="default"/>
          <w:spacing w:val="-45"/>
          <w:sz w:val="18"/>
          <w:szCs w:val="18"/>
        </w:rPr>
        <w:t> </w:t>
      </w:r>
      <w:r>
        <w:rPr>
          <w:rFonts w:ascii="宋体" w:hAnsi="宋体" w:cs="宋体" w:eastAsia="宋体" w:hint="default"/>
          <w:sz w:val="18"/>
          <w:szCs w:val="18"/>
        </w:rPr>
        <w:t>国</w:t>
      </w:r>
      <w:r>
        <w:rPr>
          <w:rFonts w:ascii="宋体" w:hAnsi="宋体" w:cs="宋体" w:eastAsia="宋体" w:hint="default"/>
          <w:spacing w:val="-45"/>
          <w:sz w:val="18"/>
          <w:szCs w:val="18"/>
        </w:rPr>
        <w:t> </w:t>
      </w:r>
      <w:r>
        <w:rPr>
          <w:rFonts w:ascii="宋体" w:hAnsi="宋体" w:cs="宋体" w:eastAsia="宋体" w:hint="default"/>
          <w:sz w:val="18"/>
          <w:szCs w:val="18"/>
        </w:rPr>
        <w:t>证</w:t>
      </w:r>
      <w:r>
        <w:rPr>
          <w:rFonts w:ascii="宋体" w:hAnsi="宋体" w:cs="宋体" w:eastAsia="宋体" w:hint="default"/>
          <w:spacing w:val="-43"/>
          <w:sz w:val="18"/>
          <w:szCs w:val="18"/>
        </w:rPr>
        <w:t> </w:t>
      </w:r>
      <w:r>
        <w:rPr>
          <w:rFonts w:ascii="宋体" w:hAnsi="宋体" w:cs="宋体" w:eastAsia="宋体" w:hint="default"/>
          <w:sz w:val="18"/>
          <w:szCs w:val="18"/>
        </w:rPr>
        <w:t>监</w:t>
      </w:r>
      <w:r>
        <w:rPr>
          <w:rFonts w:ascii="宋体" w:hAnsi="宋体" w:cs="宋体" w:eastAsia="宋体" w:hint="default"/>
          <w:spacing w:val="-43"/>
          <w:sz w:val="18"/>
          <w:szCs w:val="18"/>
        </w:rPr>
        <w:t> </w:t>
      </w:r>
      <w:r>
        <w:rPr>
          <w:rFonts w:ascii="宋体" w:hAnsi="宋体" w:cs="宋体" w:eastAsia="宋体" w:hint="default"/>
          <w:sz w:val="18"/>
          <w:szCs w:val="18"/>
        </w:rPr>
        <w:t>会</w:t>
      </w:r>
      <w:r>
        <w:rPr>
          <w:rFonts w:ascii="宋体" w:hAnsi="宋体" w:cs="宋体" w:eastAsia="宋体" w:hint="default"/>
          <w:spacing w:val="-45"/>
          <w:sz w:val="18"/>
          <w:szCs w:val="18"/>
        </w:rPr>
        <w:t> </w:t>
      </w:r>
      <w:r>
        <w:rPr>
          <w:rFonts w:ascii="宋体" w:hAnsi="宋体" w:cs="宋体" w:eastAsia="宋体" w:hint="default"/>
          <w:sz w:val="18"/>
          <w:szCs w:val="18"/>
        </w:rPr>
        <w:t>指</w:t>
      </w:r>
      <w:r>
        <w:rPr>
          <w:rFonts w:ascii="宋体" w:hAnsi="宋体" w:cs="宋体" w:eastAsia="宋体" w:hint="default"/>
          <w:spacing w:val="-43"/>
          <w:sz w:val="18"/>
          <w:szCs w:val="18"/>
        </w:rPr>
        <w:t> </w:t>
      </w:r>
      <w:r>
        <w:rPr>
          <w:rFonts w:ascii="宋体" w:hAnsi="宋体" w:cs="宋体" w:eastAsia="宋体" w:hint="default"/>
          <w:sz w:val="18"/>
          <w:szCs w:val="18"/>
        </w:rPr>
        <w:t>定</w:t>
      </w:r>
      <w:r>
        <w:rPr>
          <w:rFonts w:ascii="宋体" w:hAnsi="宋体" w:cs="宋体" w:eastAsia="宋体" w:hint="default"/>
          <w:spacing w:val="-45"/>
          <w:sz w:val="18"/>
          <w:szCs w:val="18"/>
        </w:rPr>
        <w:t> </w:t>
      </w:r>
      <w:r>
        <w:rPr>
          <w:rFonts w:ascii="宋体" w:hAnsi="宋体" w:cs="宋体" w:eastAsia="宋体" w:hint="default"/>
          <w:sz w:val="18"/>
          <w:szCs w:val="18"/>
        </w:rPr>
        <w:t>信</w:t>
      </w:r>
      <w:r>
        <w:rPr>
          <w:rFonts w:ascii="宋体" w:hAnsi="宋体" w:cs="宋体" w:eastAsia="宋体" w:hint="default"/>
          <w:spacing w:val="-45"/>
          <w:sz w:val="18"/>
          <w:szCs w:val="18"/>
        </w:rPr>
        <w:t> </w:t>
      </w:r>
      <w:r>
        <w:rPr>
          <w:rFonts w:ascii="宋体" w:hAnsi="宋体" w:cs="宋体" w:eastAsia="宋体" w:hint="default"/>
          <w:sz w:val="18"/>
          <w:szCs w:val="18"/>
        </w:rPr>
        <w:t>息</w:t>
      </w:r>
      <w:r>
        <w:rPr>
          <w:rFonts w:ascii="宋体" w:hAnsi="宋体" w:cs="宋体" w:eastAsia="宋体" w:hint="default"/>
          <w:spacing w:val="-43"/>
          <w:sz w:val="18"/>
          <w:szCs w:val="18"/>
        </w:rPr>
        <w:t> </w:t>
      </w:r>
      <w:r>
        <w:rPr>
          <w:rFonts w:ascii="宋体" w:hAnsi="宋体" w:cs="宋体" w:eastAsia="宋体" w:hint="default"/>
          <w:sz w:val="18"/>
          <w:szCs w:val="18"/>
        </w:rPr>
        <w:t>披</w:t>
      </w:r>
      <w:r>
        <w:rPr>
          <w:rFonts w:ascii="宋体" w:hAnsi="宋体" w:cs="宋体" w:eastAsia="宋体" w:hint="default"/>
          <w:spacing w:val="-45"/>
          <w:sz w:val="18"/>
          <w:szCs w:val="18"/>
        </w:rPr>
        <w:t> </w:t>
      </w:r>
      <w:r>
        <w:rPr>
          <w:rFonts w:ascii="宋体" w:hAnsi="宋体" w:cs="宋体" w:eastAsia="宋体" w:hint="default"/>
          <w:sz w:val="18"/>
          <w:szCs w:val="18"/>
        </w:rPr>
        <w:t>露</w:t>
      </w:r>
      <w:r>
        <w:rPr>
          <w:rFonts w:ascii="宋体" w:hAnsi="宋体" w:cs="宋体" w:eastAsia="宋体" w:hint="default"/>
          <w:spacing w:val="-45"/>
          <w:sz w:val="18"/>
          <w:szCs w:val="18"/>
        </w:rPr>
        <w:t> </w:t>
      </w:r>
      <w:r>
        <w:rPr>
          <w:rFonts w:ascii="宋体" w:hAnsi="宋体" w:cs="宋体" w:eastAsia="宋体" w:hint="default"/>
          <w:sz w:val="18"/>
          <w:szCs w:val="18"/>
        </w:rPr>
        <w:t>网</w:t>
      </w:r>
      <w:r>
        <w:rPr>
          <w:rFonts w:ascii="宋体" w:hAnsi="宋体" w:cs="宋体" w:eastAsia="宋体" w:hint="default"/>
          <w:spacing w:val="-45"/>
          <w:sz w:val="18"/>
          <w:szCs w:val="18"/>
        </w:rPr>
        <w:t> </w:t>
      </w:r>
      <w:r>
        <w:rPr>
          <w:rFonts w:ascii="宋体" w:hAnsi="宋体" w:cs="宋体" w:eastAsia="宋体" w:hint="default"/>
          <w:sz w:val="18"/>
          <w:szCs w:val="18"/>
        </w:rPr>
        <w:t>站</w:t>
      </w:r>
      <w:r>
        <w:rPr>
          <w:rFonts w:ascii="宋体" w:hAnsi="宋体" w:cs="宋体" w:eastAsia="宋体" w:hint="default"/>
          <w:spacing w:val="-40"/>
          <w:sz w:val="18"/>
          <w:szCs w:val="18"/>
        </w:rPr>
        <w:t> </w:t>
      </w:r>
      <w:r>
        <w:rPr>
          <w:rFonts w:ascii="宋体" w:hAnsi="宋体" w:cs="宋体" w:eastAsia="宋体" w:hint="default"/>
          <w:sz w:val="18"/>
          <w:szCs w:val="18"/>
        </w:rPr>
        <w:t>（</w:t>
      </w:r>
      <w:r>
        <w:rPr>
          <w:rFonts w:ascii="宋体" w:hAnsi="宋体" w:cs="宋体" w:eastAsia="宋体" w:hint="default"/>
          <w:spacing w:val="-45"/>
          <w:sz w:val="18"/>
          <w:szCs w:val="18"/>
        </w:rPr>
        <w:t> </w:t>
      </w:r>
      <w:r>
        <w:rPr>
          <w:rFonts w:ascii="宋体" w:hAnsi="宋体" w:cs="宋体" w:eastAsia="宋体" w:hint="default"/>
          <w:sz w:val="18"/>
          <w:szCs w:val="18"/>
        </w:rPr>
        <w:t>巨</w:t>
      </w:r>
      <w:r>
        <w:rPr>
          <w:rFonts w:ascii="宋体" w:hAnsi="宋体" w:cs="宋体" w:eastAsia="宋体" w:hint="default"/>
          <w:spacing w:val="-45"/>
          <w:sz w:val="18"/>
          <w:szCs w:val="18"/>
        </w:rPr>
        <w:t> </w:t>
      </w:r>
      <w:r>
        <w:rPr>
          <w:rFonts w:ascii="宋体" w:hAnsi="宋体" w:cs="宋体" w:eastAsia="宋体" w:hint="default"/>
          <w:sz w:val="18"/>
          <w:szCs w:val="18"/>
        </w:rPr>
        <w:t>潮</w:t>
      </w:r>
      <w:r>
        <w:rPr>
          <w:rFonts w:ascii="宋体" w:hAnsi="宋体" w:cs="宋体" w:eastAsia="宋体" w:hint="default"/>
          <w:spacing w:val="-43"/>
          <w:sz w:val="18"/>
          <w:szCs w:val="18"/>
        </w:rPr>
        <w:t> </w:t>
      </w:r>
      <w:r>
        <w:rPr>
          <w:rFonts w:ascii="宋体" w:hAnsi="宋体" w:cs="宋体" w:eastAsia="宋体" w:hint="default"/>
          <w:sz w:val="18"/>
          <w:szCs w:val="18"/>
        </w:rPr>
        <w:t>资</w:t>
      </w:r>
      <w:r>
        <w:rPr>
          <w:rFonts w:ascii="宋体" w:hAnsi="宋体" w:cs="宋体" w:eastAsia="宋体" w:hint="default"/>
          <w:spacing w:val="-45"/>
          <w:sz w:val="18"/>
          <w:szCs w:val="18"/>
        </w:rPr>
        <w:t> </w:t>
      </w:r>
      <w:r>
        <w:rPr>
          <w:rFonts w:ascii="宋体" w:hAnsi="宋体" w:cs="宋体" w:eastAsia="宋体" w:hint="default"/>
          <w:sz w:val="18"/>
          <w:szCs w:val="18"/>
        </w:rPr>
        <w:t>讯</w:t>
      </w:r>
      <w:r>
        <w:rPr>
          <w:rFonts w:ascii="宋体" w:hAnsi="宋体" w:cs="宋体" w:eastAsia="宋体" w:hint="default"/>
          <w:spacing w:val="-45"/>
          <w:sz w:val="18"/>
          <w:szCs w:val="18"/>
        </w:rPr>
        <w:t> </w:t>
      </w:r>
      <w:r>
        <w:rPr>
          <w:rFonts w:ascii="宋体" w:hAnsi="宋体" w:cs="宋体" w:eastAsia="宋体" w:hint="default"/>
          <w:sz w:val="18"/>
          <w:szCs w:val="18"/>
        </w:rPr>
        <w:t>网</w:t>
      </w:r>
    </w:p>
    <w:p>
      <w:pPr>
        <w:spacing w:before="63"/>
        <w:ind w:left="153" w:right="153" w:firstLine="0"/>
        <w:jc w:val="left"/>
        <w:rPr>
          <w:rFonts w:ascii="宋体" w:hAnsi="宋体" w:cs="宋体" w:eastAsia="宋体"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宋体" w:hAnsi="宋体" w:cs="宋体" w:eastAsia="宋体" w:hint="default"/>
          <w:sz w:val="18"/>
          <w:szCs w:val="18"/>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6"/>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5"/>
          <w:szCs w:val="25"/>
        </w:rPr>
      </w:pPr>
    </w:p>
    <w:p>
      <w:pPr>
        <w:spacing w:line="360" w:lineRule="auto" w:before="44"/>
        <w:ind w:left="153" w:right="9233" w:firstLine="0"/>
        <w:jc w:val="left"/>
        <w:rPr>
          <w:rFonts w:ascii="宋体" w:hAnsi="宋体" w:cs="宋体" w:eastAsia="宋体" w:hint="default"/>
          <w:sz w:val="18"/>
          <w:szCs w:val="18"/>
        </w:rPr>
      </w:pPr>
      <w:r>
        <w:rPr>
          <w:rFonts w:ascii="宋体" w:hAnsi="宋体" w:cs="宋体" w:eastAsia="宋体" w:hint="default"/>
          <w:sz w:val="18"/>
          <w:szCs w:val="18"/>
        </w:rPr>
        <w:t>否 不适用</w:t>
      </w:r>
    </w:p>
    <w:p>
      <w:pPr>
        <w:spacing w:line="240" w:lineRule="auto" w:before="5"/>
        <w:rPr>
          <w:rFonts w:ascii="宋体" w:hAnsi="宋体" w:cs="宋体" w:eastAsia="宋体" w:hint="default"/>
          <w:sz w:val="18"/>
          <w:szCs w:val="18"/>
        </w:rPr>
      </w:pPr>
    </w:p>
    <w:p>
      <w:pPr>
        <w:pStyle w:val="Heading2"/>
        <w:spacing w:line="240" w:lineRule="auto"/>
        <w:ind w:right="153"/>
        <w:jc w:val="left"/>
        <w:rPr>
          <w:b w:val="0"/>
          <w:bCs w:val="0"/>
        </w:rPr>
      </w:pPr>
      <w:r>
        <w:rPr/>
        <w:t>十八、其他重大事项的说明</w:t>
      </w:r>
      <w:r>
        <w:rPr>
          <w:b w:val="0"/>
          <w:bCs w:val="0"/>
        </w:rPr>
      </w:r>
    </w:p>
    <w:p>
      <w:pPr>
        <w:spacing w:line="240" w:lineRule="auto" w:before="4"/>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513" w:right="15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日，公司在深圳证券交易所创业板成功上市，股票简称是</w:t>
      </w:r>
      <w:r>
        <w:rPr>
          <w:rFonts w:ascii="Times New Roman" w:hAnsi="Times New Roman" w:cs="Times New Roman" w:eastAsia="Times New Roman" w:hint="default"/>
          <w:sz w:val="18"/>
          <w:szCs w:val="18"/>
        </w:rPr>
        <w:t>"</w:t>
      </w:r>
      <w:r>
        <w:rPr>
          <w:rFonts w:ascii="宋体" w:hAnsi="宋体" w:cs="宋体" w:eastAsia="宋体" w:hint="default"/>
          <w:sz w:val="18"/>
          <w:szCs w:val="18"/>
        </w:rPr>
        <w:t>思特奇</w:t>
      </w:r>
      <w:r>
        <w:rPr>
          <w:rFonts w:ascii="Times New Roman" w:hAnsi="Times New Roman" w:cs="Times New Roman" w:eastAsia="Times New Roman" w:hint="default"/>
          <w:sz w:val="18"/>
          <w:szCs w:val="18"/>
        </w:rPr>
        <w:t>"</w:t>
      </w:r>
      <w:r>
        <w:rPr>
          <w:rFonts w:ascii="宋体" w:hAnsi="宋体" w:cs="宋体" w:eastAsia="宋体" w:hint="default"/>
          <w:sz w:val="18"/>
          <w:szCs w:val="18"/>
        </w:rPr>
        <w:t>，股票代码是</w:t>
      </w:r>
      <w:r>
        <w:rPr>
          <w:rFonts w:ascii="Times New Roman" w:hAnsi="Times New Roman" w:cs="Times New Roman" w:eastAsia="Times New Roman" w:hint="default"/>
          <w:sz w:val="18"/>
          <w:szCs w:val="18"/>
        </w:rPr>
        <w:t>"300608"</w:t>
      </w:r>
      <w:r>
        <w:rPr>
          <w:rFonts w:ascii="宋体" w:hAnsi="宋体" w:cs="宋体" w:eastAsia="宋体" w:hint="default"/>
          <w:sz w:val="18"/>
          <w:szCs w:val="18"/>
        </w:rPr>
        <w:t>。于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p>
    <w:p>
      <w:pPr>
        <w:spacing w:before="63"/>
        <w:ind w:left="153" w:right="153"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日公告，具体详见巨潮资讯网《首次公开发行股票并在创业板上市上市公告书》。</w:t>
      </w:r>
    </w:p>
    <w:p>
      <w:pPr>
        <w:spacing w:before="103"/>
        <w:ind w:left="51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、监事李丹先生辞职，于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日公告，具体详见巨潮资讯网《关于监事辞职的公告》（公告编号</w:t>
      </w:r>
      <w:r>
        <w:rPr>
          <w:rFonts w:ascii="Times New Roman" w:hAnsi="Times New Roman" w:cs="Times New Roman" w:eastAsia="Times New Roman" w:hint="default"/>
          <w:sz w:val="18"/>
          <w:szCs w:val="18"/>
        </w:rPr>
        <w:t>2017-007</w:t>
      </w:r>
      <w:r>
        <w:rPr>
          <w:rFonts w:ascii="宋体" w:hAnsi="宋体" w:cs="宋体" w:eastAsia="宋体" w:hint="default"/>
          <w:sz w:val="18"/>
          <w:szCs w:val="18"/>
        </w:rPr>
        <w:t>）。</w:t>
      </w:r>
    </w:p>
    <w:p>
      <w:pPr>
        <w:spacing w:before="101"/>
        <w:ind w:left="51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、选举杨政女士为股东代表监事，于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日公告，具体详见巨潮资讯网《关于变更监事的公告》（公告编号</w:t>
      </w:r>
    </w:p>
    <w:p>
      <w:pPr>
        <w:spacing w:before="63"/>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2017-022</w:t>
      </w:r>
      <w:r>
        <w:rPr>
          <w:rFonts w:ascii="宋体" w:hAnsi="宋体" w:cs="宋体" w:eastAsia="宋体" w:hint="default"/>
          <w:sz w:val="18"/>
          <w:szCs w:val="18"/>
        </w:rPr>
        <w:t>）。</w:t>
      </w:r>
    </w:p>
    <w:p>
      <w:pPr>
        <w:spacing w:before="104"/>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、公司对外投资设立合资公司四川爱家电子商务股份有限公司（暂定名），详见</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日在巨潮资讯网披露的</w:t>
      </w:r>
    </w:p>
    <w:p>
      <w:pPr>
        <w:spacing w:before="63"/>
        <w:ind w:left="153" w:right="153" w:firstLine="0"/>
        <w:jc w:val="left"/>
        <w:rPr>
          <w:rFonts w:ascii="宋体" w:hAnsi="宋体" w:cs="宋体" w:eastAsia="宋体" w:hint="default"/>
          <w:sz w:val="18"/>
          <w:szCs w:val="18"/>
        </w:rPr>
      </w:pPr>
      <w:r>
        <w:rPr>
          <w:rFonts w:ascii="宋体" w:hAnsi="宋体" w:cs="宋体" w:eastAsia="宋体" w:hint="default"/>
          <w:sz w:val="18"/>
          <w:szCs w:val="18"/>
        </w:rPr>
        <w:t>《对外投资之设立四川爱家电子商务股份有限公司（暂定名）的公告》（公告编号：</w:t>
      </w:r>
      <w:r>
        <w:rPr>
          <w:rFonts w:ascii="Times New Roman" w:hAnsi="Times New Roman" w:cs="Times New Roman" w:eastAsia="Times New Roman" w:hint="default"/>
          <w:sz w:val="18"/>
          <w:szCs w:val="18"/>
        </w:rPr>
        <w:t>2017-073</w:t>
      </w:r>
      <w:r>
        <w:rPr>
          <w:rFonts w:ascii="宋体" w:hAnsi="宋体" w:cs="宋体" w:eastAsia="宋体" w:hint="default"/>
          <w:sz w:val="18"/>
          <w:szCs w:val="18"/>
        </w:rPr>
        <w:t>）。</w:t>
      </w:r>
    </w:p>
    <w:p>
      <w:pPr>
        <w:spacing w:line="300" w:lineRule="auto" w:before="103"/>
        <w:ind w:left="153" w:right="24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、公司对外投资设立合资公司重庆博端科技有限公司，已取得营业执照，成立日期是</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日。详见</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日在巨潮资讯网披露的《对外投资之设立重庆博端科技有限公司（暂定名）的公告》（公告编号：</w:t>
      </w:r>
      <w:r>
        <w:rPr>
          <w:rFonts w:ascii="Times New Roman" w:hAnsi="Times New Roman" w:cs="Times New Roman" w:eastAsia="Times New Roman" w:hint="default"/>
          <w:sz w:val="18"/>
          <w:szCs w:val="18"/>
        </w:rPr>
        <w:t>2017-074</w:t>
      </w:r>
      <w:r>
        <w:rPr>
          <w:rFonts w:ascii="宋体" w:hAnsi="宋体" w:cs="宋体" w:eastAsia="宋体" w:hint="default"/>
          <w:sz w:val="18"/>
          <w:szCs w:val="18"/>
        </w:rPr>
        <w:t>），以及 </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日在巨潮资讯网披露的《关于合资公司取得营业执照的公告》（公告编号：</w:t>
      </w:r>
      <w:r>
        <w:rPr>
          <w:rFonts w:ascii="Times New Roman" w:hAnsi="Times New Roman" w:cs="Times New Roman" w:eastAsia="Times New Roman" w:hint="default"/>
          <w:sz w:val="18"/>
          <w:szCs w:val="18"/>
        </w:rPr>
        <w:t>2018-010</w:t>
      </w:r>
      <w:r>
        <w:rPr>
          <w:rFonts w:ascii="宋体" w:hAnsi="宋体" w:cs="宋体" w:eastAsia="宋体" w:hint="default"/>
          <w:sz w:val="18"/>
          <w:szCs w:val="18"/>
        </w:rPr>
        <w:t>）</w:t>
      </w:r>
    </w:p>
    <w:p>
      <w:pPr>
        <w:spacing w:line="240" w:lineRule="auto" w:before="3"/>
        <w:rPr>
          <w:rFonts w:ascii="宋体" w:hAnsi="宋体" w:cs="宋体" w:eastAsia="宋体" w:hint="default"/>
          <w:sz w:val="20"/>
          <w:szCs w:val="20"/>
        </w:rPr>
      </w:pPr>
    </w:p>
    <w:p>
      <w:pPr>
        <w:pStyle w:val="Heading2"/>
        <w:spacing w:line="240" w:lineRule="auto"/>
        <w:ind w:right="153"/>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80" w:lineRule="auto" w:before="103"/>
        <w:ind w:left="153" w:right="23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日，公司第二届第五次董事会审议通过《关于在上海成立子公司的议案》，同意在上海投资设立子公 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r>
        <w:rPr>
          <w:rFonts w:ascii="宋体" w:hAnsi="宋体" w:cs="宋体" w:eastAsia="宋体" w:hint="default"/>
          <w:sz w:val="21"/>
          <w:szCs w:val="21"/>
        </w:rPr>
        <w:t>，</w:t>
      </w:r>
      <w:r>
        <w:rPr>
          <w:rFonts w:ascii="宋体" w:hAnsi="宋体" w:cs="宋体" w:eastAsia="宋体" w:hint="default"/>
          <w:sz w:val="18"/>
          <w:szCs w:val="18"/>
        </w:rPr>
        <w:t>公司全资子公司重庆思特奇做出股东决议，同意投资设立上海实均信息技术有限公司，持股比例</w:t>
      </w:r>
      <w:r>
        <w:rPr>
          <w:rFonts w:ascii="宋体" w:hAnsi="宋体" w:cs="宋体" w:eastAsia="宋体" w:hint="default"/>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。上海实均信息技术有限公司注册资本为</w:t>
      </w:r>
      <w:r>
        <w:rPr>
          <w:rFonts w:ascii="Times New Roman" w:hAnsi="Times New Roman" w:cs="Times New Roman" w:eastAsia="Times New Roman" w:hint="default"/>
          <w:sz w:val="18"/>
          <w:szCs w:val="18"/>
        </w:rPr>
        <w:t>5000</w:t>
      </w:r>
      <w:r>
        <w:rPr>
          <w:rFonts w:ascii="宋体" w:hAnsi="宋体" w:cs="宋体" w:eastAsia="宋体" w:hint="default"/>
          <w:sz w:val="18"/>
          <w:szCs w:val="18"/>
        </w:rPr>
        <w:t>万元，已于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日获取统一社会信用代码为</w:t>
      </w:r>
    </w:p>
    <w:p>
      <w:pPr>
        <w:spacing w:before="29"/>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91310115MA1H8HWK1C</w:t>
      </w:r>
      <w:r>
        <w:rPr>
          <w:rFonts w:ascii="宋体" w:hAnsi="宋体" w:cs="宋体" w:eastAsia="宋体" w:hint="default"/>
          <w:sz w:val="18"/>
          <w:szCs w:val="18"/>
        </w:rPr>
        <w:t>的营业执照。截至报告期末，重庆思特奇已向上海实均出资</w:t>
      </w:r>
      <w:r>
        <w:rPr>
          <w:rFonts w:ascii="Times New Roman" w:hAnsi="Times New Roman" w:cs="Times New Roman" w:eastAsia="Times New Roman" w:hint="default"/>
          <w:sz w:val="18"/>
          <w:szCs w:val="18"/>
        </w:rPr>
        <w:t>2,910</w:t>
      </w:r>
      <w:r>
        <w:rPr>
          <w:rFonts w:ascii="宋体" w:hAnsi="宋体" w:cs="宋体" w:eastAsia="宋体" w:hint="default"/>
          <w:sz w:val="18"/>
          <w:szCs w:val="18"/>
        </w:rPr>
        <w:t>万元。</w:t>
      </w:r>
    </w:p>
    <w:p>
      <w:pPr>
        <w:spacing w:line="300" w:lineRule="auto" w:before="101"/>
        <w:ind w:left="153" w:right="15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日，经公司第二届董事会第八次会议审议并通过了《关于成立深圳合资公司的议案》，同意全资子公司 深圳思特奇信息技术有限公司以货币方式出资</w:t>
      </w:r>
      <w:r>
        <w:rPr>
          <w:rFonts w:ascii="Times New Roman" w:hAnsi="Times New Roman" w:cs="Times New Roman" w:eastAsia="Times New Roman" w:hint="default"/>
          <w:sz w:val="18"/>
          <w:szCs w:val="18"/>
        </w:rPr>
        <w:t>1,400</w:t>
      </w:r>
      <w:r>
        <w:rPr>
          <w:rFonts w:ascii="宋体" w:hAnsi="宋体" w:cs="宋体" w:eastAsia="宋体" w:hint="default"/>
          <w:sz w:val="18"/>
          <w:szCs w:val="18"/>
        </w:rPr>
        <w:t>万元人民币，占总资本的</w:t>
      </w:r>
      <w:r>
        <w:rPr>
          <w:rFonts w:ascii="Times New Roman" w:hAnsi="Times New Roman" w:cs="Times New Roman" w:eastAsia="Times New Roman" w:hint="default"/>
          <w:sz w:val="18"/>
          <w:szCs w:val="18"/>
        </w:rPr>
        <w:t>70%</w:t>
      </w:r>
      <w:r>
        <w:rPr>
          <w:rFonts w:ascii="宋体" w:hAnsi="宋体" w:cs="宋体" w:eastAsia="宋体" w:hint="default"/>
          <w:sz w:val="18"/>
          <w:szCs w:val="18"/>
        </w:rPr>
        <w:t>；自然人朱键以货币方式出资</w:t>
      </w:r>
      <w:r>
        <w:rPr>
          <w:rFonts w:ascii="Times New Roman" w:hAnsi="Times New Roman" w:cs="Times New Roman" w:eastAsia="Times New Roman" w:hint="default"/>
          <w:sz w:val="18"/>
          <w:szCs w:val="18"/>
        </w:rPr>
        <w:t>600</w:t>
      </w:r>
      <w:r>
        <w:rPr>
          <w:rFonts w:ascii="宋体" w:hAnsi="宋体" w:cs="宋体" w:eastAsia="宋体" w:hint="default"/>
          <w:sz w:val="18"/>
          <w:szCs w:val="18"/>
        </w:rPr>
        <w:t>万元人 民币，占总资本的</w:t>
      </w:r>
      <w:r>
        <w:rPr>
          <w:rFonts w:ascii="Times New Roman" w:hAnsi="Times New Roman" w:cs="Times New Roman" w:eastAsia="Times New Roman" w:hint="default"/>
          <w:sz w:val="18"/>
          <w:szCs w:val="18"/>
        </w:rPr>
        <w:t>30%</w:t>
      </w:r>
      <w:r>
        <w:rPr>
          <w:rFonts w:ascii="宋体" w:hAnsi="宋体" w:cs="宋体" w:eastAsia="宋体" w:hint="default"/>
          <w:sz w:val="18"/>
          <w:szCs w:val="18"/>
        </w:rPr>
        <w:t>，共同成立深圳合资公司名称为</w:t>
      </w:r>
      <w:r>
        <w:rPr>
          <w:rFonts w:ascii="Times New Roman" w:hAnsi="Times New Roman" w:cs="Times New Roman" w:eastAsia="Times New Roman" w:hint="default"/>
          <w:sz w:val="18"/>
          <w:szCs w:val="18"/>
        </w:rPr>
        <w:t>“</w:t>
      </w:r>
      <w:r>
        <w:rPr>
          <w:rFonts w:ascii="宋体" w:hAnsi="宋体" w:cs="宋体" w:eastAsia="宋体" w:hint="default"/>
          <w:sz w:val="18"/>
          <w:szCs w:val="18"/>
        </w:rPr>
        <w:t>深圳花儿数据技术有限公司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。相关事项具体详见巨潮资讯网《第 二届董事会第八次会议公告》（公告编号：</w:t>
      </w:r>
      <w:r>
        <w:rPr>
          <w:rFonts w:ascii="Times New Roman" w:hAnsi="Times New Roman" w:cs="Times New Roman" w:eastAsia="Times New Roman" w:hint="default"/>
          <w:sz w:val="18"/>
          <w:szCs w:val="18"/>
        </w:rPr>
        <w:t>2017-010</w:t>
      </w:r>
      <w:r>
        <w:rPr>
          <w:rFonts w:ascii="宋体" w:hAnsi="宋体" w:cs="宋体" w:eastAsia="宋体" w:hint="default"/>
          <w:sz w:val="18"/>
          <w:szCs w:val="18"/>
        </w:rPr>
        <w:t>）。深圳花儿数据技术有限公司于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日成立，取得了统一社 会信用代码为</w:t>
      </w:r>
      <w:r>
        <w:rPr>
          <w:rFonts w:ascii="Times New Roman" w:hAnsi="Times New Roman" w:cs="Times New Roman" w:eastAsia="Times New Roman" w:hint="default"/>
          <w:sz w:val="18"/>
          <w:szCs w:val="18"/>
        </w:rPr>
        <w:t>91440300MA5EJEQQ92</w:t>
      </w:r>
      <w:r>
        <w:rPr>
          <w:rFonts w:ascii="宋体" w:hAnsi="宋体" w:cs="宋体" w:eastAsia="宋体" w:hint="default"/>
          <w:sz w:val="18"/>
          <w:szCs w:val="18"/>
        </w:rPr>
        <w:t>的营业执照。截至报告期末，深圳思特奇已向深圳花儿出资</w:t>
      </w:r>
      <w:r>
        <w:rPr>
          <w:rFonts w:ascii="Times New Roman" w:hAnsi="Times New Roman" w:cs="Times New Roman" w:eastAsia="Times New Roman" w:hint="default"/>
          <w:sz w:val="18"/>
          <w:szCs w:val="18"/>
        </w:rPr>
        <w:t>420</w:t>
      </w:r>
      <w:r>
        <w:rPr>
          <w:rFonts w:ascii="宋体" w:hAnsi="宋体" w:cs="宋体" w:eastAsia="宋体" w:hint="default"/>
          <w:sz w:val="18"/>
          <w:szCs w:val="18"/>
        </w:rPr>
        <w:t>万元。</w:t>
      </w:r>
    </w:p>
    <w:p>
      <w:pPr>
        <w:spacing w:line="300" w:lineRule="auto" w:before="53"/>
        <w:ind w:left="153" w:right="149"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日，公司第二届董事会第五次会议审议通过《关于在上海成立子公司的议案》，同意在上海投资设立子</w:t>
      </w:r>
      <w:r>
        <w:rPr>
          <w:rFonts w:ascii="宋体" w:hAnsi="宋体" w:cs="宋体" w:eastAsia="宋体" w:hint="default"/>
          <w:sz w:val="18"/>
          <w:szCs w:val="18"/>
        </w:rPr>
        <w:t> </w:t>
      </w:r>
      <w:r>
        <w:rPr>
          <w:rFonts w:ascii="宋体" w:hAnsi="宋体" w:cs="宋体" w:eastAsia="宋体" w:hint="default"/>
          <w:spacing w:val="-2"/>
          <w:sz w:val="18"/>
          <w:szCs w:val="18"/>
        </w:rPr>
        <w:t>公司，并购买智城一期</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幢物业。</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日，公司全资子公司重庆思特奇的全资子公司上海实均信息技术有限公司与上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海两港投资发展有限公司签订房屋产权转让协议书，由上海实均出资</w:t>
      </w:r>
      <w:r>
        <w:rPr>
          <w:rFonts w:ascii="Times New Roman" w:hAnsi="Times New Roman" w:cs="Times New Roman" w:eastAsia="Times New Roman" w:hint="default"/>
          <w:sz w:val="18"/>
          <w:szCs w:val="18"/>
        </w:rPr>
        <w:t>3623.305</w:t>
      </w:r>
      <w:r>
        <w:rPr>
          <w:rFonts w:ascii="宋体" w:hAnsi="宋体" w:cs="宋体" w:eastAsia="宋体" w:hint="default"/>
          <w:sz w:val="18"/>
          <w:szCs w:val="18"/>
        </w:rPr>
        <w:t>万元人民币购买智城一期</w:t>
      </w:r>
      <w:r>
        <w:rPr>
          <w:rFonts w:ascii="Times New Roman" w:hAnsi="Times New Roman" w:cs="Times New Roman" w:eastAsia="Times New Roman" w:hint="default"/>
          <w:sz w:val="18"/>
          <w:szCs w:val="18"/>
        </w:rPr>
        <w:t>9</w:t>
      </w:r>
      <w:r>
        <w:rPr>
          <w:rFonts w:ascii="宋体" w:hAnsi="宋体" w:cs="宋体" w:eastAsia="宋体" w:hint="default"/>
          <w:sz w:val="18"/>
          <w:szCs w:val="18"/>
        </w:rPr>
        <w:t>号，建筑面积约为</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Times New Roman" w:hAnsi="Times New Roman" w:cs="Times New Roman" w:eastAsia="Times New Roman" w:hint="default"/>
          <w:sz w:val="18"/>
          <w:szCs w:val="18"/>
        </w:rPr>
        <w:t>3697.25</w:t>
      </w:r>
      <w:r>
        <w:rPr>
          <w:rFonts w:ascii="宋体" w:hAnsi="宋体" w:cs="宋体" w:eastAsia="宋体" w:hint="default"/>
          <w:sz w:val="18"/>
          <w:szCs w:val="18"/>
        </w:rPr>
        <w:t>平方米，用于办公使用。截至报告期末，上海实均已支付总价款的</w:t>
      </w:r>
      <w:r>
        <w:rPr>
          <w:rFonts w:ascii="Times New Roman" w:hAnsi="Times New Roman" w:cs="Times New Roman" w:eastAsia="Times New Roman" w:hint="default"/>
          <w:sz w:val="18"/>
          <w:szCs w:val="18"/>
        </w:rPr>
        <w:t>60%</w:t>
      </w:r>
      <w:r>
        <w:rPr>
          <w:rFonts w:ascii="宋体" w:hAnsi="宋体" w:cs="宋体" w:eastAsia="宋体" w:hint="default"/>
          <w:sz w:val="18"/>
          <w:szCs w:val="18"/>
        </w:rPr>
        <w:t>即</w:t>
      </w:r>
      <w:r>
        <w:rPr>
          <w:rFonts w:ascii="Times New Roman" w:hAnsi="Times New Roman" w:cs="Times New Roman" w:eastAsia="Times New Roman" w:hint="default"/>
          <w:sz w:val="18"/>
          <w:szCs w:val="18"/>
        </w:rPr>
        <w:t>21,739,830.00</w:t>
      </w:r>
      <w:r>
        <w:rPr>
          <w:rFonts w:ascii="宋体" w:hAnsi="宋体" w:cs="宋体" w:eastAsia="宋体" w:hint="default"/>
          <w:sz w:val="18"/>
          <w:szCs w:val="18"/>
        </w:rPr>
        <w:t>元。</w:t>
      </w:r>
    </w:p>
    <w:p>
      <w:pPr>
        <w:spacing w:after="0" w:line="300" w:lineRule="auto"/>
        <w:jc w:val="both"/>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53"/>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53"/>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228"/>
        <w:gridCol w:w="823"/>
        <w:gridCol w:w="823"/>
        <w:gridCol w:w="821"/>
        <w:gridCol w:w="823"/>
        <w:gridCol w:w="821"/>
        <w:gridCol w:w="824"/>
        <w:gridCol w:w="821"/>
        <w:gridCol w:w="795"/>
        <w:gridCol w:w="794"/>
      </w:tblGrid>
      <w:tr>
        <w:trPr>
          <w:trHeight w:val="402"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5"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6" w:right="43"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50,565,00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15,169,50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785,500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15,955,00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66,520,00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75.22%</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50,565,00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15,169,50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785,500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15,955,00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66,520,00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75.22%</w:t>
            </w:r>
          </w:p>
        </w:tc>
      </w:tr>
      <w:tr>
        <w:trPr>
          <w:trHeight w:val="71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13,030,06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25.77%</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3,909,019</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3,909,019</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16,939,08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19.16%</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37,534,93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74.23%</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w w:val="95"/>
                <w:sz w:val="18"/>
              </w:rPr>
              <w:t>11,260,48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785,500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12,045,98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49,580,91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56.07%</w:t>
            </w:r>
          </w:p>
        </w:tc>
      </w:tr>
      <w:tr>
        <w:trPr>
          <w:trHeight w:val="71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16,855,00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5,056,500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21,911,50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21,911,50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24.78%</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16,855,00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5,056,500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w w:val="95"/>
                <w:sz w:val="18"/>
              </w:rPr>
              <w:t>21,911,50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w w:val="95"/>
                <w:sz w:val="18"/>
              </w:rPr>
              <w:t>21,911,50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24.78%</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50,565,00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16,855,00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20,226,00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785,500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37,866,50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88,431,50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3" w:right="14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日，公司首次公开发行股票并上市的申请获得中国证券监督管理委员会创业板发行审核委员会</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w:t>
      </w:r>
      <w:r>
        <w:rPr>
          <w:rFonts w:ascii="Times New Roman" w:hAnsi="Times New Roman" w:cs="Times New Roman" w:eastAsia="Times New Roman" w:hint="default"/>
          <w:sz w:val="18"/>
          <w:szCs w:val="18"/>
        </w:rPr>
        <w:t>83</w:t>
      </w:r>
      <w:r>
        <w:rPr>
          <w:rFonts w:ascii="宋体" w:hAnsi="宋体" w:cs="宋体" w:eastAsia="宋体" w:hint="default"/>
          <w:sz w:val="18"/>
          <w:szCs w:val="18"/>
        </w:rPr>
        <w:t>次发审委会议审核通过。经中国证券监督管理委员会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122”</w:t>
      </w:r>
      <w:r>
        <w:rPr>
          <w:rFonts w:ascii="宋体" w:hAnsi="宋体" w:cs="宋体" w:eastAsia="宋体" w:hint="default"/>
          <w:sz w:val="18"/>
          <w:szCs w:val="18"/>
        </w:rPr>
        <w:t>号文批准，公司采用直接定价方式向社 会公众发行人民币普通股（</w:t>
      </w:r>
      <w:r>
        <w:rPr>
          <w:rFonts w:ascii="Times New Roman" w:hAnsi="Times New Roman" w:cs="Times New Roman" w:eastAsia="Times New Roman" w:hint="default"/>
          <w:sz w:val="18"/>
          <w:szCs w:val="18"/>
        </w:rPr>
        <w:t>A</w:t>
      </w:r>
      <w:r>
        <w:rPr>
          <w:rFonts w:ascii="宋体" w:hAnsi="宋体" w:cs="宋体" w:eastAsia="宋体" w:hint="default"/>
          <w:sz w:val="18"/>
          <w:szCs w:val="18"/>
        </w:rPr>
        <w:t>股）</w:t>
      </w:r>
      <w:r>
        <w:rPr>
          <w:rFonts w:ascii="Times New Roman" w:hAnsi="Times New Roman" w:cs="Times New Roman" w:eastAsia="Times New Roman" w:hint="default"/>
          <w:sz w:val="18"/>
          <w:szCs w:val="18"/>
        </w:rPr>
        <w:t>1,685.50</w:t>
      </w:r>
      <w:r>
        <w:rPr>
          <w:rFonts w:ascii="宋体" w:hAnsi="宋体" w:cs="宋体" w:eastAsia="宋体" w:hint="default"/>
          <w:sz w:val="18"/>
          <w:szCs w:val="18"/>
        </w:rPr>
        <w:t>万股，发行价每股</w:t>
      </w:r>
      <w:r>
        <w:rPr>
          <w:rFonts w:ascii="Times New Roman" w:hAnsi="Times New Roman" w:cs="Times New Roman" w:eastAsia="Times New Roman" w:hint="default"/>
          <w:sz w:val="18"/>
          <w:szCs w:val="18"/>
        </w:rPr>
        <w:t>16.16</w:t>
      </w:r>
      <w:r>
        <w:rPr>
          <w:rFonts w:ascii="宋体" w:hAnsi="宋体" w:cs="宋体" w:eastAsia="宋体" w:hint="default"/>
          <w:sz w:val="18"/>
          <w:szCs w:val="18"/>
        </w:rPr>
        <w:t>元。首次公开发行完成后，公司总股本增加</w:t>
      </w:r>
      <w:r>
        <w:rPr>
          <w:rFonts w:ascii="Times New Roman" w:hAnsi="Times New Roman" w:cs="Times New Roman" w:eastAsia="Times New Roman" w:hint="default"/>
          <w:sz w:val="18"/>
          <w:szCs w:val="18"/>
        </w:rPr>
        <w:t>1,685.50</w:t>
      </w:r>
      <w:r>
        <w:rPr>
          <w:rFonts w:ascii="宋体" w:hAnsi="宋体" w:cs="宋体" w:eastAsia="宋体" w:hint="default"/>
          <w:sz w:val="18"/>
          <w:szCs w:val="18"/>
        </w:rPr>
        <w:t>万 股，为</w:t>
      </w:r>
      <w:r>
        <w:rPr>
          <w:rFonts w:ascii="Times New Roman" w:hAnsi="Times New Roman" w:cs="Times New Roman" w:eastAsia="Times New Roman" w:hint="default"/>
          <w:sz w:val="18"/>
          <w:szCs w:val="18"/>
        </w:rPr>
        <w:t>6,742.00</w:t>
      </w:r>
      <w:r>
        <w:rPr>
          <w:rFonts w:ascii="宋体" w:hAnsi="宋体" w:cs="宋体" w:eastAsia="宋体" w:hint="default"/>
          <w:sz w:val="18"/>
          <w:szCs w:val="18"/>
        </w:rPr>
        <w:t>万股。</w:t>
      </w:r>
    </w:p>
    <w:p>
      <w:pPr>
        <w:spacing w:line="300" w:lineRule="auto" w:before="51"/>
        <w:ind w:left="153" w:right="14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日公司召开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年度股东大会，审议通过了《关于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年度利润分配方案的议案》，决定以首次公开 发行后公司总股本</w:t>
      </w:r>
      <w:r>
        <w:rPr>
          <w:rFonts w:ascii="Times New Roman" w:hAnsi="Times New Roman" w:cs="Times New Roman" w:eastAsia="Times New Roman" w:hint="default"/>
          <w:sz w:val="18"/>
          <w:szCs w:val="18"/>
        </w:rPr>
        <w:t>67,420,000</w:t>
      </w:r>
      <w:r>
        <w:rPr>
          <w:rFonts w:ascii="宋体" w:hAnsi="宋体" w:cs="宋体" w:eastAsia="宋体" w:hint="default"/>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3</w:t>
      </w:r>
      <w:r>
        <w:rPr>
          <w:rFonts w:ascii="宋体" w:hAnsi="宋体" w:cs="宋体" w:eastAsia="宋体" w:hint="default"/>
          <w:sz w:val="18"/>
          <w:szCs w:val="18"/>
        </w:rPr>
        <w:t>元（含税）；同时以资本公积金向全体股东每</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3</w:t>
      </w:r>
      <w:r>
        <w:rPr>
          <w:rFonts w:ascii="宋体" w:hAnsi="宋体" w:cs="宋体" w:eastAsia="宋体" w:hint="default"/>
          <w:sz w:val="18"/>
          <w:szCs w:val="18"/>
        </w:rPr>
        <w:t>股。本次权益分派股权登记日为：</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日，除权除息日为：</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日。本次利润分配完成后，公司新 增股本</w:t>
      </w:r>
      <w:r>
        <w:rPr>
          <w:rFonts w:ascii="Times New Roman" w:hAnsi="Times New Roman" w:cs="Times New Roman" w:eastAsia="Times New Roman" w:hint="default"/>
          <w:sz w:val="18"/>
          <w:szCs w:val="18"/>
        </w:rPr>
        <w:t>20,226,000</w:t>
      </w:r>
      <w:r>
        <w:rPr>
          <w:rFonts w:ascii="宋体" w:hAnsi="宋体" w:cs="宋体" w:eastAsia="宋体" w:hint="default"/>
          <w:sz w:val="18"/>
          <w:szCs w:val="18"/>
        </w:rPr>
        <w:t>股，总股本为</w:t>
      </w:r>
      <w:r>
        <w:rPr>
          <w:rFonts w:ascii="Times New Roman" w:hAnsi="Times New Roman" w:cs="Times New Roman" w:eastAsia="Times New Roman" w:hint="default"/>
          <w:sz w:val="18"/>
          <w:szCs w:val="18"/>
        </w:rPr>
        <w:t>87,646,000</w:t>
      </w:r>
      <w:r>
        <w:rPr>
          <w:rFonts w:ascii="宋体" w:hAnsi="宋体" w:cs="宋体" w:eastAsia="宋体" w:hint="default"/>
          <w:sz w:val="18"/>
          <w:szCs w:val="18"/>
        </w:rPr>
        <w:t>股。</w:t>
      </w:r>
    </w:p>
    <w:p>
      <w:pPr>
        <w:spacing w:line="300" w:lineRule="auto" w:before="53"/>
        <w:ind w:left="153" w:right="237"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日，公司召开第二届董事会第十二次会议和第二届监事会第十二次会议，审议通过了《关于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 思特奇信息技术股份有限公司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年限制性股票激励计划（草案）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日，公司召开</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年第二次临时股东大会通过上述议案。</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日，公司召开第二届董事会第十三次会议和第二届监事会第十三次会 议，审议通过了《关于调整</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年限制性股票激励计划相关事项的议案》和《关于向激励对象授予限制性股票的议案》，</w:t>
      </w:r>
    </w:p>
    <w:p>
      <w:pPr>
        <w:spacing w:after="0" w:line="300" w:lineRule="auto"/>
        <w:jc w:val="both"/>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5"/>
          <w:szCs w:val="25"/>
        </w:rPr>
      </w:pPr>
    </w:p>
    <w:p>
      <w:pPr>
        <w:spacing w:line="300" w:lineRule="auto" w:before="44"/>
        <w:ind w:left="153" w:right="368" w:firstLine="0"/>
        <w:jc w:val="left"/>
        <w:rPr>
          <w:rFonts w:ascii="宋体" w:hAnsi="宋体" w:cs="宋体" w:eastAsia="宋体" w:hint="default"/>
          <w:sz w:val="18"/>
          <w:szCs w:val="18"/>
        </w:rPr>
      </w:pPr>
      <w:r>
        <w:rPr>
          <w:rFonts w:ascii="宋体" w:hAnsi="宋体" w:cs="宋体" w:eastAsia="宋体" w:hint="default"/>
          <w:sz w:val="18"/>
          <w:szCs w:val="18"/>
        </w:rPr>
        <w:t>确定以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日为授予日，以</w:t>
      </w:r>
      <w:r>
        <w:rPr>
          <w:rFonts w:ascii="Times New Roman" w:hAnsi="Times New Roman" w:cs="Times New Roman" w:eastAsia="Times New Roman" w:hint="default"/>
          <w:sz w:val="18"/>
          <w:szCs w:val="18"/>
        </w:rPr>
        <w:t>27.00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股的价格向</w:t>
      </w:r>
      <w:r>
        <w:rPr>
          <w:rFonts w:ascii="Times New Roman" w:hAnsi="Times New Roman" w:cs="Times New Roman" w:eastAsia="Times New Roman" w:hint="default"/>
          <w:sz w:val="18"/>
          <w:szCs w:val="18"/>
        </w:rPr>
        <w:t>408</w:t>
      </w:r>
      <w:r>
        <w:rPr>
          <w:rFonts w:ascii="宋体" w:hAnsi="宋体" w:cs="宋体" w:eastAsia="宋体" w:hint="default"/>
          <w:sz w:val="18"/>
          <w:szCs w:val="18"/>
        </w:rPr>
        <w:t>名激励对象授予</w:t>
      </w:r>
      <w:r>
        <w:rPr>
          <w:rFonts w:ascii="Times New Roman" w:hAnsi="Times New Roman" w:cs="Times New Roman" w:eastAsia="Times New Roman" w:hint="default"/>
          <w:sz w:val="18"/>
          <w:szCs w:val="18"/>
        </w:rPr>
        <w:t>78.55</w:t>
      </w:r>
      <w:r>
        <w:rPr>
          <w:rFonts w:ascii="宋体" w:hAnsi="宋体" w:cs="宋体" w:eastAsia="宋体" w:hint="default"/>
          <w:sz w:val="18"/>
          <w:szCs w:val="18"/>
        </w:rPr>
        <w:t>万股限制性股票。授予的限制性股票于 </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日经中国证券登记结算有限责任公司深圳分公司登记完成并于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日上市。公司新增股本</w:t>
      </w:r>
      <w:r>
        <w:rPr>
          <w:rFonts w:ascii="Times New Roman" w:hAnsi="Times New Roman" w:cs="Times New Roman" w:eastAsia="Times New Roman" w:hint="default"/>
          <w:sz w:val="18"/>
          <w:szCs w:val="18"/>
        </w:rPr>
        <w:t>785,500 </w:t>
      </w:r>
      <w:r>
        <w:rPr>
          <w:rFonts w:ascii="宋体" w:hAnsi="宋体" w:cs="宋体" w:eastAsia="宋体" w:hint="default"/>
          <w:sz w:val="18"/>
          <w:szCs w:val="18"/>
        </w:rPr>
        <w:t>股，总股本为</w:t>
      </w:r>
      <w:r>
        <w:rPr>
          <w:rFonts w:ascii="Times New Roman" w:hAnsi="Times New Roman" w:cs="Times New Roman" w:eastAsia="Times New Roman" w:hint="default"/>
          <w:sz w:val="18"/>
          <w:szCs w:val="18"/>
        </w:rPr>
        <w:t>88,431,500</w:t>
      </w:r>
      <w:r>
        <w:rPr>
          <w:rFonts w:ascii="宋体" w:hAnsi="宋体" w:cs="宋体" w:eastAsia="宋体" w:hint="default"/>
          <w:sz w:val="18"/>
          <w:szCs w:val="18"/>
        </w:rPr>
        <w:t>股。</w:t>
      </w:r>
    </w:p>
    <w:p>
      <w:pPr>
        <w:spacing w:before="53"/>
        <w:ind w:left="153" w:right="153"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5"/>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3" w:right="25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122”</w:t>
      </w:r>
      <w:r>
        <w:rPr>
          <w:rFonts w:ascii="宋体" w:hAnsi="宋体" w:cs="宋体" w:eastAsia="宋体" w:hint="default"/>
          <w:sz w:val="18"/>
          <w:szCs w:val="18"/>
        </w:rPr>
        <w:t>号文批准，公司采用直接定价方式向社会公众发行人民币普 通</w:t>
      </w:r>
      <w:r>
        <w:rPr>
          <w:rFonts w:ascii="宋体" w:hAnsi="宋体" w:cs="宋体" w:eastAsia="宋体" w:hint="default"/>
          <w:spacing w:val="-25"/>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A</w:t>
      </w:r>
      <w:r>
        <w:rPr>
          <w:rFonts w:ascii="宋体" w:hAnsi="宋体" w:cs="宋体" w:eastAsia="宋体" w:hint="default"/>
          <w:sz w:val="18"/>
          <w:szCs w:val="18"/>
        </w:rPr>
        <w:t>股）</w:t>
      </w:r>
      <w:r>
        <w:rPr>
          <w:rFonts w:ascii="Times New Roman" w:hAnsi="Times New Roman" w:cs="Times New Roman" w:eastAsia="Times New Roman" w:hint="default"/>
          <w:sz w:val="18"/>
          <w:szCs w:val="18"/>
        </w:rPr>
        <w:t>1,685.50</w:t>
      </w:r>
      <w:r>
        <w:rPr>
          <w:rFonts w:ascii="宋体" w:hAnsi="宋体" w:cs="宋体" w:eastAsia="宋体" w:hint="default"/>
          <w:sz w:val="18"/>
          <w:szCs w:val="18"/>
        </w:rPr>
        <w:t>万股，发行价每股</w:t>
      </w:r>
      <w:r>
        <w:rPr>
          <w:rFonts w:ascii="Times New Roman" w:hAnsi="Times New Roman" w:cs="Times New Roman" w:eastAsia="Times New Roman" w:hint="default"/>
          <w:sz w:val="18"/>
          <w:szCs w:val="18"/>
        </w:rPr>
        <w:t>16.16</w:t>
      </w:r>
      <w:r>
        <w:rPr>
          <w:rFonts w:ascii="宋体" w:hAnsi="宋体" w:cs="宋体" w:eastAsia="宋体" w:hint="default"/>
          <w:sz w:val="18"/>
          <w:szCs w:val="18"/>
        </w:rPr>
        <w:t>元。首次公开发行完成后，公司总股本增加</w:t>
      </w:r>
      <w:r>
        <w:rPr>
          <w:rFonts w:ascii="Times New Roman" w:hAnsi="Times New Roman" w:cs="Times New Roman" w:eastAsia="Times New Roman" w:hint="default"/>
          <w:sz w:val="18"/>
          <w:szCs w:val="18"/>
        </w:rPr>
        <w:t>1,685.50</w:t>
      </w:r>
      <w:r>
        <w:rPr>
          <w:rFonts w:ascii="宋体" w:hAnsi="宋体" w:cs="宋体" w:eastAsia="宋体" w:hint="default"/>
          <w:sz w:val="18"/>
          <w:szCs w:val="18"/>
        </w:rPr>
        <w:t>万股，为</w:t>
      </w:r>
      <w:r>
        <w:rPr>
          <w:rFonts w:ascii="Times New Roman" w:hAnsi="Times New Roman" w:cs="Times New Roman" w:eastAsia="Times New Roman" w:hint="default"/>
          <w:sz w:val="18"/>
          <w:szCs w:val="18"/>
        </w:rPr>
        <w:t>6,742.00</w:t>
      </w:r>
      <w:r>
        <w:rPr>
          <w:rFonts w:ascii="宋体" w:hAnsi="宋体" w:cs="宋体" w:eastAsia="宋体" w:hint="default"/>
          <w:sz w:val="18"/>
          <w:szCs w:val="18"/>
        </w:rPr>
        <w:t>万股。</w:t>
      </w:r>
    </w:p>
    <w:p>
      <w:pPr>
        <w:spacing w:line="300" w:lineRule="auto" w:before="53"/>
        <w:ind w:left="153" w:right="14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日公司召开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年度股东大会，审议通过了《关于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年度利润分配方案的议案》，决定以首次公开 发行后公司总股本</w:t>
      </w:r>
      <w:r>
        <w:rPr>
          <w:rFonts w:ascii="Times New Roman" w:hAnsi="Times New Roman" w:cs="Times New Roman" w:eastAsia="Times New Roman" w:hint="default"/>
          <w:sz w:val="18"/>
          <w:szCs w:val="18"/>
        </w:rPr>
        <w:t>67,420,000</w:t>
      </w:r>
      <w:r>
        <w:rPr>
          <w:rFonts w:ascii="宋体" w:hAnsi="宋体" w:cs="宋体" w:eastAsia="宋体" w:hint="default"/>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3</w:t>
      </w:r>
      <w:r>
        <w:rPr>
          <w:rFonts w:ascii="宋体" w:hAnsi="宋体" w:cs="宋体" w:eastAsia="宋体" w:hint="default"/>
          <w:sz w:val="18"/>
          <w:szCs w:val="18"/>
        </w:rPr>
        <w:t>元（含税）；同时以资本公积金向全体股东每</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3</w:t>
      </w:r>
      <w:r>
        <w:rPr>
          <w:rFonts w:ascii="宋体" w:hAnsi="宋体" w:cs="宋体" w:eastAsia="宋体" w:hint="default"/>
          <w:sz w:val="18"/>
          <w:szCs w:val="18"/>
        </w:rPr>
        <w:t>股。本次权益分派股权登记日为：</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日，除权除息日为：</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日。本次利润分配完成后，公司新 增股本</w:t>
      </w:r>
      <w:r>
        <w:rPr>
          <w:rFonts w:ascii="Times New Roman" w:hAnsi="Times New Roman" w:cs="Times New Roman" w:eastAsia="Times New Roman" w:hint="default"/>
          <w:sz w:val="18"/>
          <w:szCs w:val="18"/>
        </w:rPr>
        <w:t>20,226,000</w:t>
      </w:r>
      <w:r>
        <w:rPr>
          <w:rFonts w:ascii="宋体" w:hAnsi="宋体" w:cs="宋体" w:eastAsia="宋体" w:hint="default"/>
          <w:sz w:val="18"/>
          <w:szCs w:val="18"/>
        </w:rPr>
        <w:t>股，总股本为</w:t>
      </w:r>
      <w:r>
        <w:rPr>
          <w:rFonts w:ascii="Times New Roman" w:hAnsi="Times New Roman" w:cs="Times New Roman" w:eastAsia="Times New Roman" w:hint="default"/>
          <w:sz w:val="18"/>
          <w:szCs w:val="18"/>
        </w:rPr>
        <w:t>87,646,000</w:t>
      </w:r>
      <w:r>
        <w:rPr>
          <w:rFonts w:ascii="宋体" w:hAnsi="宋体" w:cs="宋体" w:eastAsia="宋体" w:hint="default"/>
          <w:sz w:val="18"/>
          <w:szCs w:val="18"/>
        </w:rPr>
        <w:t>股。</w:t>
      </w:r>
    </w:p>
    <w:p>
      <w:pPr>
        <w:spacing w:line="300" w:lineRule="auto" w:before="52"/>
        <w:ind w:left="153" w:right="22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日，公司召开第二届董事会第十二次会议和第二届监事会第十二次会议，审议通过了《关于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 思特奇信息技术股份有限公司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年限制性股票激励计划（草案）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日，公司召开</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年第二次临时股东大会通过上述议案。</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日，公司召开第二届董事会第十三次会议和第二届监事会第十三次会 议，审议通过了《关于调整</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年限制性股票激励计划相关事项的议案》和《关于向激励对象授予限制性股票的议案》， 确定以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日为授予日，以</w:t>
      </w:r>
      <w:r>
        <w:rPr>
          <w:rFonts w:ascii="Times New Roman" w:hAnsi="Times New Roman" w:cs="Times New Roman" w:eastAsia="Times New Roman" w:hint="default"/>
          <w:sz w:val="18"/>
          <w:szCs w:val="18"/>
        </w:rPr>
        <w:t>27.00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股的价格向</w:t>
      </w:r>
      <w:r>
        <w:rPr>
          <w:rFonts w:ascii="Times New Roman" w:hAnsi="Times New Roman" w:cs="Times New Roman" w:eastAsia="Times New Roman" w:hint="default"/>
          <w:sz w:val="18"/>
          <w:szCs w:val="18"/>
        </w:rPr>
        <w:t>408</w:t>
      </w:r>
      <w:r>
        <w:rPr>
          <w:rFonts w:ascii="宋体" w:hAnsi="宋体" w:cs="宋体" w:eastAsia="宋体" w:hint="default"/>
          <w:sz w:val="18"/>
          <w:szCs w:val="18"/>
        </w:rPr>
        <w:t>名激励对象授予</w:t>
      </w:r>
      <w:r>
        <w:rPr>
          <w:rFonts w:ascii="Times New Roman" w:hAnsi="Times New Roman" w:cs="Times New Roman" w:eastAsia="Times New Roman" w:hint="default"/>
          <w:sz w:val="18"/>
          <w:szCs w:val="18"/>
        </w:rPr>
        <w:t>78.55</w:t>
      </w:r>
      <w:r>
        <w:rPr>
          <w:rFonts w:ascii="宋体" w:hAnsi="宋体" w:cs="宋体" w:eastAsia="宋体" w:hint="default"/>
          <w:sz w:val="18"/>
          <w:szCs w:val="18"/>
        </w:rPr>
        <w:t>万股限制性股票。授予的限制性股票于 </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日经中国证券登记结算有限责任公司深圳分公司登记完成并于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日上市。公司新增股本</w:t>
      </w:r>
      <w:r>
        <w:rPr>
          <w:rFonts w:ascii="Times New Roman" w:hAnsi="Times New Roman" w:cs="Times New Roman" w:eastAsia="Times New Roman" w:hint="default"/>
          <w:sz w:val="18"/>
          <w:szCs w:val="18"/>
        </w:rPr>
        <w:t>785,500 </w:t>
      </w:r>
      <w:r>
        <w:rPr>
          <w:rFonts w:ascii="宋体" w:hAnsi="宋体" w:cs="宋体" w:eastAsia="宋体" w:hint="default"/>
          <w:sz w:val="18"/>
          <w:szCs w:val="18"/>
        </w:rPr>
        <w:t>股，总股本为</w:t>
      </w:r>
      <w:r>
        <w:rPr>
          <w:rFonts w:ascii="Times New Roman" w:hAnsi="Times New Roman" w:cs="Times New Roman" w:eastAsia="Times New Roman" w:hint="default"/>
          <w:sz w:val="18"/>
          <w:szCs w:val="18"/>
        </w:rPr>
        <w:t>88,431,500</w:t>
      </w:r>
      <w:r>
        <w:rPr>
          <w:rFonts w:ascii="宋体" w:hAnsi="宋体" w:cs="宋体" w:eastAsia="宋体" w:hint="default"/>
          <w:sz w:val="18"/>
          <w:szCs w:val="18"/>
        </w:rPr>
        <w:t>股。</w:t>
      </w:r>
    </w:p>
    <w:p>
      <w:pPr>
        <w:spacing w:before="53"/>
        <w:ind w:left="153" w:right="153"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7"/>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1"/>
        <w:ind w:left="153" w:right="26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122”</w:t>
      </w:r>
      <w:r>
        <w:rPr>
          <w:rFonts w:ascii="宋体" w:hAnsi="宋体" w:cs="宋体" w:eastAsia="宋体" w:hint="default"/>
          <w:sz w:val="18"/>
          <w:szCs w:val="18"/>
        </w:rPr>
        <w:t>号文批准，公司采用直接定价方式向社会公众发行人民币普 通</w:t>
      </w:r>
      <w:r>
        <w:rPr>
          <w:rFonts w:ascii="宋体" w:hAnsi="宋体" w:cs="宋体" w:eastAsia="宋体" w:hint="default"/>
          <w:spacing w:val="-2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A</w:t>
      </w:r>
      <w:r>
        <w:rPr>
          <w:rFonts w:ascii="宋体" w:hAnsi="宋体" w:cs="宋体" w:eastAsia="宋体" w:hint="default"/>
          <w:sz w:val="18"/>
          <w:szCs w:val="18"/>
        </w:rPr>
        <w:t>股）</w:t>
      </w:r>
      <w:r>
        <w:rPr>
          <w:rFonts w:ascii="Times New Roman" w:hAnsi="Times New Roman" w:cs="Times New Roman" w:eastAsia="Times New Roman" w:hint="default"/>
          <w:sz w:val="18"/>
          <w:szCs w:val="18"/>
        </w:rPr>
        <w:t>1,685.50</w:t>
      </w:r>
      <w:r>
        <w:rPr>
          <w:rFonts w:ascii="宋体" w:hAnsi="宋体" w:cs="宋体" w:eastAsia="宋体" w:hint="default"/>
          <w:sz w:val="18"/>
          <w:szCs w:val="18"/>
        </w:rPr>
        <w:t>万股，发行价每股</w:t>
      </w:r>
      <w:r>
        <w:rPr>
          <w:rFonts w:ascii="Times New Roman" w:hAnsi="Times New Roman" w:cs="Times New Roman" w:eastAsia="Times New Roman" w:hint="default"/>
          <w:sz w:val="18"/>
          <w:szCs w:val="18"/>
        </w:rPr>
        <w:t>16.16</w:t>
      </w:r>
      <w:r>
        <w:rPr>
          <w:rFonts w:ascii="宋体" w:hAnsi="宋体" w:cs="宋体" w:eastAsia="宋体" w:hint="default"/>
          <w:sz w:val="18"/>
          <w:szCs w:val="18"/>
        </w:rPr>
        <w:t>元。首次公开发行完成后，公司总股本增加</w:t>
      </w:r>
      <w:r>
        <w:rPr>
          <w:rFonts w:ascii="Times New Roman" w:hAnsi="Times New Roman" w:cs="Times New Roman" w:eastAsia="Times New Roman" w:hint="default"/>
          <w:sz w:val="18"/>
          <w:szCs w:val="18"/>
        </w:rPr>
        <w:t>1,685.50</w:t>
      </w:r>
      <w:r>
        <w:rPr>
          <w:rFonts w:ascii="宋体" w:hAnsi="宋体" w:cs="宋体" w:eastAsia="宋体" w:hint="default"/>
          <w:sz w:val="18"/>
          <w:szCs w:val="18"/>
        </w:rPr>
        <w:t>万股，为</w:t>
      </w:r>
      <w:r>
        <w:rPr>
          <w:rFonts w:ascii="Times New Roman" w:hAnsi="Times New Roman" w:cs="Times New Roman" w:eastAsia="Times New Roman" w:hint="default"/>
          <w:sz w:val="18"/>
          <w:szCs w:val="18"/>
        </w:rPr>
        <w:t>6,742.00</w:t>
      </w:r>
      <w:r>
        <w:rPr>
          <w:rFonts w:ascii="宋体" w:hAnsi="宋体" w:cs="宋体" w:eastAsia="宋体" w:hint="default"/>
          <w:sz w:val="18"/>
          <w:szCs w:val="18"/>
        </w:rPr>
        <w:t>万股。 公司</w:t>
      </w:r>
      <w:r>
        <w:rPr>
          <w:rFonts w:ascii="宋体" w:hAnsi="宋体" w:cs="宋体" w:eastAsia="宋体" w:hint="default"/>
          <w:spacing w:val="-18"/>
          <w:sz w:val="18"/>
          <w:szCs w:val="18"/>
        </w:rPr>
        <w:t> </w:t>
      </w:r>
      <w:r>
        <w:rPr>
          <w:rFonts w:ascii="宋体" w:hAnsi="宋体" w:cs="宋体" w:eastAsia="宋体" w:hint="default"/>
          <w:sz w:val="18"/>
          <w:szCs w:val="18"/>
        </w:rPr>
        <w:t>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日在中国证券登记结算有限责任公司深圳分公司办理了股份登记手续，相关股份于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日在深 圳证券交易所上市。</w:t>
      </w:r>
    </w:p>
    <w:p>
      <w:pPr>
        <w:spacing w:line="300" w:lineRule="auto" w:before="72"/>
        <w:ind w:left="153" w:right="14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日公司召开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年度股东大会，审议通过了《关于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年度利润分配方案的议案》，决定以首次公开 发行后公司总股本</w:t>
      </w:r>
      <w:r>
        <w:rPr>
          <w:rFonts w:ascii="Times New Roman" w:hAnsi="Times New Roman" w:cs="Times New Roman" w:eastAsia="Times New Roman" w:hint="default"/>
          <w:sz w:val="18"/>
          <w:szCs w:val="18"/>
        </w:rPr>
        <w:t>67,420,000</w:t>
      </w:r>
      <w:r>
        <w:rPr>
          <w:rFonts w:ascii="宋体" w:hAnsi="宋体" w:cs="宋体" w:eastAsia="宋体" w:hint="default"/>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3</w:t>
      </w:r>
      <w:r>
        <w:rPr>
          <w:rFonts w:ascii="宋体" w:hAnsi="宋体" w:cs="宋体" w:eastAsia="宋体" w:hint="default"/>
          <w:sz w:val="18"/>
          <w:szCs w:val="18"/>
        </w:rPr>
        <w:t>元（含税）；同时以资本公积金向全体股东每</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3</w:t>
      </w:r>
      <w:r>
        <w:rPr>
          <w:rFonts w:ascii="宋体" w:hAnsi="宋体" w:cs="宋体" w:eastAsia="宋体" w:hint="default"/>
          <w:sz w:val="18"/>
          <w:szCs w:val="18"/>
        </w:rPr>
        <w:t>股。本次权益分派股权登记日为：</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日，除权除息日为：</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日。本次利润分配完成后，公司新 增股本</w:t>
      </w:r>
      <w:r>
        <w:rPr>
          <w:rFonts w:ascii="Times New Roman" w:hAnsi="Times New Roman" w:cs="Times New Roman" w:eastAsia="Times New Roman" w:hint="default"/>
          <w:sz w:val="18"/>
          <w:szCs w:val="18"/>
        </w:rPr>
        <w:t>20,226,000</w:t>
      </w:r>
      <w:r>
        <w:rPr>
          <w:rFonts w:ascii="宋体" w:hAnsi="宋体" w:cs="宋体" w:eastAsia="宋体" w:hint="default"/>
          <w:sz w:val="18"/>
          <w:szCs w:val="18"/>
        </w:rPr>
        <w:t>股，总股本为</w:t>
      </w:r>
      <w:r>
        <w:rPr>
          <w:rFonts w:ascii="Times New Roman" w:hAnsi="Times New Roman" w:cs="Times New Roman" w:eastAsia="Times New Roman" w:hint="default"/>
          <w:sz w:val="18"/>
          <w:szCs w:val="18"/>
        </w:rPr>
        <w:t>87,646,000</w:t>
      </w:r>
      <w:r>
        <w:rPr>
          <w:rFonts w:ascii="宋体" w:hAnsi="宋体" w:cs="宋体" w:eastAsia="宋体" w:hint="default"/>
          <w:sz w:val="18"/>
          <w:szCs w:val="18"/>
        </w:rPr>
        <w:t>股。本次所转股于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日直接记入股东证券账户，其中，无限售流通股的 起始交易日为</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p>
      <w:pPr>
        <w:spacing w:line="300" w:lineRule="auto" w:before="53"/>
        <w:ind w:left="153" w:right="237"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日，公司召开第二届董事会第十二次会议和第二届监事会第十二次会议，审议通过了《关于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 思特奇信息技术股份有限公司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年限制性股票激励计划（草案）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日，公司召开</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年第二次临时股东大会通过上述议案。</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日，公司召开第二届董事会第十三次会议和第二届监事会第十三次会 议，审议通过了《关于调整</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年限制性股票激励计划相关事项的议案》和《关于向激励对象授予限制性股票的议案》， 确定以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日为授予日，以</w:t>
      </w:r>
      <w:r>
        <w:rPr>
          <w:rFonts w:ascii="Times New Roman" w:hAnsi="Times New Roman" w:cs="Times New Roman" w:eastAsia="Times New Roman" w:hint="default"/>
          <w:sz w:val="18"/>
          <w:szCs w:val="18"/>
        </w:rPr>
        <w:t>27.00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股的价格向</w:t>
      </w:r>
      <w:r>
        <w:rPr>
          <w:rFonts w:ascii="Times New Roman" w:hAnsi="Times New Roman" w:cs="Times New Roman" w:eastAsia="Times New Roman" w:hint="default"/>
          <w:sz w:val="18"/>
          <w:szCs w:val="18"/>
        </w:rPr>
        <w:t>408</w:t>
      </w:r>
      <w:r>
        <w:rPr>
          <w:rFonts w:ascii="宋体" w:hAnsi="宋体" w:cs="宋体" w:eastAsia="宋体" w:hint="default"/>
          <w:sz w:val="18"/>
          <w:szCs w:val="18"/>
        </w:rPr>
        <w:t>名激励对象授予</w:t>
      </w:r>
      <w:r>
        <w:rPr>
          <w:rFonts w:ascii="Times New Roman" w:hAnsi="Times New Roman" w:cs="Times New Roman" w:eastAsia="Times New Roman" w:hint="default"/>
          <w:sz w:val="18"/>
          <w:szCs w:val="18"/>
        </w:rPr>
        <w:t>78.55</w:t>
      </w:r>
      <w:r>
        <w:rPr>
          <w:rFonts w:ascii="宋体" w:hAnsi="宋体" w:cs="宋体" w:eastAsia="宋体" w:hint="default"/>
          <w:sz w:val="18"/>
          <w:szCs w:val="18"/>
        </w:rPr>
        <w:t>万股限制性股票。</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日，限制 性股票在中国证券登记结算有限责任公司深圳分公司办理了股份登记手续，并于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日上市。</w:t>
      </w:r>
    </w:p>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340" w:lineRule="auto" w:before="117"/>
        <w:ind w:left="513" w:right="23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本报告期，公司首次公开发行股票、公积金转增股本、实行股权激励而导致的公司总股本发生变化，按照有关准则规</w:t>
      </w:r>
    </w:p>
    <w:p>
      <w:pPr>
        <w:spacing w:line="357" w:lineRule="auto" w:before="1"/>
        <w:ind w:left="153" w:right="1493" w:firstLine="0"/>
        <w:jc w:val="left"/>
        <w:rPr>
          <w:rFonts w:ascii="宋体" w:hAnsi="宋体" w:cs="宋体" w:eastAsia="宋体" w:hint="default"/>
          <w:sz w:val="18"/>
          <w:szCs w:val="18"/>
        </w:rPr>
      </w:pPr>
      <w:r>
        <w:rPr>
          <w:rFonts w:ascii="宋体" w:hAnsi="宋体" w:cs="宋体" w:eastAsia="宋体" w:hint="default"/>
          <w:sz w:val="18"/>
          <w:szCs w:val="18"/>
        </w:rPr>
        <w:t>定，对上一年度以及本报告期的每股收益、归属于公司普通股股东的每股净资产等财务指标进行了调整。 公司认为必要或证券监管机构要求披露的其他内容</w:t>
      </w:r>
    </w:p>
    <w:p>
      <w:pPr>
        <w:spacing w:before="29"/>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13"/>
          <w:pgSz w:w="11910" w:h="16840"/>
          <w:pgMar w:footer="974" w:header="748"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2"/>
        <w:rPr>
          <w:rFonts w:ascii="宋体" w:hAnsi="宋体" w:cs="宋体" w:eastAsia="宋体" w:hint="default"/>
          <w:b/>
          <w:bCs/>
          <w:sz w:val="23"/>
          <w:szCs w:val="23"/>
        </w:rPr>
      </w:pPr>
    </w:p>
    <w:p>
      <w:pPr>
        <w:spacing w:before="44"/>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1"/>
        <w:gridCol w:w="1371"/>
        <w:gridCol w:w="1368"/>
        <w:gridCol w:w="1371"/>
        <w:gridCol w:w="1369"/>
        <w:gridCol w:w="1368"/>
        <w:gridCol w:w="1364"/>
      </w:tblGrid>
      <w:tr>
        <w:trPr>
          <w:trHeight w:val="713" w:hRule="exact"/>
        </w:trPr>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0" w:right="48" w:hanging="541"/>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339"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吴飞舟</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20,486,085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6,145,826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26,631,911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9"/>
              <w:jc w:val="both"/>
              <w:rPr>
                <w:rFonts w:ascii="宋体" w:hAnsi="宋体" w:cs="宋体" w:eastAsia="宋体" w:hint="default"/>
                <w:sz w:val="18"/>
                <w:szCs w:val="18"/>
              </w:rPr>
            </w:pPr>
            <w:r>
              <w:rPr>
                <w:rFonts w:ascii="宋体" w:hAnsi="宋体" w:cs="宋体" w:eastAsia="宋体" w:hint="default"/>
                <w:sz w:val="18"/>
                <w:szCs w:val="18"/>
              </w:rPr>
              <w:t>按照控股股东、 实际控制人、董 监高股份锁定及 解锁</w:t>
            </w: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马庆选</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4,808,650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1,442,595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6,251,245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40"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both"/>
              <w:rPr>
                <w:rFonts w:ascii="宋体" w:hAnsi="宋体" w:cs="宋体" w:eastAsia="宋体" w:hint="default"/>
                <w:sz w:val="18"/>
                <w:szCs w:val="18"/>
              </w:rPr>
            </w:pPr>
            <w:r>
              <w:rPr>
                <w:rFonts w:ascii="宋体" w:hAnsi="宋体" w:cs="宋体" w:eastAsia="宋体" w:hint="default"/>
                <w:sz w:val="18"/>
                <w:szCs w:val="18"/>
              </w:rPr>
              <w:t>中投财富辛卯</w:t>
            </w:r>
          </w:p>
          <w:p>
            <w:pPr>
              <w:pStyle w:val="TableParagraph"/>
              <w:spacing w:line="316" w:lineRule="auto" w:before="74"/>
              <w:ind w:left="24" w:right="65"/>
              <w:jc w:val="both"/>
              <w:rPr>
                <w:rFonts w:ascii="宋体" w:hAnsi="宋体" w:cs="宋体" w:eastAsia="宋体" w:hint="default"/>
                <w:sz w:val="18"/>
                <w:szCs w:val="18"/>
              </w:rPr>
            </w:pPr>
            <w:r>
              <w:rPr>
                <w:rFonts w:ascii="宋体" w:hAnsi="宋体" w:cs="宋体" w:eastAsia="宋体" w:hint="default"/>
                <w:sz w:val="18"/>
                <w:szCs w:val="18"/>
              </w:rPr>
              <w:t>（天津）创业投 资合伙企业（有 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4,681,465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1,404,439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6,085,904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姚国宁</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4,371,500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1,311,450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5,682,950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史振生</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4,371,500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w w:val="95"/>
                <w:sz w:val="18"/>
              </w:rPr>
              <w:t>1,311,450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5,682,950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山东五岳创业投 资有限公司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3,498,600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1,049,580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4,548,180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5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王维</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3,497,200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1,049,160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4,546,360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首发限售股上市 流通，按照董监 高股份锁定及解 锁</w:t>
            </w:r>
          </w:p>
        </w:tc>
      </w:tr>
      <w:tr>
        <w:trPr>
          <w:trHeight w:val="10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北京中盛华宇技 术合伙企业（有 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1,715,500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514,650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2,230,150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5"/>
              <w:jc w:val="both"/>
              <w:rPr>
                <w:rFonts w:ascii="宋体" w:hAnsi="宋体" w:cs="宋体" w:eastAsia="宋体" w:hint="default"/>
                <w:sz w:val="18"/>
                <w:szCs w:val="18"/>
              </w:rPr>
            </w:pPr>
            <w:r>
              <w:rPr>
                <w:rFonts w:ascii="宋体" w:hAnsi="宋体" w:cs="宋体" w:eastAsia="宋体" w:hint="default"/>
                <w:sz w:val="18"/>
                <w:szCs w:val="18"/>
              </w:rPr>
              <w:t>北京天益瑞泰技 术合伙企业（有 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1,090,500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327,150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1,417,650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北京宇贺鸿祥技 术合伙企业（有 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1,032,000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1,341,600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5"/>
              <w:jc w:val="both"/>
              <w:rPr>
                <w:rFonts w:ascii="宋体" w:hAnsi="宋体" w:cs="宋体" w:eastAsia="宋体" w:hint="default"/>
                <w:sz w:val="18"/>
                <w:szCs w:val="18"/>
              </w:rPr>
            </w:pPr>
            <w:r>
              <w:rPr>
                <w:rFonts w:ascii="宋体" w:hAnsi="宋体" w:cs="宋体" w:eastAsia="宋体" w:hint="default"/>
                <w:sz w:val="18"/>
                <w:szCs w:val="18"/>
              </w:rPr>
              <w:t>北京中盛鸿祥技 术合伙企业（有 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1,012,000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1,315,600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298"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王德明</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每年按限制性股 票解锁规定解除 锁定；解除限售 后，按照董监高</w:t>
            </w:r>
          </w:p>
        </w:tc>
      </w:tr>
    </w:tbl>
    <w:p>
      <w:pPr>
        <w:spacing w:after="0" w:line="316" w:lineRule="auto"/>
        <w:jc w:val="both"/>
        <w:rPr>
          <w:rFonts w:ascii="宋体" w:hAnsi="宋体" w:cs="宋体" w:eastAsia="宋体" w:hint="default"/>
          <w:sz w:val="18"/>
          <w:szCs w:val="18"/>
        </w:rPr>
        <w:sectPr>
          <w:footerReference w:type="default" r:id="rId14"/>
          <w:pgSz w:w="11910" w:h="16840"/>
          <w:pgMar w:footer="974" w:header="748" w:top="1060" w:bottom="1160" w:left="980" w:right="980"/>
          <w:pgNumType w:start="101"/>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361"/>
        <w:gridCol w:w="1371"/>
        <w:gridCol w:w="1368"/>
        <w:gridCol w:w="1371"/>
        <w:gridCol w:w="1369"/>
        <w:gridCol w:w="1368"/>
        <w:gridCol w:w="1364"/>
      </w:tblGrid>
      <w:tr>
        <w:trPr>
          <w:trHeight w:val="363" w:hRule="exact"/>
        </w:trPr>
        <w:tc>
          <w:tcPr>
            <w:tcW w:w="136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
              <w:jc w:val="center"/>
              <w:rPr>
                <w:rFonts w:ascii="宋体" w:hAnsi="宋体" w:cs="宋体" w:eastAsia="宋体" w:hint="default"/>
                <w:sz w:val="18"/>
                <w:szCs w:val="18"/>
              </w:rPr>
            </w:pPr>
            <w:r>
              <w:rPr>
                <w:rFonts w:ascii="宋体" w:hAnsi="宋体" w:cs="宋体" w:eastAsia="宋体" w:hint="default"/>
                <w:sz w:val="18"/>
                <w:szCs w:val="18"/>
              </w:rPr>
              <w:t>股份锁定及解锁</w:t>
            </w:r>
          </w:p>
        </w:tc>
      </w:tr>
      <w:tr>
        <w:trPr>
          <w:trHeight w:val="1649"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咸海丰</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612"/>
              <w:jc w:val="right"/>
              <w:rPr>
                <w:rFonts w:ascii="宋体" w:hAnsi="宋体" w:cs="宋体" w:eastAsia="宋体" w:hint="default"/>
                <w:sz w:val="18"/>
                <w:szCs w:val="18"/>
              </w:rPr>
            </w:pPr>
            <w:r>
              <w:rPr>
                <w:rFonts w:ascii="宋体" w:hAnsi="宋体" w:cs="宋体" w:eastAsia="宋体" w:hint="default"/>
                <w:sz w:val="18"/>
                <w:szCs w:val="18"/>
              </w:rPr>
              <w:t>股权激励</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每年按限制性股 票解锁规定解除 锁定；解除限售 后，按照董监高 股份锁定及解锁</w:t>
            </w:r>
          </w:p>
        </w:tc>
      </w:tr>
      <w:tr>
        <w:trPr>
          <w:trHeight w:val="165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魏星</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612"/>
              <w:jc w:val="right"/>
              <w:rPr>
                <w:rFonts w:ascii="宋体" w:hAnsi="宋体" w:cs="宋体" w:eastAsia="宋体" w:hint="default"/>
                <w:sz w:val="18"/>
                <w:szCs w:val="18"/>
              </w:rPr>
            </w:pPr>
            <w:r>
              <w:rPr>
                <w:rFonts w:ascii="宋体" w:hAnsi="宋体" w:cs="宋体" w:eastAsia="宋体" w:hint="default"/>
                <w:sz w:val="18"/>
                <w:szCs w:val="18"/>
              </w:rPr>
              <w:t>股权激励</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每年按限制性股 票解锁规定解除 锁定；解除限售 后，按照董监高 股份锁定及解锁</w:t>
            </w:r>
          </w:p>
        </w:tc>
      </w:tr>
      <w:tr>
        <w:trPr>
          <w:trHeight w:val="10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12"/>
              <w:jc w:val="right"/>
              <w:rPr>
                <w:rFonts w:ascii="宋体" w:hAnsi="宋体" w:cs="宋体" w:eastAsia="宋体" w:hint="default"/>
                <w:sz w:val="18"/>
                <w:szCs w:val="18"/>
              </w:rPr>
            </w:pPr>
            <w:r>
              <w:rPr>
                <w:rFonts w:ascii="宋体" w:hAnsi="宋体" w:cs="宋体" w:eastAsia="宋体" w:hint="default"/>
                <w:sz w:val="18"/>
                <w:szCs w:val="18"/>
              </w:rPr>
              <w:t>股权激励</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每年按限制性股 票解锁规定解除 锁定</w:t>
            </w: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50,565,000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15,955,000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66,520,000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617"/>
              <w:jc w:val="right"/>
              <w:rPr>
                <w:rFonts w:ascii="Times New Roman" w:hAnsi="Times New Roman" w:cs="Times New Roman" w:eastAsia="Times New Roman" w:hint="default"/>
                <w:sz w:val="18"/>
                <w:szCs w:val="18"/>
              </w:rPr>
            </w:pPr>
            <w:r>
              <w:rPr>
                <w:rFonts w:ascii="Times New Roman"/>
                <w:sz w:val="18"/>
              </w:rPr>
              <w:t>--</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8"/>
          <w:szCs w:val="18"/>
        </w:rPr>
      </w:pPr>
    </w:p>
    <w:p>
      <w:pPr>
        <w:pStyle w:val="Heading2"/>
        <w:spacing w:line="240" w:lineRule="auto" w:before="26"/>
        <w:ind w:right="153"/>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411"/>
        <w:gridCol w:w="1294"/>
        <w:gridCol w:w="1294"/>
        <w:gridCol w:w="1296"/>
        <w:gridCol w:w="1297"/>
        <w:gridCol w:w="1296"/>
        <w:gridCol w:w="1683"/>
      </w:tblGrid>
      <w:tr>
        <w:trPr>
          <w:trHeight w:val="713" w:hRule="exact"/>
        </w:trPr>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1" w:right="98" w:hanging="269"/>
              <w:jc w:val="left"/>
              <w:rPr>
                <w:rFonts w:ascii="宋体" w:hAnsi="宋体" w:cs="宋体" w:eastAsia="宋体" w:hint="default"/>
                <w:sz w:val="18"/>
                <w:szCs w:val="18"/>
              </w:rPr>
            </w:pPr>
            <w:r>
              <w:rPr>
                <w:rFonts w:ascii="宋体" w:hAnsi="宋体" w:cs="宋体" w:eastAsia="宋体" w:hint="default"/>
                <w:sz w:val="18"/>
                <w:szCs w:val="18"/>
              </w:rPr>
              <w:t>发行价格（或 利率）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3"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16.16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16,855,000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16,855,000</w:t>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785,500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785,500</w:t>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300" w:lineRule="auto" w:before="115"/>
        <w:ind w:left="153" w:right="25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122”</w:t>
      </w:r>
      <w:r>
        <w:rPr>
          <w:rFonts w:ascii="宋体" w:hAnsi="宋体" w:cs="宋体" w:eastAsia="宋体" w:hint="default"/>
          <w:sz w:val="18"/>
          <w:szCs w:val="18"/>
        </w:rPr>
        <w:t>号文批准，公司采用直接定价方式向社会公众发行人民币普 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1,685.50 </w:t>
      </w:r>
      <w:r>
        <w:rPr>
          <w:rFonts w:ascii="宋体" w:hAnsi="宋体" w:cs="宋体" w:eastAsia="宋体" w:hint="default"/>
          <w:sz w:val="18"/>
          <w:szCs w:val="18"/>
        </w:rPr>
        <w:t>万股，发行价每股 </w:t>
      </w:r>
      <w:r>
        <w:rPr>
          <w:rFonts w:ascii="Times New Roman" w:hAnsi="Times New Roman" w:cs="Times New Roman" w:eastAsia="Times New Roman" w:hint="default"/>
          <w:sz w:val="18"/>
          <w:szCs w:val="18"/>
        </w:rPr>
        <w:t>16.16 </w:t>
      </w:r>
      <w:r>
        <w:rPr>
          <w:rFonts w:ascii="宋体" w:hAnsi="宋体" w:cs="宋体" w:eastAsia="宋体" w:hint="default"/>
          <w:sz w:val="18"/>
          <w:szCs w:val="18"/>
        </w:rPr>
        <w:t>元。首次公开发行完成后，公司总股本增加 </w:t>
      </w:r>
      <w:r>
        <w:rPr>
          <w:rFonts w:ascii="Times New Roman" w:hAnsi="Times New Roman" w:cs="Times New Roman" w:eastAsia="Times New Roman" w:hint="default"/>
          <w:sz w:val="18"/>
          <w:szCs w:val="18"/>
        </w:rPr>
        <w:t>1,685.50 </w:t>
      </w:r>
      <w:r>
        <w:rPr>
          <w:rFonts w:ascii="宋体" w:hAnsi="宋体" w:cs="宋体" w:eastAsia="宋体" w:hint="default"/>
          <w:sz w:val="18"/>
          <w:szCs w:val="18"/>
        </w:rPr>
        <w:t>万股，为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6,742.00 </w:t>
      </w:r>
      <w:r>
        <w:rPr>
          <w:rFonts w:ascii="宋体" w:hAnsi="宋体" w:cs="宋体" w:eastAsia="宋体" w:hint="default"/>
          <w:sz w:val="18"/>
          <w:szCs w:val="18"/>
        </w:rPr>
        <w:t>万股。</w:t>
      </w:r>
    </w:p>
    <w:p>
      <w:pPr>
        <w:spacing w:line="300" w:lineRule="auto" w:before="72"/>
        <w:ind w:left="153" w:right="237"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日，公司召开第二届董事会第十二次会议和第二届监事会第十二次会议，审议通过了《关于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 思特奇信息技术股份有限公司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年限制性股票激励计划（草案）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日，公司召开</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年第二次临时股东大会通过上述议案。</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日，公司召开第二届董事会第十三次会议和第二届监事会第十三次会 议，审议通过了《关于调整</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年限制性股票激励计划相关事项的议案》和《关于向激励对象授予限制性股票的议案》， 确定以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日为授予日，以</w:t>
      </w:r>
      <w:r>
        <w:rPr>
          <w:rFonts w:ascii="Times New Roman" w:hAnsi="Times New Roman" w:cs="Times New Roman" w:eastAsia="Times New Roman" w:hint="default"/>
          <w:sz w:val="18"/>
          <w:szCs w:val="18"/>
        </w:rPr>
        <w:t>27.00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股的价格向</w:t>
      </w:r>
      <w:r>
        <w:rPr>
          <w:rFonts w:ascii="Times New Roman" w:hAnsi="Times New Roman" w:cs="Times New Roman" w:eastAsia="Times New Roman" w:hint="default"/>
          <w:sz w:val="18"/>
          <w:szCs w:val="18"/>
        </w:rPr>
        <w:t>408</w:t>
      </w:r>
      <w:r>
        <w:rPr>
          <w:rFonts w:ascii="宋体" w:hAnsi="宋体" w:cs="宋体" w:eastAsia="宋体" w:hint="default"/>
          <w:sz w:val="18"/>
          <w:szCs w:val="18"/>
        </w:rPr>
        <w:t>名激励对象授予</w:t>
      </w:r>
      <w:r>
        <w:rPr>
          <w:rFonts w:ascii="Times New Roman" w:hAnsi="Times New Roman" w:cs="Times New Roman" w:eastAsia="Times New Roman" w:hint="default"/>
          <w:sz w:val="18"/>
          <w:szCs w:val="18"/>
        </w:rPr>
        <w:t>78.55</w:t>
      </w:r>
      <w:r>
        <w:rPr>
          <w:rFonts w:ascii="宋体" w:hAnsi="宋体" w:cs="宋体" w:eastAsia="宋体" w:hint="default"/>
          <w:sz w:val="18"/>
          <w:szCs w:val="18"/>
        </w:rPr>
        <w:t>万股限制性股票。</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日，限制 性股票在中国证券登记结算有限责任公司深圳分公司办理了股份登记手续，并于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日上市。授予完成后，公司 总股本增加</w:t>
      </w:r>
      <w:r>
        <w:rPr>
          <w:rFonts w:ascii="Times New Roman" w:hAnsi="Times New Roman" w:cs="Times New Roman" w:eastAsia="Times New Roman" w:hint="default"/>
          <w:sz w:val="18"/>
          <w:szCs w:val="18"/>
        </w:rPr>
        <w:t>78.55</w:t>
      </w:r>
      <w:r>
        <w:rPr>
          <w:rFonts w:ascii="宋体" w:hAnsi="宋体" w:cs="宋体" w:eastAsia="宋体" w:hint="default"/>
          <w:sz w:val="18"/>
          <w:szCs w:val="18"/>
        </w:rPr>
        <w:t>万股，为</w:t>
      </w:r>
      <w:r>
        <w:rPr>
          <w:rFonts w:ascii="Times New Roman" w:hAnsi="Times New Roman" w:cs="Times New Roman" w:eastAsia="Times New Roman" w:hint="default"/>
          <w:sz w:val="18"/>
          <w:szCs w:val="18"/>
        </w:rPr>
        <w:t>8,843.15</w:t>
      </w:r>
      <w:r>
        <w:rPr>
          <w:rFonts w:ascii="宋体" w:hAnsi="宋体" w:cs="宋体" w:eastAsia="宋体" w:hint="default"/>
          <w:sz w:val="18"/>
          <w:szCs w:val="18"/>
        </w:rPr>
        <w:t>万股</w:t>
      </w:r>
    </w:p>
    <w:p>
      <w:pPr>
        <w:spacing w:after="0" w:line="300" w:lineRule="auto"/>
        <w:jc w:val="both"/>
        <w:rPr>
          <w:rFonts w:ascii="宋体" w:hAnsi="宋体" w:cs="宋体" w:eastAsia="宋体"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1"/>
        <w:ind w:left="153" w:right="14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日，公司首次公开发行股票并上市的申请获得中国证券监督管理委员会创业板发行审核委员会</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w:t>
      </w:r>
      <w:r>
        <w:rPr>
          <w:rFonts w:ascii="Times New Roman" w:hAnsi="Times New Roman" w:cs="Times New Roman" w:eastAsia="Times New Roman" w:hint="default"/>
          <w:sz w:val="18"/>
          <w:szCs w:val="18"/>
        </w:rPr>
        <w:t>83</w:t>
      </w:r>
      <w:r>
        <w:rPr>
          <w:rFonts w:ascii="宋体" w:hAnsi="宋体" w:cs="宋体" w:eastAsia="宋体" w:hint="default"/>
          <w:sz w:val="18"/>
          <w:szCs w:val="18"/>
        </w:rPr>
        <w:t>次发审委会议审核通过。经中国证券监督管理委员会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122”</w:t>
      </w:r>
      <w:r>
        <w:rPr>
          <w:rFonts w:ascii="宋体" w:hAnsi="宋体" w:cs="宋体" w:eastAsia="宋体" w:hint="default"/>
          <w:sz w:val="18"/>
          <w:szCs w:val="18"/>
        </w:rPr>
        <w:t>号文批准，公司采用直接定价方式向社 会公众发行人民币普通股（</w:t>
      </w:r>
      <w:r>
        <w:rPr>
          <w:rFonts w:ascii="Times New Roman" w:hAnsi="Times New Roman" w:cs="Times New Roman" w:eastAsia="Times New Roman" w:hint="default"/>
          <w:sz w:val="18"/>
          <w:szCs w:val="18"/>
        </w:rPr>
        <w:t>A</w:t>
      </w:r>
      <w:r>
        <w:rPr>
          <w:rFonts w:ascii="宋体" w:hAnsi="宋体" w:cs="宋体" w:eastAsia="宋体" w:hint="default"/>
          <w:sz w:val="18"/>
          <w:szCs w:val="18"/>
        </w:rPr>
        <w:t>股）</w:t>
      </w:r>
      <w:r>
        <w:rPr>
          <w:rFonts w:ascii="Times New Roman" w:hAnsi="Times New Roman" w:cs="Times New Roman" w:eastAsia="Times New Roman" w:hint="default"/>
          <w:sz w:val="18"/>
          <w:szCs w:val="18"/>
        </w:rPr>
        <w:t>1,685.50</w:t>
      </w:r>
      <w:r>
        <w:rPr>
          <w:rFonts w:ascii="宋体" w:hAnsi="宋体" w:cs="宋体" w:eastAsia="宋体" w:hint="default"/>
          <w:sz w:val="18"/>
          <w:szCs w:val="18"/>
        </w:rPr>
        <w:t>万股，发行价每股</w:t>
      </w:r>
      <w:r>
        <w:rPr>
          <w:rFonts w:ascii="Times New Roman" w:hAnsi="Times New Roman" w:cs="Times New Roman" w:eastAsia="Times New Roman" w:hint="default"/>
          <w:sz w:val="18"/>
          <w:szCs w:val="18"/>
        </w:rPr>
        <w:t>16.16</w:t>
      </w:r>
      <w:r>
        <w:rPr>
          <w:rFonts w:ascii="宋体" w:hAnsi="宋体" w:cs="宋体" w:eastAsia="宋体" w:hint="default"/>
          <w:sz w:val="18"/>
          <w:szCs w:val="18"/>
        </w:rPr>
        <w:t>元。首次公开发行完成后，公司总股本增加</w:t>
      </w:r>
      <w:r>
        <w:rPr>
          <w:rFonts w:ascii="Times New Roman" w:hAnsi="Times New Roman" w:cs="Times New Roman" w:eastAsia="Times New Roman" w:hint="default"/>
          <w:sz w:val="18"/>
          <w:szCs w:val="18"/>
        </w:rPr>
        <w:t>1,685.50</w:t>
      </w:r>
      <w:r>
        <w:rPr>
          <w:rFonts w:ascii="宋体" w:hAnsi="宋体" w:cs="宋体" w:eastAsia="宋体" w:hint="default"/>
          <w:sz w:val="18"/>
          <w:szCs w:val="18"/>
        </w:rPr>
        <w:t>万 股，为</w:t>
      </w:r>
      <w:r>
        <w:rPr>
          <w:rFonts w:ascii="Times New Roman" w:hAnsi="Times New Roman" w:cs="Times New Roman" w:eastAsia="Times New Roman" w:hint="default"/>
          <w:sz w:val="18"/>
          <w:szCs w:val="18"/>
        </w:rPr>
        <w:t>6,742.00</w:t>
      </w:r>
      <w:r>
        <w:rPr>
          <w:rFonts w:ascii="宋体" w:hAnsi="宋体" w:cs="宋体" w:eastAsia="宋体" w:hint="default"/>
          <w:sz w:val="18"/>
          <w:szCs w:val="18"/>
        </w:rPr>
        <w:t>万股。</w:t>
      </w:r>
    </w:p>
    <w:p>
      <w:pPr>
        <w:spacing w:line="300" w:lineRule="auto" w:before="53"/>
        <w:ind w:left="153" w:right="14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日公司召开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年度股东大会，审议通过了《关于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年度利润分配方案的议案》，决定以首次公开 发行后公司总股本</w:t>
      </w:r>
      <w:r>
        <w:rPr>
          <w:rFonts w:ascii="Times New Roman" w:hAnsi="Times New Roman" w:cs="Times New Roman" w:eastAsia="Times New Roman" w:hint="default"/>
          <w:sz w:val="18"/>
          <w:szCs w:val="18"/>
        </w:rPr>
        <w:t>67,420,000</w:t>
      </w:r>
      <w:r>
        <w:rPr>
          <w:rFonts w:ascii="宋体" w:hAnsi="宋体" w:cs="宋体" w:eastAsia="宋体" w:hint="default"/>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3</w:t>
      </w:r>
      <w:r>
        <w:rPr>
          <w:rFonts w:ascii="宋体" w:hAnsi="宋体" w:cs="宋体" w:eastAsia="宋体" w:hint="default"/>
          <w:sz w:val="18"/>
          <w:szCs w:val="18"/>
        </w:rPr>
        <w:t>元（含税）；同时以资本公积金向全体股东每</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3</w:t>
      </w:r>
      <w:r>
        <w:rPr>
          <w:rFonts w:ascii="宋体" w:hAnsi="宋体" w:cs="宋体" w:eastAsia="宋体" w:hint="default"/>
          <w:sz w:val="18"/>
          <w:szCs w:val="18"/>
        </w:rPr>
        <w:t>股。本次权益分派股权登记日为：</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日，除权除息日为：</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日。本次利润分配完成后，公司新 增股本</w:t>
      </w:r>
      <w:r>
        <w:rPr>
          <w:rFonts w:ascii="Times New Roman" w:hAnsi="Times New Roman" w:cs="Times New Roman" w:eastAsia="Times New Roman" w:hint="default"/>
          <w:sz w:val="18"/>
          <w:szCs w:val="18"/>
        </w:rPr>
        <w:t>20,226,000</w:t>
      </w:r>
      <w:r>
        <w:rPr>
          <w:rFonts w:ascii="宋体" w:hAnsi="宋体" w:cs="宋体" w:eastAsia="宋体" w:hint="default"/>
          <w:sz w:val="18"/>
          <w:szCs w:val="18"/>
        </w:rPr>
        <w:t>股，总股本为</w:t>
      </w:r>
      <w:r>
        <w:rPr>
          <w:rFonts w:ascii="Times New Roman" w:hAnsi="Times New Roman" w:cs="Times New Roman" w:eastAsia="Times New Roman" w:hint="default"/>
          <w:sz w:val="18"/>
          <w:szCs w:val="18"/>
        </w:rPr>
        <w:t>87,646,000</w:t>
      </w:r>
      <w:r>
        <w:rPr>
          <w:rFonts w:ascii="宋体" w:hAnsi="宋体" w:cs="宋体" w:eastAsia="宋体" w:hint="default"/>
          <w:sz w:val="18"/>
          <w:szCs w:val="18"/>
        </w:rPr>
        <w:t>股。</w:t>
      </w:r>
    </w:p>
    <w:p>
      <w:pPr>
        <w:spacing w:line="300" w:lineRule="auto" w:before="53"/>
        <w:ind w:left="153" w:right="22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日，公司召开第二届董事会第十二次会议和第二届监事会第十二次会议，审议通过了《关于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 思特奇信息技术股份有限公司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年限制性股票激励计划（草案）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日，公司召开</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年第二次临时股东大会通过上述议案。</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日，公司召开第二届董事会第十三次会议和第二届监事会第十三次会 议，审议通过了《关于调整</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年限制性股票激励计划相关事项的议案》和《关于向激励对象授予限制性股票的议案》， 确定以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日为授予日，以</w:t>
      </w:r>
      <w:r>
        <w:rPr>
          <w:rFonts w:ascii="Times New Roman" w:hAnsi="Times New Roman" w:cs="Times New Roman" w:eastAsia="Times New Roman" w:hint="default"/>
          <w:sz w:val="18"/>
          <w:szCs w:val="18"/>
        </w:rPr>
        <w:t>27.00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股的价格向</w:t>
      </w:r>
      <w:r>
        <w:rPr>
          <w:rFonts w:ascii="Times New Roman" w:hAnsi="Times New Roman" w:cs="Times New Roman" w:eastAsia="Times New Roman" w:hint="default"/>
          <w:sz w:val="18"/>
          <w:szCs w:val="18"/>
        </w:rPr>
        <w:t>408</w:t>
      </w:r>
      <w:r>
        <w:rPr>
          <w:rFonts w:ascii="宋体" w:hAnsi="宋体" w:cs="宋体" w:eastAsia="宋体" w:hint="default"/>
          <w:sz w:val="18"/>
          <w:szCs w:val="18"/>
        </w:rPr>
        <w:t>名激励对象授予</w:t>
      </w:r>
      <w:r>
        <w:rPr>
          <w:rFonts w:ascii="Times New Roman" w:hAnsi="Times New Roman" w:cs="Times New Roman" w:eastAsia="Times New Roman" w:hint="default"/>
          <w:sz w:val="18"/>
          <w:szCs w:val="18"/>
        </w:rPr>
        <w:t>78.55</w:t>
      </w:r>
      <w:r>
        <w:rPr>
          <w:rFonts w:ascii="宋体" w:hAnsi="宋体" w:cs="宋体" w:eastAsia="宋体" w:hint="default"/>
          <w:sz w:val="18"/>
          <w:szCs w:val="18"/>
        </w:rPr>
        <w:t>万股限制性股票。授予的限制性股票于 </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日经中国证券登记结算有限责任公司深圳分公司登记完成并于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日上市。授予完成后，公司新增 股本</w:t>
      </w:r>
      <w:r>
        <w:rPr>
          <w:rFonts w:ascii="Times New Roman" w:hAnsi="Times New Roman" w:cs="Times New Roman" w:eastAsia="Times New Roman" w:hint="default"/>
          <w:sz w:val="18"/>
          <w:szCs w:val="18"/>
        </w:rPr>
        <w:t>785,500</w:t>
      </w:r>
      <w:r>
        <w:rPr>
          <w:rFonts w:ascii="宋体" w:hAnsi="宋体" w:cs="宋体" w:eastAsia="宋体" w:hint="default"/>
          <w:sz w:val="18"/>
          <w:szCs w:val="18"/>
        </w:rPr>
        <w:t>股，总股本为</w:t>
      </w:r>
      <w:r>
        <w:rPr>
          <w:rFonts w:ascii="Times New Roman" w:hAnsi="Times New Roman" w:cs="Times New Roman" w:eastAsia="Times New Roman" w:hint="default"/>
          <w:sz w:val="18"/>
          <w:szCs w:val="18"/>
        </w:rPr>
        <w:t>88,431,500</w:t>
      </w:r>
      <w:r>
        <w:rPr>
          <w:rFonts w:ascii="宋体" w:hAnsi="宋体" w:cs="宋体" w:eastAsia="宋体" w:hint="default"/>
          <w:sz w:val="18"/>
          <w:szCs w:val="18"/>
        </w:rPr>
        <w:t>股。</w:t>
      </w:r>
    </w:p>
    <w:p>
      <w:pPr>
        <w:spacing w:line="240" w:lineRule="auto" w:before="13"/>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34"/>
        <w:gridCol w:w="134"/>
        <w:gridCol w:w="661"/>
        <w:gridCol w:w="751"/>
        <w:gridCol w:w="749"/>
        <w:gridCol w:w="826"/>
        <w:gridCol w:w="332"/>
        <w:gridCol w:w="455"/>
        <w:gridCol w:w="830"/>
        <w:gridCol w:w="797"/>
        <w:gridCol w:w="311"/>
        <w:gridCol w:w="1038"/>
        <w:gridCol w:w="290"/>
        <w:gridCol w:w="1059"/>
      </w:tblGrid>
      <w:tr>
        <w:trPr>
          <w:trHeight w:val="1966"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3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sz w:val="18"/>
              </w:rPr>
              <w:t>11,030</w:t>
            </w: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204"/>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10,833</w:t>
            </w:r>
          </w:p>
        </w:tc>
        <w:tc>
          <w:tcPr>
            <w:tcW w:w="12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8"/>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股东总数（如 </w:t>
            </w:r>
            <w:r>
              <w:rPr>
                <w:rFonts w:ascii="宋体" w:hAnsi="宋体" w:cs="宋体" w:eastAsia="宋体" w:hint="default"/>
                <w:spacing w:val="-16"/>
                <w:sz w:val="18"/>
                <w:szCs w:val="18"/>
              </w:rPr>
              <w:t>有）（参见注</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9"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1"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1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 w:right="26"/>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 w:right="7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2"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826" w:type="dxa"/>
            <w:vMerge/>
            <w:tcBorders>
              <w:left w:val="single" w:sz="4" w:space="0" w:color="000000"/>
              <w:bottom w:val="single" w:sz="4" w:space="0" w:color="000000"/>
              <w:right w:val="single" w:sz="4" w:space="0" w:color="000000"/>
            </w:tcBorders>
            <w:shd w:val="clear" w:color="auto" w:fill="D2D2D2"/>
          </w:tcPr>
          <w:p>
            <w:pPr/>
          </w:p>
        </w:tc>
        <w:tc>
          <w:tcPr>
            <w:tcW w:w="787" w:type="dxa"/>
            <w:gridSpan w:val="2"/>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吴飞舟</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26,631,91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6,145,826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4"/>
              <w:jc w:val="right"/>
              <w:rPr>
                <w:rFonts w:ascii="Times New Roman" w:hAnsi="Times New Roman" w:cs="Times New Roman" w:eastAsia="Times New Roman" w:hint="default"/>
                <w:sz w:val="18"/>
                <w:szCs w:val="18"/>
              </w:rPr>
            </w:pPr>
            <w:r>
              <w:rPr>
                <w:rFonts w:ascii="Times New Roman"/>
                <w:spacing w:val="-1"/>
                <w:sz w:val="18"/>
              </w:rPr>
              <w:t>26,631,91</w:t>
            </w:r>
          </w:p>
          <w:p>
            <w:pPr>
              <w:pStyle w:val="TableParagraph"/>
              <w:spacing w:line="240" w:lineRule="auto" w:before="105"/>
              <w:ind w:right="66"/>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3,850,000</w:t>
            </w: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马庆选</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6,251,245</w:t>
            </w:r>
          </w:p>
        </w:tc>
        <w:tc>
          <w:tcPr>
            <w:tcW w:w="7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1,442,595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4"/>
              <w:jc w:val="right"/>
              <w:rPr>
                <w:rFonts w:ascii="Times New Roman" w:hAnsi="Times New Roman" w:cs="Times New Roman" w:eastAsia="Times New Roman" w:hint="default"/>
                <w:sz w:val="18"/>
                <w:szCs w:val="18"/>
              </w:rPr>
            </w:pPr>
            <w:r>
              <w:rPr>
                <w:rFonts w:ascii="Times New Roman"/>
                <w:spacing w:val="-1"/>
                <w:sz w:val="18"/>
              </w:rPr>
              <w:t>6,251,245</w:t>
            </w:r>
          </w:p>
        </w:tc>
        <w:tc>
          <w:tcPr>
            <w:tcW w:w="797"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中投财富辛卯</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6.88%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6,085,904</w:t>
            </w:r>
          </w:p>
        </w:tc>
        <w:tc>
          <w:tcPr>
            <w:tcW w:w="7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1,404,439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4"/>
              <w:jc w:val="right"/>
              <w:rPr>
                <w:rFonts w:ascii="Times New Roman" w:hAnsi="Times New Roman" w:cs="Times New Roman" w:eastAsia="Times New Roman" w:hint="default"/>
                <w:sz w:val="18"/>
                <w:szCs w:val="18"/>
              </w:rPr>
            </w:pPr>
            <w:r>
              <w:rPr>
                <w:rFonts w:ascii="Times New Roman"/>
                <w:spacing w:val="-1"/>
                <w:sz w:val="18"/>
              </w:rPr>
              <w:t>6,085,904</w:t>
            </w:r>
          </w:p>
        </w:tc>
        <w:tc>
          <w:tcPr>
            <w:tcW w:w="797"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469"/>
        <w:gridCol w:w="1412"/>
        <w:gridCol w:w="787"/>
        <w:gridCol w:w="788"/>
        <w:gridCol w:w="787"/>
        <w:gridCol w:w="787"/>
        <w:gridCol w:w="841"/>
        <w:gridCol w:w="1349"/>
        <w:gridCol w:w="1349"/>
      </w:tblGrid>
      <w:tr>
        <w:trPr>
          <w:trHeight w:val="98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73"/>
              <w:jc w:val="both"/>
              <w:rPr>
                <w:rFonts w:ascii="宋体" w:hAnsi="宋体" w:cs="宋体" w:eastAsia="宋体" w:hint="default"/>
                <w:sz w:val="18"/>
                <w:szCs w:val="18"/>
              </w:rPr>
            </w:pPr>
            <w:r>
              <w:rPr>
                <w:rFonts w:ascii="宋体" w:hAnsi="宋体" w:cs="宋体" w:eastAsia="宋体" w:hint="default"/>
                <w:sz w:val="18"/>
                <w:szCs w:val="18"/>
              </w:rPr>
              <w:t>（天津）创业投 资合伙企业（有 限合伙）</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姚国宁</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6.43%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5,682,950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1,311,450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5,682,950</w:t>
            </w:r>
          </w:p>
        </w:tc>
        <w:tc>
          <w:tcPr>
            <w:tcW w:w="84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史振生</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6.43%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5,682,950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1,311,450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5,682,950</w:t>
            </w:r>
          </w:p>
        </w:tc>
        <w:tc>
          <w:tcPr>
            <w:tcW w:w="84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山东五岳创业投 资有限公司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4,548,180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1,049,580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4,548,180</w:t>
            </w:r>
          </w:p>
        </w:tc>
        <w:tc>
          <w:tcPr>
            <w:tcW w:w="84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王维</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5.14%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4,546,360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1,049,160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4,546,360</w:t>
            </w:r>
          </w:p>
        </w:tc>
        <w:tc>
          <w:tcPr>
            <w:tcW w:w="84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1,584,000</w:t>
            </w:r>
          </w:p>
        </w:tc>
      </w:tr>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北京中盛华宇技 术合伙企业（有 限合伙）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2,230,150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514,650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2,230,150</w:t>
            </w:r>
          </w:p>
        </w:tc>
        <w:tc>
          <w:tcPr>
            <w:tcW w:w="84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北京天益瑞泰技 术合伙企业（有 限合伙）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1,417,650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327,150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1,417,650</w:t>
            </w:r>
          </w:p>
        </w:tc>
        <w:tc>
          <w:tcPr>
            <w:tcW w:w="84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北京宇贺鸿祥技 术合伙企业（有 限合伙）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1,341,600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309,600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1,341,600</w:t>
            </w:r>
          </w:p>
        </w:tc>
        <w:tc>
          <w:tcPr>
            <w:tcW w:w="84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6"/>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名股东的情况（如有）</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4" w:space="0" w:color="000000"/>
              <w:right w:val="single" w:sz="4" w:space="0" w:color="000000"/>
            </w:tcBorders>
          </w:tcPr>
          <w:p>
            <w:pPr>
              <w:pStyle w:val="TableParagraph"/>
              <w:spacing w:line="319" w:lineRule="auto" w:before="51"/>
              <w:ind w:left="23" w:right="80"/>
              <w:jc w:val="left"/>
              <w:rPr>
                <w:rFonts w:ascii="宋体" w:hAnsi="宋体" w:cs="宋体" w:eastAsia="宋体" w:hint="default"/>
                <w:sz w:val="18"/>
                <w:szCs w:val="18"/>
              </w:rPr>
            </w:pPr>
            <w:r>
              <w:rPr>
                <w:rFonts w:ascii="宋体" w:hAnsi="宋体" w:cs="宋体" w:eastAsia="宋体" w:hint="default"/>
                <w:sz w:val="18"/>
                <w:szCs w:val="18"/>
              </w:rPr>
              <w:t>公司实际控制人吴飞舟与马庆选、史振生、姚国宁、王维、中投财富辛卯（天津） </w:t>
            </w:r>
            <w:r>
              <w:rPr>
                <w:rFonts w:ascii="宋体" w:hAnsi="宋体" w:cs="宋体" w:eastAsia="宋体" w:hint="default"/>
                <w:spacing w:val="-3"/>
                <w:sz w:val="18"/>
                <w:szCs w:val="18"/>
              </w:rPr>
              <w:t>创业投资合伙企业（有限合伙）、山东五岳创业投资有限公司之间不存在关联关系，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也不存在一致行动。中盛华宇、天益瑞泰、宇贺鸿祥为员工持股平台。未知上述其 他股东</w:t>
            </w:r>
            <w:r>
              <w:rPr>
                <w:rFonts w:ascii="宋体" w:hAnsi="宋体" w:cs="宋体" w:eastAsia="宋体" w:hint="default"/>
                <w:spacing w:val="1"/>
                <w:sz w:val="18"/>
                <w:szCs w:val="18"/>
              </w:rPr>
              <w:t> </w:t>
            </w:r>
            <w:r>
              <w:rPr>
                <w:rFonts w:ascii="宋体" w:hAnsi="宋体" w:cs="宋体" w:eastAsia="宋体" w:hint="default"/>
                <w:sz w:val="18"/>
                <w:szCs w:val="18"/>
              </w:rPr>
              <w:t>之间是否存在关联关系及一致行动。</w:t>
            </w:r>
          </w:p>
        </w:tc>
      </w:tr>
      <w:tr>
        <w:trPr>
          <w:trHeight w:val="703"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4" w:space="0" w:color="000000"/>
              <w:right w:val="single" w:sz="4" w:space="0" w:color="000000"/>
            </w:tcBorders>
          </w:tcPr>
          <w:p>
            <w:pPr/>
          </w:p>
        </w:tc>
      </w:tr>
      <w:tr>
        <w:trPr>
          <w:trHeight w:val="317"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4" w:space="0" w:color="000000"/>
              <w:bottom w:val="single" w:sz="4" w:space="0" w:color="000000"/>
              <w:right w:val="single" w:sz="4" w:space="0" w:color="000000"/>
            </w:tcBorders>
          </w:tcPr>
          <w:p>
            <w:pP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4"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徐陵</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257,700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喻世明言</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殷长林</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120,410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120,410</w:t>
            </w:r>
          </w:p>
        </w:tc>
      </w:tr>
      <w:tr>
        <w:trPr>
          <w:trHeight w:val="40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林仁平</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115,700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2"/>
                <w:sz w:val="18"/>
              </w:rPr>
              <w:t>115,700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邓辰明</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114,590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114,590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厉红英</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102,980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102,980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利兴强</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98,087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98,087</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刘明</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95,000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缪淑琴</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94,020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94,020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刘俊华</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89,900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880"/>
        <w:gridCol w:w="6688"/>
      </w:tblGrid>
      <w:tr>
        <w:trPr>
          <w:trHeight w:val="1337"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p>
          <w:p>
            <w:pPr>
              <w:pStyle w:val="TableParagraph"/>
              <w:spacing w:line="300" w:lineRule="auto" w:before="63"/>
              <w:ind w:left="24"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 的说明</w:t>
            </w:r>
          </w:p>
        </w:tc>
        <w:tc>
          <w:tcPr>
            <w:tcW w:w="6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未知上述股东之间是否存在关联关系及一致行动。</w:t>
            </w:r>
          </w:p>
        </w:tc>
      </w:tr>
      <w:tr>
        <w:trPr>
          <w:trHeight w:val="1963"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tc>
        <w:tc>
          <w:tcPr>
            <w:tcW w:w="6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公司股东厉红英除通过普通证券账户持有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股外，还通过浙商证券股份有限公司</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102,980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102,980 </w:t>
            </w:r>
            <w:r>
              <w:rPr>
                <w:rFonts w:ascii="宋体" w:hAnsi="宋体" w:cs="宋体" w:eastAsia="宋体" w:hint="default"/>
                <w:sz w:val="18"/>
                <w:szCs w:val="18"/>
              </w:rPr>
              <w:t>股。公司股东利</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兴强除通过普通证券账户持有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股外，还通过安信证券股份有限公司客户信用交</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98,087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98,087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股。公司股东刘明除通过普通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股外，还通过海通证券股份有限公司客户信用交易担保证券账户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2"/>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3" w:right="15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53" w:right="761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82" w:type="dxa"/>
        <w:tblLayout w:type="fixed"/>
        <w:tblCellMar>
          <w:top w:w="0" w:type="dxa"/>
          <w:left w:w="0" w:type="dxa"/>
          <w:bottom w:w="0" w:type="dxa"/>
          <w:right w:w="0" w:type="dxa"/>
        </w:tblCellMar>
        <w:tblLook w:val="01E0"/>
      </w:tblPr>
      <w:tblGrid>
        <w:gridCol w:w="3418"/>
        <w:gridCol w:w="2028"/>
        <w:gridCol w:w="4122"/>
      </w:tblGrid>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公司董事长、总经理，全资子公司易信掌中云信息技术有限公司董事，全资 子公司北京无限易信科技有限公司执行董事、经理，全资子公司北京易信掌 中云科技有限公司执行董事、经理</w:t>
            </w:r>
          </w:p>
        </w:tc>
      </w:tr>
      <w:tr>
        <w:trPr>
          <w:trHeight w:val="71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70"/>
        <w:ind w:left="153" w:right="153"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5"/>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53" w:right="7433" w:firstLine="0"/>
        <w:jc w:val="left"/>
        <w:rPr>
          <w:rFonts w:ascii="宋体" w:hAnsi="宋体" w:cs="宋体" w:eastAsia="宋体" w:hint="default"/>
          <w:sz w:val="18"/>
          <w:szCs w:val="18"/>
        </w:rPr>
      </w:pPr>
      <w:r>
        <w:rPr>
          <w:rFonts w:ascii="宋体" w:hAnsi="宋体" w:cs="宋体" w:eastAsia="宋体" w:hint="default"/>
          <w:sz w:val="18"/>
          <w:szCs w:val="18"/>
        </w:rPr>
        <w:t>实际控制人性质：境外自然人 实际控制人类型：自然人</w:t>
      </w:r>
    </w:p>
    <w:tbl>
      <w:tblPr>
        <w:tblW w:w="0" w:type="auto"/>
        <w:jc w:val="left"/>
        <w:tblInd w:w="182" w:type="dxa"/>
        <w:tblLayout w:type="fixed"/>
        <w:tblCellMar>
          <w:top w:w="0" w:type="dxa"/>
          <w:left w:w="0" w:type="dxa"/>
          <w:bottom w:w="0" w:type="dxa"/>
          <w:right w:w="0" w:type="dxa"/>
        </w:tblCellMar>
        <w:tblLook w:val="01E0"/>
      </w:tblPr>
      <w:tblGrid>
        <w:gridCol w:w="3334"/>
        <w:gridCol w:w="2057"/>
        <w:gridCol w:w="4177"/>
      </w:tblGrid>
      <w:tr>
        <w:trPr>
          <w:trHeight w:val="403" w:hRule="exact"/>
        </w:trPr>
        <w:tc>
          <w:tcPr>
            <w:tcW w:w="3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5"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3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8"/>
              <w:jc w:val="both"/>
              <w:rPr>
                <w:rFonts w:ascii="宋体" w:hAnsi="宋体" w:cs="宋体" w:eastAsia="宋体" w:hint="default"/>
                <w:sz w:val="18"/>
                <w:szCs w:val="18"/>
              </w:rPr>
            </w:pPr>
            <w:r>
              <w:rPr>
                <w:rFonts w:ascii="宋体" w:hAnsi="宋体" w:cs="宋体" w:eastAsia="宋体" w:hint="default"/>
                <w:sz w:val="18"/>
                <w:szCs w:val="18"/>
              </w:rPr>
              <w:t>公司董事长、总经理，全资子公司易信掌中云信息技术有限公司董事，全资子 公司北京无限易信科技有限公司执行董事、经理，全资子公司北京易信掌中云 科技有限公司执行董事、经理</w:t>
            </w:r>
          </w:p>
        </w:tc>
      </w:tr>
      <w:tr>
        <w:trPr>
          <w:trHeight w:val="401" w:hRule="exact"/>
        </w:trPr>
        <w:tc>
          <w:tcPr>
            <w:tcW w:w="3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70"/>
        <w:ind w:left="153" w:right="153"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5"/>
          <w:szCs w:val="25"/>
        </w:rPr>
      </w:pPr>
    </w:p>
    <w:p>
      <w:pPr>
        <w:spacing w:line="348" w:lineRule="auto" w:before="44"/>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5"/>
        <w:rPr>
          <w:rFonts w:ascii="宋体" w:hAnsi="宋体" w:cs="宋体" w:eastAsia="宋体" w:hint="default"/>
          <w:sz w:val="18"/>
          <w:szCs w:val="18"/>
        </w:rPr>
      </w:pPr>
    </w:p>
    <w:p>
      <w:pPr>
        <w:spacing w:line="3636" w:lineRule="exact"/>
        <w:ind w:left="2082"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3674601" cy="230886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3674601" cy="2308860"/>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2"/>
        <w:rPr>
          <w:rFonts w:ascii="宋体" w:hAnsi="宋体" w:cs="宋体" w:eastAsia="宋体" w:hint="default"/>
          <w:sz w:val="20"/>
          <w:szCs w:val="20"/>
        </w:rPr>
      </w:pPr>
    </w:p>
    <w:p>
      <w:pPr>
        <w:spacing w:before="0"/>
        <w:ind w:left="153" w:right="153"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7"/>
        <w:ind w:left="33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53"/>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3" w:right="7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53"/>
        <w:jc w:val="left"/>
        <w:rPr>
          <w:b w:val="0"/>
          <w:bCs w:val="0"/>
        </w:rPr>
      </w:pPr>
      <w:bookmarkStart w:name="_bookmark7" w:id="8"/>
      <w:bookmarkEnd w:id="8"/>
      <w:r>
        <w:rPr>
          <w:b w:val="0"/>
          <w:bCs w:val="0"/>
        </w:rPr>
      </w:r>
      <w:r>
        <w:rPr/>
        <w:t>第八节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53"/>
        <w:jc w:val="left"/>
        <w:rPr>
          <w:b w:val="0"/>
          <w:bCs w:val="0"/>
        </w:rPr>
      </w:pPr>
      <w:r>
        <w:rPr/>
        <w:t>一、董事、监事和高级管理人员持股变动</w:t>
      </w:r>
      <w:r>
        <w:rPr>
          <w:b w:val="0"/>
          <w:bCs w:val="0"/>
        </w:rPr>
      </w:r>
    </w:p>
    <w:p>
      <w:pPr>
        <w:spacing w:line="240" w:lineRule="auto" w:before="6"/>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797"/>
        <w:gridCol w:w="797"/>
        <w:gridCol w:w="797"/>
        <w:gridCol w:w="799"/>
        <w:gridCol w:w="797"/>
        <w:gridCol w:w="797"/>
        <w:gridCol w:w="799"/>
        <w:gridCol w:w="797"/>
        <w:gridCol w:w="800"/>
        <w:gridCol w:w="797"/>
        <w:gridCol w:w="800"/>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4"/>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3" w:right="34" w:hanging="180"/>
              <w:jc w:val="left"/>
              <w:rPr>
                <w:rFonts w:ascii="宋体" w:hAnsi="宋体" w:cs="宋体" w:eastAsia="宋体" w:hint="default"/>
                <w:sz w:val="18"/>
                <w:szCs w:val="18"/>
              </w:rPr>
            </w:pPr>
            <w:r>
              <w:rPr>
                <w:rFonts w:ascii="宋体" w:hAnsi="宋体" w:cs="宋体" w:eastAsia="宋体" w:hint="default"/>
                <w:sz w:val="18"/>
                <w:szCs w:val="18"/>
              </w:rPr>
              <w:t>其他增减 变动</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吴飞舟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20,486,08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6,145,826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26,631,91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宋俊德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3,497,200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1,049,160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4,546,360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王德明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513,350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144,000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154,005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811,355</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栾颖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常征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刘阳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张权利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股东代表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杨政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股东代表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孙永胜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股东代表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117,000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b/>
          <w:bCs/>
          <w:sz w:val="28"/>
          <w:szCs w:val="28"/>
        </w:rPr>
      </w:pPr>
    </w:p>
    <w:tbl>
      <w:tblPr>
        <w:tblW w:w="0" w:type="auto"/>
        <w:jc w:val="left"/>
        <w:tblInd w:w="182" w:type="dxa"/>
        <w:tblLayout w:type="fixed"/>
        <w:tblCellMar>
          <w:top w:w="0" w:type="dxa"/>
          <w:left w:w="0" w:type="dxa"/>
          <w:bottom w:w="0" w:type="dxa"/>
          <w:right w:w="0" w:type="dxa"/>
        </w:tblCellMar>
        <w:tblLook w:val="01E0"/>
      </w:tblPr>
      <w:tblGrid>
        <w:gridCol w:w="797"/>
        <w:gridCol w:w="797"/>
        <w:gridCol w:w="797"/>
        <w:gridCol w:w="799"/>
        <w:gridCol w:w="797"/>
        <w:gridCol w:w="797"/>
        <w:gridCol w:w="799"/>
        <w:gridCol w:w="797"/>
        <w:gridCol w:w="800"/>
        <w:gridCol w:w="797"/>
        <w:gridCol w:w="800"/>
        <w:gridCol w:w="797"/>
      </w:tblGrid>
      <w:tr>
        <w:trPr>
          <w:trHeight w:val="675"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张景松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182,000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陈立勇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279,500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廉慧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股东代表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咸海丰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41"/>
              <w:jc w:val="both"/>
              <w:rPr>
                <w:rFonts w:ascii="宋体" w:hAnsi="宋体" w:cs="宋体" w:eastAsia="宋体" w:hint="default"/>
                <w:sz w:val="18"/>
                <w:szCs w:val="18"/>
              </w:rPr>
            </w:pPr>
            <w:r>
              <w:rPr>
                <w:rFonts w:ascii="宋体" w:hAnsi="宋体" w:cs="宋体" w:eastAsia="宋体" w:hint="default"/>
                <w:sz w:val="18"/>
                <w:szCs w:val="18"/>
              </w:rPr>
              <w:t>董事会秘 书、财务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459,000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魏星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高级管理 人员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60,500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25,346,63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7,603,991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33,100,62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bl>
    <w:p>
      <w:pPr>
        <w:spacing w:line="240" w:lineRule="auto" w:before="3"/>
        <w:rPr>
          <w:rFonts w:ascii="宋体" w:hAnsi="宋体" w:cs="宋体" w:eastAsia="宋体" w:hint="default"/>
          <w:b/>
          <w:bCs/>
          <w:sz w:val="18"/>
          <w:szCs w:val="18"/>
        </w:rPr>
      </w:pPr>
    </w:p>
    <w:p>
      <w:pPr>
        <w:pStyle w:val="Heading2"/>
        <w:spacing w:line="240" w:lineRule="auto" w:before="26"/>
        <w:ind w:right="153"/>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7"/>
              <w:jc w:val="righ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4"/>
              <w:jc w:val="right"/>
              <w:rPr>
                <w:rFonts w:ascii="宋体" w:hAnsi="宋体" w:cs="宋体" w:eastAsia="宋体" w:hint="default"/>
                <w:sz w:val="18"/>
                <w:szCs w:val="18"/>
              </w:rPr>
            </w:pPr>
            <w:r>
              <w:rPr>
                <w:rFonts w:ascii="宋体" w:hAnsi="宋体" w:cs="宋体" w:eastAsia="宋体" w:hint="default"/>
                <w:sz w:val="18"/>
                <w:szCs w:val="18"/>
              </w:rPr>
              <w:t>股东代表监事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bl>
    <w:p>
      <w:pPr>
        <w:spacing w:line="240" w:lineRule="auto" w:before="3"/>
        <w:rPr>
          <w:rFonts w:ascii="宋体" w:hAnsi="宋体" w:cs="宋体" w:eastAsia="宋体" w:hint="default"/>
          <w:sz w:val="18"/>
          <w:szCs w:val="18"/>
        </w:rPr>
      </w:pPr>
    </w:p>
    <w:p>
      <w:pPr>
        <w:pStyle w:val="Heading2"/>
        <w:spacing w:line="240" w:lineRule="auto" w:before="26"/>
        <w:ind w:right="153"/>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283" w:lineRule="auto" w:before="94"/>
        <w:ind w:right="153"/>
        <w:jc w:val="left"/>
      </w:pPr>
      <w:r>
        <w:rPr/>
        <w:t>公司董事会成员简历如下：</w:t>
      </w:r>
      <w:r>
        <w:rPr>
          <w:w w:val="100"/>
        </w:rPr>
        <w:t> </w:t>
      </w:r>
      <w:r>
        <w:rPr>
          <w:rFonts w:ascii="宋体" w:hAnsi="宋体" w:cs="宋体" w:eastAsia="宋体" w:hint="default"/>
          <w:b/>
          <w:bCs/>
          <w:spacing w:val="-2"/>
        </w:rPr>
        <w:t>吴飞舟先生：</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4</w:t>
      </w:r>
      <w:r>
        <w:rPr>
          <w:spacing w:val="-2"/>
        </w:rPr>
        <w:t>月出生，无境外永久居留权，硕士研究生学历。曾任职于摩托罗拉（中国）电子有</w:t>
      </w:r>
      <w:r>
        <w:rPr>
          <w:spacing w:val="-19"/>
        </w:rPr>
        <w:t> </w:t>
      </w:r>
      <w:r>
        <w:rPr>
          <w:spacing w:val="-19"/>
        </w:rPr>
      </w:r>
      <w:r>
        <w:rPr/>
        <w:t>限公司计算机部，</w:t>
      </w:r>
      <w:r>
        <w:rPr>
          <w:rFonts w:ascii="Times New Roman" w:hAnsi="Times New Roman" w:cs="Times New Roman" w:eastAsia="Times New Roman" w:hint="default"/>
        </w:rPr>
        <w:t>1995</w:t>
      </w:r>
      <w:r>
        <w:rPr/>
        <w:t>年参与共同设立公司前身北京思特奇计算机系统工程有限责任公司，历任董事</w:t>
      </w:r>
    </w:p>
    <w:p>
      <w:pPr>
        <w:pStyle w:val="BodyText"/>
        <w:spacing w:line="254" w:lineRule="exact" w:before="0"/>
        <w:ind w:right="153"/>
        <w:jc w:val="left"/>
      </w:pPr>
      <w:r>
        <w:rPr/>
        <w:t>长、董事、总经理，现任公司董事长、总经理。</w:t>
      </w:r>
    </w:p>
    <w:p>
      <w:pPr>
        <w:pStyle w:val="BodyText"/>
        <w:spacing w:line="273" w:lineRule="auto" w:before="78"/>
        <w:ind w:right="153"/>
        <w:jc w:val="left"/>
      </w:pPr>
      <w:r>
        <w:rPr>
          <w:rFonts w:ascii="宋体" w:hAnsi="宋体" w:cs="宋体" w:eastAsia="宋体" w:hint="default"/>
          <w:b/>
          <w:bCs/>
          <w:spacing w:val="-2"/>
        </w:rPr>
        <w:t>宋俊德先生：</w:t>
      </w:r>
      <w:r>
        <w:rPr>
          <w:rFonts w:ascii="Times New Roman" w:hAnsi="Times New Roman" w:cs="Times New Roman" w:eastAsia="Times New Roman" w:hint="default"/>
          <w:spacing w:val="-2"/>
        </w:rPr>
        <w:t>1938</w:t>
      </w:r>
      <w:r>
        <w:rPr>
          <w:spacing w:val="-2"/>
        </w:rPr>
        <w:t>年</w:t>
      </w:r>
      <w:r>
        <w:rPr>
          <w:rFonts w:ascii="Times New Roman" w:hAnsi="Times New Roman" w:cs="Times New Roman" w:eastAsia="Times New Roman" w:hint="default"/>
          <w:spacing w:val="-2"/>
        </w:rPr>
        <w:t>9</w:t>
      </w:r>
      <w:r>
        <w:rPr>
          <w:spacing w:val="-2"/>
        </w:rPr>
        <w:t>月出生，无境外永久居留权，博士、教授、博士生导师。历任北京邮电大学（原北</w:t>
      </w:r>
      <w:r>
        <w:rPr>
          <w:spacing w:val="-19"/>
        </w:rPr>
        <w:t> </w:t>
      </w:r>
      <w:r>
        <w:rPr>
          <w:spacing w:val="-19"/>
        </w:rPr>
      </w:r>
      <w:r>
        <w:rPr/>
        <w:t>京邮电学院）助教、讲师、副教授、教授，现任北京邮电大学教授、博士生导师；亿阳信通股份有限公</w:t>
      </w:r>
      <w:r>
        <w:rPr>
          <w:w w:val="100"/>
        </w:rPr>
        <w:t> </w:t>
      </w:r>
      <w:r>
        <w:rPr/>
        <w:t>司董事，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月起担任公司董事。</w:t>
      </w:r>
      <w:r>
        <w:rPr>
          <w:w w:val="100"/>
        </w:rPr>
        <w:t> </w:t>
      </w:r>
      <w:r>
        <w:rPr>
          <w:rFonts w:ascii="宋体" w:hAnsi="宋体" w:cs="宋体" w:eastAsia="宋体" w:hint="default"/>
          <w:b/>
          <w:bCs/>
          <w:spacing w:val="-2"/>
        </w:rPr>
        <w:t>栾颖女士：</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7</w:t>
      </w:r>
      <w:r>
        <w:rPr>
          <w:spacing w:val="-2"/>
        </w:rPr>
        <w:t>月出生，无境外永久居留权，大专学历。曾任北京安永普润投资管理有限公司财务总</w:t>
      </w:r>
      <w:r>
        <w:rPr>
          <w:spacing w:val="-18"/>
        </w:rPr>
        <w:t> </w:t>
      </w:r>
      <w:r>
        <w:rPr>
          <w:spacing w:val="-18"/>
        </w:rPr>
      </w:r>
      <w:r>
        <w:rPr/>
        <w:t>监、北京浩年酒店管理有限公司副总经理；现任北京现代投资咨询有限公司财务总监、北京安永普润产</w:t>
      </w:r>
      <w:r>
        <w:rPr>
          <w:w w:val="100"/>
        </w:rPr>
        <w:t> </w:t>
      </w:r>
      <w:r>
        <w:rPr/>
        <w:t>权经纪有限公司财务总监。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月起担任公司董事。</w:t>
      </w:r>
      <w:r>
        <w:rPr>
          <w:w w:val="100"/>
        </w:rPr>
        <w:t> </w:t>
      </w:r>
      <w:r>
        <w:rPr>
          <w:rFonts w:ascii="宋体" w:hAnsi="宋体" w:cs="宋体" w:eastAsia="宋体" w:hint="default"/>
          <w:b/>
          <w:bCs/>
          <w:spacing w:val="-2"/>
        </w:rPr>
        <w:t>王维先生</w:t>
      </w:r>
      <w:r>
        <w:rPr>
          <w:spacing w:val="-2"/>
        </w:rPr>
        <w:t>：</w:t>
      </w:r>
      <w:r>
        <w:rPr>
          <w:rFonts w:ascii="Times New Roman" w:hAnsi="Times New Roman" w:cs="Times New Roman" w:eastAsia="Times New Roman" w:hint="default"/>
          <w:spacing w:val="-2"/>
        </w:rPr>
        <w:t>1973</w:t>
      </w:r>
      <w:r>
        <w:rPr>
          <w:spacing w:val="-2"/>
        </w:rPr>
        <w:t>年</w:t>
      </w:r>
      <w:r>
        <w:rPr>
          <w:rFonts w:ascii="Times New Roman" w:hAnsi="Times New Roman" w:cs="Times New Roman" w:eastAsia="Times New Roman" w:hint="default"/>
          <w:spacing w:val="-2"/>
        </w:rPr>
        <w:t>3</w:t>
      </w:r>
      <w:r>
        <w:rPr>
          <w:spacing w:val="-2"/>
        </w:rPr>
        <w:t>月出生，无境外永久居留权，硕士。曾任海通证券有限公司投行部经理，天华国际投</w:t>
      </w:r>
    </w:p>
    <w:p>
      <w:pPr>
        <w:spacing w:after="0" w:line="273"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BodyText"/>
        <w:spacing w:line="266" w:lineRule="auto" w:before="36"/>
        <w:ind w:right="153"/>
        <w:jc w:val="left"/>
      </w:pPr>
      <w:r>
        <w:rPr/>
        <w:t>资有限公司副总经理，深圳财景在线有限公司总经理，海南双成药业股份有限公司董事、同创伟业创业</w:t>
      </w:r>
      <w:r>
        <w:rPr>
          <w:w w:val="100"/>
        </w:rPr>
        <w:t> </w:t>
      </w:r>
      <w:r>
        <w:rPr>
          <w:spacing w:val="-2"/>
        </w:rPr>
        <w:t>投资有限公司董事总经理，现任深圳光量财略投资管理有限公司董事、总经理。</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月起担任公司董</w:t>
      </w:r>
      <w:r>
        <w:rPr>
          <w:spacing w:val="-19"/>
        </w:rPr>
        <w:t> </w:t>
      </w:r>
      <w:r>
        <w:rPr>
          <w:spacing w:val="-19"/>
        </w:rPr>
      </w:r>
      <w:r>
        <w:rPr/>
        <w:t>事。</w:t>
      </w:r>
    </w:p>
    <w:p>
      <w:pPr>
        <w:pStyle w:val="BodyText"/>
        <w:spacing w:line="268" w:lineRule="auto" w:before="55"/>
        <w:ind w:right="153"/>
        <w:jc w:val="left"/>
      </w:pPr>
      <w:r>
        <w:rPr>
          <w:rFonts w:ascii="宋体" w:hAnsi="宋体" w:cs="宋体" w:eastAsia="宋体" w:hint="default"/>
          <w:b/>
          <w:bCs/>
          <w:spacing w:val="-2"/>
        </w:rPr>
        <w:t>王德明先生：</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5</w:t>
      </w:r>
      <w:r>
        <w:rPr>
          <w:spacing w:val="-2"/>
        </w:rPr>
        <w:t>月出生，无境外永久居留权，本科学历。曾任职于黑龙江振龙集团机电公司、北京</w:t>
      </w:r>
      <w:r>
        <w:rPr>
          <w:spacing w:val="-19"/>
        </w:rPr>
        <w:t> </w:t>
      </w:r>
      <w:r>
        <w:rPr>
          <w:spacing w:val="-19"/>
        </w:rPr>
      </w:r>
      <w:r>
        <w:rPr/>
        <w:t>华友飞乐数码科技有限公司；</w:t>
      </w:r>
      <w:r>
        <w:rPr>
          <w:rFonts w:ascii="Times New Roman" w:hAnsi="Times New Roman" w:cs="Times New Roman" w:eastAsia="Times New Roman" w:hint="default"/>
        </w:rPr>
        <w:t>2007</w:t>
      </w:r>
      <w:r>
        <w:rPr/>
        <w:t>年加入公司，现任公司董事。</w:t>
      </w:r>
      <w:r>
        <w:rPr>
          <w:w w:val="100"/>
        </w:rPr>
        <w:t> </w:t>
      </w:r>
      <w:r>
        <w:rPr>
          <w:rFonts w:ascii="宋体" w:hAnsi="宋体" w:cs="宋体" w:eastAsia="宋体" w:hint="default"/>
          <w:b/>
          <w:bCs/>
        </w:rPr>
        <w:t>张权利先生：</w:t>
      </w:r>
      <w:r>
        <w:rPr>
          <w:rFonts w:ascii="Times New Roman" w:hAnsi="Times New Roman" w:cs="Times New Roman" w:eastAsia="Times New Roman" w:hint="default"/>
        </w:rPr>
        <w:t>1946</w:t>
      </w:r>
      <w:r>
        <w:rPr/>
        <w:t>年</w:t>
      </w:r>
      <w:r>
        <w:rPr>
          <w:rFonts w:ascii="Times New Roman" w:hAnsi="Times New Roman" w:cs="Times New Roman" w:eastAsia="Times New Roman" w:hint="default"/>
        </w:rPr>
        <w:t>10</w:t>
      </w:r>
      <w:r>
        <w:rPr/>
        <w:t>月出生，无境外永久居留权，研究生学历。曾任邮电部数据所处长、高级工程</w:t>
      </w:r>
      <w:r>
        <w:rPr>
          <w:w w:val="100"/>
        </w:rPr>
        <w:t> </w:t>
      </w:r>
      <w:r>
        <w:rPr/>
        <w:t>师；现任天翔鼎力国际咨询（北京）有限公司总经理、中国老教授协会通信与信息委员会副秘书长；</w:t>
      </w:r>
      <w:r>
        <w:rPr>
          <w:w w:val="100"/>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月起担任公司独立董事。</w:t>
      </w:r>
      <w:r>
        <w:rPr>
          <w:w w:val="100"/>
        </w:rPr>
        <w:t> </w:t>
      </w:r>
      <w:r>
        <w:rPr>
          <w:rFonts w:ascii="宋体" w:hAnsi="宋体" w:cs="宋体" w:eastAsia="宋体" w:hint="default"/>
          <w:b/>
          <w:bCs/>
          <w:spacing w:val="-2"/>
        </w:rPr>
        <w:t>刘阳女士：</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1</w:t>
      </w:r>
      <w:r>
        <w:rPr>
          <w:spacing w:val="-2"/>
        </w:rPr>
        <w:t>月出生，无境外永久居留权，博士，历任西南财经大学会计学院讲师、教授；现任西</w:t>
      </w:r>
      <w:r>
        <w:rPr>
          <w:spacing w:val="-18"/>
        </w:rPr>
        <w:t> </w:t>
      </w:r>
      <w:r>
        <w:rPr>
          <w:spacing w:val="-18"/>
        </w:rPr>
      </w:r>
      <w:r>
        <w:rPr/>
        <w:t>南财经大学会计学院教授、成都博瑞传播股份有限公司独立董事、成都西菱动力科技股份有限公司独立</w:t>
      </w:r>
      <w:r>
        <w:rPr>
          <w:w w:val="100"/>
        </w:rPr>
        <w:t> </w:t>
      </w:r>
      <w:r>
        <w:rPr>
          <w:spacing w:val="-2"/>
        </w:rPr>
        <w:t>董事、环能科技股份有限公司独立董事、四川川大智胜软件股份有限公司独立董事。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月起担任公</w:t>
      </w:r>
      <w:r>
        <w:rPr>
          <w:spacing w:val="-19"/>
        </w:rPr>
        <w:t> </w:t>
      </w:r>
      <w:r>
        <w:rPr>
          <w:spacing w:val="-19"/>
        </w:rPr>
      </w:r>
      <w:r>
        <w:rPr/>
        <w:t>司独立董事。</w:t>
      </w:r>
    </w:p>
    <w:p>
      <w:pPr>
        <w:pStyle w:val="BodyText"/>
        <w:spacing w:line="256" w:lineRule="auto" w:before="53"/>
        <w:ind w:right="345"/>
        <w:jc w:val="left"/>
      </w:pPr>
      <w:r>
        <w:rPr>
          <w:rFonts w:ascii="宋体" w:hAnsi="宋体" w:cs="宋体" w:eastAsia="宋体" w:hint="default"/>
          <w:b/>
          <w:bCs/>
        </w:rPr>
        <w:t>常征先生：</w:t>
      </w:r>
      <w:r>
        <w:rPr>
          <w:rFonts w:ascii="宋体" w:hAnsi="宋体" w:cs="宋体" w:eastAsia="宋体" w:hint="default"/>
          <w:b/>
          <w:bCs/>
          <w:spacing w:val="-27"/>
        </w:rPr>
        <w:t> </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1</w:t>
      </w:r>
      <w:r>
        <w:rPr/>
        <w:t>月出生，无境外永久居留权，本科学历。历任成都信息工程大学（原成都信息工程</w:t>
      </w:r>
      <w:r>
        <w:rPr>
          <w:w w:val="100"/>
        </w:rPr>
        <w:t> </w:t>
      </w:r>
      <w:r>
        <w:rPr/>
        <w:t>学院）助教、讲师、副研究员、教授。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月起担任公司独立董事。</w:t>
      </w:r>
    </w:p>
    <w:p>
      <w:pPr>
        <w:spacing w:line="240" w:lineRule="auto" w:before="2"/>
        <w:rPr>
          <w:rFonts w:ascii="宋体" w:hAnsi="宋体" w:cs="宋体" w:eastAsia="宋体" w:hint="default"/>
          <w:sz w:val="27"/>
          <w:szCs w:val="27"/>
        </w:rPr>
      </w:pPr>
    </w:p>
    <w:p>
      <w:pPr>
        <w:pStyle w:val="BodyText"/>
        <w:spacing w:line="240" w:lineRule="auto" w:before="0"/>
        <w:ind w:right="153"/>
        <w:jc w:val="left"/>
      </w:pPr>
      <w:r>
        <w:rPr/>
        <w:t>公司监事会成员简历如下：</w:t>
      </w:r>
    </w:p>
    <w:p>
      <w:pPr>
        <w:pStyle w:val="BodyText"/>
        <w:spacing w:line="256" w:lineRule="auto" w:before="78"/>
        <w:ind w:right="153"/>
        <w:jc w:val="left"/>
      </w:pPr>
      <w:r>
        <w:rPr>
          <w:rFonts w:ascii="宋体" w:hAnsi="宋体" w:cs="宋体" w:eastAsia="宋体" w:hint="default"/>
          <w:b/>
          <w:bCs/>
          <w:spacing w:val="-2"/>
        </w:rPr>
        <w:t>孙永胜先生：</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8</w:t>
      </w:r>
      <w:r>
        <w:rPr>
          <w:spacing w:val="-2"/>
        </w:rPr>
        <w:t>月出生，无境外永久居留权，本科学历。曾任职于用友政务软件、大陆产业投资集</w:t>
      </w:r>
      <w:r>
        <w:rPr>
          <w:spacing w:val="-19"/>
        </w:rPr>
        <w:t> </w:t>
      </w:r>
      <w:r>
        <w:rPr>
          <w:spacing w:val="-19"/>
        </w:rPr>
      </w:r>
      <w:r>
        <w:rPr/>
        <w:t>团服务公司；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月加入公司，现任公司监事会主席。</w:t>
      </w:r>
    </w:p>
    <w:p>
      <w:pPr>
        <w:pStyle w:val="BodyText"/>
        <w:spacing w:line="268" w:lineRule="auto" w:before="46"/>
        <w:ind w:right="153"/>
        <w:jc w:val="left"/>
      </w:pPr>
      <w:r>
        <w:rPr>
          <w:rFonts w:ascii="宋体" w:hAnsi="宋体" w:cs="宋体" w:eastAsia="宋体" w:hint="default"/>
          <w:b/>
          <w:bCs/>
        </w:rPr>
        <w:t>杨政女士：</w:t>
      </w:r>
      <w:r>
        <w:rPr>
          <w:rFonts w:ascii="宋体" w:hAnsi="宋体" w:cs="宋体" w:eastAsia="宋体" w:hint="default"/>
          <w:b/>
          <w:bCs/>
          <w:spacing w:val="-25"/>
        </w:rPr>
        <w:t> </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2</w:t>
      </w:r>
      <w:r>
        <w:rPr/>
        <w:t>月出生，无境外永久居留权，硕士研究生学历。曾在美国德杰律师事务所（</w:t>
      </w:r>
      <w:r>
        <w:rPr>
          <w:rFonts w:ascii="Times New Roman" w:hAnsi="Times New Roman" w:cs="Times New Roman" w:eastAsia="Times New Roman" w:hint="default"/>
        </w:rPr>
        <w:t>Dechert</w:t>
      </w:r>
      <w:r>
        <w:rPr>
          <w:rFonts w:ascii="Times New Roman" w:hAnsi="Times New Roman" w:cs="Times New Roman" w:eastAsia="Times New Roman" w:hint="default"/>
          <w:w w:val="100"/>
        </w:rPr>
        <w:t> </w:t>
      </w:r>
      <w:r>
        <w:rPr>
          <w:rFonts w:ascii="Times New Roman" w:hAnsi="Times New Roman" w:cs="Times New Roman" w:eastAsia="Times New Roman" w:hint="default"/>
          <w:spacing w:val="-2"/>
        </w:rPr>
        <w:t>LLP</w:t>
      </w:r>
      <w:r>
        <w:rPr>
          <w:spacing w:val="-2"/>
        </w:rPr>
        <w:t>）驻北京代表处担任律师助理、北京市中伦律师事务所担任律师。现任北京建广资产管理有限公司、</w:t>
      </w:r>
      <w:r>
        <w:rPr>
          <w:spacing w:val="-18"/>
        </w:rPr>
        <w:t> </w:t>
      </w:r>
      <w:r>
        <w:rPr>
          <w:spacing w:val="-18"/>
        </w:rPr>
      </w:r>
      <w:r>
        <w:rPr/>
        <w:t>河南众品食品有限公司、海南建桐投资管理有限公司、天津嘉瑞科技有限公司监事，北京中关村互联网</w:t>
      </w:r>
      <w:r>
        <w:rPr>
          <w:w w:val="100"/>
        </w:rPr>
        <w:t> </w:t>
      </w:r>
      <w:r>
        <w:rPr/>
        <w:t>金融信息服务中心有限公司董事，北京嘉沛资产管理中心（有限合伙）合规风控负责人，北京嘉悦资产</w:t>
      </w:r>
      <w:r>
        <w:rPr>
          <w:w w:val="100"/>
        </w:rPr>
        <w:t> </w:t>
      </w:r>
      <w:r>
        <w:rPr/>
        <w:t>管理中心（有限合伙）执行事务合伙人委派代表，中建投资本管理（天津）有限公司法务副总监。</w:t>
      </w:r>
      <w:r>
        <w:rPr>
          <w:rFonts w:ascii="Times New Roman" w:hAnsi="Times New Roman" w:cs="Times New Roman" w:eastAsia="Times New Roman" w:hint="default"/>
        </w:rPr>
        <w:t>2017</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5</w:t>
      </w:r>
      <w:r>
        <w:rPr/>
        <w:t>月起担任公司监事。</w:t>
      </w:r>
      <w:r>
        <w:rPr>
          <w:w w:val="100"/>
        </w:rPr>
        <w:t> </w:t>
      </w:r>
      <w:r>
        <w:rPr>
          <w:rFonts w:ascii="宋体" w:hAnsi="宋体" w:cs="宋体" w:eastAsia="宋体" w:hint="default"/>
          <w:b/>
          <w:bCs/>
        </w:rPr>
        <w:t>廉慧先生：</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10</w:t>
      </w:r>
      <w:r>
        <w:rPr/>
        <w:t>月出生，无境外永久居留权，本科学历。曾任北京苏宁电器有限公司财务副部长。</w:t>
      </w:r>
      <w:r>
        <w:rPr>
          <w:w w:val="100"/>
        </w:rPr>
        <w:t> </w:t>
      </w:r>
      <w:r>
        <w:rPr>
          <w:rFonts w:ascii="Times New Roman" w:hAnsi="Times New Roman" w:cs="Times New Roman" w:eastAsia="Times New Roman" w:hint="default"/>
        </w:rPr>
        <w:t>2011</w:t>
      </w:r>
      <w:r>
        <w:rPr/>
        <w:t>年加入公司，现任公司监事、内审部经理。</w:t>
      </w:r>
      <w:r>
        <w:rPr>
          <w:w w:val="100"/>
        </w:rPr>
        <w:t> </w:t>
      </w:r>
      <w:r>
        <w:rPr>
          <w:rFonts w:ascii="宋体" w:hAnsi="宋体" w:cs="宋体" w:eastAsia="宋体" w:hint="default"/>
          <w:b/>
          <w:bCs/>
          <w:spacing w:val="-2"/>
        </w:rPr>
        <w:t>陈立勇先生：</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9</w:t>
      </w:r>
      <w:r>
        <w:rPr>
          <w:spacing w:val="-2"/>
        </w:rPr>
        <w:t>月出生，无境外永久居留权，本科学历。</w:t>
      </w:r>
      <w:r>
        <w:rPr>
          <w:rFonts w:ascii="Times New Roman" w:hAnsi="Times New Roman" w:cs="Times New Roman" w:eastAsia="Times New Roman" w:hint="default"/>
          <w:spacing w:val="-2"/>
        </w:rPr>
        <w:t>2001</w:t>
      </w:r>
      <w:r>
        <w:rPr>
          <w:spacing w:val="-2"/>
        </w:rPr>
        <w:t>年加入公司，现任公司监事、销售部</w:t>
      </w:r>
      <w:r>
        <w:rPr>
          <w:spacing w:val="-14"/>
        </w:rPr>
        <w:t> </w:t>
      </w:r>
      <w:r>
        <w:rPr>
          <w:spacing w:val="-14"/>
        </w:rPr>
      </w:r>
      <w:r>
        <w:rPr/>
        <w:t>业务发展总监。</w:t>
      </w:r>
    </w:p>
    <w:p>
      <w:pPr>
        <w:pStyle w:val="BodyText"/>
        <w:spacing w:line="256" w:lineRule="auto" w:before="52"/>
        <w:ind w:right="153"/>
        <w:jc w:val="left"/>
      </w:pPr>
      <w:r>
        <w:rPr>
          <w:rFonts w:ascii="宋体" w:hAnsi="宋体" w:cs="宋体" w:eastAsia="宋体" w:hint="default"/>
          <w:b/>
          <w:bCs/>
          <w:spacing w:val="-2"/>
        </w:rPr>
        <w:t>张景松先生：</w:t>
      </w:r>
      <w:r>
        <w:rPr>
          <w:rFonts w:ascii="Times New Roman" w:hAnsi="Times New Roman" w:cs="Times New Roman" w:eastAsia="Times New Roman" w:hint="default"/>
          <w:spacing w:val="-2"/>
        </w:rPr>
        <w:t>1973</w:t>
      </w:r>
      <w:r>
        <w:rPr>
          <w:spacing w:val="-2"/>
        </w:rPr>
        <w:t>年</w:t>
      </w:r>
      <w:r>
        <w:rPr>
          <w:rFonts w:ascii="Times New Roman" w:hAnsi="Times New Roman" w:cs="Times New Roman" w:eastAsia="Times New Roman" w:hint="default"/>
          <w:spacing w:val="-2"/>
        </w:rPr>
        <w:t>7</w:t>
      </w:r>
      <w:r>
        <w:rPr>
          <w:spacing w:val="-2"/>
        </w:rPr>
        <w:t>月出生，无境外永久居留权，专科学历。曾任职于北京松下彩色显像管有限公司、</w:t>
      </w:r>
      <w:r>
        <w:rPr>
          <w:spacing w:val="-19"/>
        </w:rPr>
        <w:t> </w:t>
      </w:r>
      <w:r>
        <w:rPr>
          <w:spacing w:val="-19"/>
        </w:rPr>
      </w:r>
      <w:r>
        <w:rPr/>
        <w:t>北京信灵通通讯技术有限公司、北京联合海诚电讯技术有限公司、北京方正数码有限公司；</w:t>
      </w:r>
      <w:r>
        <w:rPr>
          <w:rFonts w:ascii="Times New Roman" w:hAnsi="Times New Roman" w:cs="Times New Roman" w:eastAsia="Times New Roman" w:hint="default"/>
        </w:rPr>
        <w:t>2003</w:t>
      </w:r>
      <w:r>
        <w:rPr/>
        <w:t>年加入</w:t>
      </w:r>
      <w:r>
        <w:rPr>
          <w:w w:val="100"/>
        </w:rPr>
        <w:t> </w:t>
      </w:r>
      <w:r>
        <w:rPr/>
        <w:t>公司，现任公司监事、行政部主管。</w:t>
      </w:r>
    </w:p>
    <w:p>
      <w:pPr>
        <w:spacing w:line="240" w:lineRule="auto" w:before="6"/>
        <w:rPr>
          <w:rFonts w:ascii="宋体" w:hAnsi="宋体" w:cs="宋体" w:eastAsia="宋体" w:hint="default"/>
          <w:sz w:val="28"/>
          <w:szCs w:val="28"/>
        </w:rPr>
      </w:pPr>
    </w:p>
    <w:p>
      <w:pPr>
        <w:pStyle w:val="BodyText"/>
        <w:spacing w:line="240" w:lineRule="auto" w:before="0"/>
        <w:ind w:right="153"/>
        <w:jc w:val="left"/>
      </w:pPr>
      <w:r>
        <w:rPr/>
        <w:t>公司高级管理人员简历如下：</w:t>
      </w:r>
    </w:p>
    <w:p>
      <w:pPr>
        <w:pStyle w:val="BodyText"/>
        <w:spacing w:line="256" w:lineRule="auto" w:before="78"/>
        <w:ind w:right="153"/>
        <w:jc w:val="left"/>
      </w:pPr>
      <w:r>
        <w:rPr>
          <w:rFonts w:ascii="宋体" w:hAnsi="宋体" w:cs="宋体" w:eastAsia="宋体" w:hint="default"/>
          <w:b/>
          <w:bCs/>
          <w:spacing w:val="-2"/>
        </w:rPr>
        <w:t>吴飞舟先生：</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4</w:t>
      </w:r>
      <w:r>
        <w:rPr>
          <w:spacing w:val="-2"/>
        </w:rPr>
        <w:t>月出生，无境外永久居留权，硕士研究生学历。曾任职于摩托罗拉（中国）电子有</w:t>
      </w:r>
      <w:r>
        <w:rPr>
          <w:spacing w:val="-19"/>
        </w:rPr>
        <w:t> </w:t>
      </w:r>
      <w:r>
        <w:rPr>
          <w:spacing w:val="-19"/>
        </w:rPr>
      </w:r>
      <w:r>
        <w:rPr/>
        <w:t>限公司计算机部，</w:t>
      </w:r>
      <w:r>
        <w:rPr>
          <w:rFonts w:ascii="Times New Roman" w:hAnsi="Times New Roman" w:cs="Times New Roman" w:eastAsia="Times New Roman" w:hint="default"/>
        </w:rPr>
        <w:t>1995</w:t>
      </w:r>
      <w:r>
        <w:rPr/>
        <w:t>年参与共同设立公司前身北京思特奇计算机系统工程有限责任公司，历任董事</w:t>
      </w:r>
      <w:r>
        <w:rPr>
          <w:w w:val="100"/>
        </w:rPr>
        <w:t> </w:t>
      </w:r>
      <w:r>
        <w:rPr/>
        <w:t>长、董事、总经理，现任公司董事长、总经理。</w:t>
      </w:r>
    </w:p>
    <w:p>
      <w:pPr>
        <w:pStyle w:val="BodyText"/>
        <w:spacing w:line="261" w:lineRule="auto" w:before="63"/>
        <w:ind w:right="329"/>
        <w:jc w:val="both"/>
      </w:pPr>
      <w:r>
        <w:rPr>
          <w:rFonts w:ascii="宋体" w:hAnsi="宋体" w:cs="宋体" w:eastAsia="宋体" w:hint="default"/>
          <w:b/>
          <w:bCs/>
          <w:spacing w:val="-2"/>
        </w:rPr>
        <w:t>咸海丰先生：</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12</w:t>
      </w:r>
      <w:r>
        <w:rPr>
          <w:spacing w:val="-2"/>
        </w:rPr>
        <w:t>月出生，无境外永久居留权，硕士。曾任广西国泰会计师事务所审计部副经理、</w:t>
      </w:r>
      <w:r>
        <w:rPr>
          <w:spacing w:val="-16"/>
        </w:rPr>
        <w:t> </w:t>
      </w:r>
      <w:r>
        <w:rPr>
          <w:spacing w:val="-16"/>
        </w:rPr>
      </w:r>
      <w:r>
        <w:rPr>
          <w:spacing w:val="-2"/>
        </w:rPr>
        <w:t>海通证券有限公司投行部高级项目经理、大鹏证券有限公司风险管理部高级经理、北能能源有限公司财</w:t>
      </w:r>
      <w:r>
        <w:rPr>
          <w:spacing w:val="-21"/>
        </w:rPr>
        <w:t> </w:t>
      </w:r>
      <w:r>
        <w:rPr>
          <w:spacing w:val="-21"/>
        </w:rPr>
      </w:r>
      <w:r>
        <w:rPr>
          <w:spacing w:val="-2"/>
        </w:rPr>
        <w:t>务总监、北京绵世投资集团股份有限公司财务总监。</w:t>
      </w:r>
      <w:r>
        <w:rPr>
          <w:rFonts w:ascii="Times New Roman" w:hAnsi="Times New Roman" w:cs="Times New Roman" w:eastAsia="Times New Roman" w:hint="default"/>
          <w:spacing w:val="-2"/>
        </w:rPr>
        <w:t>2013</w:t>
      </w:r>
      <w:r>
        <w:rPr>
          <w:spacing w:val="-2"/>
        </w:rPr>
        <w:t>年加入公司，现担任公司财务总监、董事会秘</w:t>
      </w:r>
      <w:r>
        <w:rPr>
          <w:spacing w:val="-17"/>
        </w:rPr>
        <w:t> </w:t>
      </w:r>
      <w:r>
        <w:rPr>
          <w:spacing w:val="-17"/>
        </w:rPr>
      </w:r>
      <w:r>
        <w:rPr/>
        <w:t>书。</w:t>
      </w:r>
    </w:p>
    <w:p>
      <w:pPr>
        <w:pStyle w:val="BodyText"/>
        <w:spacing w:line="264" w:lineRule="auto" w:before="56"/>
        <w:ind w:right="331"/>
        <w:jc w:val="both"/>
      </w:pPr>
      <w:r>
        <w:rPr>
          <w:rFonts w:ascii="宋体" w:hAnsi="宋体" w:cs="宋体" w:eastAsia="宋体" w:hint="default"/>
          <w:b/>
          <w:bCs/>
          <w:spacing w:val="-2"/>
        </w:rPr>
        <w:t>魏星女士：</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10</w:t>
      </w:r>
      <w:r>
        <w:rPr>
          <w:spacing w:val="-2"/>
        </w:rPr>
        <w:t>月出生，加拿大和香港永久居留权，硕士。曾任兰州有色冶金设计研究所助理工程</w:t>
      </w:r>
      <w:r>
        <w:rPr>
          <w:spacing w:val="-18"/>
        </w:rPr>
        <w:t> </w:t>
      </w:r>
      <w:r>
        <w:rPr>
          <w:spacing w:val="-18"/>
        </w:rPr>
      </w:r>
      <w:r>
        <w:rPr>
          <w:spacing w:val="-2"/>
        </w:rPr>
        <w:t>师、冶金部建筑研究总院环保研究所工程师、北京市标正图文电脑有限公司行政主管、北京创先广告有</w:t>
      </w:r>
      <w:r>
        <w:rPr>
          <w:spacing w:val="-21"/>
        </w:rPr>
        <w:t> </w:t>
      </w:r>
      <w:r>
        <w:rPr>
          <w:spacing w:val="-21"/>
        </w:rPr>
      </w:r>
      <w:r>
        <w:rPr>
          <w:spacing w:val="-2"/>
        </w:rPr>
        <w:t>限公司人力资源经理、北大方正集团方正数码公司人力资源经理。</w:t>
      </w:r>
      <w:r>
        <w:rPr>
          <w:rFonts w:ascii="Times New Roman" w:hAnsi="Times New Roman" w:cs="Times New Roman" w:eastAsia="Times New Roman" w:hint="default"/>
          <w:spacing w:val="-2"/>
        </w:rPr>
        <w:t>2002</w:t>
      </w:r>
      <w:r>
        <w:rPr>
          <w:spacing w:val="-2"/>
        </w:rPr>
        <w:t>年加入公司，现担任公司副总经</w:t>
      </w:r>
    </w:p>
    <w:p>
      <w:pPr>
        <w:spacing w:after="0" w:line="264" w:lineRule="auto"/>
        <w:jc w:val="both"/>
        <w:sectPr>
          <w:footerReference w:type="default" r:id="rId16"/>
          <w:pgSz w:w="11910" w:h="16840"/>
          <w:pgMar w:footer="974" w:header="748" w:top="1060" w:bottom="1160" w:left="980" w:right="980"/>
          <w:pgNumType w:start="110"/>
        </w:sectPr>
      </w:pPr>
    </w:p>
    <w:p>
      <w:pPr>
        <w:spacing w:line="240" w:lineRule="auto" w:before="8"/>
        <w:rPr>
          <w:rFonts w:ascii="宋体" w:hAnsi="宋体" w:cs="宋体" w:eastAsia="宋体" w:hint="default"/>
          <w:sz w:val="24"/>
          <w:szCs w:val="24"/>
        </w:rPr>
      </w:pPr>
    </w:p>
    <w:p>
      <w:pPr>
        <w:pStyle w:val="BodyText"/>
        <w:spacing w:line="240" w:lineRule="auto" w:before="36"/>
        <w:ind w:right="153"/>
        <w:jc w:val="left"/>
      </w:pPr>
      <w:r>
        <w:rPr/>
        <w:t>理。</w:t>
      </w:r>
    </w:p>
    <w:p>
      <w:pPr>
        <w:spacing w:before="101"/>
        <w:ind w:left="153" w:right="153"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5"/>
        <w:ind w:left="153" w:right="8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1"/>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1200"/>
        <w:gridCol w:w="3191"/>
        <w:gridCol w:w="1063"/>
        <w:gridCol w:w="1198"/>
        <w:gridCol w:w="1322"/>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刘阳</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四川川大智胜软件股份有限公司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刘阳</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四川环能德美科技股份有限公司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刘阳</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成都博瑞传播股份有限公司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刘阳</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成都西菱动力科技股份有限公司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刘阳</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西南财经大学会计学院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山东朗进科技股份有限公司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深圳光量财略投资管理有限公司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宋俊德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亿阳信通股份有限公司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宋俊德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北京邮电大学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栾颖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北京现代投资咨询有限公司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栾颖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北京安永普润产权经纪有限公司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中建投资本管理（天津）有限公司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法务副总监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北京建广资产管理有限公司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河南众品食品有限公司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北京中关村互联网金融信息服务中心有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海南建桐投资管理有限公司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200"/>
        <w:gridCol w:w="3191"/>
        <w:gridCol w:w="1063"/>
        <w:gridCol w:w="1198"/>
        <w:gridCol w:w="1322"/>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天津嘉瑞科技有限公司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北京嘉沛资产管理中心（有限合伙）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7"/>
              <w:jc w:val="left"/>
              <w:rPr>
                <w:rFonts w:ascii="宋体" w:hAnsi="宋体" w:cs="宋体" w:eastAsia="宋体" w:hint="default"/>
                <w:sz w:val="18"/>
                <w:szCs w:val="18"/>
              </w:rPr>
            </w:pPr>
            <w:r>
              <w:rPr>
                <w:rFonts w:ascii="宋体" w:hAnsi="宋体" w:cs="宋体" w:eastAsia="宋体" w:hint="default"/>
                <w:sz w:val="18"/>
                <w:szCs w:val="18"/>
              </w:rPr>
              <w:t>合规风控负 责人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北京嘉悦资产管理中心（有限合伙）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成都信息工程大学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7"/>
              <w:jc w:val="left"/>
              <w:rPr>
                <w:rFonts w:ascii="宋体" w:hAnsi="宋体" w:cs="宋体" w:eastAsia="宋体" w:hint="default"/>
                <w:sz w:val="18"/>
                <w:szCs w:val="18"/>
              </w:rPr>
            </w:pPr>
            <w:r>
              <w:rPr>
                <w:rFonts w:ascii="宋体" w:hAnsi="宋体" w:cs="宋体" w:eastAsia="宋体" w:hint="default"/>
                <w:sz w:val="18"/>
                <w:szCs w:val="18"/>
              </w:rPr>
              <w:t>教授、信息 中心主任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张权利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天翔鼎力国际咨询（北京）有限公司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张权利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中国老教授协会通信与信息委员会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副秘书长</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3" w:right="543"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3" w:right="5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54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3" w:right="543"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2"/>
        <w:rPr>
          <w:rFonts w:ascii="宋体" w:hAnsi="宋体" w:cs="宋体" w:eastAsia="宋体" w:hint="default"/>
          <w:sz w:val="8"/>
          <w:szCs w:val="8"/>
        </w:rPr>
      </w:pPr>
    </w:p>
    <w:tbl>
      <w:tblPr>
        <w:tblW w:w="0" w:type="auto"/>
        <w:jc w:val="left"/>
        <w:tblInd w:w="165" w:type="dxa"/>
        <w:tblLayout w:type="fixed"/>
        <w:tblCellMar>
          <w:top w:w="0" w:type="dxa"/>
          <w:left w:w="0" w:type="dxa"/>
          <w:bottom w:w="0" w:type="dxa"/>
          <w:right w:w="0" w:type="dxa"/>
        </w:tblCellMar>
        <w:tblLook w:val="01E0"/>
      </w:tblPr>
      <w:tblGrid>
        <w:gridCol w:w="4078"/>
        <w:gridCol w:w="5776"/>
      </w:tblGrid>
      <w:tr>
        <w:trPr>
          <w:trHeight w:val="346" w:hRule="exact"/>
        </w:trPr>
        <w:tc>
          <w:tcPr>
            <w:tcW w:w="407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公司独立董事津贴由董事会提议后交股东大会审议通过后实施。</w:t>
            </w:r>
          </w:p>
        </w:tc>
      </w:tr>
      <w:tr>
        <w:trPr>
          <w:trHeight w:val="660" w:hRule="exact"/>
        </w:trPr>
        <w:tc>
          <w:tcPr>
            <w:tcW w:w="407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7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178"/>
              <w:jc w:val="left"/>
              <w:rPr>
                <w:rFonts w:ascii="宋体" w:hAnsi="宋体" w:cs="宋体" w:eastAsia="宋体" w:hint="default"/>
                <w:sz w:val="18"/>
                <w:szCs w:val="18"/>
              </w:rPr>
            </w:pPr>
            <w:r>
              <w:rPr>
                <w:rFonts w:ascii="宋体" w:hAnsi="宋体" w:cs="宋体" w:eastAsia="宋体" w:hint="default"/>
                <w:sz w:val="18"/>
                <w:szCs w:val="18"/>
              </w:rPr>
              <w:t>在公司领取薪酬的董事、监事、高级管理人员的薪酬和绩效考核方案根 据公司薪酬体系和绩效考核体系实施。</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报告期内，公司已向董事、监事和高级管理人员全额支付薪酬。</w:t>
            </w:r>
          </w:p>
        </w:tc>
      </w:tr>
    </w:tbl>
    <w:p>
      <w:pPr>
        <w:spacing w:line="240" w:lineRule="auto" w:before="5"/>
        <w:rPr>
          <w:rFonts w:ascii="宋体" w:hAnsi="宋体" w:cs="宋体" w:eastAsia="宋体" w:hint="default"/>
          <w:sz w:val="24"/>
          <w:szCs w:val="24"/>
        </w:rPr>
      </w:pPr>
    </w:p>
    <w:p>
      <w:pPr>
        <w:spacing w:before="44"/>
        <w:ind w:left="153" w:right="543"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3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369"/>
        <w:gridCol w:w="1366"/>
        <w:gridCol w:w="1368"/>
        <w:gridCol w:w="1369"/>
        <w:gridCol w:w="1366"/>
        <w:gridCol w:w="1402"/>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7" w:right="63"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吴飞舟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71"/>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96.82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宋俊德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12.00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王德明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19.84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栾颖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17.50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17.50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张权利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17.50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股东代表监事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股东代表监事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7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368"/>
        <w:gridCol w:w="1369"/>
        <w:gridCol w:w="1366"/>
        <w:gridCol w:w="1368"/>
        <w:gridCol w:w="1369"/>
        <w:gridCol w:w="1366"/>
        <w:gridCol w:w="1402"/>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孙永胜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center"/>
              <w:rPr>
                <w:rFonts w:ascii="宋体" w:hAnsi="宋体" w:cs="宋体" w:eastAsia="宋体" w:hint="default"/>
                <w:sz w:val="18"/>
                <w:szCs w:val="18"/>
              </w:rPr>
            </w:pPr>
            <w:r>
              <w:rPr>
                <w:rFonts w:ascii="宋体" w:hAnsi="宋体" w:cs="宋体" w:eastAsia="宋体" w:hint="default"/>
                <w:sz w:val="18"/>
                <w:szCs w:val="18"/>
              </w:rPr>
              <w:t>股东代表监事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25.89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张景松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5"/>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z w:val="18"/>
              </w:rPr>
              <w:t>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z w:val="18"/>
              </w:rPr>
              <w:t>19.86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陈立勇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39.39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廉慧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5"/>
              <w:jc w:val="center"/>
              <w:rPr>
                <w:rFonts w:ascii="宋体" w:hAnsi="宋体" w:cs="宋体" w:eastAsia="宋体" w:hint="default"/>
                <w:sz w:val="18"/>
                <w:szCs w:val="18"/>
              </w:rPr>
            </w:pPr>
            <w:r>
              <w:rPr>
                <w:rFonts w:ascii="宋体" w:hAnsi="宋体" w:cs="宋体" w:eastAsia="宋体" w:hint="default"/>
                <w:sz w:val="18"/>
                <w:szCs w:val="18"/>
              </w:rPr>
              <w:t>股东代表监事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z w:val="18"/>
              </w:rPr>
              <w:t>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z w:val="18"/>
              </w:rPr>
              <w:t>20.09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咸海丰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71"/>
              <w:jc w:val="left"/>
              <w:rPr>
                <w:rFonts w:ascii="宋体" w:hAnsi="宋体" w:cs="宋体" w:eastAsia="宋体" w:hint="default"/>
                <w:sz w:val="18"/>
                <w:szCs w:val="18"/>
              </w:rPr>
            </w:pPr>
            <w:r>
              <w:rPr>
                <w:rFonts w:ascii="宋体" w:hAnsi="宋体" w:cs="宋体" w:eastAsia="宋体" w:hint="default"/>
                <w:sz w:val="18"/>
                <w:szCs w:val="18"/>
              </w:rPr>
              <w:t>董事会秘书、 财务总监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78.13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魏星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5"/>
              <w:jc w:val="center"/>
              <w:rPr>
                <w:rFonts w:ascii="宋体" w:hAnsi="宋体" w:cs="宋体" w:eastAsia="宋体" w:hint="default"/>
                <w:sz w:val="18"/>
                <w:szCs w:val="18"/>
              </w:rPr>
            </w:pPr>
            <w:r>
              <w:rPr>
                <w:rFonts w:ascii="宋体" w:hAnsi="宋体" w:cs="宋体" w:eastAsia="宋体" w:hint="default"/>
                <w:sz w:val="18"/>
                <w:szCs w:val="18"/>
              </w:rPr>
              <w:t>高级管理人员</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z w:val="18"/>
              </w:rPr>
              <w:t>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z w:val="18"/>
              </w:rPr>
              <w:t>67.95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435.47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980"/>
        </w:sectPr>
      </w:pPr>
    </w:p>
    <w:p>
      <w:pPr>
        <w:spacing w:before="51"/>
        <w:ind w:left="153"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654" w:space="4267"/>
            <w:col w:w="1029"/>
          </w:cols>
        </w:sectPr>
      </w:pP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864"/>
        <w:gridCol w:w="871"/>
        <w:gridCol w:w="869"/>
        <w:gridCol w:w="869"/>
        <w:gridCol w:w="869"/>
        <w:gridCol w:w="872"/>
        <w:gridCol w:w="869"/>
        <w:gridCol w:w="872"/>
        <w:gridCol w:w="869"/>
        <w:gridCol w:w="871"/>
        <w:gridCol w:w="869"/>
      </w:tblGrid>
      <w:tr>
        <w:trPr>
          <w:trHeight w:val="165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9" w:right="67"/>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69" w:right="67"/>
              <w:jc w:val="center"/>
              <w:rPr>
                <w:rFonts w:ascii="宋体" w:hAnsi="宋体" w:cs="宋体" w:eastAsia="宋体" w:hint="default"/>
                <w:sz w:val="18"/>
                <w:szCs w:val="18"/>
              </w:rPr>
            </w:pPr>
            <w:r>
              <w:rPr>
                <w:rFonts w:ascii="宋体" w:hAnsi="宋体" w:cs="宋体" w:eastAsia="宋体" w:hint="default"/>
                <w:sz w:val="18"/>
                <w:szCs w:val="18"/>
              </w:rPr>
              <w:t>报告期内 已行权股 数行权价 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股）</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46" w:right="43" w:hanging="3"/>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9" w:right="67"/>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9" w:right="70"/>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45" w:right="43" w:hanging="3"/>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0" w:right="67"/>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王德明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144,000</w:t>
            </w: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咸海丰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both"/>
              <w:rPr>
                <w:rFonts w:ascii="宋体" w:hAnsi="宋体" w:cs="宋体" w:eastAsia="宋体" w:hint="default"/>
                <w:sz w:val="18"/>
                <w:szCs w:val="18"/>
              </w:rPr>
            </w:pPr>
            <w:r>
              <w:rPr>
                <w:rFonts w:ascii="宋体" w:hAnsi="宋体" w:cs="宋体" w:eastAsia="宋体" w:hint="default"/>
                <w:sz w:val="18"/>
                <w:szCs w:val="18"/>
              </w:rPr>
              <w:t>董事会秘 书、财务 总监</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魏星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高级管理 人员</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w:t>
            </w:r>
          </w:p>
        </w:tc>
      </w:tr>
    </w:tbl>
    <w:p>
      <w:pPr>
        <w:spacing w:line="240" w:lineRule="auto" w:before="3"/>
        <w:rPr>
          <w:rFonts w:ascii="宋体" w:hAnsi="宋体" w:cs="宋体" w:eastAsia="宋体" w:hint="default"/>
          <w:sz w:val="18"/>
          <w:szCs w:val="18"/>
        </w:rPr>
      </w:pPr>
    </w:p>
    <w:p>
      <w:pPr>
        <w:pStyle w:val="Heading2"/>
        <w:spacing w:line="240" w:lineRule="auto" w:before="26"/>
        <w:ind w:right="153"/>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1,821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988</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2,809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2,809</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r>
      <w:tr>
        <w:trPr>
          <w:trHeight w:val="396"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129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2,439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4"/>
        <w:rPr>
          <w:rFonts w:ascii="宋体" w:hAnsi="宋体" w:cs="宋体" w:eastAsia="宋体" w:hint="default"/>
          <w:b/>
          <w:bCs/>
          <w:sz w:val="28"/>
          <w:szCs w:val="28"/>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221</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2,809</w:t>
            </w:r>
          </w:p>
        </w:tc>
      </w:tr>
      <w:tr>
        <w:trPr>
          <w:trHeight w:val="396"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145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2,438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222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2,809</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spacing w:line="316" w:lineRule="auto" w:before="0"/>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薪酬管理制度是公司人力资源管理体系的重要组成部分，以体现岗位价值、业绩达成、能力为导向；规范内部薪酬管理</w:t>
      </w:r>
      <w:r>
        <w:rPr>
          <w:rFonts w:ascii="宋体" w:hAnsi="宋体" w:cs="宋体" w:eastAsia="宋体" w:hint="default"/>
          <w:sz w:val="18"/>
          <w:szCs w:val="18"/>
        </w:rPr>
        <w:t> 实施与执行，对形成公司的竞争优势、实现公司战略目标起到关键的作用。</w:t>
      </w:r>
    </w:p>
    <w:p>
      <w:pPr>
        <w:spacing w:line="340" w:lineRule="auto" w:before="57"/>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）薪酬组成 </w:t>
      </w:r>
      <w:r>
        <w:rPr>
          <w:rFonts w:ascii="宋体" w:hAnsi="宋体" w:cs="宋体" w:eastAsia="宋体" w:hint="default"/>
          <w:spacing w:val="-2"/>
          <w:sz w:val="18"/>
          <w:szCs w:val="18"/>
        </w:rPr>
        <w:t>由基本工资，评级工资，专业津贴，管理津贴，绩效奖金，福利及补贴等组成；绩效奖金以创造价值为准则，长短期激</w:t>
      </w:r>
    </w:p>
    <w:p>
      <w:pPr>
        <w:spacing w:line="316" w:lineRule="auto" w:before="1"/>
        <w:ind w:left="153" w:right="153" w:firstLine="0"/>
        <w:jc w:val="left"/>
        <w:rPr>
          <w:rFonts w:ascii="宋体" w:hAnsi="宋体" w:cs="宋体" w:eastAsia="宋体" w:hint="default"/>
          <w:sz w:val="18"/>
          <w:szCs w:val="18"/>
        </w:rPr>
      </w:pPr>
      <w:r>
        <w:rPr>
          <w:rFonts w:ascii="宋体" w:hAnsi="宋体" w:cs="宋体" w:eastAsia="宋体" w:hint="default"/>
          <w:spacing w:val="-2"/>
          <w:sz w:val="18"/>
          <w:szCs w:val="18"/>
        </w:rPr>
        <w:t>励相结合，回馈客户、员工、投资者共享利润为基本原则，根据年度目标达成结果，核定年度激励，并根据团队及员工价值</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贡献分配和分享利润。</w:t>
      </w:r>
    </w:p>
    <w:p>
      <w:pPr>
        <w:spacing w:line="338" w:lineRule="auto" w:before="59"/>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）年度薪酬管控 </w:t>
      </w:r>
      <w:r>
        <w:rPr>
          <w:rFonts w:ascii="宋体" w:hAnsi="宋体" w:cs="宋体" w:eastAsia="宋体" w:hint="default"/>
          <w:spacing w:val="-2"/>
          <w:sz w:val="18"/>
          <w:szCs w:val="18"/>
        </w:rPr>
        <w:t>根据年度整体经营计划、薪酬管理策略，外部市场薪酬水平，确定年度整体薪酬预算、各项薪酬实施标准；根据薪酬总</w:t>
      </w:r>
    </w:p>
    <w:p>
      <w:pPr>
        <w:spacing w:line="316" w:lineRule="auto" w:before="2"/>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额预算，通过定期跟踪核查管控各部门薪酬总额执行；根据薪酬预算及管理策略，实施总额管控下的薪酬调整，最大程度保</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留高绩效，高岗位贡献价值下的核心岗位员工。</w:t>
      </w:r>
    </w:p>
    <w:p>
      <w:pPr>
        <w:spacing w:line="340" w:lineRule="auto" w:before="59"/>
        <w:ind w:left="513" w:right="13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）薪酬管理制度、流程、机制变更 </w:t>
      </w:r>
      <w:r>
        <w:rPr>
          <w:rFonts w:ascii="宋体" w:hAnsi="宋体" w:cs="宋体" w:eastAsia="宋体" w:hint="default"/>
          <w:spacing w:val="-5"/>
          <w:sz w:val="18"/>
          <w:szCs w:val="18"/>
        </w:rPr>
        <w:t>定期或是事件触发核查流程，机制问题，持续优化改进；回归公司战略目标，年度业务发展目标，人才结构、薪酬策略，</w:t>
      </w:r>
    </w:p>
    <w:p>
      <w:pPr>
        <w:spacing w:before="1"/>
        <w:ind w:left="153" w:right="153" w:firstLine="0"/>
        <w:jc w:val="left"/>
        <w:rPr>
          <w:rFonts w:ascii="宋体" w:hAnsi="宋体" w:cs="宋体" w:eastAsia="宋体" w:hint="default"/>
          <w:sz w:val="18"/>
          <w:szCs w:val="18"/>
        </w:rPr>
      </w:pPr>
      <w:r>
        <w:rPr>
          <w:rFonts w:ascii="宋体" w:hAnsi="宋体" w:cs="宋体" w:eastAsia="宋体" w:hint="default"/>
          <w:sz w:val="18"/>
          <w:szCs w:val="18"/>
        </w:rPr>
        <w:t>市场薪酬对标分析等优化完善薪酬管理体系；及时公示和宣贯管理制度原则、变更等信息，保证正确执行。</w:t>
      </w:r>
    </w:p>
    <w:p>
      <w:pPr>
        <w:spacing w:line="240" w:lineRule="auto" w:before="11"/>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spacing w:line="340" w:lineRule="auto" w:before="0"/>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）优化并完善全生命周期的人才培养培训和学习发展体系 通过优化培训考试平台，持续优化公司全生命周期的人才培养及发展体系；根据公司发展战略建立了</w:t>
      </w:r>
      <w:r>
        <w:rPr>
          <w:rFonts w:ascii="Times New Roman" w:hAnsi="Times New Roman" w:cs="Times New Roman" w:eastAsia="Times New Roman" w:hint="default"/>
          <w:sz w:val="18"/>
          <w:szCs w:val="18"/>
        </w:rPr>
        <w:t>”</w:t>
      </w:r>
      <w:r>
        <w:rPr>
          <w:rFonts w:ascii="宋体" w:hAnsi="宋体" w:cs="宋体" w:eastAsia="宋体" w:hint="default"/>
          <w:sz w:val="18"/>
          <w:szCs w:val="18"/>
        </w:rPr>
        <w:t>通用素质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管</w:t>
      </w:r>
    </w:p>
    <w:p>
      <w:pPr>
        <w:spacing w:line="229" w:lineRule="exact" w:before="0"/>
        <w:ind w:left="153" w:right="153" w:firstLine="0"/>
        <w:jc w:val="left"/>
        <w:rPr>
          <w:rFonts w:ascii="宋体" w:hAnsi="宋体" w:cs="宋体" w:eastAsia="宋体" w:hint="default"/>
          <w:sz w:val="18"/>
          <w:szCs w:val="18"/>
        </w:rPr>
      </w:pPr>
      <w:r>
        <w:rPr>
          <w:rFonts w:ascii="宋体" w:hAnsi="宋体" w:cs="宋体" w:eastAsia="宋体" w:hint="default"/>
          <w:spacing w:val="-3"/>
          <w:sz w:val="18"/>
          <w:szCs w:val="18"/>
        </w:rPr>
        <w:t>理胜任力</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人才梯队建设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专业能力提升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等多方位的培训和学习发展体系，助力于提升企业竞争力，实现企业、组织、</w:t>
      </w:r>
    </w:p>
    <w:p>
      <w:pPr>
        <w:spacing w:before="63"/>
        <w:ind w:left="153" w:right="153" w:firstLine="0"/>
        <w:jc w:val="left"/>
        <w:rPr>
          <w:rFonts w:ascii="宋体" w:hAnsi="宋体" w:cs="宋体" w:eastAsia="宋体" w:hint="default"/>
          <w:sz w:val="18"/>
          <w:szCs w:val="18"/>
        </w:rPr>
      </w:pPr>
      <w:r>
        <w:rPr>
          <w:rFonts w:ascii="宋体" w:hAnsi="宋体" w:cs="宋体" w:eastAsia="宋体" w:hint="default"/>
          <w:sz w:val="18"/>
          <w:szCs w:val="18"/>
        </w:rPr>
        <w:t>员工共同发展、共同成长的目标。</w:t>
      </w:r>
    </w:p>
    <w:p>
      <w:pPr>
        <w:spacing w:before="117"/>
        <w:ind w:left="513" w:right="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年度培训和学习具体情况</w:t>
      </w:r>
    </w:p>
    <w:p>
      <w:pPr>
        <w:spacing w:line="300" w:lineRule="auto" w:before="101"/>
        <w:ind w:left="153" w:right="153"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通用素质类培训</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管理胜任力培训</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人才梯队建设培养</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项目，以线下培训为主，继续采用混合式学习、行动学</w:t>
      </w:r>
      <w:r>
        <w:rPr>
          <w:rFonts w:ascii="宋体" w:hAnsi="宋体" w:cs="宋体" w:eastAsia="宋体" w:hint="default"/>
          <w:sz w:val="18"/>
          <w:szCs w:val="18"/>
        </w:rPr>
        <w:t> 习、内部教练、工作坊等方式。培训组织实施共</w:t>
      </w:r>
      <w:r>
        <w:rPr>
          <w:rFonts w:ascii="Times New Roman" w:hAnsi="Times New Roman" w:cs="Times New Roman" w:eastAsia="Times New Roman" w:hint="default"/>
          <w:sz w:val="18"/>
          <w:szCs w:val="18"/>
        </w:rPr>
        <w:t>35</w:t>
      </w:r>
      <w:r>
        <w:rPr>
          <w:rFonts w:ascii="宋体" w:hAnsi="宋体" w:cs="宋体" w:eastAsia="宋体" w:hint="default"/>
          <w:sz w:val="18"/>
          <w:szCs w:val="18"/>
        </w:rPr>
        <w:t>场。</w:t>
      </w:r>
    </w:p>
    <w:p>
      <w:pPr>
        <w:spacing w:line="300" w:lineRule="auto" w:before="53"/>
        <w:ind w:left="153" w:right="15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专业能力提升</w:t>
      </w:r>
      <w:r>
        <w:rPr>
          <w:rFonts w:ascii="Times New Roman" w:hAnsi="Times New Roman" w:cs="Times New Roman" w:eastAsia="Times New Roman" w:hint="default"/>
          <w:sz w:val="18"/>
          <w:szCs w:val="18"/>
        </w:rPr>
        <w:t>“</w:t>
      </w:r>
      <w:r>
        <w:rPr>
          <w:rFonts w:ascii="宋体" w:hAnsi="宋体" w:cs="宋体" w:eastAsia="宋体" w:hint="default"/>
          <w:sz w:val="18"/>
          <w:szCs w:val="18"/>
        </w:rPr>
        <w:t>主要采用线上平台自学模式，</w:t>
      </w:r>
      <w:r>
        <w:rPr>
          <w:rFonts w:ascii="Times New Roman" w:hAnsi="Times New Roman" w:cs="Times New Roman" w:eastAsia="Times New Roman" w:hint="default"/>
          <w:sz w:val="18"/>
          <w:szCs w:val="18"/>
        </w:rPr>
        <w:t>2700</w:t>
      </w:r>
      <w:r>
        <w:rPr>
          <w:rFonts w:ascii="宋体" w:hAnsi="宋体" w:cs="宋体" w:eastAsia="宋体" w:hint="default"/>
          <w:sz w:val="18"/>
          <w:szCs w:val="18"/>
        </w:rPr>
        <w:t>余人参加学习；针对公司重点业务、技术方向，线下培训 组织实施共</w:t>
      </w:r>
      <w:r>
        <w:rPr>
          <w:rFonts w:ascii="Times New Roman" w:hAnsi="Times New Roman" w:cs="Times New Roman" w:eastAsia="Times New Roman" w:hint="default"/>
          <w:sz w:val="18"/>
          <w:szCs w:val="18"/>
        </w:rPr>
        <w:t>18</w:t>
      </w:r>
      <w:r>
        <w:rPr>
          <w:rFonts w:ascii="宋体" w:hAnsi="宋体" w:cs="宋体" w:eastAsia="宋体" w:hint="default"/>
          <w:sz w:val="18"/>
          <w:szCs w:val="18"/>
        </w:rPr>
        <w:t>场。</w:t>
      </w:r>
    </w:p>
    <w:p>
      <w:pPr>
        <w:spacing w:after="0" w:line="30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32"/>
        <w:jc w:val="center"/>
        <w:rPr>
          <w:b w:val="0"/>
          <w:bCs w:val="0"/>
        </w:rPr>
      </w:pPr>
      <w:bookmarkStart w:name="_bookmark8" w:id="9"/>
      <w:bookmarkEnd w:id="9"/>
      <w:r>
        <w:rPr>
          <w:b w:val="0"/>
          <w:bCs w:val="0"/>
        </w:rPr>
      </w:r>
      <w:r>
        <w:rPr/>
        <w:t>第九节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一、公司治理的基本状况</w:t>
      </w:r>
      <w:r>
        <w:rPr>
          <w:b w:val="0"/>
          <w:bCs w:val="0"/>
        </w:rPr>
      </w:r>
    </w:p>
    <w:p>
      <w:pPr>
        <w:spacing w:line="240" w:lineRule="auto" w:before="1"/>
        <w:rPr>
          <w:rFonts w:ascii="宋体" w:hAnsi="宋体" w:cs="宋体" w:eastAsia="宋体" w:hint="default"/>
          <w:b/>
          <w:bCs/>
          <w:sz w:val="25"/>
          <w:szCs w:val="25"/>
        </w:rPr>
      </w:pPr>
    </w:p>
    <w:p>
      <w:pPr>
        <w:spacing w:line="285" w:lineRule="auto" w:before="0"/>
        <w:ind w:left="153" w:right="196" w:firstLine="360"/>
        <w:jc w:val="both"/>
        <w:rPr>
          <w:rFonts w:ascii="宋体" w:hAnsi="宋体" w:cs="宋体" w:eastAsia="宋体" w:hint="default"/>
          <w:sz w:val="20"/>
          <w:szCs w:val="20"/>
        </w:rPr>
      </w:pPr>
      <w:r>
        <w:rPr>
          <w:rFonts w:ascii="宋体" w:hAnsi="宋体" w:cs="宋体" w:eastAsia="宋体" w:hint="default"/>
          <w:sz w:val="20"/>
          <w:szCs w:val="20"/>
        </w:rPr>
        <w:t>公司按照《公司法》、《证券法》和《公司章程》的规定，建立了较为完善的法人治理结构。公司建立了</w:t>
      </w:r>
      <w:r>
        <w:rPr>
          <w:rFonts w:ascii="宋体" w:hAnsi="宋体" w:cs="宋体" w:eastAsia="宋体" w:hint="default"/>
          <w:w w:val="99"/>
          <w:sz w:val="20"/>
          <w:szCs w:val="20"/>
        </w:rPr>
        <w:t> </w:t>
      </w:r>
      <w:r>
        <w:rPr>
          <w:rFonts w:ascii="宋体" w:hAnsi="宋体" w:cs="宋体" w:eastAsia="宋体" w:hint="default"/>
          <w:w w:val="95"/>
          <w:sz w:val="20"/>
          <w:szCs w:val="20"/>
        </w:rPr>
        <w:t>股东大会、董事会和监事会，并聘请了三名独立董事。股东大会是公司的最高权力机构，通过董事会对公司进</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w w:val="95"/>
          <w:sz w:val="20"/>
          <w:szCs w:val="20"/>
        </w:rPr>
        <w:t>行管理和监督。董事会是公司的常设决策机构，向股东大会负责，对公司经营活动中的重大决策问题进行审议</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w w:val="95"/>
          <w:sz w:val="20"/>
          <w:szCs w:val="20"/>
        </w:rPr>
        <w:t>并做出决定或提交股东大会审议；公司董事会下设战略发展委员会、薪酬与考核委员会、提名委员会、审计委</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w w:val="95"/>
          <w:sz w:val="20"/>
          <w:szCs w:val="20"/>
        </w:rPr>
        <w:t>员会四个专业委员会。监事会是公司的监督机构，向股东大会负责，对公司财务以及公司董事和高级管理人员</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履行职责的合法性进行监督，维护公司及股东的合法权益。</w:t>
      </w:r>
    </w:p>
    <w:p>
      <w:pPr>
        <w:spacing w:before="70"/>
        <w:ind w:left="153" w:right="153"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3" w:right="25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53"/>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3" w:right="233" w:firstLine="360"/>
        <w:jc w:val="left"/>
        <w:rPr>
          <w:rFonts w:ascii="宋体" w:hAnsi="宋体" w:cs="宋体" w:eastAsia="宋体" w:hint="default"/>
          <w:sz w:val="18"/>
          <w:szCs w:val="18"/>
        </w:rPr>
      </w:pPr>
      <w:r>
        <w:rPr>
          <w:rFonts w:ascii="宋体" w:hAnsi="宋体" w:cs="宋体" w:eastAsia="宋体" w:hint="default"/>
          <w:sz w:val="18"/>
          <w:szCs w:val="18"/>
        </w:rPr>
        <w:t>公司按照《公司法》、《证券法》和《公司章程》的规定，建立了较为完善的法人治理结构。公司建立了股东大会、 董事会和监事会，并聘请了三名独立董事。股东大会是公司的最高权力机构，通过董事会对公司进行管理和监督。董事会 是公司的常设决策机构，向股东大会负责，对公司经营活动中的重大决策问题进行审议并做出决定或提交股东大会审议； 公司董事会下设战略发展委员会、薪酬与考核委员会、提名委员会、审计委员会四个专业委员会。监事会是公司的监督机 构，向股东大会负责，对公司财务以及公司董事和高级管理人员履行职责的合法性进行监督，维护公司及股东的合法权 益。</w:t>
      </w:r>
    </w:p>
    <w:p>
      <w:pPr>
        <w:spacing w:line="340" w:lineRule="auto" w:before="57"/>
        <w:ind w:left="513" w:right="41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）公司股东大会 股东大会是公司最高权力机构，通过董事会、监事会对公司进行日常管理和监督，其权力符合《公司法》、《证券</w:t>
      </w:r>
    </w:p>
    <w:p>
      <w:pPr>
        <w:spacing w:line="316" w:lineRule="auto" w:before="1"/>
        <w:ind w:left="153" w:right="233" w:firstLine="0"/>
        <w:jc w:val="left"/>
        <w:rPr>
          <w:rFonts w:ascii="宋体" w:hAnsi="宋体" w:cs="宋体" w:eastAsia="宋体" w:hint="default"/>
          <w:sz w:val="18"/>
          <w:szCs w:val="18"/>
        </w:rPr>
      </w:pPr>
      <w:r>
        <w:rPr>
          <w:rFonts w:ascii="宋体" w:hAnsi="宋体" w:cs="宋体" w:eastAsia="宋体" w:hint="default"/>
          <w:sz w:val="18"/>
          <w:szCs w:val="18"/>
        </w:rPr>
        <w:t>法》的规定。按照《公司法》、《证券法》及《公司章程》的规定，股东大会决定公司的发展战略方针、审议公司资本的 变动事宜、审议公司的重大交易事项、选举董事及监事。</w:t>
      </w:r>
    </w:p>
    <w:p>
      <w:pPr>
        <w:spacing w:line="338" w:lineRule="auto" w:before="59"/>
        <w:ind w:left="513" w:right="2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）公司董事会 董事会是公司的常设决策机构，由股东大会选举产生，由股东大会授权负责公司的经营和管理，制定公司的总方针，</w:t>
      </w:r>
    </w:p>
    <w:p>
      <w:pPr>
        <w:spacing w:line="316" w:lineRule="auto" w:before="2"/>
        <w:ind w:left="153" w:right="413" w:firstLine="0"/>
        <w:jc w:val="left"/>
        <w:rPr>
          <w:rFonts w:ascii="宋体" w:hAnsi="宋体" w:cs="宋体" w:eastAsia="宋体" w:hint="default"/>
          <w:sz w:val="18"/>
          <w:szCs w:val="18"/>
        </w:rPr>
      </w:pPr>
      <w:r>
        <w:rPr>
          <w:rFonts w:ascii="宋体" w:hAnsi="宋体" w:cs="宋体" w:eastAsia="宋体" w:hint="default"/>
          <w:sz w:val="18"/>
          <w:szCs w:val="18"/>
        </w:rPr>
        <w:t>总目标和年度总计划，是公司的经营决策中心。董事会对股东大会负责并报告工作。董事会设立证券事务部和董事会秘 书，负责处理董事会日常事务。</w:t>
      </w:r>
    </w:p>
    <w:p>
      <w:pPr>
        <w:spacing w:line="340" w:lineRule="auto" w:before="59"/>
        <w:ind w:left="513" w:right="2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）公司监事会 监事会是公司的监督机构，其中的职工代表监事由职工代表大会选举产生。监事会由股东大会授权，负责保障股东权</w:t>
      </w:r>
    </w:p>
    <w:p>
      <w:pPr>
        <w:spacing w:line="316" w:lineRule="auto" w:before="1"/>
        <w:ind w:left="153" w:right="233" w:firstLine="0"/>
        <w:jc w:val="left"/>
        <w:rPr>
          <w:rFonts w:ascii="宋体" w:hAnsi="宋体" w:cs="宋体" w:eastAsia="宋体" w:hint="default"/>
          <w:sz w:val="18"/>
          <w:szCs w:val="18"/>
        </w:rPr>
      </w:pPr>
      <w:r>
        <w:rPr>
          <w:rFonts w:ascii="宋体" w:hAnsi="宋体" w:cs="宋体" w:eastAsia="宋体" w:hint="default"/>
          <w:sz w:val="18"/>
          <w:szCs w:val="18"/>
        </w:rPr>
        <w:t>益，保障公司利益、员工合法权益不受侵犯，负责监督公司合法运作，监督公司董事、高级管理人员的行为。监事会对股 东大会负责并报告工作。</w:t>
      </w:r>
    </w:p>
    <w:p>
      <w:pPr>
        <w:spacing w:line="350" w:lineRule="auto" w:before="57"/>
        <w:ind w:left="513" w:right="2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）董事会下设委员会 公司董事会下设战略发展委员会、薪酬与考核委员会、提名委员会、审计委员会四个专业委员会。 战略发展委员会主要负责对公司中、长期发展战略和重大投资决策进行研究并向公司董事会提出建议及方案；薪酬与</w:t>
      </w:r>
    </w:p>
    <w:p>
      <w:pPr>
        <w:spacing w:line="316" w:lineRule="auto" w:before="0"/>
        <w:ind w:left="153" w:right="233" w:firstLine="0"/>
        <w:jc w:val="left"/>
        <w:rPr>
          <w:rFonts w:ascii="宋体" w:hAnsi="宋体" w:cs="宋体" w:eastAsia="宋体" w:hint="default"/>
          <w:sz w:val="18"/>
          <w:szCs w:val="18"/>
        </w:rPr>
      </w:pPr>
      <w:r>
        <w:rPr>
          <w:rFonts w:ascii="宋体" w:hAnsi="宋体" w:cs="宋体" w:eastAsia="宋体" w:hint="default"/>
          <w:sz w:val="18"/>
          <w:szCs w:val="18"/>
        </w:rPr>
        <w:t>考核委员会主要负责制订公司董事及高级管理人员的考核标准，进行考核并提出建议，同时负责制订、审查公司董事及高 级管理人员的薪酬政策与方案；提名委员会主要负责对公司董事、高级管理人员的人选、选择标准和程序进行研究、审查 并提出建议；审计委员会主要负责公司内、外部审计的沟通，对公司的各项业务活动、财务收支、经营管理活动的真实 性、合法性、安全性和效益性进行检查评价。</w:t>
      </w:r>
    </w:p>
    <w:p>
      <w:pPr>
        <w:spacing w:after="0" w:line="316"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5"/>
          <w:szCs w:val="25"/>
        </w:rPr>
      </w:pPr>
    </w:p>
    <w:p>
      <w:pPr>
        <w:spacing w:line="340" w:lineRule="auto" w:before="44"/>
        <w:ind w:left="513" w:right="2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）公司内部审计机构 公司设立独立的审计部，并已制定《内部审计制度》，配置专职审计人员，对审计委员会负责和报告工作。审计部对</w:t>
      </w:r>
    </w:p>
    <w:p>
      <w:pPr>
        <w:spacing w:line="316" w:lineRule="auto" w:before="1"/>
        <w:ind w:left="153" w:right="250" w:firstLine="0"/>
        <w:jc w:val="both"/>
        <w:rPr>
          <w:rFonts w:ascii="宋体" w:hAnsi="宋体" w:cs="宋体" w:eastAsia="宋体" w:hint="default"/>
          <w:sz w:val="18"/>
          <w:szCs w:val="18"/>
        </w:rPr>
      </w:pPr>
      <w:r>
        <w:rPr>
          <w:rFonts w:ascii="宋体" w:hAnsi="宋体" w:cs="宋体" w:eastAsia="宋体" w:hint="default"/>
          <w:sz w:val="18"/>
          <w:szCs w:val="18"/>
        </w:rPr>
        <w:t>公司及下属子公司的财务信息真实性和完整性、内部控制制度的建立和实施等情况进行检查监督，并做出合理评价和提出 完善建议。通过内部审计，促进了公司强化管理，提高内部控制、内部监督的有效性，进一步防范企业经营风险和财务风 险，在公司内部形成有权必有责、用权受监督的良好氛围。</w:t>
      </w:r>
    </w:p>
    <w:p>
      <w:pPr>
        <w:spacing w:line="316" w:lineRule="auto" w:before="57"/>
        <w:ind w:left="153" w:right="233" w:firstLine="360"/>
        <w:jc w:val="left"/>
        <w:rPr>
          <w:rFonts w:ascii="宋体" w:hAnsi="宋体" w:cs="宋体" w:eastAsia="宋体" w:hint="default"/>
          <w:sz w:val="18"/>
          <w:szCs w:val="18"/>
        </w:rPr>
      </w:pPr>
      <w:r>
        <w:rPr>
          <w:rFonts w:ascii="宋体" w:hAnsi="宋体" w:cs="宋体" w:eastAsia="宋体" w:hint="default"/>
          <w:sz w:val="18"/>
          <w:szCs w:val="18"/>
        </w:rPr>
        <w:t>截至本报告期末，公司股东大会、董事会及各专门委员会、监事会、独立董事、董事会秘书均依法运作，勤勉尽责， 未出现违法、违规现象，公司治理的实际状况符合《公司法》等相关规定的要求。</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四、报告期内召开的年度股东大会和临时股东大会的有关情况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0"/>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7"/>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6" w:right="2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 </w:t>
            </w:r>
            <w:r>
              <w:rPr>
                <w:rFonts w:ascii="宋体" w:hAnsi="宋体" w:cs="宋体" w:eastAsia="宋体" w:hint="default"/>
                <w:spacing w:val="-11"/>
                <w:sz w:val="18"/>
                <w:szCs w:val="18"/>
              </w:rPr>
              <w:t>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2017-021</w:t>
            </w:r>
            <w:r>
              <w:rPr>
                <w:rFonts w:ascii="宋体" w:hAnsi="宋体" w:cs="宋体" w:eastAsia="宋体" w:hint="default"/>
                <w:sz w:val="18"/>
                <w:szCs w:val="18"/>
              </w:rPr>
              <w:t>） 披露网址：巨潮资 讯网</w:t>
            </w:r>
          </w:p>
          <w:p>
            <w:pPr>
              <w:pStyle w:val="TableParagraph"/>
              <w:spacing w:line="240" w:lineRule="auto" w:before="24"/>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4"/>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第一次临时 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2017-031</w:t>
            </w:r>
            <w:r>
              <w:rPr>
                <w:rFonts w:ascii="宋体" w:hAnsi="宋体" w:cs="宋体" w:eastAsia="宋体" w:hint="default"/>
                <w:sz w:val="18"/>
                <w:szCs w:val="18"/>
              </w:rPr>
              <w:t>）披露网 址：巨潮资讯网</w:t>
            </w:r>
          </w:p>
          <w:p>
            <w:pPr>
              <w:pStyle w:val="TableParagraph"/>
              <w:spacing w:line="240" w:lineRule="auto" w:before="24"/>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7"/>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6" w:right="7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第二次临时 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2017-055</w:t>
            </w:r>
            <w:r>
              <w:rPr>
                <w:rFonts w:ascii="宋体" w:hAnsi="宋体" w:cs="宋体" w:eastAsia="宋体" w:hint="default"/>
                <w:sz w:val="18"/>
                <w:szCs w:val="18"/>
              </w:rPr>
              <w:t>）披露网 址：巨潮资讯网</w:t>
            </w:r>
          </w:p>
          <w:p>
            <w:pPr>
              <w:pStyle w:val="TableParagraph"/>
              <w:spacing w:line="240" w:lineRule="auto" w:before="24"/>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五、报告期内独立董事履行职责的情况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1426"/>
        <w:gridCol w:w="1165"/>
        <w:gridCol w:w="1164"/>
        <w:gridCol w:w="1164"/>
        <w:gridCol w:w="1164"/>
        <w:gridCol w:w="1162"/>
        <w:gridCol w:w="1164"/>
        <w:gridCol w:w="1162"/>
      </w:tblGrid>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5" w:right="36"/>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487" w:right="34"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96" w:right="34"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张权利</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刘阳</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常征</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3" w:right="5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5"/>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w:t>
      </w:r>
    </w:p>
    <w:p>
      <w:pPr>
        <w:spacing w:line="316" w:lineRule="auto" w:before="41"/>
        <w:ind w:left="153" w:right="250" w:firstLine="360"/>
        <w:jc w:val="both"/>
        <w:rPr>
          <w:rFonts w:ascii="宋体" w:hAnsi="宋体" w:cs="宋体" w:eastAsia="宋体" w:hint="default"/>
          <w:sz w:val="18"/>
          <w:szCs w:val="18"/>
        </w:rPr>
      </w:pPr>
      <w:r>
        <w:rPr>
          <w:rFonts w:ascii="宋体" w:hAnsi="宋体" w:cs="宋体" w:eastAsia="宋体" w:hint="default"/>
          <w:sz w:val="18"/>
          <w:szCs w:val="18"/>
        </w:rPr>
        <w:t>报告期内，公司独立董事根据《公司法》、《深圳证券交易所创业板股票上市规则》、《深圳证券交易所创业板上市 公司规范运作指引》等的规定，勤勉尽责，积极参加董事会，积极列席股东大会，主动对公司生产经营状况、管理和内部 控制等制度的建设及执行情况、董事会决议执行情况等进行现场调查，了解掌握公司的生产经营和运作情况，认真履行职 责。独立董事对报告期内公司发生的利润分配、购买理财事项、募集资金使用情况、对外担保及资金占用情况、董事履职 及薪酬情况、股权激励事项、聘任会计师事务所情况、公司及股东承诺履行情况、内部控制的执行情况、会计政策变更、 董事会以及下属专门委员会的运作情况等事项等发表了独立、公正的意见，为完善公司监督机制，维护公司和全体股东的 合法权益起了应有的作用。</w:t>
      </w:r>
    </w:p>
    <w:p>
      <w:pPr>
        <w:spacing w:line="240" w:lineRule="auto" w:before="9"/>
        <w:rPr>
          <w:rFonts w:ascii="宋体" w:hAnsi="宋体" w:cs="宋体" w:eastAsia="宋体" w:hint="default"/>
          <w:sz w:val="20"/>
          <w:szCs w:val="20"/>
        </w:rPr>
      </w:pPr>
    </w:p>
    <w:p>
      <w:pPr>
        <w:pStyle w:val="Heading2"/>
        <w:spacing w:line="240" w:lineRule="auto"/>
        <w:ind w:right="153"/>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line="319" w:lineRule="auto" w:before="0"/>
        <w:ind w:left="153" w:right="143" w:firstLine="0"/>
        <w:jc w:val="left"/>
        <w:rPr>
          <w:rFonts w:ascii="宋体" w:hAnsi="宋体" w:cs="宋体" w:eastAsia="宋体" w:hint="default"/>
          <w:sz w:val="18"/>
          <w:szCs w:val="18"/>
        </w:rPr>
      </w:pPr>
      <w:r>
        <w:rPr>
          <w:rFonts w:ascii="宋体" w:hAnsi="宋体" w:cs="宋体" w:eastAsia="宋体" w:hint="default"/>
          <w:sz w:val="18"/>
          <w:szCs w:val="18"/>
        </w:rPr>
        <w:t>（一）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年度，董事会战略发展委员会召开了三次会议，具体情况如下：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日，召开第二届董事会战略发展委员会第二次会议。会议应到委员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名，实到委员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名，公司董事会秘书咸海 丰列席了会议，会议由战略发展委员会召集人吴飞舟主持。会议审议并通过了《关于成立深圳合资公司的议案》。</w:t>
      </w:r>
    </w:p>
    <w:p>
      <w:pPr>
        <w:spacing w:line="309" w:lineRule="auto" w:before="58"/>
        <w:ind w:left="153"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日，召开第二届董事会战略发展委员会第三次会议。会议应到委员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名，实到委员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名，公司董事会秘书咸 海丰列席了会议，会议由战略发展委员会召集人吴飞舟主持。会议审议并通过了《关于北京思特奇信息技术股份有限公司 战略发展委员会五年发展规划报告的议案》。</w:t>
      </w:r>
    </w:p>
    <w:p>
      <w:pPr>
        <w:spacing w:line="300" w:lineRule="auto" w:before="62"/>
        <w:ind w:left="153"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日，召开第二届董事会战略发展委员会第四次会议。会议应到委员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名，实到委员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名，公司董事会秘书咸 海丰列席了会议，会议由战略发展委员会召集人吴飞舟主持。会议审议并通过了《关于对外投资设立四川爱家电子商务股</w:t>
      </w:r>
    </w:p>
    <w:p>
      <w:pPr>
        <w:spacing w:after="0" w:line="30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5"/>
          <w:szCs w:val="25"/>
        </w:rPr>
      </w:pPr>
    </w:p>
    <w:p>
      <w:pPr>
        <w:spacing w:before="44"/>
        <w:ind w:left="153" w:right="153" w:firstLine="0"/>
        <w:jc w:val="left"/>
        <w:rPr>
          <w:rFonts w:ascii="宋体" w:hAnsi="宋体" w:cs="宋体" w:eastAsia="宋体" w:hint="default"/>
          <w:sz w:val="18"/>
          <w:szCs w:val="18"/>
        </w:rPr>
      </w:pPr>
      <w:r>
        <w:rPr>
          <w:rFonts w:ascii="宋体" w:hAnsi="宋体" w:cs="宋体" w:eastAsia="宋体" w:hint="default"/>
          <w:sz w:val="18"/>
          <w:szCs w:val="18"/>
        </w:rPr>
        <w:t>份有限公司（暂定名）的议案》和《关于对外投资设立重庆博端科技有限公司（暂定名）的议案》。</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spacing w:line="319" w:lineRule="auto" w:before="0"/>
        <w:ind w:left="153" w:right="143" w:firstLine="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年度，董事会薪酬与考核委员会召开了两次会议，具体情况如下：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日，召开第二届董事会薪酬与考核委员会第二次会议。会议应到委员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名，实到委员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名，公司董事会秘书咸 海丰列席了会议，会议由薪酬与考核委员会召集人常征主持。会议审议并通过了《关于调整独立董事薪酬的议案》。</w:t>
      </w:r>
    </w:p>
    <w:p>
      <w:pPr>
        <w:spacing w:line="300" w:lineRule="auto" w:before="58"/>
        <w:ind w:left="153"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日，召开第二届董事会薪酬与考核委员会第三次会议。会议应到委员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名，实到委员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名，公司董事会秘书 咸海丰列席了会议，会议由薪酬与考核委员会召集人常征主持。会议审议并通过了《关于调整公司董事津贴的议案》、</w:t>
      </w:r>
    </w:p>
    <w:p>
      <w:pPr>
        <w:spacing w:line="300" w:lineRule="auto" w:before="31"/>
        <w:ind w:left="153" w:right="233" w:firstLine="0"/>
        <w:jc w:val="left"/>
        <w:rPr>
          <w:rFonts w:ascii="宋体" w:hAnsi="宋体" w:cs="宋体" w:eastAsia="宋体" w:hint="default"/>
          <w:sz w:val="18"/>
          <w:szCs w:val="18"/>
        </w:rPr>
      </w:pPr>
      <w:r>
        <w:rPr>
          <w:rFonts w:ascii="宋体" w:hAnsi="宋体" w:cs="宋体" w:eastAsia="宋体" w:hint="default"/>
          <w:sz w:val="18"/>
          <w:szCs w:val="18"/>
        </w:rPr>
        <w:t>《关于北京思特奇信息技术股份有限公司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年薪酬考核委员会专项汇报的议案》、《关于北京思特奇信息技术股份有限 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年限制性股票激励计划（草案）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及其摘要的议案》、《关于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北京思特奇信息技术股份有限公司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年限制</w:t>
      </w:r>
    </w:p>
    <w:p>
      <w:pPr>
        <w:spacing w:line="300" w:lineRule="auto" w:before="13"/>
        <w:ind w:left="153" w:right="166" w:firstLine="0"/>
        <w:jc w:val="left"/>
        <w:rPr>
          <w:rFonts w:ascii="宋体" w:hAnsi="宋体" w:cs="宋体" w:eastAsia="宋体" w:hint="default"/>
          <w:sz w:val="18"/>
          <w:szCs w:val="18"/>
        </w:rPr>
      </w:pPr>
      <w:r>
        <w:rPr>
          <w:rFonts w:ascii="宋体" w:hAnsi="宋体" w:cs="宋体" w:eastAsia="宋体" w:hint="default"/>
          <w:sz w:val="18"/>
          <w:szCs w:val="18"/>
        </w:rPr>
        <w:t>性股票激励计划实施考核管理办法</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的议案》和《关于北京思特奇信息技术股份有限公司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年限制性股票激励名单确认 的议案》。</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spacing w:line="319" w:lineRule="auto" w:before="0"/>
        <w:ind w:left="153" w:right="143" w:firstLine="0"/>
        <w:jc w:val="left"/>
        <w:rPr>
          <w:rFonts w:ascii="宋体" w:hAnsi="宋体" w:cs="宋体" w:eastAsia="宋体" w:hint="default"/>
          <w:sz w:val="18"/>
          <w:szCs w:val="18"/>
        </w:rPr>
      </w:pPr>
      <w:r>
        <w:rPr>
          <w:rFonts w:ascii="宋体" w:hAnsi="宋体" w:cs="宋体" w:eastAsia="宋体" w:hint="default"/>
          <w:sz w:val="18"/>
          <w:szCs w:val="18"/>
        </w:rPr>
        <w:t>（三）</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年度，董事会提名委员会召开了两次会议，具体情况如下：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日，召开第二届董事会提名委员会第一次会议。会议应到委员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名，实到委员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名，公司董事会秘书咸海丰列 席了会议，会议由提名委员会召集人张权利主持。会议审议并通过了《关于敦促独立董事张权利做好独立董事任职资格认 定的议案》。</w:t>
      </w:r>
    </w:p>
    <w:p>
      <w:pPr>
        <w:spacing w:line="300" w:lineRule="auto" w:before="55"/>
        <w:ind w:left="153"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日，召开第二届董事会提名委员会第二次会议。会议应到委员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名，实到委员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名，公司董事会秘书咸海丰 列席了会议，会议由提名委员会召集人张权利主持。会议审议并通过了《关于北京思特奇信息技术股份有限公司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年提</w:t>
      </w:r>
      <w:r>
        <w:rPr>
          <w:rFonts w:ascii="宋体" w:hAnsi="宋体" w:cs="宋体" w:eastAsia="宋体" w:hint="default"/>
          <w:spacing w:val="-3"/>
          <w:sz w:val="18"/>
          <w:szCs w:val="18"/>
        </w:rPr>
        <w:t> </w:t>
      </w:r>
      <w:r>
        <w:rPr>
          <w:rFonts w:ascii="宋体" w:hAnsi="宋体" w:cs="宋体" w:eastAsia="宋体" w:hint="default"/>
          <w:sz w:val="18"/>
          <w:szCs w:val="18"/>
        </w:rPr>
        <w:t>名委员会专项汇报的议案》。</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spacing w:line="319" w:lineRule="auto" w:before="0"/>
        <w:ind w:left="153" w:right="233" w:firstLine="0"/>
        <w:jc w:val="left"/>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年度，董事会审计委员会召开了五次会议，具体情况如下：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日，召开第二届董事会审计委员会第三次会议。会议应到委员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名，实到委员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名，公司董事会秘书咸海丰 列席了会议，会议由审计委员会召集人刘阳主持。会议审议并通过了《关于北京思特奇信息技术股份有限公司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年度内</w:t>
      </w:r>
    </w:p>
    <w:p>
      <w:pPr>
        <w:spacing w:line="300" w:lineRule="auto" w:before="0"/>
        <w:ind w:left="153" w:right="153" w:firstLine="0"/>
        <w:jc w:val="left"/>
        <w:rPr>
          <w:rFonts w:ascii="宋体" w:hAnsi="宋体" w:cs="宋体" w:eastAsia="宋体" w:hint="default"/>
          <w:sz w:val="18"/>
          <w:szCs w:val="18"/>
        </w:rPr>
      </w:pPr>
      <w:r>
        <w:rPr>
          <w:rFonts w:ascii="宋体" w:hAnsi="宋体" w:cs="宋体" w:eastAsia="宋体" w:hint="default"/>
          <w:sz w:val="18"/>
          <w:szCs w:val="18"/>
        </w:rPr>
        <w:t>部控制自我评价报告的议案》、</w:t>
      </w:r>
      <w:r>
        <w:rPr>
          <w:rFonts w:ascii="宋体" w:hAnsi="宋体" w:cs="宋体" w:eastAsia="宋体" w:hint="default"/>
          <w:spacing w:val="-19"/>
          <w:sz w:val="18"/>
          <w:szCs w:val="18"/>
        </w:rPr>
        <w:t> </w:t>
      </w:r>
      <w:r>
        <w:rPr>
          <w:rFonts w:ascii="宋体" w:hAnsi="宋体" w:cs="宋体" w:eastAsia="宋体" w:hint="default"/>
          <w:sz w:val="18"/>
          <w:szCs w:val="18"/>
        </w:rPr>
        <w:t>《关于北京思特奇信息技术股份有限公司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年年度报告及</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年年度报告摘要的议 案》、 《关于北京思特奇信息技术股份有限公司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年度财务决算报告的议案》、</w:t>
      </w:r>
      <w:r>
        <w:rPr>
          <w:rFonts w:ascii="宋体" w:hAnsi="宋体" w:cs="宋体" w:eastAsia="宋体" w:hint="default"/>
          <w:spacing w:val="-38"/>
          <w:sz w:val="18"/>
          <w:szCs w:val="18"/>
        </w:rPr>
        <w:t> </w:t>
      </w:r>
      <w:r>
        <w:rPr>
          <w:rFonts w:ascii="宋体" w:hAnsi="宋体" w:cs="宋体" w:eastAsia="宋体" w:hint="default"/>
          <w:sz w:val="18"/>
          <w:szCs w:val="18"/>
        </w:rPr>
        <w:t>《关于北京思特奇信息技术股份有限</w:t>
      </w:r>
      <w:r>
        <w:rPr>
          <w:rFonts w:ascii="宋体" w:hAnsi="宋体" w:cs="宋体" w:eastAsia="宋体" w:hint="default"/>
          <w:sz w:val="18"/>
          <w:szCs w:val="18"/>
        </w:rPr>
        <w:t> 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年度财务预算报告的议案》和《关于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年度利润分配方案的议案》。</w:t>
      </w:r>
    </w:p>
    <w:p>
      <w:pPr>
        <w:spacing w:line="300" w:lineRule="auto" w:before="53"/>
        <w:ind w:left="153" w:right="247"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日，召开第二届董事会审计委员会第四次会议。会议应到委员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名，实到委员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名，公司董事会秘书咸海丰 列席了会议，会议由审计委员会召集人刘阳主持。会议审议并通过了《关于北京思特奇信息技术股份有限公司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年一季 度报告的议案》。</w:t>
      </w:r>
    </w:p>
    <w:p>
      <w:pPr>
        <w:spacing w:line="314" w:lineRule="auto" w:before="72"/>
        <w:ind w:left="153" w:right="2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日，召开第二届董事会审计委员会第五次会议。会议应到委员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名，实到委员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名，公司董事会秘书咸海丰 列席了会议，会议由审计委员会召集人刘阳主持。会议审议并通过了《关于续聘瑞华会计师事务所（特殊普通合伙）为公 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年度审计机构的议案》。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日，召开第二届董事会审计委员会第六次会议。会议应到委员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名，实到委员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名，公司董事会秘书咸海丰 列席了会议，会议由审计委员会召集人刘阳主持。会议审议并通过了《关于北京思特奇信息技术股份有限公司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年半年</w:t>
      </w:r>
    </w:p>
    <w:p>
      <w:pPr>
        <w:spacing w:before="1"/>
        <w:ind w:left="153" w:right="153" w:firstLine="0"/>
        <w:jc w:val="left"/>
        <w:rPr>
          <w:rFonts w:ascii="宋体" w:hAnsi="宋体" w:cs="宋体" w:eastAsia="宋体" w:hint="default"/>
          <w:sz w:val="18"/>
          <w:szCs w:val="18"/>
        </w:rPr>
      </w:pPr>
      <w:r>
        <w:rPr>
          <w:rFonts w:ascii="宋体" w:hAnsi="宋体" w:cs="宋体" w:eastAsia="宋体" w:hint="default"/>
          <w:sz w:val="18"/>
          <w:szCs w:val="18"/>
        </w:rPr>
        <w:t>度报告及其摘要的议案》和《关于会计政策变更的议案》。</w:t>
      </w:r>
    </w:p>
    <w:p>
      <w:pPr>
        <w:spacing w:line="300" w:lineRule="auto" w:before="117"/>
        <w:ind w:left="153"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日，召开第二届董事会审计委员会第七次会议。会议应到委员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名，实到委员</w:t>
      </w:r>
      <w:r>
        <w:rPr>
          <w:rFonts w:ascii="Times New Roman" w:hAnsi="Times New Roman" w:cs="Times New Roman" w:eastAsia="Times New Roman" w:hint="default"/>
          <w:sz w:val="18"/>
          <w:szCs w:val="18"/>
        </w:rPr>
        <w:t>3</w:t>
      </w:r>
      <w:r>
        <w:rPr>
          <w:rFonts w:ascii="宋体" w:hAnsi="宋体" w:cs="宋体" w:eastAsia="宋体" w:hint="default"/>
          <w:sz w:val="18"/>
          <w:szCs w:val="18"/>
        </w:rPr>
        <w:t>名，公司董事会秘书咸海丰 列席了会议，会议由审计委员会召集人刘阳主持。会议审议并通过了《关于北京思特奇信息技术股份有限公司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年三季 度报告的议案》和《关于北京思特奇信息技术股份有限公司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年审计委员会专项汇报的议案》。</w:t>
      </w:r>
    </w:p>
    <w:p>
      <w:pPr>
        <w:spacing w:line="240" w:lineRule="auto" w:before="5"/>
        <w:rPr>
          <w:rFonts w:ascii="宋体" w:hAnsi="宋体" w:cs="宋体" w:eastAsia="宋体" w:hint="default"/>
          <w:sz w:val="20"/>
          <w:szCs w:val="20"/>
        </w:rPr>
      </w:pPr>
    </w:p>
    <w:p>
      <w:pPr>
        <w:pStyle w:val="Heading2"/>
        <w:spacing w:line="240" w:lineRule="auto"/>
        <w:ind w:right="153"/>
        <w:jc w:val="left"/>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5"/>
          <w:szCs w:val="25"/>
        </w:rPr>
      </w:pPr>
    </w:p>
    <w:p>
      <w:pPr>
        <w:spacing w:line="340" w:lineRule="auto" w:before="44"/>
        <w:ind w:left="153" w:right="6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153"/>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spacing w:before="0"/>
        <w:ind w:left="51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、绩效依据及考评</w:t>
      </w:r>
    </w:p>
    <w:p>
      <w:pPr>
        <w:spacing w:line="340" w:lineRule="auto" w:before="103"/>
        <w:ind w:left="513" w:right="149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）目标确定 年初根据公司战略目标、年度经营计划、重点工作目标，分解和签订高级管理人员年度目标责任书；</w:t>
      </w:r>
    </w:p>
    <w:p>
      <w:pPr>
        <w:spacing w:line="340" w:lineRule="auto" w:before="39"/>
        <w:ind w:left="513" w:right="27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）绩效执行 依据价值评估体系考评各阶段目标达成，并在执行过程中推动改进，提升价值创造；</w:t>
      </w:r>
    </w:p>
    <w:p>
      <w:pPr>
        <w:spacing w:before="41"/>
        <w:ind w:left="51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、绩效结果应用：根据年末业绩达成结果，确定高级管理人员的年度绩效奖金，超额激励、任命，管理改进等。</w:t>
      </w:r>
    </w:p>
    <w:p>
      <w:pPr>
        <w:spacing w:line="240" w:lineRule="auto" w:before="1"/>
        <w:rPr>
          <w:rFonts w:ascii="宋体" w:hAnsi="宋体" w:cs="宋体" w:eastAsia="宋体" w:hint="default"/>
          <w:sz w:val="24"/>
          <w:szCs w:val="24"/>
        </w:rPr>
      </w:pPr>
    </w:p>
    <w:p>
      <w:pPr>
        <w:pStyle w:val="Heading2"/>
        <w:spacing w:line="240" w:lineRule="auto"/>
        <w:ind w:right="153"/>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7"/>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189"/>
        <w:gridCol w:w="3328"/>
        <w:gridCol w:w="3051"/>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1"/>
                <w:sz w:val="18"/>
                <w:szCs w:val="18"/>
              </w:rPr>
              <w:t> </w:t>
            </w:r>
            <w:hyperlink r:id="rId12">
              <w:r>
                <w:rPr>
                  <w:rFonts w:ascii="Times New Roman" w:hAnsi="Times New Roman" w:cs="Times New Roman" w:eastAsia="Times New Roman" w:hint="default"/>
                  <w:sz w:val="18"/>
                  <w:szCs w:val="18"/>
                </w:rPr>
                <w:t>www.cninfo.com.cn</w:t>
              </w:r>
            </w:hyperlink>
          </w:p>
        </w:tc>
      </w:tr>
      <w:tr>
        <w:trPr>
          <w:trHeight w:val="71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033"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8" w:type="dxa"/>
            <w:vMerge w:val="restart"/>
            <w:tcBorders>
              <w:top w:val="single" w:sz="4" w:space="0" w:color="000000"/>
              <w:left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具有以下特征的缺陷，认定为重大缺陷：</w:t>
            </w:r>
          </w:p>
          <w:p>
            <w:pPr>
              <w:pStyle w:val="TableParagraph"/>
              <w:spacing w:line="316" w:lineRule="auto" w:before="76"/>
              <w:ind w:left="30" w:right="47"/>
              <w:jc w:val="left"/>
              <w:rPr>
                <w:rFonts w:ascii="宋体" w:hAnsi="宋体" w:cs="宋体" w:eastAsia="宋体" w:hint="default"/>
                <w:sz w:val="18"/>
                <w:szCs w:val="18"/>
              </w:rPr>
            </w:pPr>
            <w:r>
              <w:rPr>
                <w:rFonts w:ascii="宋体" w:hAnsi="宋体" w:cs="宋体" w:eastAsia="宋体" w:hint="default"/>
                <w:sz w:val="18"/>
                <w:szCs w:val="18"/>
              </w:rPr>
              <w:t>①公司董事、监事和高级管理人员舞弊， 造成重大损失和不利影响；②公司在财务 会计、资产管理、资本运营、信息披露、 产品质量、环境保护等方面发生重大违法 违规事件和责任事故，给公司造成重大损 失和不利影响，或者遭受重大行政监管处 罚；③企业审计委员会和内部审计机构未 能发挥有效监督职能，造成公司重大损 失；④企业财务报表已经或者很可能被注 册会计师出具否定意见或者无法表示意 见。上述①②③造成结果不重大但重要， 认定为重要缺陷。上述①②③造成结果既 不重大也不重要，认定为一般缺陷。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3"/>
              <w:jc w:val="left"/>
              <w:rPr>
                <w:rFonts w:ascii="宋体" w:hAnsi="宋体" w:cs="宋体" w:eastAsia="宋体" w:hint="default"/>
                <w:sz w:val="18"/>
                <w:szCs w:val="18"/>
              </w:rPr>
            </w:pPr>
            <w:r>
              <w:rPr>
                <w:rFonts w:ascii="宋体" w:hAnsi="宋体" w:cs="宋体" w:eastAsia="宋体" w:hint="default"/>
                <w:sz w:val="18"/>
                <w:szCs w:val="18"/>
              </w:rPr>
              <w:t>具有以下特征的缺陷，影响重大的认 定为重大缺陷：①违犯国家法律、行 政法规和规范性文件； ②</w:t>
            </w:r>
            <w:r>
              <w:rPr>
                <w:rFonts w:ascii="Times New Roman" w:hAnsi="Times New Roman" w:cs="Times New Roman" w:eastAsia="Times New Roman" w:hint="default"/>
                <w:sz w:val="18"/>
                <w:szCs w:val="18"/>
              </w:rPr>
              <w:t>“</w:t>
            </w:r>
            <w:r>
              <w:rPr>
                <w:rFonts w:ascii="宋体" w:hAnsi="宋体" w:cs="宋体" w:eastAsia="宋体" w:hint="default"/>
                <w:sz w:val="18"/>
                <w:szCs w:val="18"/>
              </w:rPr>
              <w:t>三重一大</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事项未经过集体决策程序；</w:t>
            </w:r>
            <w:r>
              <w:rPr>
                <w:rFonts w:ascii="宋体" w:hAnsi="宋体" w:cs="宋体" w:eastAsia="宋体" w:hint="default"/>
                <w:spacing w:val="2"/>
                <w:sz w:val="18"/>
                <w:szCs w:val="18"/>
              </w:rPr>
              <w:t> </w:t>
            </w:r>
            <w:r>
              <w:rPr>
                <w:rFonts w:ascii="宋体" w:hAnsi="宋体" w:cs="宋体" w:eastAsia="宋体" w:hint="default"/>
                <w:sz w:val="18"/>
                <w:szCs w:val="18"/>
              </w:rPr>
              <w:t>③关键岗</w:t>
            </w:r>
            <w:r>
              <w:rPr>
                <w:rFonts w:ascii="宋体" w:hAnsi="宋体" w:cs="宋体" w:eastAsia="宋体" w:hint="default"/>
                <w:sz w:val="18"/>
                <w:szCs w:val="18"/>
              </w:rPr>
              <w:t> 位管理人员和技术人员流失；</w:t>
            </w:r>
            <w:r>
              <w:rPr>
                <w:rFonts w:ascii="宋体" w:hAnsi="宋体" w:cs="宋体" w:eastAsia="宋体" w:hint="default"/>
                <w:spacing w:val="2"/>
                <w:sz w:val="18"/>
                <w:szCs w:val="18"/>
              </w:rPr>
              <w:t> </w:t>
            </w:r>
            <w:r>
              <w:rPr>
                <w:rFonts w:ascii="宋体" w:hAnsi="宋体" w:cs="宋体" w:eastAsia="宋体" w:hint="default"/>
                <w:sz w:val="18"/>
                <w:szCs w:val="18"/>
              </w:rPr>
              <w:t>④涉及</w:t>
            </w:r>
            <w:r>
              <w:rPr>
                <w:rFonts w:ascii="宋体" w:hAnsi="宋体" w:cs="宋体" w:eastAsia="宋体" w:hint="default"/>
                <w:sz w:val="18"/>
                <w:szCs w:val="18"/>
              </w:rPr>
              <w:t> 公司生产经营的重要业务缺乏制度控 制或制度系统失效；</w:t>
            </w:r>
            <w:r>
              <w:rPr>
                <w:rFonts w:ascii="宋体" w:hAnsi="宋体" w:cs="宋体" w:eastAsia="宋体" w:hint="default"/>
                <w:spacing w:val="1"/>
                <w:sz w:val="18"/>
                <w:szCs w:val="18"/>
              </w:rPr>
              <w:t> </w:t>
            </w:r>
            <w:r>
              <w:rPr>
                <w:rFonts w:ascii="宋体" w:hAnsi="宋体" w:cs="宋体" w:eastAsia="宋体" w:hint="default"/>
                <w:sz w:val="18"/>
                <w:szCs w:val="18"/>
              </w:rPr>
              <w:t>⑤信息披露内部</w:t>
            </w:r>
            <w:r>
              <w:rPr>
                <w:rFonts w:ascii="宋体" w:hAnsi="宋体" w:cs="宋体" w:eastAsia="宋体" w:hint="default"/>
                <w:sz w:val="18"/>
                <w:szCs w:val="18"/>
              </w:rPr>
              <w:t> 控制失效，导致公司被监管部门公开 谴责；</w:t>
            </w:r>
            <w:r>
              <w:rPr>
                <w:rFonts w:ascii="宋体" w:hAnsi="宋体" w:cs="宋体" w:eastAsia="宋体" w:hint="default"/>
                <w:spacing w:val="1"/>
                <w:sz w:val="18"/>
                <w:szCs w:val="18"/>
              </w:rPr>
              <w:t> </w:t>
            </w:r>
            <w:r>
              <w:rPr>
                <w:rFonts w:ascii="宋体" w:hAnsi="宋体" w:cs="宋体" w:eastAsia="宋体" w:hint="default"/>
                <w:sz w:val="18"/>
                <w:szCs w:val="18"/>
              </w:rPr>
              <w:t>⑥内部控制评价的结果特别是</w:t>
            </w:r>
            <w:r>
              <w:rPr>
                <w:rFonts w:ascii="宋体" w:hAnsi="宋体" w:cs="宋体" w:eastAsia="宋体" w:hint="default"/>
                <w:sz w:val="18"/>
                <w:szCs w:val="18"/>
              </w:rPr>
              <w:t> 重大缺陷或重要缺陷未得到整改。上 述缺陷影响不重大但重要，认定为重 要缺陷。上述缺陷影响既不重大也不 重要，认定为一般缺陷。</w:t>
            </w:r>
          </w:p>
        </w:tc>
      </w:tr>
      <w:tr>
        <w:trPr>
          <w:trHeight w:val="394"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8" w:type="dxa"/>
            <w:vMerge/>
            <w:tcBorders>
              <w:left w:val="single" w:sz="4" w:space="0" w:color="000000"/>
              <w:right w:val="single" w:sz="4" w:space="0" w:color="000000"/>
            </w:tcBorders>
          </w:tcPr>
          <w:p>
            <w:pPr/>
          </w:p>
        </w:tc>
        <w:tc>
          <w:tcPr>
            <w:tcW w:w="3051" w:type="dxa"/>
            <w:vMerge/>
            <w:tcBorders>
              <w:left w:val="single" w:sz="4" w:space="0" w:color="000000"/>
              <w:right w:val="single" w:sz="4" w:space="0" w:color="000000"/>
            </w:tcBorders>
          </w:tcPr>
          <w:p>
            <w:pPr/>
          </w:p>
        </w:tc>
      </w:tr>
      <w:tr>
        <w:trPr>
          <w:trHeight w:val="203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8" w:type="dxa"/>
            <w:vMerge/>
            <w:tcBorders>
              <w:left w:val="single" w:sz="4" w:space="0" w:color="000000"/>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74" w:header="748" w:top="1060" w:bottom="1160" w:left="980" w:right="980"/>
          <w:pgNumType w:start="120"/>
        </w:sectPr>
      </w:pPr>
    </w:p>
    <w:p>
      <w:pPr>
        <w:spacing w:line="240" w:lineRule="auto" w:before="4"/>
        <w:rPr>
          <w:rFonts w:ascii="宋体" w:hAnsi="宋体" w:cs="宋体" w:eastAsia="宋体" w:hint="default"/>
          <w:b/>
          <w:bCs/>
          <w:sz w:val="28"/>
          <w:szCs w:val="28"/>
        </w:rPr>
      </w:pPr>
    </w:p>
    <w:tbl>
      <w:tblPr>
        <w:tblW w:w="0" w:type="auto"/>
        <w:jc w:val="left"/>
        <w:tblInd w:w="182" w:type="dxa"/>
        <w:tblLayout w:type="fixed"/>
        <w:tblCellMar>
          <w:top w:w="0" w:type="dxa"/>
          <w:left w:w="0" w:type="dxa"/>
          <w:bottom w:w="0" w:type="dxa"/>
          <w:right w:w="0" w:type="dxa"/>
        </w:tblCellMar>
        <w:tblLook w:val="01E0"/>
      </w:tblPr>
      <w:tblGrid>
        <w:gridCol w:w="3195"/>
        <w:gridCol w:w="3322"/>
        <w:gridCol w:w="3051"/>
      </w:tblGrid>
      <w:tr>
        <w:trPr>
          <w:trHeight w:val="4146"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07" w:lineRule="auto"/>
              <w:ind w:left="24" w:right="46"/>
              <w:jc w:val="left"/>
              <w:rPr>
                <w:rFonts w:ascii="宋体" w:hAnsi="宋体" w:cs="宋体" w:eastAsia="宋体" w:hint="default"/>
                <w:sz w:val="18"/>
                <w:szCs w:val="18"/>
              </w:rPr>
            </w:pPr>
            <w:r>
              <w:rPr>
                <w:rFonts w:ascii="宋体" w:hAnsi="宋体" w:cs="宋体" w:eastAsia="宋体" w:hint="default"/>
                <w:sz w:val="18"/>
                <w:szCs w:val="18"/>
              </w:rPr>
              <w:t>①重大缺陷：考虑补偿性控制措施和实际 偏差率后， 缺陷</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。②重要 缺陷：考虑补偿性控制措施和实际偏差率 后， 营业收入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1 %&gt;</w:t>
            </w:r>
            <w:r>
              <w:rPr>
                <w:rFonts w:ascii="宋体" w:hAnsi="宋体" w:cs="宋体" w:eastAsia="宋体" w:hint="default"/>
                <w:sz w:val="18"/>
                <w:szCs w:val="18"/>
              </w:rPr>
              <w:t>缺陷</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 </w:t>
            </w:r>
            <w:r>
              <w:rPr>
                <w:rFonts w:ascii="Times New Roman" w:hAnsi="Times New Roman" w:cs="Times New Roman" w:eastAsia="Times New Roman" w:hint="default"/>
                <w:sz w:val="18"/>
                <w:szCs w:val="18"/>
              </w:rPr>
              <w:t>0.25%</w:t>
            </w:r>
            <w:r>
              <w:rPr>
                <w:rFonts w:ascii="宋体" w:hAnsi="宋体" w:cs="宋体" w:eastAsia="宋体" w:hint="default"/>
                <w:sz w:val="18"/>
                <w:szCs w:val="18"/>
              </w:rPr>
              <w:t>。③一般缺陷：考虑补偿性控制措 施和实际偏差率后， 缺陷</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 </w:t>
            </w:r>
            <w:r>
              <w:rPr>
                <w:rFonts w:ascii="Times New Roman" w:hAnsi="Times New Roman" w:cs="Times New Roman" w:eastAsia="Times New Roman" w:hint="default"/>
                <w:sz w:val="18"/>
                <w:szCs w:val="18"/>
              </w:rPr>
              <w:t>0.25%</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重大缺陷：①直接财产损失达到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万元（含）以上。②潜在负面影响： 已经对外正式披露并对公司定期报告 披露造成负面影响；企业关键岗位人 员流失严重。重要缺陷：①直接财产 损失达到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万（含）</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万元。② 潜在负面影响：受到国家政府部门处 罚，但未对公司定期报告披露造成负 面影响。一般缺陷：①直接财产损失 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万元以下。②潜在负面影响： 受到省级（含省级）以下政府部门处 罚，但未对公司定期报告披露造成负 面影响。</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b/>
          <w:bCs/>
          <w:sz w:val="18"/>
          <w:szCs w:val="18"/>
        </w:rPr>
      </w:pPr>
    </w:p>
    <w:p>
      <w:pPr>
        <w:pStyle w:val="Heading2"/>
        <w:spacing w:line="240" w:lineRule="auto" w:before="26"/>
        <w:ind w:right="153"/>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宋体" w:hAnsi="宋体" w:cs="宋体" w:eastAsia="宋体" w:hint="default"/>
          <w:sz w:val="18"/>
          <w:szCs w:val="18"/>
        </w:rPr>
        <w:t>内部控制审计报告</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662"/>
        <w:gridCol w:w="6906"/>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80"/>
              <w:jc w:val="left"/>
              <w:rPr>
                <w:rFonts w:ascii="宋体" w:hAnsi="宋体" w:cs="宋体" w:eastAsia="宋体" w:hint="default"/>
                <w:sz w:val="18"/>
                <w:szCs w:val="18"/>
              </w:rPr>
            </w:pPr>
            <w:r>
              <w:rPr>
                <w:rFonts w:ascii="宋体" w:hAnsi="宋体" w:cs="宋体" w:eastAsia="宋体" w:hint="default"/>
                <w:sz w:val="18"/>
                <w:szCs w:val="18"/>
              </w:rPr>
              <w:t>我们认为，北京思特奇信息技术股份有限公司于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日在所有重大方面保持了按照财政部颁布的《内部会计 </w:t>
            </w:r>
            <w:r>
              <w:rPr>
                <w:rFonts w:ascii="宋体" w:hAnsi="宋体" w:cs="宋体" w:eastAsia="宋体" w:hint="default"/>
                <w:spacing w:val="-3"/>
                <w:sz w:val="18"/>
                <w:szCs w:val="18"/>
              </w:rPr>
              <w:t>控制规范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基本规范（试行）》的有关规范标准中与财务报表相关的有效的内部控制。</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1"/>
                <w:sz w:val="18"/>
                <w:szCs w:val="18"/>
              </w:rPr>
              <w:t> </w:t>
            </w:r>
            <w:hyperlink r:id="rId12">
              <w:r>
                <w:rPr>
                  <w:rFonts w:ascii="Times New Roman" w:hAnsi="Times New Roman" w:cs="Times New Roman" w:eastAsia="Times New Roman" w:hint="default"/>
                  <w:sz w:val="18"/>
                  <w:szCs w:val="18"/>
                </w:rPr>
                <w:t>www.cninfo.com.cn</w:t>
              </w:r>
            </w:hyperlink>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40" w:lineRule="auto" w:before="115"/>
        <w:ind w:left="153" w:right="3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39"/>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153"/>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3" w:right="113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90" w:right="3650"/>
        <w:jc w:val="center"/>
        <w:rPr>
          <w:b w:val="0"/>
          <w:bCs w:val="0"/>
        </w:rPr>
      </w:pPr>
      <w:bookmarkStart w:name="_bookmark10" w:id="11"/>
      <w:bookmarkEnd w:id="11"/>
      <w:r>
        <w:rPr>
          <w:b w:val="0"/>
          <w:bCs w:val="0"/>
        </w:rPr>
      </w:r>
      <w:r>
        <w:rPr/>
        <w:t>第十一节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
        <w:jc w:val="left"/>
        <w:rPr>
          <w:b w:val="0"/>
          <w:bCs w:val="0"/>
        </w:rPr>
      </w:pPr>
      <w:r>
        <w:rPr/>
        <w:t>一、审计报告</w:t>
      </w:r>
      <w:r>
        <w:rPr>
          <w:b w:val="0"/>
          <w:bCs w:val="0"/>
        </w:rPr>
      </w:r>
    </w:p>
    <w:p>
      <w:pPr>
        <w:spacing w:line="240" w:lineRule="auto" w:before="6"/>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[2018]01660118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李萌、陈静</w:t>
            </w:r>
          </w:p>
        </w:tc>
      </w:tr>
    </w:tbl>
    <w:p>
      <w:pPr>
        <w:spacing w:line="357" w:lineRule="auto" w:before="51"/>
        <w:ind w:left="4432" w:right="4491" w:firstLine="0"/>
        <w:jc w:val="center"/>
        <w:rPr>
          <w:rFonts w:ascii="宋体" w:hAnsi="宋体" w:cs="宋体" w:eastAsia="宋体" w:hint="default"/>
          <w:sz w:val="18"/>
          <w:szCs w:val="18"/>
        </w:rPr>
      </w:pPr>
      <w:r>
        <w:rPr>
          <w:rFonts w:ascii="宋体" w:hAnsi="宋体" w:cs="宋体" w:eastAsia="宋体" w:hint="default"/>
          <w:sz w:val="18"/>
          <w:szCs w:val="18"/>
        </w:rPr>
        <w:t>审计报告正文 </w:t>
      </w:r>
      <w:r>
        <w:rPr>
          <w:rFonts w:ascii="宋体" w:hAnsi="宋体" w:cs="宋体" w:eastAsia="宋体" w:hint="default"/>
          <w:b/>
          <w:bCs/>
          <w:sz w:val="18"/>
          <w:szCs w:val="18"/>
        </w:rPr>
        <w:t>审 计 报</w:t>
      </w:r>
      <w:r>
        <w:rPr>
          <w:rFonts w:ascii="宋体" w:hAnsi="宋体" w:cs="宋体" w:eastAsia="宋体" w:hint="default"/>
          <w:b/>
          <w:bCs/>
          <w:spacing w:val="-43"/>
          <w:sz w:val="18"/>
          <w:szCs w:val="18"/>
        </w:rPr>
        <w:t> </w:t>
      </w:r>
      <w:r>
        <w:rPr>
          <w:rFonts w:ascii="宋体" w:hAnsi="宋体" w:cs="宋体" w:eastAsia="宋体" w:hint="default"/>
          <w:b/>
          <w:bCs/>
          <w:sz w:val="18"/>
          <w:szCs w:val="18"/>
        </w:rPr>
        <w:t>告</w:t>
      </w:r>
      <w:r>
        <w:rPr>
          <w:rFonts w:ascii="宋体" w:hAnsi="宋体" w:cs="宋体" w:eastAsia="宋体" w:hint="default"/>
          <w:sz w:val="18"/>
          <w:szCs w:val="18"/>
        </w:rPr>
      </w:r>
    </w:p>
    <w:p>
      <w:pPr>
        <w:spacing w:line="240" w:lineRule="auto" w:before="11"/>
        <w:rPr>
          <w:rFonts w:ascii="宋体" w:hAnsi="宋体" w:cs="宋体" w:eastAsia="宋体" w:hint="default"/>
          <w:b/>
          <w:bCs/>
          <w:sz w:val="18"/>
          <w:szCs w:val="18"/>
        </w:rPr>
      </w:pPr>
    </w:p>
    <w:p>
      <w:pPr>
        <w:spacing w:before="37"/>
        <w:ind w:left="0" w:right="234" w:firstLine="0"/>
        <w:jc w:val="right"/>
        <w:rPr>
          <w:rFonts w:ascii="宋体" w:hAnsi="宋体" w:cs="宋体" w:eastAsia="宋体" w:hint="default"/>
          <w:sz w:val="20"/>
          <w:szCs w:val="20"/>
        </w:rPr>
      </w:pPr>
      <w:r>
        <w:rPr>
          <w:rFonts w:ascii="宋体" w:hAnsi="宋体" w:cs="宋体" w:eastAsia="宋体" w:hint="default"/>
          <w:w w:val="95"/>
          <w:sz w:val="20"/>
          <w:szCs w:val="20"/>
        </w:rPr>
        <w:t>瑞华审字</w:t>
      </w:r>
      <w:r>
        <w:rPr>
          <w:rFonts w:ascii="Times New Roman" w:hAnsi="Times New Roman" w:cs="Times New Roman" w:eastAsia="Times New Roman" w:hint="default"/>
          <w:w w:val="95"/>
          <w:sz w:val="20"/>
          <w:szCs w:val="20"/>
        </w:rPr>
        <w:t>[2018]01660118</w:t>
      </w:r>
      <w:r>
        <w:rPr>
          <w:rFonts w:ascii="宋体" w:hAnsi="宋体" w:cs="宋体" w:eastAsia="宋体" w:hint="default"/>
          <w:w w:val="95"/>
          <w:sz w:val="20"/>
          <w:szCs w:val="20"/>
        </w:rPr>
        <w:t>号</w:t>
      </w:r>
      <w:r>
        <w:rPr>
          <w:rFonts w:ascii="宋体" w:hAnsi="宋体" w:cs="宋体" w:eastAsia="宋体" w:hint="default"/>
          <w:sz w:val="20"/>
          <w:szCs w:val="20"/>
        </w:rPr>
      </w:r>
    </w:p>
    <w:p>
      <w:pPr>
        <w:spacing w:before="35"/>
        <w:ind w:left="153" w:right="111" w:firstLine="0"/>
        <w:jc w:val="left"/>
        <w:rPr>
          <w:rFonts w:ascii="宋体" w:hAnsi="宋体" w:cs="宋体" w:eastAsia="宋体" w:hint="default"/>
          <w:sz w:val="20"/>
          <w:szCs w:val="20"/>
        </w:rPr>
      </w:pPr>
      <w:r>
        <w:rPr>
          <w:rFonts w:ascii="宋体" w:hAnsi="宋体" w:cs="宋体" w:eastAsia="宋体" w:hint="default"/>
          <w:b/>
          <w:bCs/>
          <w:sz w:val="20"/>
          <w:szCs w:val="20"/>
        </w:rPr>
        <w:t>北京思特奇信息技术股份有限公司全体股东：</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spacing w:line="285" w:lineRule="auto" w:before="37"/>
        <w:ind w:left="753" w:right="111" w:firstLine="2"/>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一、审计意见</w:t>
      </w:r>
      <w:r>
        <w:rPr>
          <w:rFonts w:ascii="宋体" w:hAnsi="宋体" w:cs="宋体" w:eastAsia="宋体" w:hint="default"/>
          <w:b/>
          <w:bCs/>
          <w:w w:val="99"/>
          <w:sz w:val="20"/>
          <w:szCs w:val="20"/>
        </w:rPr>
        <w:t> </w:t>
      </w:r>
      <w:r>
        <w:rPr>
          <w:rFonts w:ascii="宋体" w:hAnsi="宋体" w:cs="宋体" w:eastAsia="宋体" w:hint="default"/>
          <w:sz w:val="20"/>
          <w:szCs w:val="20"/>
        </w:rPr>
        <w:t>我们审计了北京思特奇信息技术股份有限公司（以下简称</w:t>
      </w:r>
      <w:r>
        <w:rPr>
          <w:rFonts w:ascii="Times New Roman" w:hAnsi="Times New Roman" w:cs="Times New Roman" w:eastAsia="Times New Roman" w:hint="default"/>
          <w:sz w:val="20"/>
          <w:szCs w:val="20"/>
        </w:rPr>
        <w:t>“</w:t>
      </w:r>
      <w:r>
        <w:rPr>
          <w:rFonts w:ascii="宋体" w:hAnsi="宋体" w:cs="宋体" w:eastAsia="宋体" w:hint="default"/>
          <w:sz w:val="20"/>
          <w:szCs w:val="20"/>
        </w:rPr>
        <w:t>思特奇公司</w:t>
      </w:r>
      <w:r>
        <w:rPr>
          <w:rFonts w:ascii="Times New Roman" w:hAnsi="Times New Roman" w:cs="Times New Roman" w:eastAsia="Times New Roman" w:hint="default"/>
          <w:sz w:val="20"/>
          <w:szCs w:val="20"/>
        </w:rPr>
        <w:t>”</w:t>
      </w:r>
      <w:r>
        <w:rPr>
          <w:rFonts w:ascii="宋体" w:hAnsi="宋体" w:cs="宋体" w:eastAsia="宋体" w:hint="default"/>
          <w:sz w:val="20"/>
          <w:szCs w:val="20"/>
        </w:rPr>
        <w:t>）财务报表，包括</w:t>
      </w:r>
      <w:r>
        <w:rPr>
          <w:rFonts w:ascii="Times New Roman" w:hAnsi="Times New Roman" w:cs="Times New Roman" w:eastAsia="Times New Roman" w:hint="default"/>
          <w:sz w:val="20"/>
          <w:szCs w:val="20"/>
        </w:rPr>
        <w:t>2017</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p>
    <w:p>
      <w:pPr>
        <w:spacing w:line="271" w:lineRule="auto" w:before="0"/>
        <w:ind w:left="333" w:right="111" w:firstLine="0"/>
        <w:jc w:val="left"/>
        <w:rPr>
          <w:rFonts w:ascii="宋体" w:hAnsi="宋体" w:cs="宋体" w:eastAsia="宋体" w:hint="default"/>
          <w:sz w:val="20"/>
          <w:szCs w:val="20"/>
        </w:rPr>
      </w:pPr>
      <w:r>
        <w:rPr>
          <w:rFonts w:ascii="宋体" w:hAnsi="宋体" w:cs="宋体" w:eastAsia="宋体" w:hint="default"/>
          <w:sz w:val="20"/>
          <w:szCs w:val="20"/>
        </w:rPr>
        <w:t>日的合并及公司资产负债表，</w:t>
      </w:r>
      <w:r>
        <w:rPr>
          <w:rFonts w:ascii="Times New Roman" w:hAnsi="Times New Roman" w:cs="Times New Roman" w:eastAsia="Times New Roman" w:hint="default"/>
          <w:sz w:val="20"/>
          <w:szCs w:val="20"/>
        </w:rPr>
        <w:t>2017</w:t>
      </w:r>
      <w:r>
        <w:rPr>
          <w:rFonts w:ascii="宋体" w:hAnsi="宋体" w:cs="宋体" w:eastAsia="宋体" w:hint="default"/>
          <w:sz w:val="20"/>
          <w:szCs w:val="20"/>
        </w:rPr>
        <w:t>年度的合并及公司利润表、合并及公司现金流量表、合并及公司股东权益</w:t>
      </w:r>
      <w:r>
        <w:rPr>
          <w:rFonts w:ascii="宋体" w:hAnsi="宋体" w:cs="宋体" w:eastAsia="宋体" w:hint="default"/>
          <w:spacing w:val="-54"/>
          <w:sz w:val="20"/>
          <w:szCs w:val="20"/>
        </w:rPr>
        <w:t> </w:t>
      </w:r>
      <w:r>
        <w:rPr>
          <w:rFonts w:ascii="宋体" w:hAnsi="宋体" w:cs="宋体" w:eastAsia="宋体" w:hint="default"/>
          <w:spacing w:val="-54"/>
          <w:sz w:val="20"/>
          <w:szCs w:val="20"/>
        </w:rPr>
      </w:r>
      <w:r>
        <w:rPr>
          <w:rFonts w:ascii="宋体" w:hAnsi="宋体" w:cs="宋体" w:eastAsia="宋体" w:hint="default"/>
          <w:sz w:val="20"/>
          <w:szCs w:val="20"/>
        </w:rPr>
        <w:t>变动表以及相关财务报表附注。</w:t>
      </w:r>
    </w:p>
    <w:p>
      <w:pPr>
        <w:spacing w:line="271" w:lineRule="auto" w:before="24"/>
        <w:ind w:left="333" w:right="213" w:firstLine="420"/>
        <w:jc w:val="both"/>
        <w:rPr>
          <w:rFonts w:ascii="宋体" w:hAnsi="宋体" w:cs="宋体" w:eastAsia="宋体" w:hint="default"/>
          <w:sz w:val="20"/>
          <w:szCs w:val="20"/>
        </w:rPr>
      </w:pPr>
      <w:r>
        <w:rPr>
          <w:rFonts w:ascii="宋体" w:hAnsi="宋体" w:cs="宋体" w:eastAsia="宋体" w:hint="default"/>
          <w:sz w:val="20"/>
          <w:szCs w:val="20"/>
        </w:rPr>
        <w:t>我们认为，后附的财务报表在所有重大方面按照企业会计准则的规定编制，公允反映了思特奇公司</w:t>
      </w: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1"/>
          <w:w w:val="99"/>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日合并及公司的财务状况以及</w:t>
      </w:r>
      <w:r>
        <w:rPr>
          <w:rFonts w:ascii="Times New Roman" w:hAnsi="Times New Roman" w:cs="Times New Roman" w:eastAsia="Times New Roman" w:hint="default"/>
          <w:sz w:val="20"/>
          <w:szCs w:val="20"/>
        </w:rPr>
        <w:t>2017</w:t>
      </w:r>
      <w:r>
        <w:rPr>
          <w:rFonts w:ascii="宋体" w:hAnsi="宋体" w:cs="宋体" w:eastAsia="宋体" w:hint="default"/>
          <w:sz w:val="20"/>
          <w:szCs w:val="20"/>
        </w:rPr>
        <w:t>年度合并及公司的经营成果和现金流量。</w:t>
      </w:r>
    </w:p>
    <w:p>
      <w:pPr>
        <w:spacing w:line="240" w:lineRule="auto" w:before="4"/>
        <w:rPr>
          <w:rFonts w:ascii="宋体" w:hAnsi="宋体" w:cs="宋体" w:eastAsia="宋体" w:hint="default"/>
          <w:sz w:val="24"/>
          <w:szCs w:val="24"/>
        </w:rPr>
      </w:pPr>
    </w:p>
    <w:p>
      <w:pPr>
        <w:spacing w:line="285" w:lineRule="auto" w:before="0"/>
        <w:ind w:left="753" w:right="111" w:firstLine="2"/>
        <w:jc w:val="left"/>
        <w:rPr>
          <w:rFonts w:ascii="宋体" w:hAnsi="宋体" w:cs="宋体" w:eastAsia="宋体" w:hint="default"/>
          <w:sz w:val="20"/>
          <w:szCs w:val="20"/>
        </w:rPr>
      </w:pPr>
      <w:r>
        <w:rPr>
          <w:rFonts w:ascii="宋体" w:hAnsi="宋体" w:cs="宋体" w:eastAsia="宋体" w:hint="default"/>
          <w:b/>
          <w:bCs/>
          <w:sz w:val="20"/>
          <w:szCs w:val="20"/>
        </w:rPr>
        <w:t>二、形成审计意见的基础</w:t>
      </w:r>
      <w:r>
        <w:rPr>
          <w:rFonts w:ascii="宋体" w:hAnsi="宋体" w:cs="宋体" w:eastAsia="宋体" w:hint="default"/>
          <w:b/>
          <w:bCs/>
          <w:w w:val="99"/>
          <w:sz w:val="20"/>
          <w:szCs w:val="20"/>
        </w:rPr>
        <w:t> </w:t>
      </w:r>
      <w:r>
        <w:rPr>
          <w:rFonts w:ascii="宋体" w:hAnsi="宋体" w:cs="宋体" w:eastAsia="宋体" w:hint="default"/>
          <w:spacing w:val="-1"/>
          <w:w w:val="95"/>
          <w:sz w:val="20"/>
          <w:szCs w:val="20"/>
        </w:rPr>
        <w:t>我们按照中国注册会计师审计准则的规定执行了审计工作。审计报告的</w:t>
      </w:r>
      <w:r>
        <w:rPr>
          <w:rFonts w:ascii="Times New Roman" w:hAnsi="Times New Roman" w:cs="Times New Roman" w:eastAsia="Times New Roman" w:hint="default"/>
          <w:spacing w:val="-1"/>
          <w:w w:val="95"/>
          <w:sz w:val="20"/>
          <w:szCs w:val="20"/>
        </w:rPr>
        <w:t>“</w:t>
      </w:r>
      <w:r>
        <w:rPr>
          <w:rFonts w:ascii="宋体" w:hAnsi="宋体" w:cs="宋体" w:eastAsia="宋体" w:hint="default"/>
          <w:spacing w:val="-1"/>
          <w:w w:val="95"/>
          <w:sz w:val="20"/>
          <w:szCs w:val="20"/>
        </w:rPr>
        <w:t>注册会计师对财务报表审计的责</w:t>
      </w:r>
      <w:r>
        <w:rPr>
          <w:rFonts w:ascii="宋体" w:hAnsi="宋体" w:cs="宋体" w:eastAsia="宋体" w:hint="default"/>
          <w:spacing w:val="-1"/>
          <w:sz w:val="20"/>
          <w:szCs w:val="20"/>
        </w:rPr>
      </w:r>
    </w:p>
    <w:p>
      <w:pPr>
        <w:spacing w:line="278" w:lineRule="auto" w:before="0"/>
        <w:ind w:left="333" w:right="111" w:firstLine="0"/>
        <w:jc w:val="left"/>
        <w:rPr>
          <w:rFonts w:ascii="宋体" w:hAnsi="宋体" w:cs="宋体" w:eastAsia="宋体" w:hint="default"/>
          <w:sz w:val="20"/>
          <w:szCs w:val="20"/>
        </w:rPr>
      </w:pPr>
      <w:r>
        <w:rPr>
          <w:rFonts w:ascii="宋体" w:hAnsi="宋体" w:cs="宋体" w:eastAsia="宋体" w:hint="default"/>
          <w:spacing w:val="-3"/>
          <w:sz w:val="20"/>
          <w:szCs w:val="20"/>
        </w:rPr>
        <w:t>任</w:t>
      </w:r>
      <w:r>
        <w:rPr>
          <w:rFonts w:ascii="Times New Roman" w:hAnsi="Times New Roman" w:cs="Times New Roman" w:eastAsia="Times New Roman" w:hint="default"/>
          <w:spacing w:val="-3"/>
          <w:sz w:val="20"/>
          <w:szCs w:val="20"/>
        </w:rPr>
        <w:t>”</w:t>
      </w:r>
      <w:r>
        <w:rPr>
          <w:rFonts w:ascii="宋体" w:hAnsi="宋体" w:cs="宋体" w:eastAsia="宋体" w:hint="default"/>
          <w:spacing w:val="-3"/>
          <w:sz w:val="20"/>
          <w:szCs w:val="20"/>
        </w:rPr>
        <w:t>部分进一步阐述了我们在这些准则下的责任。按照中国注册会计师职业道德守则，我们独立于思特奇公司，</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3"/>
          <w:sz w:val="20"/>
          <w:szCs w:val="20"/>
        </w:rPr>
        <w:t>并履行了职业道德方面的其他责任。我们相信，我们获取的审计证据是充分、适当的，为发表审计意见提供了</w:t>
      </w:r>
      <w:r>
        <w:rPr>
          <w:rFonts w:ascii="宋体" w:hAnsi="宋体" w:cs="宋体" w:eastAsia="宋体" w:hint="default"/>
          <w:w w:val="99"/>
          <w:sz w:val="20"/>
          <w:szCs w:val="20"/>
        </w:rPr>
        <w:t> </w:t>
      </w:r>
      <w:r>
        <w:rPr>
          <w:rFonts w:ascii="宋体" w:hAnsi="宋体" w:cs="宋体" w:eastAsia="宋体" w:hint="default"/>
          <w:sz w:val="20"/>
          <w:szCs w:val="20"/>
        </w:rPr>
        <w:t>基础。</w:t>
      </w:r>
    </w:p>
    <w:p>
      <w:pPr>
        <w:spacing w:line="240" w:lineRule="auto" w:before="3"/>
        <w:rPr>
          <w:rFonts w:ascii="宋体" w:hAnsi="宋体" w:cs="宋体" w:eastAsia="宋体" w:hint="default"/>
          <w:sz w:val="25"/>
          <w:szCs w:val="25"/>
        </w:rPr>
      </w:pPr>
    </w:p>
    <w:p>
      <w:pPr>
        <w:spacing w:line="285" w:lineRule="auto" w:before="0"/>
        <w:ind w:left="753" w:right="111" w:firstLine="2"/>
        <w:jc w:val="left"/>
        <w:rPr>
          <w:rFonts w:ascii="宋体" w:hAnsi="宋体" w:cs="宋体" w:eastAsia="宋体" w:hint="default"/>
          <w:sz w:val="20"/>
          <w:szCs w:val="20"/>
        </w:rPr>
      </w:pPr>
      <w:r>
        <w:rPr>
          <w:rFonts w:ascii="宋体" w:hAnsi="宋体" w:cs="宋体" w:eastAsia="宋体" w:hint="default"/>
          <w:b/>
          <w:bCs/>
          <w:sz w:val="20"/>
          <w:szCs w:val="20"/>
        </w:rPr>
        <w:t>三、关键审计事项</w:t>
      </w:r>
      <w:r>
        <w:rPr>
          <w:rFonts w:ascii="宋体" w:hAnsi="宋体" w:cs="宋体" w:eastAsia="宋体" w:hint="default"/>
          <w:b/>
          <w:bCs/>
          <w:w w:val="99"/>
          <w:sz w:val="20"/>
          <w:szCs w:val="20"/>
        </w:rPr>
        <w:t> </w:t>
      </w:r>
      <w:r>
        <w:rPr>
          <w:rFonts w:ascii="宋体" w:hAnsi="宋体" w:cs="宋体" w:eastAsia="宋体" w:hint="default"/>
          <w:sz w:val="20"/>
          <w:szCs w:val="20"/>
        </w:rPr>
        <w:t>关键审计事项是我们根据职业判断，认为对本期财务报表审计最为重要的事项。这些事项的应对以对财</w:t>
      </w:r>
    </w:p>
    <w:p>
      <w:pPr>
        <w:spacing w:line="285" w:lineRule="auto" w:before="12"/>
        <w:ind w:left="333" w:right="111" w:firstLine="0"/>
        <w:jc w:val="left"/>
        <w:rPr>
          <w:rFonts w:ascii="宋体" w:hAnsi="宋体" w:cs="宋体" w:eastAsia="宋体" w:hint="default"/>
          <w:sz w:val="20"/>
          <w:szCs w:val="20"/>
        </w:rPr>
      </w:pPr>
      <w:r>
        <w:rPr>
          <w:rFonts w:ascii="宋体" w:hAnsi="宋体" w:cs="宋体" w:eastAsia="宋体" w:hint="default"/>
          <w:sz w:val="20"/>
          <w:szCs w:val="20"/>
        </w:rPr>
        <w:t>务报表整体进行审计并形成审计意见为背景，我们不对这些事项单独发表意见。我们确定下列事项是需要在</w:t>
      </w:r>
      <w:r>
        <w:rPr>
          <w:rFonts w:ascii="宋体" w:hAnsi="宋体" w:cs="宋体" w:eastAsia="宋体" w:hint="default"/>
          <w:spacing w:val="-56"/>
          <w:sz w:val="20"/>
          <w:szCs w:val="20"/>
        </w:rPr>
        <w:t> </w:t>
      </w:r>
      <w:r>
        <w:rPr>
          <w:rFonts w:ascii="宋体" w:hAnsi="宋体" w:cs="宋体" w:eastAsia="宋体" w:hint="default"/>
          <w:spacing w:val="-56"/>
          <w:sz w:val="20"/>
          <w:szCs w:val="20"/>
        </w:rPr>
      </w:r>
      <w:r>
        <w:rPr>
          <w:rFonts w:ascii="宋体" w:hAnsi="宋体" w:cs="宋体" w:eastAsia="宋体" w:hint="default"/>
          <w:sz w:val="20"/>
          <w:szCs w:val="20"/>
        </w:rPr>
        <w:t>审计报告中沟通的关键审计事项。</w:t>
      </w:r>
    </w:p>
    <w:p>
      <w:pPr>
        <w:spacing w:before="12"/>
        <w:ind w:left="755" w:right="111" w:firstLine="0"/>
        <w:jc w:val="left"/>
        <w:rPr>
          <w:rFonts w:ascii="宋体" w:hAnsi="宋体" w:cs="宋体" w:eastAsia="宋体" w:hint="default"/>
          <w:sz w:val="20"/>
          <w:szCs w:val="20"/>
        </w:rPr>
      </w:pPr>
      <w:r>
        <w:rPr>
          <w:rFonts w:ascii="宋体" w:hAnsi="宋体" w:cs="宋体" w:eastAsia="宋体" w:hint="default"/>
          <w:b/>
          <w:bCs/>
          <w:sz w:val="20"/>
          <w:szCs w:val="20"/>
        </w:rPr>
        <w:t>（一）收入确认</w:t>
      </w:r>
      <w:r>
        <w:rPr>
          <w:rFonts w:ascii="宋体" w:hAnsi="宋体" w:cs="宋体" w:eastAsia="宋体" w:hint="default"/>
          <w:sz w:val="20"/>
          <w:szCs w:val="20"/>
        </w:rPr>
      </w:r>
    </w:p>
    <w:p>
      <w:pPr>
        <w:spacing w:line="271" w:lineRule="auto" w:before="50"/>
        <w:ind w:left="753" w:right="2033" w:firstLine="2"/>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、事项描述</w:t>
      </w:r>
      <w:r>
        <w:rPr>
          <w:rFonts w:ascii="宋体" w:hAnsi="宋体" w:cs="宋体" w:eastAsia="宋体" w:hint="default"/>
          <w:b/>
          <w:bCs/>
          <w:w w:val="99"/>
          <w:sz w:val="20"/>
          <w:szCs w:val="20"/>
        </w:rPr>
        <w:t> </w:t>
      </w:r>
      <w:r>
        <w:rPr>
          <w:rFonts w:ascii="宋体" w:hAnsi="宋体" w:cs="宋体" w:eastAsia="宋体" w:hint="default"/>
          <w:sz w:val="20"/>
          <w:szCs w:val="20"/>
        </w:rPr>
        <w:t>思特奇公司主要从事软件开发以及技术服务，</w:t>
      </w:r>
      <w:r>
        <w:rPr>
          <w:rFonts w:ascii="Times New Roman" w:hAnsi="Times New Roman" w:cs="Times New Roman" w:eastAsia="Times New Roman" w:hint="default"/>
          <w:sz w:val="20"/>
          <w:szCs w:val="20"/>
        </w:rPr>
        <w:t>2017</w:t>
      </w:r>
      <w:r>
        <w:rPr>
          <w:rFonts w:ascii="宋体" w:hAnsi="宋体" w:cs="宋体" w:eastAsia="宋体" w:hint="default"/>
          <w:sz w:val="20"/>
          <w:szCs w:val="20"/>
        </w:rPr>
        <w:t>年度收入已达到</w:t>
      </w:r>
      <w:r>
        <w:rPr>
          <w:rFonts w:ascii="Times New Roman" w:hAnsi="Times New Roman" w:cs="Times New Roman" w:eastAsia="Times New Roman" w:hint="default"/>
          <w:sz w:val="20"/>
          <w:szCs w:val="20"/>
        </w:rPr>
        <w:t>74,000.43</w:t>
      </w:r>
      <w:r>
        <w:rPr>
          <w:rFonts w:ascii="宋体" w:hAnsi="宋体" w:cs="宋体" w:eastAsia="宋体" w:hint="default"/>
          <w:sz w:val="20"/>
          <w:szCs w:val="20"/>
        </w:rPr>
        <w:t>万元。</w:t>
      </w:r>
    </w:p>
    <w:p>
      <w:pPr>
        <w:spacing w:line="285" w:lineRule="auto" w:before="6"/>
        <w:ind w:left="333" w:right="210" w:firstLine="420"/>
        <w:jc w:val="both"/>
        <w:rPr>
          <w:rFonts w:ascii="宋体" w:hAnsi="宋体" w:cs="宋体" w:eastAsia="宋体" w:hint="default"/>
          <w:sz w:val="20"/>
          <w:szCs w:val="20"/>
        </w:rPr>
      </w:pPr>
      <w:r>
        <w:rPr>
          <w:rFonts w:ascii="宋体" w:hAnsi="宋体" w:cs="宋体" w:eastAsia="宋体" w:hint="default"/>
          <w:sz w:val="20"/>
          <w:szCs w:val="20"/>
        </w:rPr>
        <w:t>根据思特奇公司收入确认政策，软件开发按照合同约定金额与项目实施阶段，根据对方出具验收证明确</w:t>
      </w:r>
      <w:r>
        <w:rPr>
          <w:rFonts w:ascii="宋体" w:hAnsi="宋体" w:cs="宋体" w:eastAsia="宋体" w:hint="default"/>
          <w:w w:val="99"/>
          <w:sz w:val="20"/>
          <w:szCs w:val="20"/>
        </w:rPr>
        <w:t> </w:t>
      </w:r>
      <w:r>
        <w:rPr>
          <w:rFonts w:ascii="宋体" w:hAnsi="宋体" w:cs="宋体" w:eastAsia="宋体" w:hint="default"/>
          <w:sz w:val="20"/>
          <w:szCs w:val="20"/>
        </w:rPr>
        <w:t>认相应的收入。未明确合同金额的框架协议，按双方认可的结算单。如合同明确约定建设期和运营期的按照</w:t>
      </w:r>
      <w:r>
        <w:rPr>
          <w:rFonts w:ascii="宋体" w:hAnsi="宋体" w:cs="宋体" w:eastAsia="宋体" w:hint="default"/>
          <w:spacing w:val="-56"/>
          <w:sz w:val="20"/>
          <w:szCs w:val="20"/>
        </w:rPr>
        <w:t> </w:t>
      </w:r>
      <w:r>
        <w:rPr>
          <w:rFonts w:ascii="宋体" w:hAnsi="宋体" w:cs="宋体" w:eastAsia="宋体" w:hint="default"/>
          <w:spacing w:val="-56"/>
          <w:sz w:val="20"/>
          <w:szCs w:val="20"/>
        </w:rPr>
      </w:r>
      <w:r>
        <w:rPr>
          <w:rFonts w:ascii="宋体" w:hAnsi="宋体" w:cs="宋体" w:eastAsia="宋体" w:hint="default"/>
          <w:sz w:val="20"/>
          <w:szCs w:val="20"/>
        </w:rPr>
        <w:t>相关会计政策进行账务处理。</w:t>
      </w:r>
    </w:p>
    <w:p>
      <w:pPr>
        <w:spacing w:before="12"/>
        <w:ind w:left="753" w:right="111" w:firstLine="0"/>
        <w:jc w:val="left"/>
        <w:rPr>
          <w:rFonts w:ascii="宋体" w:hAnsi="宋体" w:cs="宋体" w:eastAsia="宋体" w:hint="default"/>
          <w:sz w:val="20"/>
          <w:szCs w:val="20"/>
        </w:rPr>
      </w:pPr>
      <w:r>
        <w:rPr>
          <w:rFonts w:ascii="宋体" w:hAnsi="宋体" w:cs="宋体" w:eastAsia="宋体" w:hint="default"/>
          <w:sz w:val="20"/>
          <w:szCs w:val="20"/>
        </w:rPr>
        <w:t>由于收入是公司的关键业绩指标之一，从而存在管理层为了达到特定目标或期望而操纵收入确认时点的</w:t>
      </w:r>
    </w:p>
    <w:p>
      <w:pPr>
        <w:spacing w:after="0"/>
        <w:jc w:val="left"/>
        <w:rPr>
          <w:rFonts w:ascii="宋体" w:hAnsi="宋体" w:cs="宋体" w:eastAsia="宋体" w:hint="default"/>
          <w:sz w:val="20"/>
          <w:szCs w:val="20"/>
        </w:rPr>
        <w:sectPr>
          <w:pgSz w:w="11910" w:h="16840"/>
          <w:pgMar w:header="748" w:footer="974" w:top="1060" w:bottom="1160" w:left="980" w:right="920"/>
        </w:sectPr>
      </w:pPr>
    </w:p>
    <w:p>
      <w:pPr>
        <w:spacing w:line="240" w:lineRule="auto" w:before="0"/>
        <w:rPr>
          <w:rFonts w:ascii="宋体" w:hAnsi="宋体" w:cs="宋体" w:eastAsia="宋体" w:hint="default"/>
          <w:sz w:val="25"/>
          <w:szCs w:val="25"/>
        </w:rPr>
      </w:pPr>
    </w:p>
    <w:p>
      <w:pPr>
        <w:spacing w:before="37"/>
        <w:ind w:left="333" w:right="153" w:firstLine="0"/>
        <w:jc w:val="left"/>
        <w:rPr>
          <w:rFonts w:ascii="宋体" w:hAnsi="宋体" w:cs="宋体" w:eastAsia="宋体" w:hint="default"/>
          <w:sz w:val="20"/>
          <w:szCs w:val="20"/>
        </w:rPr>
      </w:pPr>
      <w:r>
        <w:rPr>
          <w:rFonts w:ascii="宋体" w:hAnsi="宋体" w:cs="宋体" w:eastAsia="宋体" w:hint="default"/>
          <w:sz w:val="20"/>
          <w:szCs w:val="20"/>
        </w:rPr>
        <w:t>固有风险，我们将收入确认识别为关键审计事项。</w:t>
      </w:r>
    </w:p>
    <w:p>
      <w:pPr>
        <w:spacing w:line="271" w:lineRule="auto" w:before="50"/>
        <w:ind w:left="753" w:right="6373" w:firstLine="2"/>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、审计应对</w:t>
      </w:r>
      <w:r>
        <w:rPr>
          <w:rFonts w:ascii="宋体" w:hAnsi="宋体" w:cs="宋体" w:eastAsia="宋体" w:hint="default"/>
          <w:b/>
          <w:bCs/>
          <w:w w:val="99"/>
          <w:sz w:val="20"/>
          <w:szCs w:val="20"/>
        </w:rPr>
        <w:t> </w:t>
      </w:r>
      <w:r>
        <w:rPr>
          <w:rFonts w:ascii="宋体" w:hAnsi="宋体" w:cs="宋体" w:eastAsia="宋体" w:hint="default"/>
          <w:sz w:val="20"/>
          <w:szCs w:val="20"/>
        </w:rPr>
        <w:t>我们执行的主要审计程序如下：</w:t>
      </w:r>
    </w:p>
    <w:p>
      <w:pPr>
        <w:spacing w:before="24"/>
        <w:ind w:left="75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）了解评价与收入确认相关内部控制制度的设计，并测试相关内部控制的执行有效性；</w:t>
      </w:r>
    </w:p>
    <w:p>
      <w:pPr>
        <w:spacing w:before="35"/>
        <w:ind w:left="75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）检查收入确认比例与上线阶段、初验阶段和终验阶段的项目进度情况是否一致；</w:t>
      </w:r>
    </w:p>
    <w:p>
      <w:pPr>
        <w:spacing w:line="271" w:lineRule="auto" w:before="35"/>
        <w:ind w:left="333" w:right="153" w:firstLine="420"/>
        <w:jc w:val="left"/>
        <w:rPr>
          <w:rFonts w:ascii="宋体" w:hAnsi="宋体" w:cs="宋体" w:eastAsia="宋体" w:hint="default"/>
          <w:sz w:val="20"/>
          <w:szCs w:val="20"/>
        </w:rPr>
      </w:pPr>
      <w:r>
        <w:rPr>
          <w:rFonts w:ascii="宋体" w:hAnsi="宋体" w:cs="宋体" w:eastAsia="宋体" w:hint="default"/>
          <w:spacing w:val="-1"/>
          <w:w w:val="95"/>
          <w:sz w:val="20"/>
          <w:szCs w:val="20"/>
        </w:rPr>
        <w:t>（</w:t>
      </w:r>
      <w:r>
        <w:rPr>
          <w:rFonts w:ascii="Times New Roman" w:hAnsi="Times New Roman" w:cs="Times New Roman" w:eastAsia="Times New Roman" w:hint="default"/>
          <w:spacing w:val="-1"/>
          <w:w w:val="95"/>
          <w:sz w:val="20"/>
          <w:szCs w:val="20"/>
        </w:rPr>
        <w:t>3</w:t>
      </w:r>
      <w:r>
        <w:rPr>
          <w:rFonts w:ascii="宋体" w:hAnsi="宋体" w:cs="宋体" w:eastAsia="宋体" w:hint="default"/>
          <w:spacing w:val="-1"/>
          <w:w w:val="95"/>
          <w:sz w:val="20"/>
          <w:szCs w:val="20"/>
        </w:rPr>
        <w:t>）抽查主营业务的合同或框架协议，结合协议约定的主要条款（合同金额、验收条款、付款条件）等</w:t>
      </w:r>
      <w:r>
        <w:rPr>
          <w:rFonts w:ascii="宋体" w:hAnsi="宋体" w:cs="宋体" w:eastAsia="宋体" w:hint="default"/>
          <w:spacing w:val="-84"/>
          <w:w w:val="95"/>
          <w:sz w:val="20"/>
          <w:szCs w:val="20"/>
        </w:rPr>
        <w:t> </w:t>
      </w:r>
      <w:r>
        <w:rPr>
          <w:rFonts w:ascii="宋体" w:hAnsi="宋体" w:cs="宋体" w:eastAsia="宋体" w:hint="default"/>
          <w:spacing w:val="-84"/>
          <w:w w:val="95"/>
          <w:sz w:val="20"/>
          <w:szCs w:val="20"/>
        </w:rPr>
      </w:r>
      <w:r>
        <w:rPr>
          <w:rFonts w:ascii="宋体" w:hAnsi="宋体" w:cs="宋体" w:eastAsia="宋体" w:hint="default"/>
          <w:sz w:val="20"/>
          <w:szCs w:val="20"/>
        </w:rPr>
        <w:t>检查收入确认是否与会计政策一致；</w:t>
      </w:r>
    </w:p>
    <w:p>
      <w:pPr>
        <w:spacing w:before="24"/>
        <w:ind w:left="753"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）核对经客户确认的验收报告以及结算单，并函证项目的合同金额、回款金额以及项目验收进度等信</w:t>
      </w:r>
    </w:p>
    <w:p>
      <w:pPr>
        <w:spacing w:before="35"/>
        <w:ind w:left="333" w:right="153" w:firstLine="0"/>
        <w:jc w:val="left"/>
        <w:rPr>
          <w:rFonts w:ascii="宋体" w:hAnsi="宋体" w:cs="宋体" w:eastAsia="宋体" w:hint="default"/>
          <w:sz w:val="20"/>
          <w:szCs w:val="20"/>
        </w:rPr>
      </w:pPr>
      <w:r>
        <w:rPr>
          <w:rFonts w:ascii="宋体" w:hAnsi="宋体" w:cs="宋体" w:eastAsia="宋体" w:hint="default"/>
          <w:sz w:val="20"/>
          <w:szCs w:val="20"/>
        </w:rPr>
        <w:t>息；</w:t>
      </w:r>
    </w:p>
    <w:p>
      <w:pPr>
        <w:spacing w:before="50"/>
        <w:ind w:left="753"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5</w:t>
      </w:r>
      <w:r>
        <w:rPr>
          <w:rFonts w:ascii="宋体" w:hAnsi="宋体" w:cs="宋体" w:eastAsia="宋体" w:hint="default"/>
          <w:sz w:val="20"/>
          <w:szCs w:val="20"/>
        </w:rPr>
        <w:t>）对营业收入执行截止性测试，抽取资产负债表日前后记录的交易，检查收入的确认是否记录在恰当</w:t>
      </w:r>
    </w:p>
    <w:p>
      <w:pPr>
        <w:spacing w:before="35"/>
        <w:ind w:left="333" w:right="153" w:firstLine="0"/>
        <w:jc w:val="left"/>
        <w:rPr>
          <w:rFonts w:ascii="宋体" w:hAnsi="宋体" w:cs="宋体" w:eastAsia="宋体" w:hint="default"/>
          <w:sz w:val="20"/>
          <w:szCs w:val="20"/>
        </w:rPr>
      </w:pPr>
      <w:r>
        <w:rPr>
          <w:rFonts w:ascii="宋体" w:hAnsi="宋体" w:cs="宋体" w:eastAsia="宋体" w:hint="default"/>
          <w:sz w:val="20"/>
          <w:szCs w:val="20"/>
        </w:rPr>
        <w:t>的会计期间。</w:t>
      </w:r>
    </w:p>
    <w:p>
      <w:pPr>
        <w:spacing w:before="50"/>
        <w:ind w:left="755" w:right="153" w:firstLine="0"/>
        <w:jc w:val="left"/>
        <w:rPr>
          <w:rFonts w:ascii="宋体" w:hAnsi="宋体" w:cs="宋体" w:eastAsia="宋体" w:hint="default"/>
          <w:sz w:val="20"/>
          <w:szCs w:val="20"/>
        </w:rPr>
      </w:pPr>
      <w:r>
        <w:rPr>
          <w:rFonts w:ascii="宋体" w:hAnsi="宋体" w:cs="宋体" w:eastAsia="宋体" w:hint="default"/>
          <w:b/>
          <w:bCs/>
          <w:sz w:val="20"/>
          <w:szCs w:val="20"/>
        </w:rPr>
        <w:t>（二）应收账款坏账准备</w:t>
      </w:r>
      <w:r>
        <w:rPr>
          <w:rFonts w:ascii="宋体" w:hAnsi="宋体" w:cs="宋体" w:eastAsia="宋体" w:hint="default"/>
          <w:sz w:val="20"/>
          <w:szCs w:val="20"/>
        </w:rPr>
      </w:r>
    </w:p>
    <w:p>
      <w:pPr>
        <w:spacing w:line="271" w:lineRule="auto" w:before="51"/>
        <w:ind w:left="813" w:right="153" w:hanging="58"/>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、事项描述</w:t>
      </w:r>
      <w:r>
        <w:rPr>
          <w:rFonts w:ascii="宋体" w:hAnsi="宋体" w:cs="宋体" w:eastAsia="宋体" w:hint="default"/>
          <w:b/>
          <w:bCs/>
          <w:w w:val="99"/>
          <w:sz w:val="20"/>
          <w:szCs w:val="20"/>
        </w:rPr>
        <w:t> </w:t>
      </w:r>
      <w:r>
        <w:rPr>
          <w:rFonts w:ascii="宋体" w:hAnsi="宋体" w:cs="宋体" w:eastAsia="宋体" w:hint="default"/>
          <w:spacing w:val="-2"/>
          <w:w w:val="95"/>
          <w:sz w:val="20"/>
          <w:szCs w:val="20"/>
        </w:rPr>
        <w:t>截止</w:t>
      </w:r>
      <w:r>
        <w:rPr>
          <w:rFonts w:ascii="Times New Roman" w:hAnsi="Times New Roman" w:cs="Times New Roman" w:eastAsia="Times New Roman" w:hint="default"/>
          <w:spacing w:val="-2"/>
          <w:w w:val="95"/>
          <w:sz w:val="20"/>
          <w:szCs w:val="20"/>
        </w:rPr>
        <w:t>2017</w:t>
      </w:r>
      <w:r>
        <w:rPr>
          <w:rFonts w:ascii="宋体" w:hAnsi="宋体" w:cs="宋体" w:eastAsia="宋体" w:hint="default"/>
          <w:spacing w:val="-2"/>
          <w:w w:val="95"/>
          <w:sz w:val="20"/>
          <w:szCs w:val="20"/>
        </w:rPr>
        <w:t>年</w:t>
      </w:r>
      <w:r>
        <w:rPr>
          <w:rFonts w:ascii="Times New Roman" w:hAnsi="Times New Roman" w:cs="Times New Roman" w:eastAsia="Times New Roman" w:hint="default"/>
          <w:spacing w:val="-2"/>
          <w:w w:val="95"/>
          <w:sz w:val="20"/>
          <w:szCs w:val="20"/>
        </w:rPr>
        <w:t>12</w:t>
      </w:r>
      <w:r>
        <w:rPr>
          <w:rFonts w:ascii="宋体" w:hAnsi="宋体" w:cs="宋体" w:eastAsia="宋体" w:hint="default"/>
          <w:spacing w:val="-2"/>
          <w:w w:val="95"/>
          <w:sz w:val="20"/>
          <w:szCs w:val="20"/>
        </w:rPr>
        <w:t>月</w:t>
      </w:r>
      <w:r>
        <w:rPr>
          <w:rFonts w:ascii="Times New Roman" w:hAnsi="Times New Roman" w:cs="Times New Roman" w:eastAsia="Times New Roman" w:hint="default"/>
          <w:spacing w:val="-2"/>
          <w:w w:val="95"/>
          <w:sz w:val="20"/>
          <w:szCs w:val="20"/>
        </w:rPr>
        <w:t>31</w:t>
      </w:r>
      <w:r>
        <w:rPr>
          <w:rFonts w:ascii="宋体" w:hAnsi="宋体" w:cs="宋体" w:eastAsia="宋体" w:hint="default"/>
          <w:spacing w:val="-2"/>
          <w:w w:val="95"/>
          <w:sz w:val="20"/>
          <w:szCs w:val="20"/>
        </w:rPr>
        <w:t>日，思特奇公司应收账款余额</w:t>
      </w:r>
      <w:r>
        <w:rPr>
          <w:rFonts w:ascii="Times New Roman" w:hAnsi="Times New Roman" w:cs="Times New Roman" w:eastAsia="Times New Roman" w:hint="default"/>
          <w:spacing w:val="-2"/>
          <w:w w:val="95"/>
          <w:sz w:val="20"/>
          <w:szCs w:val="20"/>
        </w:rPr>
        <w:t>43,292.83</w:t>
      </w:r>
      <w:r>
        <w:rPr>
          <w:rFonts w:ascii="宋体" w:hAnsi="宋体" w:cs="宋体" w:eastAsia="宋体" w:hint="default"/>
          <w:spacing w:val="-2"/>
          <w:w w:val="95"/>
          <w:sz w:val="20"/>
          <w:szCs w:val="20"/>
        </w:rPr>
        <w:t>万元，计提坏账准备金额</w:t>
      </w:r>
      <w:r>
        <w:rPr>
          <w:rFonts w:ascii="Times New Roman" w:hAnsi="Times New Roman" w:cs="Times New Roman" w:eastAsia="Times New Roman" w:hint="default"/>
          <w:spacing w:val="-2"/>
          <w:w w:val="95"/>
          <w:sz w:val="20"/>
          <w:szCs w:val="20"/>
        </w:rPr>
        <w:t>3,701.43</w:t>
      </w:r>
      <w:r>
        <w:rPr>
          <w:rFonts w:ascii="宋体" w:hAnsi="宋体" w:cs="宋体" w:eastAsia="宋体" w:hint="default"/>
          <w:spacing w:val="-2"/>
          <w:w w:val="95"/>
          <w:sz w:val="20"/>
          <w:szCs w:val="20"/>
        </w:rPr>
        <w:t>万元，期末账</w:t>
      </w:r>
      <w:r>
        <w:rPr>
          <w:rFonts w:ascii="宋体" w:hAnsi="宋体" w:cs="宋体" w:eastAsia="宋体" w:hint="default"/>
          <w:spacing w:val="-2"/>
          <w:sz w:val="20"/>
          <w:szCs w:val="20"/>
        </w:rPr>
      </w:r>
    </w:p>
    <w:p>
      <w:pPr>
        <w:spacing w:line="271" w:lineRule="auto" w:before="6"/>
        <w:ind w:left="333" w:right="153" w:firstLine="0"/>
        <w:jc w:val="left"/>
        <w:rPr>
          <w:rFonts w:ascii="宋体" w:hAnsi="宋体" w:cs="宋体" w:eastAsia="宋体" w:hint="default"/>
          <w:sz w:val="20"/>
          <w:szCs w:val="20"/>
        </w:rPr>
      </w:pPr>
      <w:r>
        <w:rPr>
          <w:rFonts w:ascii="宋体" w:hAnsi="宋体" w:cs="宋体" w:eastAsia="宋体" w:hint="default"/>
          <w:spacing w:val="-2"/>
          <w:w w:val="95"/>
          <w:sz w:val="20"/>
          <w:szCs w:val="20"/>
        </w:rPr>
        <w:t>面价值较高，占资产总额的</w:t>
      </w:r>
      <w:r>
        <w:rPr>
          <w:rFonts w:ascii="Times New Roman" w:hAnsi="Times New Roman" w:cs="Times New Roman" w:eastAsia="Times New Roman" w:hint="default"/>
          <w:spacing w:val="-2"/>
          <w:w w:val="95"/>
          <w:sz w:val="20"/>
          <w:szCs w:val="20"/>
        </w:rPr>
        <w:t>41%</w:t>
      </w:r>
      <w:r>
        <w:rPr>
          <w:rFonts w:ascii="宋体" w:hAnsi="宋体" w:cs="宋体" w:eastAsia="宋体" w:hint="default"/>
          <w:spacing w:val="-2"/>
          <w:w w:val="95"/>
          <w:sz w:val="20"/>
          <w:szCs w:val="20"/>
        </w:rPr>
        <w:t>，若应收账款无法收回将对财务报表影响重大，为此我们将应收账款的坏账准</w:t>
      </w:r>
      <w:r>
        <w:rPr>
          <w:rFonts w:ascii="宋体" w:hAnsi="宋体" w:cs="宋体" w:eastAsia="宋体" w:hint="default"/>
          <w:spacing w:val="76"/>
          <w:w w:val="95"/>
          <w:sz w:val="20"/>
          <w:szCs w:val="20"/>
        </w:rPr>
        <w:t> </w:t>
      </w:r>
      <w:r>
        <w:rPr>
          <w:rFonts w:ascii="宋体" w:hAnsi="宋体" w:cs="宋体" w:eastAsia="宋体" w:hint="default"/>
          <w:spacing w:val="76"/>
          <w:w w:val="95"/>
          <w:sz w:val="20"/>
          <w:szCs w:val="20"/>
        </w:rPr>
      </w:r>
      <w:r>
        <w:rPr>
          <w:rFonts w:ascii="宋体" w:hAnsi="宋体" w:cs="宋体" w:eastAsia="宋体" w:hint="default"/>
          <w:sz w:val="20"/>
          <w:szCs w:val="20"/>
        </w:rPr>
        <w:t>备确定为关键审计事项。</w:t>
      </w:r>
    </w:p>
    <w:p>
      <w:pPr>
        <w:spacing w:line="240" w:lineRule="auto" w:before="9"/>
        <w:rPr>
          <w:rFonts w:ascii="宋体" w:hAnsi="宋体" w:cs="宋体" w:eastAsia="宋体" w:hint="default"/>
          <w:sz w:val="25"/>
          <w:szCs w:val="25"/>
        </w:rPr>
      </w:pPr>
    </w:p>
    <w:p>
      <w:pPr>
        <w:spacing w:before="0"/>
        <w:ind w:left="755" w:right="153"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、审计应对</w:t>
      </w:r>
      <w:r>
        <w:rPr>
          <w:rFonts w:ascii="宋体" w:hAnsi="宋体" w:cs="宋体" w:eastAsia="宋体" w:hint="default"/>
          <w:sz w:val="20"/>
          <w:szCs w:val="20"/>
        </w:rPr>
      </w:r>
    </w:p>
    <w:p>
      <w:pPr>
        <w:spacing w:before="35"/>
        <w:ind w:left="75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）了解评价与应收账款坏账准备相关内部控制制度的设计，并测试相关内部控制的执行有效性；</w:t>
      </w:r>
    </w:p>
    <w:p>
      <w:pPr>
        <w:spacing w:line="271" w:lineRule="auto" w:before="35"/>
        <w:ind w:left="333" w:right="153" w:firstLine="420"/>
        <w:jc w:val="left"/>
        <w:rPr>
          <w:rFonts w:ascii="宋体" w:hAnsi="宋体" w:cs="宋体" w:eastAsia="宋体" w:hint="default"/>
          <w:sz w:val="20"/>
          <w:szCs w:val="20"/>
        </w:rPr>
      </w:pPr>
      <w:r>
        <w:rPr>
          <w:rFonts w:ascii="宋体" w:hAnsi="宋体" w:cs="宋体" w:eastAsia="宋体" w:hint="default"/>
          <w:spacing w:val="-1"/>
          <w:w w:val="95"/>
          <w:sz w:val="20"/>
          <w:szCs w:val="20"/>
        </w:rPr>
        <w:t>（</w:t>
      </w:r>
      <w:r>
        <w:rPr>
          <w:rFonts w:ascii="Times New Roman" w:hAnsi="Times New Roman" w:cs="Times New Roman" w:eastAsia="Times New Roman" w:hint="default"/>
          <w:spacing w:val="-1"/>
          <w:w w:val="95"/>
          <w:sz w:val="20"/>
          <w:szCs w:val="20"/>
        </w:rPr>
        <w:t>2</w:t>
      </w:r>
      <w:r>
        <w:rPr>
          <w:rFonts w:ascii="宋体" w:hAnsi="宋体" w:cs="宋体" w:eastAsia="宋体" w:hint="default"/>
          <w:spacing w:val="-1"/>
          <w:w w:val="95"/>
          <w:sz w:val="20"/>
          <w:szCs w:val="20"/>
        </w:rPr>
        <w:t>）分析思特奇公司应收账款坏账准备会计估计的合理性，包括确定应收账款组合的依据、单独计提坏</w:t>
      </w:r>
      <w:r>
        <w:rPr>
          <w:rFonts w:ascii="宋体" w:hAnsi="宋体" w:cs="宋体" w:eastAsia="宋体" w:hint="default"/>
          <w:spacing w:val="-86"/>
          <w:w w:val="95"/>
          <w:sz w:val="20"/>
          <w:szCs w:val="20"/>
        </w:rPr>
        <w:t> </w:t>
      </w:r>
      <w:r>
        <w:rPr>
          <w:rFonts w:ascii="宋体" w:hAnsi="宋体" w:cs="宋体" w:eastAsia="宋体" w:hint="default"/>
          <w:spacing w:val="-86"/>
          <w:w w:val="95"/>
          <w:sz w:val="20"/>
          <w:szCs w:val="20"/>
        </w:rPr>
      </w:r>
      <w:r>
        <w:rPr>
          <w:rFonts w:ascii="宋体" w:hAnsi="宋体" w:cs="宋体" w:eastAsia="宋体" w:hint="default"/>
          <w:sz w:val="20"/>
          <w:szCs w:val="20"/>
        </w:rPr>
        <w:t>账准备的判断等；</w:t>
      </w:r>
    </w:p>
    <w:p>
      <w:pPr>
        <w:spacing w:before="24"/>
        <w:ind w:left="75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）对应收账款执行函证程序，确认双方是否就应收款项信息达成一致；</w:t>
      </w:r>
    </w:p>
    <w:p>
      <w:pPr>
        <w:spacing w:before="35"/>
        <w:ind w:left="753" w:right="15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）抽样检查期后回款情况，评价应收账款坏账准备计提的合理性；</w:t>
      </w:r>
    </w:p>
    <w:p>
      <w:pPr>
        <w:spacing w:line="271" w:lineRule="auto" w:before="35"/>
        <w:ind w:left="333" w:right="153" w:firstLine="420"/>
        <w:jc w:val="left"/>
        <w:rPr>
          <w:rFonts w:ascii="宋体" w:hAnsi="宋体" w:cs="宋体" w:eastAsia="宋体" w:hint="default"/>
          <w:sz w:val="20"/>
          <w:szCs w:val="20"/>
        </w:rPr>
      </w:pPr>
      <w:r>
        <w:rPr>
          <w:rFonts w:ascii="宋体" w:hAnsi="宋体" w:cs="宋体" w:eastAsia="宋体" w:hint="default"/>
          <w:spacing w:val="-1"/>
          <w:w w:val="95"/>
          <w:sz w:val="20"/>
          <w:szCs w:val="20"/>
        </w:rPr>
        <w:t>（</w:t>
      </w:r>
      <w:r>
        <w:rPr>
          <w:rFonts w:ascii="Times New Roman" w:hAnsi="Times New Roman" w:cs="Times New Roman" w:eastAsia="Times New Roman" w:hint="default"/>
          <w:spacing w:val="-1"/>
          <w:w w:val="95"/>
          <w:sz w:val="20"/>
          <w:szCs w:val="20"/>
        </w:rPr>
        <w:t>5</w:t>
      </w:r>
      <w:r>
        <w:rPr>
          <w:rFonts w:ascii="宋体" w:hAnsi="宋体" w:cs="宋体" w:eastAsia="宋体" w:hint="default"/>
          <w:spacing w:val="-1"/>
          <w:w w:val="95"/>
          <w:sz w:val="20"/>
          <w:szCs w:val="20"/>
        </w:rPr>
        <w:t>）获取思特奇公司坏账准备计提表，检查坏账准备计提方法是否按照坏账准备计提政策执行，重新计</w:t>
      </w:r>
      <w:r>
        <w:rPr>
          <w:rFonts w:ascii="宋体" w:hAnsi="宋体" w:cs="宋体" w:eastAsia="宋体" w:hint="default"/>
          <w:spacing w:val="-83"/>
          <w:w w:val="95"/>
          <w:sz w:val="20"/>
          <w:szCs w:val="20"/>
        </w:rPr>
        <w:t> </w:t>
      </w:r>
      <w:r>
        <w:rPr>
          <w:rFonts w:ascii="宋体" w:hAnsi="宋体" w:cs="宋体" w:eastAsia="宋体" w:hint="default"/>
          <w:spacing w:val="-83"/>
          <w:w w:val="95"/>
          <w:sz w:val="20"/>
          <w:szCs w:val="20"/>
        </w:rPr>
      </w:r>
      <w:r>
        <w:rPr>
          <w:rFonts w:ascii="宋体" w:hAnsi="宋体" w:cs="宋体" w:eastAsia="宋体" w:hint="default"/>
          <w:sz w:val="20"/>
          <w:szCs w:val="20"/>
        </w:rPr>
        <w:t>算坏账金额是否准确。</w:t>
      </w:r>
    </w:p>
    <w:p>
      <w:pPr>
        <w:spacing w:line="240" w:lineRule="auto" w:before="9"/>
        <w:rPr>
          <w:rFonts w:ascii="宋体" w:hAnsi="宋体" w:cs="宋体" w:eastAsia="宋体" w:hint="default"/>
          <w:sz w:val="25"/>
          <w:szCs w:val="25"/>
        </w:rPr>
      </w:pPr>
    </w:p>
    <w:p>
      <w:pPr>
        <w:spacing w:line="285" w:lineRule="auto" w:before="0"/>
        <w:ind w:left="753" w:right="153" w:firstLine="2"/>
        <w:jc w:val="left"/>
        <w:rPr>
          <w:rFonts w:ascii="宋体" w:hAnsi="宋体" w:cs="宋体" w:eastAsia="宋体" w:hint="default"/>
          <w:sz w:val="20"/>
          <w:szCs w:val="20"/>
        </w:rPr>
      </w:pPr>
      <w:r>
        <w:rPr>
          <w:rFonts w:ascii="宋体" w:hAnsi="宋体" w:cs="宋体" w:eastAsia="宋体" w:hint="default"/>
          <w:b/>
          <w:bCs/>
          <w:sz w:val="20"/>
          <w:szCs w:val="20"/>
        </w:rPr>
        <w:t>四、其他信息</w:t>
      </w:r>
      <w:r>
        <w:rPr>
          <w:rFonts w:ascii="宋体" w:hAnsi="宋体" w:cs="宋体" w:eastAsia="宋体" w:hint="default"/>
          <w:b/>
          <w:bCs/>
          <w:w w:val="99"/>
          <w:sz w:val="20"/>
          <w:szCs w:val="20"/>
        </w:rPr>
        <w:t> </w:t>
      </w:r>
      <w:r>
        <w:rPr>
          <w:rFonts w:ascii="宋体" w:hAnsi="宋体" w:cs="宋体" w:eastAsia="宋体" w:hint="default"/>
          <w:sz w:val="20"/>
          <w:szCs w:val="20"/>
        </w:rPr>
        <w:t>思特奇公司管理层对其他信息负责。其他信息包括思特奇公司</w:t>
      </w:r>
      <w:r>
        <w:rPr>
          <w:rFonts w:ascii="Times New Roman" w:hAnsi="Times New Roman" w:cs="Times New Roman" w:eastAsia="Times New Roman" w:hint="default"/>
          <w:sz w:val="20"/>
          <w:szCs w:val="20"/>
        </w:rPr>
        <w:t>2017</w:t>
      </w:r>
      <w:r>
        <w:rPr>
          <w:rFonts w:ascii="宋体" w:hAnsi="宋体" w:cs="宋体" w:eastAsia="宋体" w:hint="default"/>
          <w:sz w:val="20"/>
          <w:szCs w:val="20"/>
        </w:rPr>
        <w:t>年年度报告中涵盖的信息，但不包括</w:t>
      </w:r>
    </w:p>
    <w:p>
      <w:pPr>
        <w:spacing w:line="285" w:lineRule="auto" w:before="0"/>
        <w:ind w:left="753" w:right="153" w:hanging="420"/>
        <w:jc w:val="left"/>
        <w:rPr>
          <w:rFonts w:ascii="宋体" w:hAnsi="宋体" w:cs="宋体" w:eastAsia="宋体" w:hint="default"/>
          <w:sz w:val="20"/>
          <w:szCs w:val="20"/>
        </w:rPr>
      </w:pPr>
      <w:r>
        <w:rPr>
          <w:rFonts w:ascii="宋体" w:hAnsi="宋体" w:cs="宋体" w:eastAsia="宋体" w:hint="default"/>
          <w:sz w:val="20"/>
          <w:szCs w:val="20"/>
        </w:rPr>
        <w:t>财务报表和我们的审计报告。</w:t>
      </w:r>
      <w:r>
        <w:rPr>
          <w:rFonts w:ascii="宋体" w:hAnsi="宋体" w:cs="宋体" w:eastAsia="宋体" w:hint="default"/>
          <w:w w:val="99"/>
          <w:sz w:val="20"/>
          <w:szCs w:val="20"/>
        </w:rPr>
        <w:t> </w:t>
      </w:r>
      <w:r>
        <w:rPr>
          <w:rFonts w:ascii="宋体" w:hAnsi="宋体" w:cs="宋体" w:eastAsia="宋体" w:hint="default"/>
          <w:sz w:val="20"/>
          <w:szCs w:val="20"/>
        </w:rPr>
        <w:t>我们对财务报表发表的审计意见不涵盖其他信息，我们也不对其他信息发表任何形式的鉴证结论。</w:t>
      </w:r>
      <w:r>
        <w:rPr>
          <w:rFonts w:ascii="宋体" w:hAnsi="宋体" w:cs="宋体" w:eastAsia="宋体" w:hint="default"/>
          <w:w w:val="99"/>
          <w:sz w:val="20"/>
          <w:szCs w:val="20"/>
        </w:rPr>
        <w:t> </w:t>
      </w:r>
      <w:r>
        <w:rPr>
          <w:rFonts w:ascii="宋体" w:hAnsi="宋体" w:cs="宋体" w:eastAsia="宋体" w:hint="default"/>
          <w:sz w:val="20"/>
          <w:szCs w:val="20"/>
        </w:rPr>
        <w:t>结合我们对财务报表的审计，我们的责任是阅读其他信息，在此过程中，考虑其他信息是否与财务报表</w:t>
      </w:r>
    </w:p>
    <w:p>
      <w:pPr>
        <w:spacing w:line="285" w:lineRule="auto" w:before="12"/>
        <w:ind w:left="753" w:right="153" w:hanging="420"/>
        <w:jc w:val="left"/>
        <w:rPr>
          <w:rFonts w:ascii="宋体" w:hAnsi="宋体" w:cs="宋体" w:eastAsia="宋体" w:hint="default"/>
          <w:sz w:val="20"/>
          <w:szCs w:val="20"/>
        </w:rPr>
      </w:pPr>
      <w:r>
        <w:rPr>
          <w:rFonts w:ascii="宋体" w:hAnsi="宋体" w:cs="宋体" w:eastAsia="宋体" w:hint="default"/>
          <w:sz w:val="20"/>
          <w:szCs w:val="20"/>
        </w:rPr>
        <w:t>或我们在审计过程中了解到的情况存在重大不一致或者似乎存在重大错报。</w:t>
      </w:r>
      <w:r>
        <w:rPr>
          <w:rFonts w:ascii="宋体" w:hAnsi="宋体" w:cs="宋体" w:eastAsia="宋体" w:hint="default"/>
          <w:w w:val="99"/>
          <w:sz w:val="20"/>
          <w:szCs w:val="20"/>
        </w:rPr>
        <w:t> </w:t>
      </w:r>
      <w:r>
        <w:rPr>
          <w:rFonts w:ascii="宋体" w:hAnsi="宋体" w:cs="宋体" w:eastAsia="宋体" w:hint="default"/>
          <w:sz w:val="20"/>
          <w:szCs w:val="20"/>
        </w:rPr>
        <w:t>基于我们已执行的工作，如果我们确定其他信息存在重大错报，我们应当报告该事实。在这方面，我们</w:t>
      </w:r>
    </w:p>
    <w:p>
      <w:pPr>
        <w:spacing w:before="12"/>
        <w:ind w:left="333" w:right="153" w:firstLine="0"/>
        <w:jc w:val="left"/>
        <w:rPr>
          <w:rFonts w:ascii="宋体" w:hAnsi="宋体" w:cs="宋体" w:eastAsia="宋体" w:hint="default"/>
          <w:sz w:val="20"/>
          <w:szCs w:val="20"/>
        </w:rPr>
      </w:pPr>
      <w:r>
        <w:rPr>
          <w:rFonts w:ascii="宋体" w:hAnsi="宋体" w:cs="宋体" w:eastAsia="宋体" w:hint="default"/>
          <w:sz w:val="20"/>
          <w:szCs w:val="20"/>
        </w:rPr>
        <w:t>无任何事项需要报告。</w:t>
      </w:r>
    </w:p>
    <w:p>
      <w:pPr>
        <w:spacing w:line="240" w:lineRule="auto" w:before="10"/>
        <w:rPr>
          <w:rFonts w:ascii="宋体" w:hAnsi="宋体" w:cs="宋体" w:eastAsia="宋体" w:hint="default"/>
          <w:sz w:val="27"/>
          <w:szCs w:val="27"/>
        </w:rPr>
      </w:pPr>
    </w:p>
    <w:p>
      <w:pPr>
        <w:spacing w:line="285" w:lineRule="auto" w:before="0"/>
        <w:ind w:left="753" w:right="153" w:firstLine="2"/>
        <w:jc w:val="left"/>
        <w:rPr>
          <w:rFonts w:ascii="宋体" w:hAnsi="宋体" w:cs="宋体" w:eastAsia="宋体" w:hint="default"/>
          <w:sz w:val="20"/>
          <w:szCs w:val="20"/>
        </w:rPr>
      </w:pPr>
      <w:r>
        <w:rPr>
          <w:rFonts w:ascii="宋体" w:hAnsi="宋体" w:cs="宋体" w:eastAsia="宋体" w:hint="default"/>
          <w:b/>
          <w:bCs/>
          <w:sz w:val="20"/>
          <w:szCs w:val="20"/>
        </w:rPr>
        <w:t>五、管理层和治理层对财务报表的责任</w:t>
      </w:r>
      <w:r>
        <w:rPr>
          <w:rFonts w:ascii="宋体" w:hAnsi="宋体" w:cs="宋体" w:eastAsia="宋体" w:hint="default"/>
          <w:b/>
          <w:bCs/>
          <w:w w:val="99"/>
          <w:sz w:val="20"/>
          <w:szCs w:val="20"/>
        </w:rPr>
        <w:t> </w:t>
      </w:r>
      <w:r>
        <w:rPr>
          <w:rFonts w:ascii="宋体" w:hAnsi="宋体" w:cs="宋体" w:eastAsia="宋体" w:hint="default"/>
          <w:spacing w:val="-3"/>
          <w:w w:val="95"/>
          <w:sz w:val="20"/>
          <w:szCs w:val="20"/>
        </w:rPr>
        <w:t>思特奇公司管理层（以下简称管理层）负责按照企业会计准则的规定编制财务报表，使其实现公允反映，</w:t>
      </w:r>
      <w:r>
        <w:rPr>
          <w:rFonts w:ascii="宋体" w:hAnsi="宋体" w:cs="宋体" w:eastAsia="宋体" w:hint="default"/>
          <w:spacing w:val="-3"/>
          <w:sz w:val="20"/>
          <w:szCs w:val="20"/>
        </w:rPr>
      </w:r>
    </w:p>
    <w:p>
      <w:pPr>
        <w:spacing w:line="285" w:lineRule="auto" w:before="12"/>
        <w:ind w:left="753" w:right="153" w:hanging="420"/>
        <w:jc w:val="left"/>
        <w:rPr>
          <w:rFonts w:ascii="宋体" w:hAnsi="宋体" w:cs="宋体" w:eastAsia="宋体" w:hint="default"/>
          <w:sz w:val="20"/>
          <w:szCs w:val="20"/>
        </w:rPr>
      </w:pPr>
      <w:r>
        <w:rPr>
          <w:rFonts w:ascii="宋体" w:hAnsi="宋体" w:cs="宋体" w:eastAsia="宋体" w:hint="default"/>
          <w:sz w:val="20"/>
          <w:szCs w:val="20"/>
        </w:rPr>
        <w:t>并设计、执行和维护必要的内部控制，以使财务报表不存在由于舞弊或错误导致的重大错报。</w:t>
      </w:r>
      <w:r>
        <w:rPr>
          <w:rFonts w:ascii="宋体" w:hAnsi="宋体" w:cs="宋体" w:eastAsia="宋体" w:hint="default"/>
          <w:w w:val="99"/>
          <w:sz w:val="20"/>
          <w:szCs w:val="20"/>
        </w:rPr>
        <w:t> </w:t>
      </w:r>
      <w:r>
        <w:rPr>
          <w:rFonts w:ascii="宋体" w:hAnsi="宋体" w:cs="宋体" w:eastAsia="宋体" w:hint="default"/>
          <w:spacing w:val="-8"/>
          <w:w w:val="99"/>
          <w:sz w:val="20"/>
          <w:szCs w:val="20"/>
        </w:rPr>
        <w:t>在编制财务报表时，管理层负责评估思特奇公司的持续经营能力，披露与持续经营相关的事项（如适用），</w:t>
      </w:r>
      <w:r>
        <w:rPr>
          <w:rFonts w:ascii="宋体" w:hAnsi="宋体" w:cs="宋体" w:eastAsia="宋体" w:hint="default"/>
          <w:spacing w:val="-8"/>
          <w:sz w:val="20"/>
          <w:szCs w:val="20"/>
        </w:rPr>
      </w:r>
    </w:p>
    <w:p>
      <w:pPr>
        <w:spacing w:line="285" w:lineRule="auto" w:before="12"/>
        <w:ind w:left="753" w:right="153" w:hanging="420"/>
        <w:jc w:val="left"/>
        <w:rPr>
          <w:rFonts w:ascii="宋体" w:hAnsi="宋体" w:cs="宋体" w:eastAsia="宋体" w:hint="default"/>
          <w:sz w:val="20"/>
          <w:szCs w:val="20"/>
        </w:rPr>
      </w:pPr>
      <w:r>
        <w:rPr>
          <w:rFonts w:ascii="宋体" w:hAnsi="宋体" w:cs="宋体" w:eastAsia="宋体" w:hint="default"/>
          <w:w w:val="95"/>
          <w:sz w:val="20"/>
          <w:szCs w:val="20"/>
        </w:rPr>
        <w:t>并运用持续经营假设，除非管理层计划清算思特奇公司、终止运营或别无其他现实的选择。</w:t>
      </w:r>
      <w:r>
        <w:rPr>
          <w:rFonts w:ascii="宋体" w:hAnsi="宋体" w:cs="宋体" w:eastAsia="宋体" w:hint="default"/>
          <w:spacing w:val="11"/>
          <w:w w:val="95"/>
          <w:sz w:val="20"/>
          <w:szCs w:val="20"/>
        </w:rPr>
        <w:t> </w:t>
      </w:r>
      <w:r>
        <w:rPr>
          <w:rFonts w:ascii="宋体" w:hAnsi="宋体" w:cs="宋体" w:eastAsia="宋体" w:hint="default"/>
          <w:spacing w:val="11"/>
          <w:w w:val="95"/>
          <w:sz w:val="20"/>
          <w:szCs w:val="20"/>
        </w:rPr>
      </w:r>
      <w:r>
        <w:rPr>
          <w:rFonts w:ascii="宋体" w:hAnsi="宋体" w:cs="宋体" w:eastAsia="宋体" w:hint="default"/>
          <w:sz w:val="20"/>
          <w:szCs w:val="20"/>
        </w:rPr>
        <w:t>治理层负责监督思特奇公司的财务报告过程。</w:t>
      </w:r>
    </w:p>
    <w:p>
      <w:pPr>
        <w:spacing w:line="240" w:lineRule="auto" w:before="10"/>
        <w:rPr>
          <w:rFonts w:ascii="宋体" w:hAnsi="宋体" w:cs="宋体" w:eastAsia="宋体" w:hint="default"/>
          <w:sz w:val="24"/>
          <w:szCs w:val="24"/>
        </w:rPr>
      </w:pPr>
    </w:p>
    <w:p>
      <w:pPr>
        <w:spacing w:line="285" w:lineRule="auto" w:before="0"/>
        <w:ind w:left="695" w:right="153" w:firstLine="60"/>
        <w:jc w:val="left"/>
        <w:rPr>
          <w:rFonts w:ascii="宋体" w:hAnsi="宋体" w:cs="宋体" w:eastAsia="宋体" w:hint="default"/>
          <w:sz w:val="20"/>
          <w:szCs w:val="20"/>
        </w:rPr>
      </w:pPr>
      <w:r>
        <w:rPr>
          <w:rFonts w:ascii="宋体" w:hAnsi="宋体" w:cs="宋体" w:eastAsia="宋体" w:hint="default"/>
          <w:b/>
          <w:bCs/>
          <w:sz w:val="20"/>
          <w:szCs w:val="20"/>
        </w:rPr>
        <w:t>六、注册会计师对财务报表审计的责任</w:t>
      </w:r>
      <w:r>
        <w:rPr>
          <w:rFonts w:ascii="宋体" w:hAnsi="宋体" w:cs="宋体" w:eastAsia="宋体" w:hint="default"/>
          <w:b/>
          <w:bCs/>
          <w:w w:val="99"/>
          <w:sz w:val="20"/>
          <w:szCs w:val="20"/>
        </w:rPr>
        <w:t> </w:t>
      </w:r>
      <w:r>
        <w:rPr>
          <w:rFonts w:ascii="宋体" w:hAnsi="宋体" w:cs="宋体" w:eastAsia="宋体" w:hint="default"/>
          <w:spacing w:val="2"/>
          <w:w w:val="95"/>
          <w:sz w:val="20"/>
          <w:szCs w:val="20"/>
        </w:rPr>
        <w:t>我们的目标是对财务报表整体是否不存在由于舞弊或错误导致的重大错报获取合理保证，并出具包含审</w:t>
      </w:r>
      <w:r>
        <w:rPr>
          <w:rFonts w:ascii="宋体" w:hAnsi="宋体" w:cs="宋体" w:eastAsia="宋体" w:hint="default"/>
          <w:spacing w:val="2"/>
          <w:sz w:val="20"/>
          <w:szCs w:val="20"/>
        </w:rPr>
      </w:r>
    </w:p>
    <w:p>
      <w:pPr>
        <w:spacing w:after="0" w:line="285" w:lineRule="auto"/>
        <w:jc w:val="left"/>
        <w:rPr>
          <w:rFonts w:ascii="宋体" w:hAnsi="宋体" w:cs="宋体" w:eastAsia="宋体" w:hint="default"/>
          <w:sz w:val="20"/>
          <w:szCs w:val="20"/>
        </w:rPr>
        <w:sectPr>
          <w:pgSz w:w="11910" w:h="16840"/>
          <w:pgMar w:header="748" w:footer="974" w:top="1060" w:bottom="1160" w:left="980" w:right="980"/>
        </w:sectPr>
      </w:pPr>
    </w:p>
    <w:p>
      <w:pPr>
        <w:spacing w:line="240" w:lineRule="auto" w:before="0"/>
        <w:rPr>
          <w:rFonts w:ascii="宋体" w:hAnsi="宋体" w:cs="宋体" w:eastAsia="宋体" w:hint="default"/>
          <w:sz w:val="25"/>
          <w:szCs w:val="25"/>
        </w:rPr>
      </w:pPr>
    </w:p>
    <w:p>
      <w:pPr>
        <w:spacing w:line="285" w:lineRule="auto" w:before="37"/>
        <w:ind w:left="333" w:right="150" w:firstLine="0"/>
        <w:jc w:val="both"/>
        <w:rPr>
          <w:rFonts w:ascii="宋体" w:hAnsi="宋体" w:cs="宋体" w:eastAsia="宋体" w:hint="default"/>
          <w:sz w:val="20"/>
          <w:szCs w:val="20"/>
        </w:rPr>
      </w:pPr>
      <w:r>
        <w:rPr>
          <w:rFonts w:ascii="宋体" w:hAnsi="宋体" w:cs="宋体" w:eastAsia="宋体" w:hint="default"/>
          <w:sz w:val="20"/>
          <w:szCs w:val="20"/>
        </w:rPr>
        <w:t>计意见的审计报告。合理保证是高水平的保证，但并不能保证按照审计准则执行的审计在某一重大错报存在</w:t>
      </w:r>
      <w:r>
        <w:rPr>
          <w:rFonts w:ascii="宋体" w:hAnsi="宋体" w:cs="宋体" w:eastAsia="宋体" w:hint="default"/>
          <w:spacing w:val="-56"/>
          <w:sz w:val="20"/>
          <w:szCs w:val="20"/>
        </w:rPr>
        <w:t> </w:t>
      </w:r>
      <w:r>
        <w:rPr>
          <w:rFonts w:ascii="宋体" w:hAnsi="宋体" w:cs="宋体" w:eastAsia="宋体" w:hint="default"/>
          <w:spacing w:val="-56"/>
          <w:sz w:val="20"/>
          <w:szCs w:val="20"/>
        </w:rPr>
      </w:r>
      <w:r>
        <w:rPr>
          <w:rFonts w:ascii="宋体" w:hAnsi="宋体" w:cs="宋体" w:eastAsia="宋体" w:hint="default"/>
          <w:sz w:val="20"/>
          <w:szCs w:val="20"/>
        </w:rPr>
        <w:t>时总能发现。错报可能由于舞弊或错误导致，如果合理预期错报单独或汇总起来可能影响财务报表使用者依</w:t>
      </w:r>
      <w:r>
        <w:rPr>
          <w:rFonts w:ascii="宋体" w:hAnsi="宋体" w:cs="宋体" w:eastAsia="宋体" w:hint="default"/>
          <w:spacing w:val="-56"/>
          <w:sz w:val="20"/>
          <w:szCs w:val="20"/>
        </w:rPr>
        <w:t> </w:t>
      </w:r>
      <w:r>
        <w:rPr>
          <w:rFonts w:ascii="宋体" w:hAnsi="宋体" w:cs="宋体" w:eastAsia="宋体" w:hint="default"/>
          <w:spacing w:val="-56"/>
          <w:sz w:val="20"/>
          <w:szCs w:val="20"/>
        </w:rPr>
      </w:r>
      <w:r>
        <w:rPr>
          <w:rFonts w:ascii="宋体" w:hAnsi="宋体" w:cs="宋体" w:eastAsia="宋体" w:hint="default"/>
          <w:sz w:val="20"/>
          <w:szCs w:val="20"/>
        </w:rPr>
        <w:t>据财务报表作出的经济决策，则通常认为错报是重大的。</w:t>
      </w:r>
    </w:p>
    <w:p>
      <w:pPr>
        <w:spacing w:line="285" w:lineRule="auto" w:before="12"/>
        <w:ind w:left="333" w:right="163" w:firstLine="420"/>
        <w:jc w:val="both"/>
        <w:rPr>
          <w:rFonts w:ascii="宋体" w:hAnsi="宋体" w:cs="宋体" w:eastAsia="宋体" w:hint="default"/>
          <w:sz w:val="20"/>
          <w:szCs w:val="20"/>
        </w:rPr>
      </w:pPr>
      <w:r>
        <w:rPr>
          <w:rFonts w:ascii="宋体" w:hAnsi="宋体" w:cs="宋体" w:eastAsia="宋体" w:hint="default"/>
          <w:sz w:val="20"/>
          <w:szCs w:val="20"/>
        </w:rPr>
        <w:t>在按照审计准则执行审计工作的过程中，我们运用职业判断，并保持职业怀疑。同时，我们也执行以下</w:t>
      </w:r>
      <w:r>
        <w:rPr>
          <w:rFonts w:ascii="宋体" w:hAnsi="宋体" w:cs="宋体" w:eastAsia="宋体" w:hint="default"/>
          <w:w w:val="99"/>
          <w:sz w:val="20"/>
          <w:szCs w:val="20"/>
        </w:rPr>
        <w:t> </w:t>
      </w:r>
      <w:r>
        <w:rPr>
          <w:rFonts w:ascii="宋体" w:hAnsi="宋体" w:cs="宋体" w:eastAsia="宋体" w:hint="default"/>
          <w:sz w:val="20"/>
          <w:szCs w:val="20"/>
        </w:rPr>
        <w:t>工作：</w:t>
      </w:r>
    </w:p>
    <w:p>
      <w:pPr>
        <w:spacing w:line="285" w:lineRule="auto" w:before="12"/>
        <w:ind w:left="333" w:right="150" w:firstLine="420"/>
        <w:jc w:val="both"/>
        <w:rPr>
          <w:rFonts w:ascii="宋体" w:hAnsi="宋体" w:cs="宋体" w:eastAsia="宋体" w:hint="default"/>
          <w:sz w:val="20"/>
          <w:szCs w:val="20"/>
        </w:rPr>
      </w:pPr>
      <w:r>
        <w:rPr>
          <w:rFonts w:ascii="宋体" w:hAnsi="宋体" w:cs="宋体" w:eastAsia="宋体" w:hint="default"/>
          <w:spacing w:val="-3"/>
          <w:w w:val="99"/>
          <w:sz w:val="20"/>
          <w:szCs w:val="20"/>
        </w:rPr>
        <w:t>（一）识别和评估由于舞弊或错误导致的财务报表重大错报风险，设计和实施审计程序以应对这些风险，</w:t>
      </w:r>
      <w:r>
        <w:rPr>
          <w:rFonts w:ascii="宋体" w:hAnsi="宋体" w:cs="宋体" w:eastAsia="宋体" w:hint="default"/>
          <w:w w:val="99"/>
          <w:sz w:val="20"/>
          <w:szCs w:val="20"/>
        </w:rPr>
        <w:t> </w:t>
      </w:r>
      <w:r>
        <w:rPr>
          <w:rFonts w:ascii="宋体" w:hAnsi="宋体" w:cs="宋体" w:eastAsia="宋体" w:hint="default"/>
          <w:spacing w:val="-3"/>
          <w:sz w:val="20"/>
          <w:szCs w:val="20"/>
        </w:rPr>
        <w:t>并获取充分、适当的审计证据，作为发表审计意见的基础。由于舞弊可能涉及串通、伪造、故意遗漏、虚假陈</w:t>
      </w:r>
      <w:r>
        <w:rPr>
          <w:rFonts w:ascii="宋体" w:hAnsi="宋体" w:cs="宋体" w:eastAsia="宋体" w:hint="default"/>
          <w:w w:val="99"/>
          <w:sz w:val="20"/>
          <w:szCs w:val="20"/>
        </w:rPr>
        <w:t> </w:t>
      </w:r>
      <w:r>
        <w:rPr>
          <w:rFonts w:ascii="宋体" w:hAnsi="宋体" w:cs="宋体" w:eastAsia="宋体" w:hint="default"/>
          <w:sz w:val="20"/>
          <w:szCs w:val="20"/>
        </w:rPr>
        <w:t>述或凌驾于内部控制之上，未能发现由于舞弊导致的重大错报的风险高于未能发现由于错误导致的重大错报</w:t>
      </w:r>
      <w:r>
        <w:rPr>
          <w:rFonts w:ascii="宋体" w:hAnsi="宋体" w:cs="宋体" w:eastAsia="宋体" w:hint="default"/>
          <w:spacing w:val="-56"/>
          <w:sz w:val="20"/>
          <w:szCs w:val="20"/>
        </w:rPr>
        <w:t> </w:t>
      </w:r>
      <w:r>
        <w:rPr>
          <w:rFonts w:ascii="宋体" w:hAnsi="宋体" w:cs="宋体" w:eastAsia="宋体" w:hint="default"/>
          <w:spacing w:val="-56"/>
          <w:sz w:val="20"/>
          <w:szCs w:val="20"/>
        </w:rPr>
      </w:r>
      <w:r>
        <w:rPr>
          <w:rFonts w:ascii="宋体" w:hAnsi="宋体" w:cs="宋体" w:eastAsia="宋体" w:hint="default"/>
          <w:sz w:val="20"/>
          <w:szCs w:val="20"/>
        </w:rPr>
        <w:t>的风险。</w:t>
      </w:r>
    </w:p>
    <w:p>
      <w:pPr>
        <w:spacing w:line="285" w:lineRule="auto" w:before="12"/>
        <w:ind w:left="333" w:right="660" w:firstLine="420"/>
        <w:jc w:val="left"/>
        <w:rPr>
          <w:rFonts w:ascii="宋体" w:hAnsi="宋体" w:cs="宋体" w:eastAsia="宋体" w:hint="default"/>
          <w:sz w:val="20"/>
          <w:szCs w:val="20"/>
        </w:rPr>
      </w:pPr>
      <w:r>
        <w:rPr>
          <w:rFonts w:ascii="宋体" w:hAnsi="宋体" w:cs="宋体" w:eastAsia="宋体" w:hint="default"/>
          <w:w w:val="95"/>
          <w:sz w:val="20"/>
          <w:szCs w:val="20"/>
        </w:rPr>
        <w:t>（二）了解与审计相关的内部控制，以设计恰当的审计程序，但目的并非对</w:t>
      </w:r>
      <w:r>
        <w:rPr>
          <w:rFonts w:ascii="宋体" w:hAnsi="宋体" w:cs="宋体" w:eastAsia="宋体" w:hint="default"/>
          <w:w w:val="99"/>
          <w:sz w:val="20"/>
          <w:szCs w:val="20"/>
        </w:rPr>
        <w:t> </w:t>
      </w:r>
      <w:r>
        <w:rPr>
          <w:rFonts w:ascii="宋体" w:hAnsi="宋体" w:cs="宋体" w:eastAsia="宋体" w:hint="default"/>
          <w:sz w:val="20"/>
          <w:szCs w:val="20"/>
        </w:rPr>
        <w:t>内部控制的有效性发表意见。</w:t>
      </w:r>
    </w:p>
    <w:p>
      <w:pPr>
        <w:spacing w:before="12"/>
        <w:ind w:left="753" w:right="153" w:firstLine="0"/>
        <w:jc w:val="left"/>
        <w:rPr>
          <w:rFonts w:ascii="宋体" w:hAnsi="宋体" w:cs="宋体" w:eastAsia="宋体" w:hint="default"/>
          <w:sz w:val="20"/>
          <w:szCs w:val="20"/>
        </w:rPr>
      </w:pPr>
      <w:r>
        <w:rPr>
          <w:rFonts w:ascii="宋体" w:hAnsi="宋体" w:cs="宋体" w:eastAsia="宋体" w:hint="default"/>
          <w:sz w:val="20"/>
          <w:szCs w:val="20"/>
        </w:rPr>
        <w:t>（三）评价管理层选用会计政策的恰当性和作出会计估计及相关披露的合理性。</w:t>
      </w:r>
    </w:p>
    <w:p>
      <w:pPr>
        <w:spacing w:line="285" w:lineRule="auto" w:before="51"/>
        <w:ind w:left="333" w:right="150" w:firstLine="420"/>
        <w:jc w:val="both"/>
        <w:rPr>
          <w:rFonts w:ascii="宋体" w:hAnsi="宋体" w:cs="宋体" w:eastAsia="宋体" w:hint="default"/>
          <w:sz w:val="20"/>
          <w:szCs w:val="20"/>
        </w:rPr>
      </w:pPr>
      <w:r>
        <w:rPr>
          <w:rFonts w:ascii="宋体" w:hAnsi="宋体" w:cs="宋体" w:eastAsia="宋体" w:hint="default"/>
          <w:sz w:val="20"/>
          <w:szCs w:val="20"/>
        </w:rPr>
        <w:t>（四）对管理层使用持续经营假设的恰当性得出结论。同时，根据获取的审计证据，就可能导致对思特</w:t>
      </w:r>
      <w:r>
        <w:rPr>
          <w:rFonts w:ascii="宋体" w:hAnsi="宋体" w:cs="宋体" w:eastAsia="宋体" w:hint="default"/>
          <w:w w:val="99"/>
          <w:sz w:val="20"/>
          <w:szCs w:val="20"/>
        </w:rPr>
        <w:t> </w:t>
      </w:r>
      <w:r>
        <w:rPr>
          <w:rFonts w:ascii="宋体" w:hAnsi="宋体" w:cs="宋体" w:eastAsia="宋体" w:hint="default"/>
          <w:sz w:val="20"/>
          <w:szCs w:val="20"/>
        </w:rPr>
        <w:t>奇公司持续经营能力产生重大疑虑的事项或情况是否存在重大不确定性得出结论。如果我们得出结论认为存</w:t>
      </w:r>
      <w:r>
        <w:rPr>
          <w:rFonts w:ascii="宋体" w:hAnsi="宋体" w:cs="宋体" w:eastAsia="宋体" w:hint="default"/>
          <w:spacing w:val="-57"/>
          <w:sz w:val="20"/>
          <w:szCs w:val="20"/>
        </w:rPr>
        <w:t> </w:t>
      </w:r>
      <w:r>
        <w:rPr>
          <w:rFonts w:ascii="宋体" w:hAnsi="宋体" w:cs="宋体" w:eastAsia="宋体" w:hint="default"/>
          <w:spacing w:val="-57"/>
          <w:sz w:val="20"/>
          <w:szCs w:val="20"/>
        </w:rPr>
      </w:r>
      <w:r>
        <w:rPr>
          <w:rFonts w:ascii="宋体" w:hAnsi="宋体" w:cs="宋体" w:eastAsia="宋体" w:hint="default"/>
          <w:sz w:val="20"/>
          <w:szCs w:val="20"/>
        </w:rPr>
        <w:t>在重大不确定性，审计准则要求我们在审计报告中提请报表使用者注意财务报表中的相关披露；如果披露不</w:t>
      </w:r>
      <w:r>
        <w:rPr>
          <w:rFonts w:ascii="宋体" w:hAnsi="宋体" w:cs="宋体" w:eastAsia="宋体" w:hint="default"/>
          <w:spacing w:val="-56"/>
          <w:sz w:val="20"/>
          <w:szCs w:val="20"/>
        </w:rPr>
        <w:t> </w:t>
      </w:r>
      <w:r>
        <w:rPr>
          <w:rFonts w:ascii="宋体" w:hAnsi="宋体" w:cs="宋体" w:eastAsia="宋体" w:hint="default"/>
          <w:spacing w:val="-56"/>
          <w:sz w:val="20"/>
          <w:szCs w:val="20"/>
        </w:rPr>
      </w:r>
      <w:r>
        <w:rPr>
          <w:rFonts w:ascii="宋体" w:hAnsi="宋体" w:cs="宋体" w:eastAsia="宋体" w:hint="default"/>
          <w:spacing w:val="-3"/>
          <w:sz w:val="20"/>
          <w:szCs w:val="20"/>
        </w:rPr>
        <w:t>充分，我们应当发表非无保留意见。我们的结论基于截至审计报告日可获得的信息。然而，未来的事项或情况</w:t>
      </w:r>
      <w:r>
        <w:rPr>
          <w:rFonts w:ascii="宋体" w:hAnsi="宋体" w:cs="宋体" w:eastAsia="宋体" w:hint="default"/>
          <w:w w:val="99"/>
          <w:sz w:val="20"/>
          <w:szCs w:val="20"/>
        </w:rPr>
        <w:t> </w:t>
      </w:r>
      <w:r>
        <w:rPr>
          <w:rFonts w:ascii="宋体" w:hAnsi="宋体" w:cs="宋体" w:eastAsia="宋体" w:hint="default"/>
          <w:sz w:val="20"/>
          <w:szCs w:val="20"/>
        </w:rPr>
        <w:t>可能导致思特奇公司不能持续经营。</w:t>
      </w:r>
    </w:p>
    <w:p>
      <w:pPr>
        <w:spacing w:line="285" w:lineRule="auto" w:before="12"/>
        <w:ind w:left="333" w:right="163" w:firstLine="420"/>
        <w:jc w:val="both"/>
        <w:rPr>
          <w:rFonts w:ascii="宋体" w:hAnsi="宋体" w:cs="宋体" w:eastAsia="宋体" w:hint="default"/>
          <w:sz w:val="20"/>
          <w:szCs w:val="20"/>
        </w:rPr>
      </w:pPr>
      <w:r>
        <w:rPr>
          <w:rFonts w:ascii="宋体" w:hAnsi="宋体" w:cs="宋体" w:eastAsia="宋体" w:hint="default"/>
          <w:sz w:val="20"/>
          <w:szCs w:val="20"/>
        </w:rPr>
        <w:t>（五）评价财务报表的总体列报、结构和内容（包括披露），并评价财务报表是否公允反映相关交易和</w:t>
      </w:r>
      <w:r>
        <w:rPr>
          <w:rFonts w:ascii="宋体" w:hAnsi="宋体" w:cs="宋体" w:eastAsia="宋体" w:hint="default"/>
          <w:w w:val="99"/>
          <w:sz w:val="20"/>
          <w:szCs w:val="20"/>
        </w:rPr>
        <w:t> </w:t>
      </w:r>
      <w:r>
        <w:rPr>
          <w:rFonts w:ascii="宋体" w:hAnsi="宋体" w:cs="宋体" w:eastAsia="宋体" w:hint="default"/>
          <w:sz w:val="20"/>
          <w:szCs w:val="20"/>
        </w:rPr>
        <w:t>事项。</w:t>
      </w:r>
    </w:p>
    <w:p>
      <w:pPr>
        <w:spacing w:line="285" w:lineRule="auto" w:before="12"/>
        <w:ind w:left="333" w:right="158" w:firstLine="420"/>
        <w:jc w:val="both"/>
        <w:rPr>
          <w:rFonts w:ascii="宋体" w:hAnsi="宋体" w:cs="宋体" w:eastAsia="宋体" w:hint="default"/>
          <w:sz w:val="20"/>
          <w:szCs w:val="20"/>
        </w:rPr>
      </w:pPr>
      <w:r>
        <w:rPr>
          <w:rFonts w:ascii="宋体" w:hAnsi="宋体" w:cs="宋体" w:eastAsia="宋体" w:hint="default"/>
          <w:spacing w:val="-4"/>
          <w:sz w:val="20"/>
          <w:szCs w:val="20"/>
        </w:rPr>
        <w:t>（六）就思特奇公司中实体或业务活动的财务信息获取充分、适当的审计证据，以对财务报表发表意见。</w:t>
      </w:r>
      <w:r>
        <w:rPr>
          <w:rFonts w:ascii="宋体" w:hAnsi="宋体" w:cs="宋体" w:eastAsia="宋体" w:hint="default"/>
          <w:w w:val="99"/>
          <w:sz w:val="20"/>
          <w:szCs w:val="20"/>
        </w:rPr>
        <w:t> </w:t>
      </w:r>
      <w:r>
        <w:rPr>
          <w:rFonts w:ascii="宋体" w:hAnsi="宋体" w:cs="宋体" w:eastAsia="宋体" w:hint="default"/>
          <w:sz w:val="20"/>
          <w:szCs w:val="20"/>
        </w:rPr>
        <w:t>我们负责指导、监督和执行集团审计。我们对审计意见承担全部责任。</w:t>
      </w:r>
    </w:p>
    <w:p>
      <w:pPr>
        <w:spacing w:line="285" w:lineRule="auto" w:before="12"/>
        <w:ind w:left="333" w:right="163" w:firstLine="420"/>
        <w:jc w:val="both"/>
        <w:rPr>
          <w:rFonts w:ascii="宋体" w:hAnsi="宋体" w:cs="宋体" w:eastAsia="宋体" w:hint="default"/>
          <w:sz w:val="20"/>
          <w:szCs w:val="20"/>
        </w:rPr>
      </w:pPr>
      <w:r>
        <w:rPr>
          <w:rFonts w:ascii="宋体" w:hAnsi="宋体" w:cs="宋体" w:eastAsia="宋体" w:hint="default"/>
          <w:sz w:val="20"/>
          <w:szCs w:val="20"/>
        </w:rPr>
        <w:t>我们与治理层就计划的审计范围、时间安排和重大审计发现等事项进行沟通，包括沟通我们在审计中识</w:t>
      </w:r>
      <w:r>
        <w:rPr>
          <w:rFonts w:ascii="宋体" w:hAnsi="宋体" w:cs="宋体" w:eastAsia="宋体" w:hint="default"/>
          <w:w w:val="99"/>
          <w:sz w:val="20"/>
          <w:szCs w:val="20"/>
        </w:rPr>
        <w:t> </w:t>
      </w:r>
      <w:r>
        <w:rPr>
          <w:rFonts w:ascii="宋体" w:hAnsi="宋体" w:cs="宋体" w:eastAsia="宋体" w:hint="default"/>
          <w:sz w:val="20"/>
          <w:szCs w:val="20"/>
        </w:rPr>
        <w:t>别出的值得关注的内部控制缺陷。</w:t>
      </w:r>
    </w:p>
    <w:p>
      <w:pPr>
        <w:spacing w:line="285" w:lineRule="auto" w:before="12"/>
        <w:ind w:left="333" w:right="153" w:firstLine="420"/>
        <w:jc w:val="left"/>
        <w:rPr>
          <w:rFonts w:ascii="宋体" w:hAnsi="宋体" w:cs="宋体" w:eastAsia="宋体" w:hint="default"/>
          <w:sz w:val="20"/>
          <w:szCs w:val="20"/>
        </w:rPr>
      </w:pPr>
      <w:r>
        <w:rPr>
          <w:rFonts w:ascii="宋体" w:hAnsi="宋体" w:cs="宋体" w:eastAsia="宋体" w:hint="default"/>
          <w:sz w:val="20"/>
          <w:szCs w:val="20"/>
        </w:rPr>
        <w:t>我们还就已遵守与独立性相关的职业道德要求向治理层提供声明，并与治理</w:t>
      </w:r>
      <w:r>
        <w:rPr>
          <w:rFonts w:ascii="宋体" w:hAnsi="宋体" w:cs="宋体" w:eastAsia="宋体" w:hint="default"/>
          <w:w w:val="99"/>
          <w:sz w:val="20"/>
          <w:szCs w:val="20"/>
        </w:rPr>
        <w:t> </w:t>
      </w:r>
      <w:r>
        <w:rPr>
          <w:rFonts w:ascii="宋体" w:hAnsi="宋体" w:cs="宋体" w:eastAsia="宋体" w:hint="default"/>
          <w:w w:val="95"/>
          <w:sz w:val="20"/>
          <w:szCs w:val="20"/>
        </w:rPr>
        <w:t>层沟通可能被合理认为影响我们独立性的所有关系和其他事项，以及相关的防范措施（如适用）。</w:t>
      </w:r>
      <w:r>
        <w:rPr>
          <w:rFonts w:ascii="宋体" w:hAnsi="宋体" w:cs="宋体" w:eastAsia="宋体" w:hint="default"/>
          <w:sz w:val="20"/>
          <w:szCs w:val="20"/>
        </w:rPr>
      </w:r>
    </w:p>
    <w:p>
      <w:pPr>
        <w:spacing w:line="285" w:lineRule="auto" w:before="12"/>
        <w:ind w:left="333" w:right="149" w:firstLine="420"/>
        <w:jc w:val="both"/>
        <w:rPr>
          <w:rFonts w:ascii="宋体" w:hAnsi="宋体" w:cs="宋体" w:eastAsia="宋体" w:hint="default"/>
          <w:sz w:val="20"/>
          <w:szCs w:val="20"/>
        </w:rPr>
      </w:pPr>
      <w:r>
        <w:rPr>
          <w:rFonts w:ascii="宋体" w:hAnsi="宋体" w:cs="宋体" w:eastAsia="宋体" w:hint="default"/>
          <w:spacing w:val="-3"/>
          <w:w w:val="99"/>
          <w:sz w:val="20"/>
          <w:szCs w:val="20"/>
        </w:rPr>
        <w:t>从与治理层沟通过的事项中，我们确定哪些事项对本期财务报表审计最为重要，因而构成关键审计事项。</w:t>
      </w:r>
      <w:r>
        <w:rPr>
          <w:rFonts w:ascii="宋体" w:hAnsi="宋体" w:cs="宋体" w:eastAsia="宋体" w:hint="default"/>
          <w:w w:val="99"/>
          <w:sz w:val="20"/>
          <w:szCs w:val="20"/>
        </w:rPr>
        <w:t> </w:t>
      </w:r>
      <w:r>
        <w:rPr>
          <w:rFonts w:ascii="宋体" w:hAnsi="宋体" w:cs="宋体" w:eastAsia="宋体" w:hint="default"/>
          <w:sz w:val="20"/>
          <w:szCs w:val="20"/>
        </w:rPr>
        <w:t>我们在审计报告中描述这些事项，除非法律法规禁止公开披露这些事项，或在极少数情形下，如果合理预期</w:t>
      </w:r>
      <w:r>
        <w:rPr>
          <w:rFonts w:ascii="宋体" w:hAnsi="宋体" w:cs="宋体" w:eastAsia="宋体" w:hint="default"/>
          <w:spacing w:val="-56"/>
          <w:sz w:val="20"/>
          <w:szCs w:val="20"/>
        </w:rPr>
        <w:t> </w:t>
      </w:r>
      <w:r>
        <w:rPr>
          <w:rFonts w:ascii="宋体" w:hAnsi="宋体" w:cs="宋体" w:eastAsia="宋体" w:hint="default"/>
          <w:spacing w:val="-56"/>
          <w:sz w:val="20"/>
          <w:szCs w:val="20"/>
        </w:rPr>
      </w:r>
      <w:r>
        <w:rPr>
          <w:rFonts w:ascii="宋体" w:hAnsi="宋体" w:cs="宋体" w:eastAsia="宋体" w:hint="default"/>
          <w:sz w:val="20"/>
          <w:szCs w:val="20"/>
        </w:rPr>
        <w:t>在审计报告中沟通某事项造成的负面后果超过在公众利益方面产生的益处，我们确定不应在审计报告中沟通</w:t>
      </w:r>
      <w:r>
        <w:rPr>
          <w:rFonts w:ascii="宋体" w:hAnsi="宋体" w:cs="宋体" w:eastAsia="宋体" w:hint="default"/>
          <w:spacing w:val="-55"/>
          <w:sz w:val="20"/>
          <w:szCs w:val="20"/>
        </w:rPr>
        <w:t> </w:t>
      </w:r>
      <w:r>
        <w:rPr>
          <w:rFonts w:ascii="宋体" w:hAnsi="宋体" w:cs="宋体" w:eastAsia="宋体" w:hint="default"/>
          <w:spacing w:val="-55"/>
          <w:sz w:val="20"/>
          <w:szCs w:val="20"/>
        </w:rPr>
      </w:r>
      <w:r>
        <w:rPr>
          <w:rFonts w:ascii="宋体" w:hAnsi="宋体" w:cs="宋体" w:eastAsia="宋体" w:hint="default"/>
          <w:sz w:val="20"/>
          <w:szCs w:val="20"/>
        </w:rPr>
        <w:t>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tbl>
      <w:tblPr>
        <w:tblW w:w="0" w:type="auto"/>
        <w:jc w:val="left"/>
        <w:tblInd w:w="721" w:type="dxa"/>
        <w:tblLayout w:type="fixed"/>
        <w:tblCellMar>
          <w:top w:w="0" w:type="dxa"/>
          <w:left w:w="0" w:type="dxa"/>
          <w:bottom w:w="0" w:type="dxa"/>
          <w:right w:w="0" w:type="dxa"/>
        </w:tblCellMar>
        <w:tblLook w:val="01E0"/>
      </w:tblPr>
      <w:tblGrid>
        <w:gridCol w:w="3782"/>
        <w:gridCol w:w="2582"/>
      </w:tblGrid>
      <w:tr>
        <w:trPr>
          <w:trHeight w:val="577" w:hRule="exact"/>
        </w:trPr>
        <w:tc>
          <w:tcPr>
            <w:tcW w:w="3782" w:type="dxa"/>
            <w:tcBorders>
              <w:top w:val="nil" w:sz="6" w:space="0" w:color="auto"/>
              <w:left w:val="nil" w:sz="6" w:space="0" w:color="auto"/>
              <w:bottom w:val="nil" w:sz="6" w:space="0" w:color="auto"/>
              <w:right w:val="nil" w:sz="6" w:space="0" w:color="auto"/>
            </w:tcBorders>
          </w:tcPr>
          <w:p>
            <w:pPr>
              <w:pStyle w:val="TableParagraph"/>
              <w:spacing w:line="199" w:lineRule="exact"/>
              <w:ind w:right="184"/>
              <w:jc w:val="center"/>
              <w:rPr>
                <w:rFonts w:ascii="宋体" w:hAnsi="宋体" w:cs="宋体" w:eastAsia="宋体" w:hint="default"/>
                <w:sz w:val="20"/>
                <w:szCs w:val="20"/>
              </w:rPr>
            </w:pPr>
            <w:r>
              <w:rPr>
                <w:rFonts w:ascii="宋体" w:hAnsi="宋体" w:cs="宋体" w:eastAsia="宋体" w:hint="default"/>
                <w:sz w:val="20"/>
                <w:szCs w:val="20"/>
              </w:rPr>
              <w:t>瑞华会计师事务所（特殊普通合伙）</w:t>
            </w:r>
          </w:p>
        </w:tc>
        <w:tc>
          <w:tcPr>
            <w:tcW w:w="2582" w:type="dxa"/>
            <w:tcBorders>
              <w:top w:val="nil" w:sz="6" w:space="0" w:color="auto"/>
              <w:left w:val="nil" w:sz="6" w:space="0" w:color="auto"/>
              <w:bottom w:val="nil" w:sz="6" w:space="0" w:color="auto"/>
              <w:right w:val="nil" w:sz="6" w:space="0" w:color="auto"/>
            </w:tcBorders>
          </w:tcPr>
          <w:p>
            <w:pPr>
              <w:pStyle w:val="TableParagraph"/>
              <w:spacing w:line="199" w:lineRule="exact"/>
              <w:ind w:left="386" w:right="0"/>
              <w:jc w:val="left"/>
              <w:rPr>
                <w:rFonts w:ascii="宋体" w:hAnsi="宋体" w:cs="宋体" w:eastAsia="宋体" w:hint="default"/>
                <w:sz w:val="20"/>
                <w:szCs w:val="20"/>
              </w:rPr>
            </w:pPr>
            <w:r>
              <w:rPr>
                <w:rFonts w:ascii="宋体" w:hAnsi="宋体" w:cs="宋体" w:eastAsia="宋体" w:hint="default"/>
                <w:sz w:val="20"/>
                <w:szCs w:val="20"/>
              </w:rPr>
              <w:t>中国注册会计师：李萌</w:t>
            </w:r>
          </w:p>
          <w:p>
            <w:pPr>
              <w:pStyle w:val="TableParagraph"/>
              <w:spacing w:line="240" w:lineRule="auto" w:before="50"/>
              <w:ind w:left="386" w:right="0"/>
              <w:jc w:val="left"/>
              <w:rPr>
                <w:rFonts w:ascii="宋体" w:hAnsi="宋体" w:cs="宋体" w:eastAsia="宋体" w:hint="default"/>
                <w:sz w:val="20"/>
                <w:szCs w:val="20"/>
              </w:rPr>
            </w:pPr>
            <w:r>
              <w:rPr>
                <w:rFonts w:ascii="宋体" w:hAnsi="宋体" w:cs="宋体" w:eastAsia="宋体" w:hint="default"/>
                <w:sz w:val="20"/>
                <w:szCs w:val="20"/>
              </w:rPr>
              <w:t>（项目合伙人）</w:t>
            </w:r>
          </w:p>
        </w:tc>
      </w:tr>
      <w:tr>
        <w:trPr>
          <w:trHeight w:val="338" w:hRule="exact"/>
        </w:trPr>
        <w:tc>
          <w:tcPr>
            <w:tcW w:w="37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82"/>
              <w:jc w:val="center"/>
              <w:rPr>
                <w:rFonts w:ascii="宋体" w:hAnsi="宋体" w:cs="宋体" w:eastAsia="宋体" w:hint="default"/>
                <w:sz w:val="20"/>
                <w:szCs w:val="20"/>
              </w:rPr>
            </w:pPr>
            <w:r>
              <w:rPr>
                <w:rFonts w:ascii="宋体" w:hAnsi="宋体" w:cs="宋体" w:eastAsia="宋体" w:hint="default"/>
                <w:sz w:val="20"/>
                <w:szCs w:val="20"/>
              </w:rPr>
              <w:t>中国</w:t>
            </w:r>
            <w:r>
              <w:rPr>
                <w:rFonts w:ascii="Times New Roman" w:hAnsi="Times New Roman" w:cs="Times New Roman" w:eastAsia="Times New Roman" w:hint="default"/>
                <w:sz w:val="20"/>
                <w:szCs w:val="20"/>
              </w:rPr>
              <w:t>·</w:t>
            </w:r>
            <w:r>
              <w:rPr>
                <w:rFonts w:ascii="宋体" w:hAnsi="宋体" w:cs="宋体" w:eastAsia="宋体" w:hint="default"/>
                <w:sz w:val="20"/>
                <w:szCs w:val="20"/>
              </w:rPr>
              <w:t>北京</w:t>
            </w:r>
          </w:p>
        </w:tc>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4"/>
              <w:ind w:left="386" w:right="0"/>
              <w:jc w:val="left"/>
              <w:rPr>
                <w:rFonts w:ascii="宋体" w:hAnsi="宋体" w:cs="宋体" w:eastAsia="宋体" w:hint="default"/>
                <w:sz w:val="20"/>
                <w:szCs w:val="20"/>
              </w:rPr>
            </w:pPr>
            <w:r>
              <w:rPr>
                <w:rFonts w:ascii="宋体" w:hAnsi="宋体" w:cs="宋体" w:eastAsia="宋体" w:hint="default"/>
                <w:sz w:val="20"/>
                <w:szCs w:val="20"/>
              </w:rPr>
              <w:t>中国注册会计师：陈静</w:t>
            </w:r>
          </w:p>
        </w:tc>
      </w:tr>
      <w:tr>
        <w:trPr>
          <w:trHeight w:val="272" w:hRule="exact"/>
        </w:trPr>
        <w:tc>
          <w:tcPr>
            <w:tcW w:w="3782" w:type="dxa"/>
            <w:tcBorders>
              <w:top w:val="nil" w:sz="6" w:space="0" w:color="auto"/>
              <w:left w:val="nil" w:sz="6" w:space="0" w:color="auto"/>
              <w:bottom w:val="nil" w:sz="6" w:space="0" w:color="auto"/>
              <w:right w:val="nil" w:sz="6" w:space="0" w:color="auto"/>
            </w:tcBorders>
          </w:tcPr>
          <w:p>
            <w:pPr/>
          </w:p>
        </w:tc>
        <w:tc>
          <w:tcPr>
            <w:tcW w:w="2582" w:type="dxa"/>
            <w:tcBorders>
              <w:top w:val="nil" w:sz="6" w:space="0" w:color="auto"/>
              <w:left w:val="nil" w:sz="6" w:space="0" w:color="auto"/>
              <w:bottom w:val="nil" w:sz="6" w:space="0" w:color="auto"/>
              <w:right w:val="nil" w:sz="6" w:space="0" w:color="auto"/>
            </w:tcBorders>
          </w:tcPr>
          <w:p>
            <w:pPr>
              <w:pStyle w:val="TableParagraph"/>
              <w:spacing w:line="276" w:lineRule="exact"/>
              <w:ind w:left="38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20</w:t>
            </w:r>
            <w:r>
              <w:rPr>
                <w:rFonts w:ascii="宋体" w:hAnsi="宋体" w:cs="宋体" w:eastAsia="宋体" w:hint="default"/>
                <w:sz w:val="20"/>
                <w:szCs w:val="20"/>
              </w:rPr>
              <w:t>日</w:t>
            </w:r>
          </w:p>
        </w:tc>
      </w:tr>
    </w:tbl>
    <w:p>
      <w:pPr>
        <w:spacing w:line="240" w:lineRule="auto" w:before="5"/>
        <w:rPr>
          <w:rFonts w:ascii="宋体" w:hAnsi="宋体" w:cs="宋体" w:eastAsia="宋体" w:hint="default"/>
          <w:sz w:val="22"/>
          <w:szCs w:val="22"/>
        </w:rPr>
      </w:pPr>
    </w:p>
    <w:p>
      <w:pPr>
        <w:pStyle w:val="Heading2"/>
        <w:spacing w:line="240" w:lineRule="auto" w:before="26"/>
        <w:ind w:right="153"/>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宋体" w:hAnsi="宋体" w:cs="宋体" w:eastAsia="宋体" w:hint="default"/>
          <w:sz w:val="18"/>
          <w:szCs w:val="18"/>
        </w:rPr>
        <w:t>编制单位：北京思特奇信息技术股份有限公司</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5"/>
          <w:szCs w:val="2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238,605,284.26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213,441,562.07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7,163,097.00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1,831,000.00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395,913,923.02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302,431,924.70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8,933,953.28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7,827,832.34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167,734,009.79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179,870,297.48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716,363.41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73,889,538.85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6,463,648.74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892,239,806.20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712,582,628.74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19,081,983.65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19,688,227.43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41,938,500.03</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1,279,331.20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1,482,778.51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902,610.94</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3,888,524.14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2,657,276.41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5,000,416.48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4,874,610.52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72,091,366.44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28,702,892.87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964,331,172.64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741,285,521.61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25,338,162.32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9,910,136.62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18,965,143.83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33,987,211.51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88,242,968.38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80,529,899.21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29,720,829.55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25,420,377.37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154,545.83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308,607.99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31,924,439.98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8,542,342.85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309,346,089.89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358,698,575.55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1,340,282.22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11,369,256.87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1,340,282.22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11,369,256.87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310,686,372.11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370,067,832.42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88,431,500.00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50,565,000.00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315,888,566.74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97,300,717.88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21,208,500.00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13,601.79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58,541.36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36,120,755.77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28,775,046.18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232,398,876.23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194,518,383.77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651,644,800.53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371,217,689.19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653,644,800.53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371,217,689.19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964,331,172.64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741,285,521.61</w:t>
            </w:r>
          </w:p>
        </w:tc>
      </w:tr>
    </w:tbl>
    <w:p>
      <w:pPr>
        <w:spacing w:line="240" w:lineRule="auto" w:before="2"/>
        <w:rPr>
          <w:rFonts w:ascii="Times New Roman" w:hAnsi="Times New Roman" w:cs="Times New Roman" w:eastAsia="Times New Roman" w:hint="default"/>
          <w:sz w:val="23"/>
          <w:szCs w:val="23"/>
        </w:rPr>
      </w:pPr>
    </w:p>
    <w:p>
      <w:pPr>
        <w:tabs>
          <w:tab w:pos="3667" w:val="left" w:leader="none"/>
          <w:tab w:pos="7899" w:val="left" w:leader="none"/>
        </w:tabs>
        <w:spacing w:before="44"/>
        <w:ind w:left="153" w:right="153" w:firstLine="0"/>
        <w:jc w:val="left"/>
        <w:rPr>
          <w:rFonts w:ascii="宋体" w:hAnsi="宋体" w:cs="宋体" w:eastAsia="宋体" w:hint="default"/>
          <w:sz w:val="18"/>
          <w:szCs w:val="18"/>
        </w:rPr>
      </w:pPr>
      <w:r>
        <w:rPr>
          <w:rFonts w:ascii="宋体" w:hAnsi="宋体" w:cs="宋体" w:eastAsia="宋体" w:hint="default"/>
          <w:sz w:val="18"/>
          <w:szCs w:val="18"/>
        </w:rPr>
        <w:t>法定代表人：吴飞舟</w:t>
        <w:tab/>
      </w:r>
      <w:r>
        <w:rPr>
          <w:rFonts w:ascii="宋体" w:hAnsi="宋体" w:cs="宋体" w:eastAsia="宋体" w:hint="default"/>
          <w:spacing w:val="-1"/>
          <w:sz w:val="18"/>
          <w:szCs w:val="18"/>
        </w:rPr>
        <w:t>主管会计工作负责人：咸海丰</w:t>
        <w:tab/>
      </w:r>
      <w:r>
        <w:rPr>
          <w:rFonts w:ascii="宋体" w:hAnsi="宋体" w:cs="宋体" w:eastAsia="宋体" w:hint="default"/>
          <w:sz w:val="18"/>
          <w:szCs w:val="18"/>
        </w:rPr>
        <w:t>会计机构负责人：杜微</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217,481,682.65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175,881,590.87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7,163,097.00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1,831,000.00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395,776,928.89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301,504,354.99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3,614,969.47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1,480,048.52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12,471,701.11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17,920,310.72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167,734,009.79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179,870,297.48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716,363.41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71,628,055.78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6,113,207.52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875,870,444.69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685,317,173.51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54,834,738.19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36,827,100.00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17,713,751.23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18,213,984.80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1,279,331.20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1,482,778.51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902,610.94</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2,905,047.56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2,616,998.64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5,000,416.48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4,874,610.52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82,635,895.60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64,015,472.47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958,506,340.29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749,332,645.98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17,073,429.37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10,627,004.54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18,812,857.74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33,835,925.42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74,013,686.54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74,887,330.29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27,477,382.20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24,615,725.33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154,545.83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308,607.99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30,606,894.47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8,138,478.36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283,138,796.15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352,413,071.93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1,340,282.22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11,369,256.87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1,340,282.22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11,369,256.87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284,479,078.37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363,782,328.80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88,431,500.00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50,565,000.00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305,888,566.74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87,300,717.88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21,208,500.00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36,120,755.77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28,775,046.18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264,794,939.41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218,909,553.12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674,027,261.92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385,550,317.18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958,506,340.29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749,332,645.98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740,004,269.25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685,434,259.36</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740,004,269.25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685,434,259.36</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681,975,515.99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636,633,993.90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375,610,654.83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402,464,169.05</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提取保险合同准备金净额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7,461,692.30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5,020,582.42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92,028,523.79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90,184,813.88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185,656,414.51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116,813,192.82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7,043,725.87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12,103,114.43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资产减值损失</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14,174,504.69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10,048,121.30</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1,470,745.31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170,264.29</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4"/>
              <w:ind w:left="24" w:right="30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2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-3,884.70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-10,036.08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5,605,760.81</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65,101,374.68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48,960,493.67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6,498,130.15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11,906,996.42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118,311.93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75,593.45</w:t>
            </w: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85"/>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71,481,192.90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60,791,896.64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6,028,990.85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5,333,957.24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65,452,202.05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55,457,939.40</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65,452,202.05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55,457,939.40</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65,452,202.05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55,457,939.40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-44,939.57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48,546.64</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6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-44,939.57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48,546.64</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 其他综合收益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3080"/>
        <w:gridCol w:w="3212"/>
        <w:gridCol w:w="3277"/>
      </w:tblGrid>
      <w:tr>
        <w:trPr>
          <w:trHeight w:val="36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有的份额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 他综合收益</w:t>
            </w:r>
          </w:p>
        </w:tc>
        <w:tc>
          <w:tcPr>
            <w:tcW w:w="3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-44,939.57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48,546.64</w:t>
            </w:r>
          </w:p>
        </w:tc>
      </w:tr>
      <w:tr>
        <w:trPr>
          <w:trHeight w:val="102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1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-44,939.57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48,546.64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65,407,262.48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55,506,486.04</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65,407,262.48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55,506,486.04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0.84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0.84</w:t>
            </w:r>
          </w:p>
        </w:tc>
      </w:tr>
    </w:tbl>
    <w:p>
      <w:pPr>
        <w:tabs>
          <w:tab w:pos="3667" w:val="left" w:leader="none"/>
          <w:tab w:pos="7899" w:val="left" w:leader="none"/>
        </w:tabs>
        <w:spacing w:line="592" w:lineRule="auto" w:before="51"/>
        <w:ind w:left="153" w:right="244"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 </w:t>
      </w:r>
      <w:r>
        <w:rPr>
          <w:rFonts w:ascii="宋体" w:hAnsi="宋体" w:cs="宋体" w:eastAsia="宋体" w:hint="default"/>
          <w:sz w:val="18"/>
          <w:szCs w:val="18"/>
        </w:rPr>
        <w:t>法定代表人：吴飞舟</w:t>
        <w:tab/>
      </w:r>
      <w:r>
        <w:rPr>
          <w:rFonts w:ascii="宋体" w:hAnsi="宋体" w:cs="宋体" w:eastAsia="宋体" w:hint="default"/>
          <w:spacing w:val="-1"/>
          <w:sz w:val="18"/>
          <w:szCs w:val="18"/>
        </w:rPr>
        <w:t>主管会计工作负责人：咸海丰</w:t>
        <w:tab/>
      </w:r>
      <w:r>
        <w:rPr>
          <w:rFonts w:ascii="宋体" w:hAnsi="宋体" w:cs="宋体" w:eastAsia="宋体" w:hint="default"/>
          <w:sz w:val="18"/>
          <w:szCs w:val="18"/>
        </w:rPr>
        <w:t>会计机构负责人：杜微</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739,955,198.91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684,530,290.42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389,276,109.09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401,164,610.03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6,357,891.54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4,762,816.63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80,513,355.36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85,724,662.01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176,409,891.19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112,243,775.46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7,137,781.90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12,127,380.14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14,214,645.46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10,002,653.38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7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1,470,745.31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170,264.29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-3,884.70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-10,036.08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5,605,760.81</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73,118,145.79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58,664,620.98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6,485,790.63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11,905,979.24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117,849.69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75,593.45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79,486,086.73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70,495,006.77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6,028,990.85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5,333,957.24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73,457,095.88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65,161,049.53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73,457,095.88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65,161,049.53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5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5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73,457,095.88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65,161,049.53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663,227,770.88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704,951,692.59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5,605,760.81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10,327,379.24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7,632,421.36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5,329,012.05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676,465,953.05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720,608,083.88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108,376,939.58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94,184,354.38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468,101,229.15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430,717,780.40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49,317,441.67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47,668,713.80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70,084,783.84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65,942,173.76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695,880,394.24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638,513,022.34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-19,414,441.19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82,095,061.54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1,382,772.37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170,264.29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2,240.00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1,383,372.37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172,504.29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35,212,126.94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4,141,443.73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106,212,126.94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4,141,443.73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-104,828,754.57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-3,968,939.44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268,025,300.00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383,025,300.00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28,523,093.65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20,275,132.65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6,321,050.00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2,949,300.00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234,844,143.65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203,224,432.65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148,181,156.35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-3,224,432.65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-38,974.54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501,644.19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23,898,986.05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75,403,333.64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211,595,182.99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136,191,849.35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235,494,169.04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211,595,182.99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662,368,162.37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702,547,302.47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5,605,760.81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10,327,379.24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6,934,930.74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5,018,888.08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674,908,853.92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717,893,569.79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181,456,121.28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116,770,092.60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365,742,986.53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396,941,500.95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42,667,875.03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45,886,266.05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98,952,088.45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77,884,556.49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688,819,071.29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637,482,416.09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-13,910,217.37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80,411,153.70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1,382,772.37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170,264.29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2,240.00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1,383,372.37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172,504.29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2967"/>
        <w:gridCol w:w="3300"/>
        <w:gridCol w:w="3301"/>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4,321,005.03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2,637,050.13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93,321,005.03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19,637,050.13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-91,937,632.66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-19,464,545.84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266,025,300.00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381,025,300.00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28,523,093.65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20,275,132.65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6,321,050.00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2,949,300.00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234,844,143.65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203,224,432.65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146,181,156.35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-3,224,432.65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476,750.19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40,333,309.05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58,198,925.40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174,066,519.64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115,867,594.24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214,399,828.69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174,066,519.64</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3"/>
        <w:rPr>
          <w:rFonts w:ascii="宋体" w:hAnsi="宋体" w:cs="宋体" w:eastAsia="宋体" w:hint="default"/>
          <w:b/>
          <w:bCs/>
          <w:sz w:val="22"/>
          <w:szCs w:val="22"/>
        </w:rPr>
      </w:pPr>
    </w:p>
    <w:p>
      <w:pPr>
        <w:spacing w:before="44"/>
        <w:ind w:left="153" w:right="15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438"/>
        <w:gridCol w:w="562"/>
        <w:gridCol w:w="531"/>
        <w:gridCol w:w="533"/>
        <w:gridCol w:w="530"/>
        <w:gridCol w:w="665"/>
        <w:gridCol w:w="665"/>
        <w:gridCol w:w="665"/>
        <w:gridCol w:w="665"/>
        <w:gridCol w:w="663"/>
        <w:gridCol w:w="667"/>
        <w:gridCol w:w="665"/>
        <w:gridCol w:w="665"/>
        <w:gridCol w:w="658"/>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4" w:lineRule="auto"/>
              <w:ind w:left="57" w:right="5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9"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9"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77"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79"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67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一、上年期末余</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50,565</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97,300,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58,541.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28,775,</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194,518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371,217</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438"/>
        <w:gridCol w:w="562"/>
        <w:gridCol w:w="531"/>
        <w:gridCol w:w="533"/>
        <w:gridCol w:w="530"/>
        <w:gridCol w:w="665"/>
        <w:gridCol w:w="665"/>
        <w:gridCol w:w="665"/>
        <w:gridCol w:w="665"/>
        <w:gridCol w:w="663"/>
        <w:gridCol w:w="667"/>
        <w:gridCol w:w="665"/>
        <w:gridCol w:w="665"/>
        <w:gridCol w:w="658"/>
      </w:tblGrid>
      <w:tr>
        <w:trPr>
          <w:trHeight w:val="36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6" w:right="0"/>
              <w:jc w:val="left"/>
              <w:rPr>
                <w:rFonts w:ascii="Times New Roman" w:hAnsi="Times New Roman" w:cs="Times New Roman" w:eastAsia="Times New Roman" w:hint="default"/>
                <w:sz w:val="18"/>
                <w:szCs w:val="18"/>
              </w:rPr>
            </w:pPr>
            <w:r>
              <w:rPr>
                <w:rFonts w:ascii="Times New Roman"/>
                <w:sz w:val="18"/>
              </w:rPr>
              <w:t>717.88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6" w:right="0"/>
              <w:jc w:val="left"/>
              <w:rPr>
                <w:rFonts w:ascii="Times New Roman" w:hAnsi="Times New Roman" w:cs="Times New Roman" w:eastAsia="Times New Roman" w:hint="default"/>
                <w:sz w:val="18"/>
                <w:szCs w:val="18"/>
              </w:rPr>
            </w:pPr>
            <w:r>
              <w:rPr>
                <w:rFonts w:ascii="Times New Roman"/>
                <w:sz w:val="18"/>
              </w:rPr>
              <w:t>046.18</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3" w:right="0"/>
              <w:jc w:val="left"/>
              <w:rPr>
                <w:rFonts w:ascii="Times New Roman" w:hAnsi="Times New Roman" w:cs="Times New Roman" w:eastAsia="Times New Roman" w:hint="default"/>
                <w:sz w:val="18"/>
                <w:szCs w:val="18"/>
              </w:rPr>
            </w:pPr>
            <w:r>
              <w:rPr>
                <w:rFonts w:ascii="Times New Roman"/>
                <w:sz w:val="18"/>
              </w:rPr>
              <w:t>,383.77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6" w:right="0"/>
              <w:jc w:val="left"/>
              <w:rPr>
                <w:rFonts w:ascii="Times New Roman" w:hAnsi="Times New Roman" w:cs="Times New Roman" w:eastAsia="Times New Roman" w:hint="default"/>
                <w:sz w:val="18"/>
                <w:szCs w:val="18"/>
              </w:rPr>
            </w:pPr>
            <w:r>
              <w:rPr>
                <w:rFonts w:ascii="Times New Roman"/>
                <w:sz w:val="18"/>
              </w:rPr>
              <w:t>,689.19</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41"/>
              <w:jc w:val="left"/>
              <w:rPr>
                <w:rFonts w:ascii="宋体" w:hAnsi="宋体" w:cs="宋体" w:eastAsia="宋体" w:hint="default"/>
                <w:sz w:val="18"/>
                <w:szCs w:val="18"/>
              </w:rPr>
            </w:pPr>
            <w:r>
              <w:rPr>
                <w:rFonts w:ascii="宋体" w:hAnsi="宋体" w:cs="宋体" w:eastAsia="宋体" w:hint="default"/>
                <w:sz w:val="18"/>
                <w:szCs w:val="18"/>
              </w:rPr>
              <w:t>二、本年期初余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50,565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97,300,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717.88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58,541.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28,775,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046.18</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194,518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,383.77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371,217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,689.19</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1"/>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37,866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218,587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,848.86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21,208,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93" w:right="18" w:firstLine="48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w w:val="95"/>
                <w:sz w:val="18"/>
              </w:rPr>
              <w:t>44,939.</w:t>
            </w:r>
            <w:r>
              <w:rPr>
                <w:rFonts w:ascii="Times New Roman"/>
                <w:sz w:val="18"/>
              </w:rPr>
            </w:r>
          </w:p>
          <w:p>
            <w:pPr>
              <w:pStyle w:val="TableParagraph"/>
              <w:spacing w:line="240" w:lineRule="auto" w:before="3"/>
              <w:ind w:right="17"/>
              <w:jc w:val="righ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7,345,7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09.59</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37,880,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492.46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282,427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pacing w:val="-3"/>
                <w:sz w:val="18"/>
              </w:rPr>
              <w:t>,111.34</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41"/>
              <w:jc w:val="left"/>
              <w:rPr>
                <w:rFonts w:ascii="宋体" w:hAnsi="宋体" w:cs="宋体" w:eastAsia="宋体" w:hint="default"/>
                <w:sz w:val="18"/>
                <w:szCs w:val="18"/>
              </w:rPr>
            </w:pPr>
            <w:r>
              <w:rPr>
                <w:rFonts w:ascii="宋体" w:hAnsi="宋体" w:cs="宋体" w:eastAsia="宋体" w:hint="default"/>
                <w:sz w:val="18"/>
                <w:szCs w:val="18"/>
              </w:rPr>
              <w:t>（一）综合收益 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93" w:right="18" w:firstLine="48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w w:val="95"/>
                <w:sz w:val="18"/>
              </w:rPr>
              <w:t>44,939.</w:t>
            </w:r>
            <w:r>
              <w:rPr>
                <w:rFonts w:ascii="Times New Roman"/>
                <w:sz w:val="18"/>
              </w:rPr>
            </w:r>
          </w:p>
          <w:p>
            <w:pPr>
              <w:pStyle w:val="TableParagraph"/>
              <w:spacing w:line="240" w:lineRule="auto" w:before="3"/>
              <w:ind w:right="17"/>
              <w:jc w:val="righ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65,452,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202.05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65,407,</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262.48</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41"/>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17,640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238,813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,848.86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21,208,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237,245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,848.86</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17,640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238,650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,366.67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258,290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,866.67</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163,482</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21,208,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86"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21,045,</w:t>
            </w:r>
          </w:p>
          <w:p>
            <w:pPr>
              <w:pStyle w:val="TableParagraph"/>
              <w:spacing w:line="240" w:lineRule="auto" w:before="3"/>
              <w:ind w:left="132" w:right="0"/>
              <w:jc w:val="left"/>
              <w:rPr>
                <w:rFonts w:ascii="Times New Roman" w:hAnsi="Times New Roman" w:cs="Times New Roman" w:eastAsia="Times New Roman" w:hint="default"/>
                <w:sz w:val="18"/>
                <w:szCs w:val="18"/>
              </w:rPr>
            </w:pPr>
            <w:r>
              <w:rPr>
                <w:rFonts w:ascii="Times New Roman"/>
                <w:sz w:val="18"/>
              </w:rPr>
              <w:t>017.81</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7,345,7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09.59</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93"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27,571,</w:t>
            </w:r>
          </w:p>
          <w:p>
            <w:pPr>
              <w:pStyle w:val="TableParagraph"/>
              <w:spacing w:line="240" w:lineRule="auto" w:before="4"/>
              <w:ind w:left="139" w:right="0"/>
              <w:jc w:val="left"/>
              <w:rPr>
                <w:rFonts w:ascii="Times New Roman" w:hAnsi="Times New Roman" w:cs="Times New Roman" w:eastAsia="Times New Roman" w:hint="default"/>
                <w:sz w:val="18"/>
                <w:szCs w:val="18"/>
              </w:rPr>
            </w:pPr>
            <w:r>
              <w:rPr>
                <w:rFonts w:ascii="Times New Roman"/>
                <w:sz w:val="18"/>
              </w:rPr>
              <w:t>709.59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86"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20,226,</w:t>
            </w:r>
          </w:p>
          <w:p>
            <w:pPr>
              <w:pStyle w:val="TableParagraph"/>
              <w:spacing w:line="240" w:lineRule="auto" w:before="4"/>
              <w:ind w:left="132" w:right="0"/>
              <w:jc w:val="left"/>
              <w:rPr>
                <w:rFonts w:ascii="Times New Roman" w:hAnsi="Times New Roman" w:cs="Times New Roman" w:eastAsia="Times New Roman" w:hint="default"/>
                <w:sz w:val="18"/>
                <w:szCs w:val="18"/>
              </w:rPr>
            </w:pPr>
            <w:r>
              <w:rPr>
                <w:rFonts w:ascii="Times New Roman"/>
                <w:sz w:val="18"/>
              </w:rPr>
              <w:t>000.00</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7,345,7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09.59</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9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7,345,7</w:t>
            </w:r>
          </w:p>
          <w:p>
            <w:pPr>
              <w:pStyle w:val="TableParagraph"/>
              <w:spacing w:line="240" w:lineRule="auto" w:before="3"/>
              <w:ind w:left="228" w:right="0"/>
              <w:jc w:val="left"/>
              <w:rPr>
                <w:rFonts w:ascii="Times New Roman" w:hAnsi="Times New Roman" w:cs="Times New Roman" w:eastAsia="Times New Roman" w:hint="default"/>
                <w:sz w:val="18"/>
                <w:szCs w:val="18"/>
              </w:rPr>
            </w:pPr>
            <w:r>
              <w:rPr>
                <w:rFonts w:ascii="Times New Roman"/>
                <w:sz w:val="18"/>
              </w:rPr>
              <w:t>09.59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15"/>
              <w:ind w:left="93"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20,226,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15"/>
              <w:ind w:left="86"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20,226,</w:t>
            </w:r>
          </w:p>
        </w:tc>
      </w:tr>
    </w:tbl>
    <w:p>
      <w:pPr>
        <w:spacing w:after="0" w:line="360"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438"/>
        <w:gridCol w:w="562"/>
        <w:gridCol w:w="531"/>
        <w:gridCol w:w="533"/>
        <w:gridCol w:w="530"/>
        <w:gridCol w:w="665"/>
        <w:gridCol w:w="665"/>
        <w:gridCol w:w="665"/>
        <w:gridCol w:w="665"/>
        <w:gridCol w:w="663"/>
        <w:gridCol w:w="667"/>
        <w:gridCol w:w="665"/>
        <w:gridCol w:w="665"/>
        <w:gridCol w:w="658"/>
      </w:tblGrid>
      <w:tr>
        <w:trPr>
          <w:trHeight w:val="36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9"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2" w:right="0"/>
              <w:jc w:val="left"/>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41"/>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20,226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91" w:right="20"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20,226,</w:t>
            </w:r>
          </w:p>
          <w:p>
            <w:pPr>
              <w:pStyle w:val="TableParagraph"/>
              <w:spacing w:line="240" w:lineRule="auto" w:before="3"/>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20,226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91" w:right="20"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20,226,</w:t>
            </w:r>
          </w:p>
          <w:p>
            <w:pPr>
              <w:pStyle w:val="TableParagraph"/>
              <w:spacing w:line="240" w:lineRule="auto" w:before="3"/>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41"/>
              <w:jc w:val="left"/>
              <w:rPr>
                <w:rFonts w:ascii="宋体" w:hAnsi="宋体" w:cs="宋体" w:eastAsia="宋体" w:hint="default"/>
                <w:sz w:val="18"/>
                <w:szCs w:val="18"/>
              </w:rPr>
            </w:pPr>
            <w:r>
              <w:rPr>
                <w:rFonts w:ascii="宋体" w:hAnsi="宋体" w:cs="宋体" w:eastAsia="宋体" w:hint="default"/>
                <w:sz w:val="18"/>
                <w:szCs w:val="18"/>
              </w:rPr>
              <w:t>四、本期期末余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88,431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315,888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,566.74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21,208,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13,601.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36,120,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755.77</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232,398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,876.23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653,644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,800.53</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438"/>
        <w:gridCol w:w="562"/>
        <w:gridCol w:w="531"/>
        <w:gridCol w:w="530"/>
        <w:gridCol w:w="530"/>
        <w:gridCol w:w="665"/>
        <w:gridCol w:w="665"/>
        <w:gridCol w:w="665"/>
        <w:gridCol w:w="665"/>
        <w:gridCol w:w="665"/>
        <w:gridCol w:w="665"/>
        <w:gridCol w:w="679"/>
        <w:gridCol w:w="651"/>
        <w:gridCol w:w="660"/>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4" w:lineRule="auto"/>
              <w:ind w:left="50" w:right="4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9"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9"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7"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1"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77"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4" w:right="141"/>
              <w:jc w:val="left"/>
              <w:rPr>
                <w:rFonts w:ascii="宋体" w:hAnsi="宋体" w:cs="宋体" w:eastAsia="宋体" w:hint="default"/>
                <w:sz w:val="18"/>
                <w:szCs w:val="18"/>
              </w:rPr>
            </w:pPr>
            <w:r>
              <w:rPr>
                <w:rFonts w:ascii="宋体" w:hAnsi="宋体" w:cs="宋体" w:eastAsia="宋体" w:hint="default"/>
                <w:sz w:val="18"/>
                <w:szCs w:val="18"/>
              </w:rPr>
              <w:t>一、上年期末余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50,565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93,013,</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978.58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22,258,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941.23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155,689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,549.32</w:t>
            </w: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321,537</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,463.85</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二、本年期初余</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50,565</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3" w:right="0"/>
              <w:jc w:val="left"/>
              <w:rPr>
                <w:rFonts w:ascii="Times New Roman" w:hAnsi="Times New Roman" w:cs="Times New Roman" w:eastAsia="Times New Roman" w:hint="default"/>
                <w:sz w:val="18"/>
                <w:szCs w:val="18"/>
              </w:rPr>
            </w:pPr>
            <w:r>
              <w:rPr>
                <w:rFonts w:ascii="Times New Roman"/>
                <w:sz w:val="18"/>
              </w:rPr>
              <w:t>93,013,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3" w:right="0"/>
              <w:jc w:val="left"/>
              <w:rPr>
                <w:rFonts w:ascii="Times New Roman" w:hAnsi="Times New Roman" w:cs="Times New Roman" w:eastAsia="Times New Roman" w:hint="default"/>
                <w:sz w:val="18"/>
                <w:szCs w:val="18"/>
              </w:rPr>
            </w:pPr>
            <w:r>
              <w:rPr>
                <w:rFonts w:ascii="Times New Roman"/>
                <w:sz w:val="18"/>
              </w:rPr>
              <w:t>9,994.7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z w:val="18"/>
              </w:rPr>
              <w:t>22,258,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0" w:right="0"/>
              <w:jc w:val="left"/>
              <w:rPr>
                <w:rFonts w:ascii="Times New Roman" w:hAnsi="Times New Roman" w:cs="Times New Roman" w:eastAsia="Times New Roman" w:hint="default"/>
                <w:sz w:val="18"/>
                <w:szCs w:val="18"/>
              </w:rPr>
            </w:pPr>
            <w:r>
              <w:rPr>
                <w:rFonts w:ascii="Times New Roman"/>
                <w:sz w:val="18"/>
              </w:rPr>
              <w:t>155,689</w:t>
            </w: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0" w:right="0"/>
              <w:jc w:val="left"/>
              <w:rPr>
                <w:rFonts w:ascii="Times New Roman" w:hAnsi="Times New Roman" w:cs="Times New Roman" w:eastAsia="Times New Roman" w:hint="default"/>
                <w:sz w:val="18"/>
                <w:szCs w:val="18"/>
              </w:rPr>
            </w:pPr>
            <w:r>
              <w:rPr>
                <w:rFonts w:ascii="Times New Roman"/>
                <w:sz w:val="18"/>
              </w:rPr>
              <w:t>321,537</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438"/>
        <w:gridCol w:w="562"/>
        <w:gridCol w:w="531"/>
        <w:gridCol w:w="530"/>
        <w:gridCol w:w="530"/>
        <w:gridCol w:w="665"/>
        <w:gridCol w:w="665"/>
        <w:gridCol w:w="665"/>
        <w:gridCol w:w="665"/>
        <w:gridCol w:w="665"/>
        <w:gridCol w:w="665"/>
        <w:gridCol w:w="679"/>
        <w:gridCol w:w="651"/>
        <w:gridCol w:w="660"/>
      </w:tblGrid>
      <w:tr>
        <w:trPr>
          <w:trHeight w:val="67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9" w:right="0"/>
              <w:jc w:val="left"/>
              <w:rPr>
                <w:rFonts w:ascii="Times New Roman" w:hAnsi="Times New Roman" w:cs="Times New Roman" w:eastAsia="Times New Roman" w:hint="default"/>
                <w:sz w:val="18"/>
                <w:szCs w:val="18"/>
              </w:rPr>
            </w:pPr>
            <w:r>
              <w:rPr>
                <w:rFonts w:ascii="Times New Roman"/>
                <w:sz w:val="18"/>
              </w:rPr>
              <w:t>978.58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6" w:right="0"/>
              <w:jc w:val="left"/>
              <w:rPr>
                <w:rFonts w:ascii="Times New Roman" w:hAnsi="Times New Roman" w:cs="Times New Roman" w:eastAsia="Times New Roman" w:hint="default"/>
                <w:sz w:val="18"/>
                <w:szCs w:val="18"/>
              </w:rPr>
            </w:pPr>
            <w:r>
              <w:rPr>
                <w:rFonts w:ascii="Times New Roman"/>
                <w:sz w:val="18"/>
              </w:rPr>
              <w:t>941.23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,549.32</w:t>
            </w: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6" w:right="0"/>
              <w:jc w:val="left"/>
              <w:rPr>
                <w:rFonts w:ascii="Times New Roman" w:hAnsi="Times New Roman" w:cs="Times New Roman" w:eastAsia="Times New Roman" w:hint="default"/>
                <w:sz w:val="18"/>
                <w:szCs w:val="18"/>
              </w:rPr>
            </w:pPr>
            <w:r>
              <w:rPr>
                <w:rFonts w:ascii="Times New Roman"/>
                <w:sz w:val="18"/>
              </w:rPr>
              <w:t>,463.85</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1"/>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4,286,7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39.30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48,546.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6,516,1</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04.95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38,828,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834.45</w:t>
            </w: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49,680,</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225.34</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1"/>
              <w:jc w:val="left"/>
              <w:rPr>
                <w:rFonts w:ascii="宋体" w:hAnsi="宋体" w:cs="宋体" w:eastAsia="宋体" w:hint="default"/>
                <w:sz w:val="18"/>
                <w:szCs w:val="18"/>
              </w:rPr>
            </w:pPr>
            <w:r>
              <w:rPr>
                <w:rFonts w:ascii="宋体" w:hAnsi="宋体" w:cs="宋体" w:eastAsia="宋体" w:hint="default"/>
                <w:sz w:val="18"/>
                <w:szCs w:val="18"/>
              </w:rPr>
              <w:t>（一）综合收益 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48,546.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55,457,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939.40</w:t>
            </w: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55,506,</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486.04</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1"/>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4,286,7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39.30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4,286,7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39.30</w:t>
            </w: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4,286,7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39.30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4,286,7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39.30</w:t>
            </w: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6,516,1</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04.95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105" w:right="20"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16,629,</w:t>
            </w:r>
          </w:p>
          <w:p>
            <w:pPr>
              <w:pStyle w:val="TableParagraph"/>
              <w:spacing w:line="240" w:lineRule="auto" w:before="3"/>
              <w:ind w:left="151" w:right="0"/>
              <w:jc w:val="left"/>
              <w:rPr>
                <w:rFonts w:ascii="Times New Roman" w:hAnsi="Times New Roman" w:cs="Times New Roman" w:eastAsia="Times New Roman" w:hint="default"/>
                <w:sz w:val="18"/>
                <w:szCs w:val="18"/>
              </w:rPr>
            </w:pPr>
            <w:r>
              <w:rPr>
                <w:rFonts w:ascii="Times New Roman"/>
                <w:sz w:val="18"/>
              </w:rPr>
              <w:t>104.95</w:t>
            </w: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93" w:right="20" w:firstLine="472"/>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10,113,</w:t>
            </w:r>
          </w:p>
          <w:p>
            <w:pPr>
              <w:pStyle w:val="TableParagraph"/>
              <w:spacing w:line="240" w:lineRule="auto" w:before="3"/>
              <w:ind w:left="132" w:right="0"/>
              <w:jc w:val="left"/>
              <w:rPr>
                <w:rFonts w:ascii="Times New Roman" w:hAnsi="Times New Roman" w:cs="Times New Roman" w:eastAsia="Times New Roman" w:hint="default"/>
                <w:sz w:val="18"/>
                <w:szCs w:val="18"/>
              </w:rPr>
            </w:pPr>
            <w:r>
              <w:rPr>
                <w:rFonts w:ascii="Times New Roman"/>
                <w:sz w:val="18"/>
              </w:rPr>
              <w:t>000.00</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6,516,1</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04.95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105" w:right="21"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6,516,1</w:t>
            </w:r>
          </w:p>
          <w:p>
            <w:pPr>
              <w:pStyle w:val="TableParagraph"/>
              <w:spacing w:line="240" w:lineRule="auto" w:before="3"/>
              <w:ind w:left="240" w:right="0"/>
              <w:jc w:val="left"/>
              <w:rPr>
                <w:rFonts w:ascii="Times New Roman" w:hAnsi="Times New Roman" w:cs="Times New Roman" w:eastAsia="Times New Roman" w:hint="default"/>
                <w:sz w:val="18"/>
                <w:szCs w:val="18"/>
              </w:rPr>
            </w:pPr>
            <w:r>
              <w:rPr>
                <w:rFonts w:ascii="Times New Roman"/>
                <w:sz w:val="18"/>
              </w:rPr>
              <w:t>04.95</w:t>
            </w: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112" w:right="20" w:firstLine="472"/>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10,113,</w:t>
            </w:r>
          </w:p>
          <w:p>
            <w:pPr>
              <w:pStyle w:val="TableParagraph"/>
              <w:spacing w:line="240" w:lineRule="auto" w:before="3"/>
              <w:ind w:left="151" w:right="0"/>
              <w:jc w:val="left"/>
              <w:rPr>
                <w:rFonts w:ascii="Times New Roman" w:hAnsi="Times New Roman" w:cs="Times New Roman" w:eastAsia="Times New Roman" w:hint="default"/>
                <w:sz w:val="18"/>
                <w:szCs w:val="18"/>
              </w:rPr>
            </w:pPr>
            <w:r>
              <w:rPr>
                <w:rFonts w:ascii="Times New Roman"/>
                <w:sz w:val="18"/>
              </w:rPr>
              <w:t>000.00</w:t>
            </w: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93" w:right="20" w:firstLine="472"/>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10,113,</w:t>
            </w:r>
          </w:p>
          <w:p>
            <w:pPr>
              <w:pStyle w:val="TableParagraph"/>
              <w:spacing w:line="240" w:lineRule="auto" w:before="3"/>
              <w:ind w:left="132" w:right="0"/>
              <w:jc w:val="left"/>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1"/>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438"/>
        <w:gridCol w:w="562"/>
        <w:gridCol w:w="531"/>
        <w:gridCol w:w="530"/>
        <w:gridCol w:w="530"/>
        <w:gridCol w:w="665"/>
        <w:gridCol w:w="665"/>
        <w:gridCol w:w="665"/>
        <w:gridCol w:w="665"/>
        <w:gridCol w:w="665"/>
        <w:gridCol w:w="665"/>
        <w:gridCol w:w="679"/>
        <w:gridCol w:w="651"/>
        <w:gridCol w:w="660"/>
      </w:tblGrid>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141"/>
              <w:jc w:val="left"/>
              <w:rPr>
                <w:rFonts w:ascii="宋体" w:hAnsi="宋体" w:cs="宋体" w:eastAsia="宋体" w:hint="default"/>
                <w:sz w:val="18"/>
                <w:szCs w:val="18"/>
              </w:rPr>
            </w:pPr>
            <w:r>
              <w:rPr>
                <w:rFonts w:ascii="宋体" w:hAnsi="宋体" w:cs="宋体" w:eastAsia="宋体" w:hint="default"/>
                <w:sz w:val="18"/>
                <w:szCs w:val="18"/>
              </w:rPr>
              <w:t>四、本期期末余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50,565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97,300,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717.88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58,541.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28,775,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046.18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194,518</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,383.77</w:t>
            </w:r>
          </w:p>
        </w:tc>
        <w:tc>
          <w:tcPr>
            <w:tcW w:w="65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371,217</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,689.19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spacing w:before="44"/>
        <w:ind w:left="153" w:right="15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440"/>
        <w:gridCol w:w="691"/>
        <w:gridCol w:w="665"/>
        <w:gridCol w:w="665"/>
        <w:gridCol w:w="665"/>
        <w:gridCol w:w="797"/>
        <w:gridCol w:w="799"/>
        <w:gridCol w:w="797"/>
        <w:gridCol w:w="800"/>
        <w:gridCol w:w="797"/>
        <w:gridCol w:w="675"/>
        <w:gridCol w:w="782"/>
      </w:tblGrid>
      <w:tr>
        <w:trPr>
          <w:trHeight w:val="403"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07"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3" w:right="60"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5" w:right="2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一、上年期末余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50,565,0</w:t>
            </w:r>
          </w:p>
          <w:p>
            <w:pPr>
              <w:pStyle w:val="TableParagraph"/>
              <w:spacing w:line="240" w:lineRule="auto" w:before="102"/>
              <w:ind w:left="254"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87,300,71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7.88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28,775,04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6.18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218,909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,553.12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385,550,3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17.18</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二、本年期初余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50,565,0</w:t>
            </w:r>
          </w:p>
          <w:p>
            <w:pPr>
              <w:pStyle w:val="TableParagraph"/>
              <w:spacing w:line="240" w:lineRule="auto" w:before="102"/>
              <w:ind w:left="254"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87,300,71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7.88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28,775,04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6.18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218,909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,553.12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385,550,3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17.18</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4"/>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37,866,5</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218,587,8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48.86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21,208,50</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7,345,709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45,885,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386.29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288,476,9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44.74</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（一）综合收益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73,457,</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095.88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73,457,09</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5.88</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17,640,5</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238,813,8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48.86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21,208,50</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235,245,8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48.86</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Times New Roman" w:hAnsi="Times New Roman" w:cs="Times New Roman" w:eastAsia="Times New Roman" w:hint="default"/>
                <w:sz w:val="18"/>
                <w:szCs w:val="18"/>
              </w:rPr>
            </w:pPr>
            <w:r>
              <w:rPr>
                <w:rFonts w:ascii="Times New Roman"/>
                <w:sz w:val="18"/>
              </w:rPr>
              <w:t>17,640,5</w:t>
            </w:r>
          </w:p>
          <w:p>
            <w:pPr>
              <w:pStyle w:val="TableParagraph"/>
              <w:spacing w:line="240" w:lineRule="auto" w:before="102"/>
              <w:ind w:left="254"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238,650,3</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66.67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Times New Roman" w:hAnsi="Times New Roman" w:cs="Times New Roman" w:eastAsia="Times New Roman" w:hint="default"/>
                <w:sz w:val="18"/>
                <w:szCs w:val="18"/>
              </w:rPr>
            </w:pPr>
            <w:r>
              <w:rPr>
                <w:rFonts w:ascii="Times New Roman"/>
                <w:sz w:val="18"/>
              </w:rPr>
              <w:t>256,290,8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66.67</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163,482.1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21,208,50</w:t>
            </w:r>
          </w:p>
          <w:p>
            <w:pPr>
              <w:pStyle w:val="TableParagraph"/>
              <w:spacing w:line="240" w:lineRule="auto" w:before="102"/>
              <w:ind w:left="453"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8"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21,045,01</w:t>
            </w:r>
          </w:p>
          <w:p>
            <w:pPr>
              <w:pStyle w:val="TableParagraph"/>
              <w:spacing w:line="240" w:lineRule="auto" w:before="5"/>
              <w:ind w:left="434" w:right="0"/>
              <w:jc w:val="left"/>
              <w:rPr>
                <w:rFonts w:ascii="Times New Roman" w:hAnsi="Times New Roman" w:cs="Times New Roman" w:eastAsia="Times New Roman" w:hint="default"/>
                <w:sz w:val="18"/>
                <w:szCs w:val="18"/>
              </w:rPr>
            </w:pPr>
            <w:r>
              <w:rPr>
                <w:rFonts w:ascii="Times New Roman"/>
                <w:sz w:val="18"/>
              </w:rPr>
              <w:t>7.81</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440"/>
        <w:gridCol w:w="691"/>
        <w:gridCol w:w="665"/>
        <w:gridCol w:w="665"/>
        <w:gridCol w:w="665"/>
        <w:gridCol w:w="797"/>
        <w:gridCol w:w="799"/>
        <w:gridCol w:w="797"/>
        <w:gridCol w:w="800"/>
        <w:gridCol w:w="797"/>
        <w:gridCol w:w="675"/>
        <w:gridCol w:w="782"/>
      </w:tblGrid>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7,345,709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103"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27,571,</w:t>
            </w:r>
          </w:p>
          <w:p>
            <w:pPr>
              <w:pStyle w:val="TableParagraph"/>
              <w:spacing w:line="240" w:lineRule="auto" w:before="3"/>
              <w:ind w:left="148" w:right="0"/>
              <w:jc w:val="left"/>
              <w:rPr>
                <w:rFonts w:ascii="Times New Roman" w:hAnsi="Times New Roman" w:cs="Times New Roman" w:eastAsia="Times New Roman" w:hint="default"/>
                <w:sz w:val="18"/>
                <w:szCs w:val="18"/>
              </w:rPr>
            </w:pPr>
            <w:r>
              <w:rPr>
                <w:rFonts w:ascii="Times New Roman"/>
                <w:sz w:val="18"/>
              </w:rPr>
              <w:t>709.59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8"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20,226,00</w:t>
            </w:r>
          </w:p>
          <w:p>
            <w:pPr>
              <w:pStyle w:val="TableParagraph"/>
              <w:spacing w:line="240" w:lineRule="auto" w:before="3"/>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7,345,709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.59</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10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7,345,7</w:t>
            </w:r>
          </w:p>
          <w:p>
            <w:pPr>
              <w:pStyle w:val="TableParagraph"/>
              <w:spacing w:line="240" w:lineRule="auto" w:before="5"/>
              <w:ind w:left="237" w:right="0"/>
              <w:jc w:val="left"/>
              <w:rPr>
                <w:rFonts w:ascii="Times New Roman" w:hAnsi="Times New Roman" w:cs="Times New Roman" w:eastAsia="Times New Roman" w:hint="default"/>
                <w:sz w:val="18"/>
                <w:szCs w:val="18"/>
              </w:rPr>
            </w:pPr>
            <w:r>
              <w:rPr>
                <w:rFonts w:ascii="Times New Roman"/>
                <w:sz w:val="18"/>
              </w:rPr>
              <w:t>09.59</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103"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20,226,</w:t>
            </w:r>
          </w:p>
          <w:p>
            <w:pPr>
              <w:pStyle w:val="TableParagraph"/>
              <w:spacing w:line="240" w:lineRule="auto" w:before="3"/>
              <w:ind w:left="148" w:right="0"/>
              <w:jc w:val="left"/>
              <w:rPr>
                <w:rFonts w:ascii="Times New Roman" w:hAnsi="Times New Roman" w:cs="Times New Roman" w:eastAsia="Times New Roman" w:hint="default"/>
                <w:sz w:val="18"/>
                <w:szCs w:val="18"/>
              </w:rPr>
            </w:pPr>
            <w:r>
              <w:rPr>
                <w:rFonts w:ascii="Times New Roman"/>
                <w:sz w:val="18"/>
              </w:rPr>
              <w:t>000.00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8"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20,226,00</w:t>
            </w:r>
          </w:p>
          <w:p>
            <w:pPr>
              <w:pStyle w:val="TableParagraph"/>
              <w:spacing w:line="240" w:lineRule="auto" w:before="3"/>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20,226,0</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45" w:right="19"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20,226,00</w:t>
            </w:r>
          </w:p>
          <w:p>
            <w:pPr>
              <w:pStyle w:val="TableParagraph"/>
              <w:spacing w:line="240" w:lineRule="auto" w:before="3"/>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97" w:lineRule="auto"/>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20,226,0</w:t>
            </w:r>
          </w:p>
          <w:p>
            <w:pPr>
              <w:pStyle w:val="TableParagraph"/>
              <w:spacing w:line="240" w:lineRule="auto" w:before="102"/>
              <w:ind w:left="254"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45" w:right="19"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20,226,00</w:t>
            </w:r>
          </w:p>
          <w:p>
            <w:pPr>
              <w:pStyle w:val="TableParagraph"/>
              <w:spacing w:line="240" w:lineRule="auto" w:before="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44"/>
              <w:jc w:val="left"/>
              <w:rPr>
                <w:rFonts w:ascii="宋体" w:hAnsi="宋体" w:cs="宋体" w:eastAsia="宋体" w:hint="default"/>
                <w:sz w:val="18"/>
                <w:szCs w:val="18"/>
              </w:rPr>
            </w:pPr>
            <w:r>
              <w:rPr>
                <w:rFonts w:ascii="宋体" w:hAnsi="宋体" w:cs="宋体" w:eastAsia="宋体" w:hint="default"/>
                <w:sz w:val="18"/>
                <w:szCs w:val="18"/>
              </w:rPr>
              <w:t>四、本期期末余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88,431,5</w:t>
            </w:r>
          </w:p>
          <w:p>
            <w:pPr>
              <w:pStyle w:val="TableParagraph"/>
              <w:spacing w:line="240" w:lineRule="auto" w:before="102"/>
              <w:ind w:left="254"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305,888,5</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66.74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21,208,50</w:t>
            </w:r>
          </w:p>
          <w:p>
            <w:pPr>
              <w:pStyle w:val="TableParagraph"/>
              <w:spacing w:line="240" w:lineRule="auto" w:before="102"/>
              <w:ind w:left="453"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36,120,75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5.77</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264,794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,939.41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674,027,2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61.92</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440"/>
        <w:gridCol w:w="691"/>
        <w:gridCol w:w="665"/>
        <w:gridCol w:w="665"/>
        <w:gridCol w:w="665"/>
        <w:gridCol w:w="797"/>
        <w:gridCol w:w="799"/>
        <w:gridCol w:w="797"/>
        <w:gridCol w:w="800"/>
        <w:gridCol w:w="797"/>
        <w:gridCol w:w="675"/>
        <w:gridCol w:w="782"/>
      </w:tblGrid>
      <w:tr>
        <w:trPr>
          <w:trHeight w:val="404"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307"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53" w:right="60"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15" w:right="2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一、上年期末余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50,565,0</w:t>
            </w:r>
          </w:p>
          <w:p>
            <w:pPr>
              <w:pStyle w:val="TableParagraph"/>
              <w:spacing w:line="240" w:lineRule="auto" w:before="102"/>
              <w:ind w:left="254"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83,013,97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8.58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22,258,94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1.23</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170,377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,608.54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326,215,5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28.35</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440"/>
        <w:gridCol w:w="691"/>
        <w:gridCol w:w="665"/>
        <w:gridCol w:w="665"/>
        <w:gridCol w:w="665"/>
        <w:gridCol w:w="797"/>
        <w:gridCol w:w="799"/>
        <w:gridCol w:w="797"/>
        <w:gridCol w:w="800"/>
        <w:gridCol w:w="797"/>
        <w:gridCol w:w="675"/>
        <w:gridCol w:w="782"/>
      </w:tblGrid>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44"/>
              <w:jc w:val="left"/>
              <w:rPr>
                <w:rFonts w:ascii="宋体" w:hAnsi="宋体" w:cs="宋体" w:eastAsia="宋体" w:hint="default"/>
                <w:sz w:val="18"/>
                <w:szCs w:val="18"/>
              </w:rPr>
            </w:pPr>
            <w:r>
              <w:rPr>
                <w:rFonts w:ascii="宋体" w:hAnsi="宋体" w:cs="宋体" w:eastAsia="宋体" w:hint="default"/>
                <w:sz w:val="18"/>
                <w:szCs w:val="18"/>
              </w:rPr>
              <w:t>二、本年期初余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50,565,0</w:t>
            </w:r>
          </w:p>
          <w:p>
            <w:pPr>
              <w:pStyle w:val="TableParagraph"/>
              <w:spacing w:line="240" w:lineRule="auto" w:before="102"/>
              <w:ind w:left="254"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83,013,97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8.58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22,258,94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1.23</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170,377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,608.54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326,215,5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28.35</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4"/>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4,286,739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6,516,104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48,531,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944.58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59,334,78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8.83</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44"/>
              <w:jc w:val="left"/>
              <w:rPr>
                <w:rFonts w:ascii="宋体" w:hAnsi="宋体" w:cs="宋体" w:eastAsia="宋体" w:hint="default"/>
                <w:sz w:val="18"/>
                <w:szCs w:val="18"/>
              </w:rPr>
            </w:pPr>
            <w:r>
              <w:rPr>
                <w:rFonts w:ascii="宋体" w:hAnsi="宋体" w:cs="宋体" w:eastAsia="宋体" w:hint="default"/>
                <w:sz w:val="18"/>
                <w:szCs w:val="18"/>
              </w:rPr>
              <w:t>（一）综合收益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65,161,</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049.53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65,161,04</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9.53</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4,286,739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4,286,739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w:t>
            </w: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4"/>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4,286,739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4,286,739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.30</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6,516,104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103"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16,629,</w:t>
            </w:r>
          </w:p>
          <w:p>
            <w:pPr>
              <w:pStyle w:val="TableParagraph"/>
              <w:spacing w:line="240" w:lineRule="auto" w:before="5"/>
              <w:ind w:left="148" w:right="0"/>
              <w:jc w:val="left"/>
              <w:rPr>
                <w:rFonts w:ascii="Times New Roman" w:hAnsi="Times New Roman" w:cs="Times New Roman" w:eastAsia="Times New Roman" w:hint="default"/>
                <w:sz w:val="18"/>
                <w:szCs w:val="18"/>
              </w:rPr>
            </w:pPr>
            <w:r>
              <w:rPr>
                <w:rFonts w:ascii="Times New Roman"/>
                <w:sz w:val="18"/>
              </w:rPr>
              <w:t>104.95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36" w:right="21" w:firstLine="652"/>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10,113,00</w:t>
            </w:r>
          </w:p>
          <w:p>
            <w:pPr>
              <w:pStyle w:val="TableParagraph"/>
              <w:spacing w:line="240" w:lineRule="auto" w:before="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6,516,104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10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6,516,1</w:t>
            </w:r>
          </w:p>
          <w:p>
            <w:pPr>
              <w:pStyle w:val="TableParagraph"/>
              <w:spacing w:line="240" w:lineRule="auto" w:before="3"/>
              <w:ind w:left="237" w:right="0"/>
              <w:jc w:val="left"/>
              <w:rPr>
                <w:rFonts w:ascii="Times New Roman" w:hAnsi="Times New Roman" w:cs="Times New Roman" w:eastAsia="Times New Roman" w:hint="default"/>
                <w:sz w:val="18"/>
                <w:szCs w:val="18"/>
              </w:rPr>
            </w:pPr>
            <w:r>
              <w:rPr>
                <w:rFonts w:ascii="Times New Roman"/>
                <w:sz w:val="18"/>
              </w:rPr>
              <w:t>04.95</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7" w:lineRule="auto"/>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110" w:right="18" w:firstLine="472"/>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10,113,</w:t>
            </w:r>
          </w:p>
          <w:p>
            <w:pPr>
              <w:pStyle w:val="TableParagraph"/>
              <w:spacing w:line="240" w:lineRule="auto" w:before="5"/>
              <w:ind w:left="148" w:right="0"/>
              <w:jc w:val="left"/>
              <w:rPr>
                <w:rFonts w:ascii="Times New Roman" w:hAnsi="Times New Roman" w:cs="Times New Roman" w:eastAsia="Times New Roman" w:hint="default"/>
                <w:sz w:val="18"/>
                <w:szCs w:val="18"/>
              </w:rPr>
            </w:pPr>
            <w:r>
              <w:rPr>
                <w:rFonts w:ascii="Times New Roman"/>
                <w:sz w:val="18"/>
              </w:rPr>
              <w:t>000.00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36" w:right="21" w:firstLine="652"/>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10,113,00</w:t>
            </w:r>
          </w:p>
          <w:p>
            <w:pPr>
              <w:pStyle w:val="TableParagraph"/>
              <w:spacing w:line="240" w:lineRule="auto" w:before="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44"/>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440"/>
        <w:gridCol w:w="691"/>
        <w:gridCol w:w="665"/>
        <w:gridCol w:w="665"/>
        <w:gridCol w:w="665"/>
        <w:gridCol w:w="797"/>
        <w:gridCol w:w="799"/>
        <w:gridCol w:w="797"/>
        <w:gridCol w:w="800"/>
        <w:gridCol w:w="797"/>
        <w:gridCol w:w="675"/>
        <w:gridCol w:w="782"/>
      </w:tblGrid>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44"/>
              <w:jc w:val="left"/>
              <w:rPr>
                <w:rFonts w:ascii="宋体" w:hAnsi="宋体" w:cs="宋体" w:eastAsia="宋体" w:hint="default"/>
                <w:sz w:val="18"/>
                <w:szCs w:val="18"/>
              </w:rPr>
            </w:pPr>
            <w:r>
              <w:rPr>
                <w:rFonts w:ascii="宋体" w:hAnsi="宋体" w:cs="宋体" w:eastAsia="宋体" w:hint="default"/>
                <w:sz w:val="18"/>
                <w:szCs w:val="18"/>
              </w:rPr>
              <w:t>四、本期期末余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50,565,0</w:t>
            </w:r>
          </w:p>
          <w:p>
            <w:pPr>
              <w:pStyle w:val="TableParagraph"/>
              <w:spacing w:line="240" w:lineRule="auto" w:before="102"/>
              <w:ind w:left="254"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87,300,71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7.88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28,775,04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6.18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218,909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,553.12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385,550,3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17.18</w:t>
            </w:r>
          </w:p>
        </w:tc>
      </w:tr>
    </w:tbl>
    <w:p>
      <w:pPr>
        <w:spacing w:line="240" w:lineRule="auto" w:before="9"/>
        <w:rPr>
          <w:rFonts w:ascii="Times New Roman" w:hAnsi="Times New Roman" w:cs="Times New Roman" w:eastAsia="Times New Roman" w:hint="default"/>
          <w:sz w:val="20"/>
          <w:szCs w:val="20"/>
        </w:rPr>
      </w:pPr>
    </w:p>
    <w:p>
      <w:pPr>
        <w:pStyle w:val="Heading2"/>
        <w:spacing w:line="240" w:lineRule="auto" w:before="26"/>
        <w:ind w:right="111"/>
        <w:jc w:val="left"/>
        <w:rPr>
          <w:b w:val="0"/>
          <w:bCs w:val="0"/>
        </w:rPr>
      </w:pPr>
      <w:r>
        <w:rPr/>
        <w:t>三、公司基本情况</w:t>
      </w:r>
      <w:r>
        <w:rPr>
          <w:b w:val="0"/>
          <w:bCs w:val="0"/>
        </w:rPr>
      </w:r>
    </w:p>
    <w:p>
      <w:pPr>
        <w:spacing w:line="240" w:lineRule="auto" w:before="9"/>
        <w:rPr>
          <w:rFonts w:ascii="宋体" w:hAnsi="宋体" w:cs="宋体" w:eastAsia="宋体" w:hint="default"/>
          <w:b/>
          <w:bCs/>
          <w:sz w:val="24"/>
          <w:szCs w:val="24"/>
        </w:rPr>
      </w:pPr>
    </w:p>
    <w:p>
      <w:pPr>
        <w:pStyle w:val="BodyText"/>
        <w:spacing w:line="259" w:lineRule="auto" w:before="0"/>
        <w:ind w:right="203" w:firstLine="420"/>
        <w:jc w:val="right"/>
      </w:pPr>
      <w:r>
        <w:rPr/>
        <w:t>北京思特奇信息技术股份有限公司前身系北京思特奇计算机系统工程有限责任公司（以下简称</w:t>
      </w:r>
      <w:r>
        <w:rPr>
          <w:rFonts w:ascii="Times New Roman" w:hAnsi="Times New Roman" w:cs="Times New Roman" w:eastAsia="Times New Roman" w:hint="default"/>
        </w:rPr>
        <w:t>“</w:t>
      </w:r>
      <w:r>
        <w:rPr/>
        <w:t>思特</w:t>
      </w:r>
      <w:r>
        <w:rPr>
          <w:spacing w:val="2"/>
          <w:w w:val="100"/>
        </w:rPr>
        <w:t> </w:t>
      </w:r>
      <w:r>
        <w:rPr>
          <w:spacing w:val="-4"/>
        </w:rPr>
        <w:t>奇有限</w:t>
      </w:r>
      <w:r>
        <w:rPr>
          <w:rFonts w:ascii="Times New Roman" w:hAnsi="Times New Roman" w:cs="Times New Roman" w:eastAsia="Times New Roman" w:hint="default"/>
          <w:spacing w:val="-4"/>
        </w:rPr>
        <w:t>”</w:t>
      </w:r>
      <w:r>
        <w:rPr>
          <w:spacing w:val="-4"/>
        </w:rPr>
        <w:t>），由叶近云、段伟群、赖奕杞、吴飞舟和田纪文等五人以现金</w:t>
      </w:r>
      <w:r>
        <w:rPr>
          <w:rFonts w:ascii="Times New Roman" w:hAnsi="Times New Roman" w:cs="Times New Roman" w:eastAsia="Times New Roman" w:hint="default"/>
          <w:spacing w:val="-4"/>
        </w:rPr>
        <w:t>5.00</w:t>
      </w:r>
      <w:r>
        <w:rPr>
          <w:spacing w:val="-4"/>
        </w:rPr>
        <w:t>万元、实物资产</w:t>
      </w:r>
      <w:r>
        <w:rPr>
          <w:rFonts w:ascii="Times New Roman" w:hAnsi="Times New Roman" w:cs="Times New Roman" w:eastAsia="Times New Roman" w:hint="default"/>
          <w:spacing w:val="-4"/>
        </w:rPr>
        <w:t>95.00</w:t>
      </w:r>
      <w:r>
        <w:rPr>
          <w:spacing w:val="-4"/>
        </w:rPr>
        <w:t>万元（合</w:t>
      </w:r>
      <w:r>
        <w:rPr>
          <w:spacing w:val="-41"/>
        </w:rPr>
        <w:t> </w:t>
      </w:r>
      <w:r>
        <w:rPr>
          <w:spacing w:val="-41"/>
        </w:rPr>
      </w:r>
      <w:r>
        <w:rPr>
          <w:spacing w:val="-1"/>
        </w:rPr>
        <w:t>计</w:t>
      </w:r>
      <w:r>
        <w:rPr>
          <w:rFonts w:ascii="Times New Roman" w:hAnsi="Times New Roman" w:cs="Times New Roman" w:eastAsia="Times New Roman" w:hint="default"/>
          <w:spacing w:val="-1"/>
        </w:rPr>
        <w:t>100.00</w:t>
      </w:r>
      <w:r>
        <w:rPr>
          <w:spacing w:val="-1"/>
        </w:rPr>
        <w:t>万元）于</w:t>
      </w:r>
      <w:r>
        <w:rPr>
          <w:rFonts w:ascii="Times New Roman" w:hAnsi="Times New Roman" w:cs="Times New Roman" w:eastAsia="Times New Roman" w:hint="default"/>
          <w:spacing w:val="-1"/>
        </w:rPr>
        <w:t>1995</w:t>
      </w:r>
      <w:r>
        <w:rPr>
          <w:spacing w:val="-1"/>
        </w:rPr>
        <w:t>年共同出资设立，设立时注册资本</w:t>
      </w:r>
      <w:r>
        <w:rPr>
          <w:rFonts w:ascii="Times New Roman" w:hAnsi="Times New Roman" w:cs="Times New Roman" w:eastAsia="Times New Roman" w:hint="default"/>
          <w:spacing w:val="-1"/>
        </w:rPr>
        <w:t>100.00</w:t>
      </w:r>
      <w:r>
        <w:rPr>
          <w:spacing w:val="-1"/>
        </w:rPr>
        <w:t>万元。其中：叶近云出资</w:t>
      </w:r>
      <w:r>
        <w:rPr>
          <w:rFonts w:ascii="Times New Roman" w:hAnsi="Times New Roman" w:cs="Times New Roman" w:eastAsia="Times New Roman" w:hint="default"/>
          <w:spacing w:val="-1"/>
        </w:rPr>
        <w:t>45.00</w:t>
      </w:r>
      <w:r>
        <w:rPr>
          <w:spacing w:val="-1"/>
        </w:rPr>
        <w:t>万元，出资</w:t>
      </w:r>
      <w:r>
        <w:rPr>
          <w:spacing w:val="-47"/>
        </w:rPr>
        <w:t> </w:t>
      </w:r>
      <w:r>
        <w:rPr>
          <w:spacing w:val="-47"/>
        </w:rPr>
      </w:r>
      <w:r>
        <w:rPr>
          <w:spacing w:val="-1"/>
        </w:rPr>
        <w:t>占比</w:t>
      </w:r>
      <w:r>
        <w:rPr>
          <w:rFonts w:ascii="Times New Roman" w:hAnsi="Times New Roman" w:cs="Times New Roman" w:eastAsia="Times New Roman" w:hint="default"/>
          <w:spacing w:val="-1"/>
        </w:rPr>
        <w:t>45.00%</w:t>
      </w:r>
      <w:r>
        <w:rPr>
          <w:spacing w:val="-1"/>
        </w:rPr>
        <w:t>；段伟群出资</w:t>
      </w:r>
      <w:r>
        <w:rPr>
          <w:rFonts w:ascii="Times New Roman" w:hAnsi="Times New Roman" w:cs="Times New Roman" w:eastAsia="Times New Roman" w:hint="default"/>
          <w:spacing w:val="-1"/>
        </w:rPr>
        <w:t>20.00</w:t>
      </w:r>
      <w:r>
        <w:rPr>
          <w:spacing w:val="-1"/>
        </w:rPr>
        <w:t>万元，出资占比</w:t>
      </w:r>
      <w:r>
        <w:rPr>
          <w:rFonts w:ascii="Times New Roman" w:hAnsi="Times New Roman" w:cs="Times New Roman" w:eastAsia="Times New Roman" w:hint="default"/>
          <w:spacing w:val="-1"/>
        </w:rPr>
        <w:t>20.00%</w:t>
      </w:r>
      <w:r>
        <w:rPr>
          <w:spacing w:val="-1"/>
        </w:rPr>
        <w:t>；赖奕杞出资</w:t>
      </w:r>
      <w:r>
        <w:rPr>
          <w:rFonts w:ascii="Times New Roman" w:hAnsi="Times New Roman" w:cs="Times New Roman" w:eastAsia="Times New Roman" w:hint="default"/>
          <w:spacing w:val="-1"/>
        </w:rPr>
        <w:t>14.10</w:t>
      </w:r>
      <w:r>
        <w:rPr>
          <w:spacing w:val="-1"/>
        </w:rPr>
        <w:t>万元，出资占比</w:t>
      </w:r>
      <w:r>
        <w:rPr>
          <w:rFonts w:ascii="Times New Roman" w:hAnsi="Times New Roman" w:cs="Times New Roman" w:eastAsia="Times New Roman" w:hint="default"/>
          <w:spacing w:val="-1"/>
        </w:rPr>
        <w:t>14.10%</w:t>
      </w:r>
      <w:r>
        <w:rPr>
          <w:spacing w:val="-1"/>
        </w:rPr>
        <w:t>；吴飞舟</w:t>
      </w:r>
      <w:r>
        <w:rPr>
          <w:spacing w:val="-44"/>
        </w:rPr>
        <w:t> </w:t>
      </w:r>
      <w:r>
        <w:rPr>
          <w:spacing w:val="-44"/>
        </w:rPr>
      </w:r>
      <w:r>
        <w:rPr>
          <w:spacing w:val="-3"/>
        </w:rPr>
        <w:t>出资</w:t>
      </w:r>
      <w:r>
        <w:rPr>
          <w:rFonts w:ascii="Times New Roman" w:hAnsi="Times New Roman" w:cs="Times New Roman" w:eastAsia="Times New Roman" w:hint="default"/>
          <w:spacing w:val="-3"/>
        </w:rPr>
        <w:t>14.00</w:t>
      </w:r>
      <w:r>
        <w:rPr>
          <w:spacing w:val="-3"/>
        </w:rPr>
        <w:t>万元，出资占比</w:t>
      </w:r>
      <w:r>
        <w:rPr>
          <w:rFonts w:ascii="Times New Roman" w:hAnsi="Times New Roman" w:cs="Times New Roman" w:eastAsia="Times New Roman" w:hint="default"/>
          <w:spacing w:val="-3"/>
        </w:rPr>
        <w:t>14.00%</w:t>
      </w:r>
      <w:r>
        <w:rPr>
          <w:spacing w:val="-3"/>
        </w:rPr>
        <w:t>；田纪文出资</w:t>
      </w:r>
      <w:r>
        <w:rPr>
          <w:rFonts w:ascii="Times New Roman" w:hAnsi="Times New Roman" w:cs="Times New Roman" w:eastAsia="Times New Roman" w:hint="default"/>
          <w:spacing w:val="-3"/>
        </w:rPr>
        <w:t>6.90</w:t>
      </w:r>
      <w:r>
        <w:rPr>
          <w:spacing w:val="-3"/>
        </w:rPr>
        <w:t>万元，出资占比</w:t>
      </w:r>
      <w:r>
        <w:rPr>
          <w:rFonts w:ascii="Times New Roman" w:hAnsi="Times New Roman" w:cs="Times New Roman" w:eastAsia="Times New Roman" w:hint="default"/>
          <w:spacing w:val="-3"/>
        </w:rPr>
        <w:t>6.90%</w:t>
      </w:r>
      <w:r>
        <w:rPr>
          <w:spacing w:val="-3"/>
        </w:rPr>
        <w:t>。</w:t>
      </w:r>
      <w:r>
        <w:rPr>
          <w:rFonts w:ascii="Times New Roman" w:hAnsi="Times New Roman" w:cs="Times New Roman" w:eastAsia="Times New Roman" w:hint="default"/>
          <w:spacing w:val="-3"/>
        </w:rPr>
        <w:t>1995</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25</w:t>
      </w:r>
      <w:r>
        <w:rPr>
          <w:spacing w:val="-3"/>
        </w:rPr>
        <w:t>日，北京文奇审计</w:t>
      </w:r>
      <w:r>
        <w:rPr>
          <w:spacing w:val="-22"/>
        </w:rPr>
        <w:t> </w:t>
      </w:r>
      <w:r>
        <w:rPr>
          <w:spacing w:val="-22"/>
        </w:rPr>
      </w:r>
      <w:r>
        <w:rPr>
          <w:spacing w:val="-4"/>
        </w:rPr>
        <w:t>师事务所对上述股东用于出资的实物资产进行了评估，并出具了</w:t>
      </w:r>
      <w:r>
        <w:rPr>
          <w:rFonts w:ascii="Times New Roman" w:hAnsi="Times New Roman" w:cs="Times New Roman" w:eastAsia="Times New Roman" w:hint="default"/>
          <w:spacing w:val="-4"/>
        </w:rPr>
        <w:t>“</w:t>
      </w:r>
      <w:r>
        <w:rPr>
          <w:spacing w:val="-4"/>
        </w:rPr>
        <w:t>文审事</w:t>
      </w:r>
      <w:r>
        <w:rPr>
          <w:rFonts w:ascii="Times New Roman" w:hAnsi="Times New Roman" w:cs="Times New Roman" w:eastAsia="Times New Roman" w:hint="default"/>
          <w:spacing w:val="-4"/>
        </w:rPr>
        <w:t>[95]</w:t>
      </w:r>
      <w:r>
        <w:rPr>
          <w:spacing w:val="-4"/>
        </w:rPr>
        <w:t>字评</w:t>
      </w:r>
      <w:r>
        <w:rPr>
          <w:rFonts w:ascii="Times New Roman" w:hAnsi="Times New Roman" w:cs="Times New Roman" w:eastAsia="Times New Roman" w:hint="default"/>
          <w:spacing w:val="-4"/>
        </w:rPr>
        <w:t>55</w:t>
      </w:r>
      <w:r>
        <w:rPr>
          <w:spacing w:val="-4"/>
        </w:rPr>
        <w:t>号</w:t>
      </w:r>
      <w:r>
        <w:rPr>
          <w:rFonts w:ascii="Times New Roman" w:hAnsi="Times New Roman" w:cs="Times New Roman" w:eastAsia="Times New Roman" w:hint="default"/>
          <w:spacing w:val="-4"/>
        </w:rPr>
        <w:t>”</w:t>
      </w:r>
      <w:r>
        <w:rPr>
          <w:spacing w:val="-4"/>
        </w:rPr>
        <w:t>《资产评估报告》。</w:t>
      </w:r>
      <w:r>
        <w:rPr>
          <w:spacing w:val="-73"/>
        </w:rPr>
        <w:t> </w:t>
      </w:r>
      <w:r>
        <w:rPr>
          <w:spacing w:val="-73"/>
        </w:rPr>
      </w:r>
      <w:r>
        <w:rPr>
          <w:rFonts w:ascii="Times New Roman" w:hAnsi="Times New Roman" w:cs="Times New Roman" w:eastAsia="Times New Roman" w:hint="default"/>
          <w:spacing w:val="-3"/>
        </w:rPr>
        <w:t>1995</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10</w:t>
      </w:r>
      <w:r>
        <w:rPr>
          <w:spacing w:val="-3"/>
        </w:rPr>
        <w:t>日，北京文奇审计师事务所对股东出资进了审验，并出具</w:t>
      </w:r>
      <w:r>
        <w:rPr>
          <w:spacing w:val="46"/>
        </w:rPr>
        <w:t> </w:t>
      </w:r>
      <w:r>
        <w:rPr>
          <w:rFonts w:ascii="Times New Roman" w:hAnsi="Times New Roman" w:cs="Times New Roman" w:eastAsia="Times New Roman" w:hint="default"/>
          <w:spacing w:val="-3"/>
        </w:rPr>
        <w:t>“</w:t>
      </w:r>
      <w:r>
        <w:rPr>
          <w:spacing w:val="-3"/>
        </w:rPr>
        <w:t>文验字第</w:t>
      </w:r>
      <w:r>
        <w:rPr>
          <w:rFonts w:ascii="Times New Roman" w:hAnsi="Times New Roman" w:cs="Times New Roman" w:eastAsia="Times New Roman" w:hint="default"/>
          <w:spacing w:val="-3"/>
        </w:rPr>
        <w:t>74</w:t>
      </w:r>
      <w:r>
        <w:rPr>
          <w:spacing w:val="-3"/>
        </w:rPr>
        <w:t>号</w:t>
      </w:r>
      <w:r>
        <w:rPr>
          <w:rFonts w:ascii="Times New Roman" w:hAnsi="Times New Roman" w:cs="Times New Roman" w:eastAsia="Times New Roman" w:hint="default"/>
          <w:spacing w:val="-3"/>
        </w:rPr>
        <w:t>”</w:t>
      </w:r>
      <w:r>
        <w:rPr>
          <w:spacing w:val="-3"/>
        </w:rPr>
        <w:t>《开业登记验资报</w:t>
      </w:r>
      <w:r>
        <w:rPr>
          <w:w w:val="100"/>
        </w:rPr>
        <w:t> </w:t>
      </w:r>
      <w:r>
        <w:rPr>
          <w:spacing w:val="-6"/>
        </w:rPr>
        <w:t>告书》确认出资到位。北京市工商行政管理局核准并颁发了注册号为</w:t>
      </w:r>
      <w:r>
        <w:rPr>
          <w:rFonts w:ascii="Times New Roman" w:hAnsi="Times New Roman" w:cs="Times New Roman" w:eastAsia="Times New Roman" w:hint="default"/>
          <w:spacing w:val="-6"/>
        </w:rPr>
        <w:t>08463342</w:t>
      </w:r>
      <w:r>
        <w:rPr>
          <w:spacing w:val="-6"/>
        </w:rPr>
        <w:t>号的《企业法人营业执照》。</w:t>
      </w:r>
      <w:r>
        <w:rPr>
          <w:spacing w:val="-64"/>
        </w:rPr>
        <w:t> </w:t>
      </w:r>
      <w:r>
        <w:rPr>
          <w:spacing w:val="-64"/>
        </w:rPr>
      </w:r>
      <w:r>
        <w:rPr>
          <w:rFonts w:ascii="Times New Roman" w:hAnsi="Times New Roman" w:cs="Times New Roman" w:eastAsia="Times New Roman" w:hint="default"/>
          <w:spacing w:val="-5"/>
        </w:rPr>
        <w:t>1998</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20</w:t>
      </w:r>
      <w:r>
        <w:rPr>
          <w:spacing w:val="-5"/>
        </w:rPr>
        <w:t>日，思特奇有限召开公司第二届股东会，全体股东一致同意原股东叶近云、段伟群、赖奕</w:t>
      </w:r>
      <w:r>
        <w:rPr>
          <w:w w:val="100"/>
        </w:rPr>
        <w:t> </w:t>
      </w:r>
      <w:r>
        <w:rPr>
          <w:spacing w:val="-2"/>
        </w:rPr>
        <w:t>杞将持有的公司股权对外转让后退出公司；自然人李宏伟、吴文胜、朱益林、王文华、漆孟冬、钟贵华受</w:t>
      </w:r>
      <w:r>
        <w:rPr>
          <w:spacing w:val="-65"/>
        </w:rPr>
        <w:t> </w:t>
      </w:r>
      <w:r>
        <w:rPr>
          <w:spacing w:val="-65"/>
        </w:rPr>
      </w:r>
      <w:r>
        <w:rPr/>
        <w:t>让相关股权后成为公司新股东。具体转让情况如下：叶近云将</w:t>
      </w:r>
      <w:r>
        <w:rPr>
          <w:rFonts w:ascii="Times New Roman" w:hAnsi="Times New Roman" w:cs="Times New Roman" w:eastAsia="Times New Roman" w:hint="default"/>
        </w:rPr>
        <w:t>45.00</w:t>
      </w:r>
      <w:r>
        <w:rPr/>
        <w:t>万元出资额中的</w:t>
      </w:r>
      <w:r>
        <w:rPr>
          <w:rFonts w:ascii="Times New Roman" w:hAnsi="Times New Roman" w:cs="Times New Roman" w:eastAsia="Times New Roman" w:hint="default"/>
        </w:rPr>
        <w:t>15.00</w:t>
      </w:r>
      <w:r>
        <w:rPr/>
        <w:t>万元转让给朱益</w:t>
      </w:r>
      <w:r>
        <w:rPr>
          <w:spacing w:val="-44"/>
        </w:rPr>
        <w:t> </w:t>
      </w:r>
      <w:r>
        <w:rPr>
          <w:spacing w:val="-44"/>
        </w:rPr>
      </w:r>
      <w:r>
        <w:rPr>
          <w:spacing w:val="-2"/>
        </w:rPr>
        <w:t>林、</w:t>
      </w:r>
      <w:r>
        <w:rPr>
          <w:rFonts w:ascii="Times New Roman" w:hAnsi="Times New Roman" w:cs="Times New Roman" w:eastAsia="Times New Roman" w:hint="default"/>
          <w:spacing w:val="-2"/>
        </w:rPr>
        <w:t>9.00</w:t>
      </w:r>
      <w:r>
        <w:rPr>
          <w:spacing w:val="-2"/>
        </w:rPr>
        <w:t>万元转让给王文华、</w:t>
      </w:r>
      <w:r>
        <w:rPr>
          <w:rFonts w:ascii="Times New Roman" w:hAnsi="Times New Roman" w:cs="Times New Roman" w:eastAsia="Times New Roman" w:hint="default"/>
          <w:spacing w:val="-2"/>
        </w:rPr>
        <w:t>7.00</w:t>
      </w:r>
      <w:r>
        <w:rPr>
          <w:spacing w:val="-2"/>
        </w:rPr>
        <w:t>万元转让给漆孟冬、</w:t>
      </w:r>
      <w:r>
        <w:rPr>
          <w:rFonts w:ascii="Times New Roman" w:hAnsi="Times New Roman" w:cs="Times New Roman" w:eastAsia="Times New Roman" w:hint="default"/>
          <w:spacing w:val="-2"/>
        </w:rPr>
        <w:t>7.00</w:t>
      </w:r>
      <w:r>
        <w:rPr>
          <w:spacing w:val="-2"/>
        </w:rPr>
        <w:t>万元转让给钟贵华、</w:t>
      </w:r>
      <w:r>
        <w:rPr>
          <w:rFonts w:ascii="Times New Roman" w:hAnsi="Times New Roman" w:cs="Times New Roman" w:eastAsia="Times New Roman" w:hint="default"/>
          <w:spacing w:val="-2"/>
        </w:rPr>
        <w:t>1.00</w:t>
      </w:r>
      <w:r>
        <w:rPr>
          <w:spacing w:val="-2"/>
        </w:rPr>
        <w:t>万元转让给原股东田纪</w:t>
      </w:r>
      <w:r>
        <w:rPr>
          <w:spacing w:val="-59"/>
        </w:rPr>
        <w:t> </w:t>
      </w:r>
      <w:r>
        <w:rPr>
          <w:spacing w:val="-59"/>
        </w:rPr>
      </w:r>
      <w:r>
        <w:rPr>
          <w:spacing w:val="-2"/>
        </w:rPr>
        <w:t>文、</w:t>
      </w:r>
      <w:r>
        <w:rPr>
          <w:rFonts w:ascii="Times New Roman" w:hAnsi="Times New Roman" w:cs="Times New Roman" w:eastAsia="Times New Roman" w:hint="default"/>
          <w:spacing w:val="-2"/>
        </w:rPr>
        <w:t>6.00</w:t>
      </w:r>
      <w:r>
        <w:rPr>
          <w:spacing w:val="-2"/>
        </w:rPr>
        <w:t>万元转让给原股东吴飞舟；段伟群将其</w:t>
      </w:r>
      <w:r>
        <w:rPr>
          <w:rFonts w:ascii="Times New Roman" w:hAnsi="Times New Roman" w:cs="Times New Roman" w:eastAsia="Times New Roman" w:hint="default"/>
          <w:spacing w:val="-2"/>
        </w:rPr>
        <w:t>20.00</w:t>
      </w:r>
      <w:r>
        <w:rPr>
          <w:spacing w:val="-2"/>
        </w:rPr>
        <w:t>万元出资额中的</w:t>
      </w:r>
      <w:r>
        <w:rPr>
          <w:rFonts w:ascii="Times New Roman" w:hAnsi="Times New Roman" w:cs="Times New Roman" w:eastAsia="Times New Roman" w:hint="default"/>
          <w:spacing w:val="-2"/>
        </w:rPr>
        <w:t>15.00</w:t>
      </w:r>
      <w:r>
        <w:rPr>
          <w:spacing w:val="-2"/>
        </w:rPr>
        <w:t>万元转让给吴文胜、</w:t>
      </w:r>
      <w:r>
        <w:rPr>
          <w:rFonts w:ascii="Times New Roman" w:hAnsi="Times New Roman" w:cs="Times New Roman" w:eastAsia="Times New Roman" w:hint="default"/>
          <w:spacing w:val="-2"/>
        </w:rPr>
        <w:t>2.90</w:t>
      </w:r>
      <w:r>
        <w:rPr>
          <w:spacing w:val="-2"/>
        </w:rPr>
        <w:t>万元转</w:t>
      </w:r>
      <w:r>
        <w:rPr>
          <w:spacing w:val="-61"/>
        </w:rPr>
        <w:t> </w:t>
      </w:r>
      <w:r>
        <w:rPr>
          <w:spacing w:val="-61"/>
        </w:rPr>
      </w:r>
      <w:r>
        <w:rPr>
          <w:spacing w:val="-3"/>
        </w:rPr>
        <w:t>让给李宏伟、</w:t>
      </w:r>
      <w:r>
        <w:rPr>
          <w:rFonts w:ascii="Times New Roman" w:hAnsi="Times New Roman" w:cs="Times New Roman" w:eastAsia="Times New Roman" w:hint="default"/>
          <w:spacing w:val="-3"/>
        </w:rPr>
        <w:t>2.10</w:t>
      </w:r>
      <w:r>
        <w:rPr>
          <w:spacing w:val="-3"/>
        </w:rPr>
        <w:t>万元转让给原股东田纪文；赖奕杞将</w:t>
      </w:r>
      <w:r>
        <w:rPr>
          <w:rFonts w:ascii="Times New Roman" w:hAnsi="Times New Roman" w:cs="Times New Roman" w:eastAsia="Times New Roman" w:hint="default"/>
          <w:spacing w:val="-3"/>
        </w:rPr>
        <w:t>14.10</w:t>
      </w:r>
      <w:r>
        <w:rPr>
          <w:spacing w:val="-3"/>
        </w:rPr>
        <w:t>万元出资额转让给李宏伟。</w:t>
      </w:r>
      <w:r>
        <w:rPr>
          <w:spacing w:val="29"/>
        </w:rPr>
        <w:t> </w:t>
      </w:r>
      <w:r>
        <w:rPr>
          <w:spacing w:val="-5"/>
        </w:rPr>
        <w:t>同日，转让双方签</w:t>
      </w:r>
      <w:r>
        <w:rPr>
          <w:w w:val="100"/>
        </w:rPr>
        <w:t> </w:t>
      </w:r>
      <w:r>
        <w:rPr>
          <w:spacing w:val="-2"/>
        </w:rPr>
        <w:t>订出资转让协议书，并就本次变更事宜办理了工商变更登记手续。此次股东变更完成后，思特奇有限的股</w:t>
      </w:r>
      <w:r>
        <w:rPr>
          <w:spacing w:val="-67"/>
        </w:rPr>
        <w:t> </w:t>
      </w:r>
      <w:r>
        <w:rPr>
          <w:spacing w:val="-67"/>
        </w:rPr>
      </w:r>
      <w:r>
        <w:rPr>
          <w:spacing w:val="-4"/>
        </w:rPr>
        <w:t>权结构为：吴飞舟出资</w:t>
      </w:r>
      <w:r>
        <w:rPr>
          <w:rFonts w:ascii="Times New Roman" w:hAnsi="Times New Roman" w:cs="Times New Roman" w:eastAsia="Times New Roman" w:hint="default"/>
          <w:spacing w:val="-4"/>
        </w:rPr>
        <w:t>20.00</w:t>
      </w:r>
      <w:r>
        <w:rPr>
          <w:spacing w:val="-4"/>
        </w:rPr>
        <w:t>万元，出资占比</w:t>
      </w:r>
      <w:r>
        <w:rPr>
          <w:rFonts w:ascii="Times New Roman" w:hAnsi="Times New Roman" w:cs="Times New Roman" w:eastAsia="Times New Roman" w:hint="default"/>
          <w:spacing w:val="-4"/>
        </w:rPr>
        <w:t>20.00%</w:t>
      </w:r>
      <w:r>
        <w:rPr>
          <w:spacing w:val="-4"/>
        </w:rPr>
        <w:t>；李宏伟出资</w:t>
      </w:r>
      <w:r>
        <w:rPr>
          <w:rFonts w:ascii="Times New Roman" w:hAnsi="Times New Roman" w:cs="Times New Roman" w:eastAsia="Times New Roman" w:hint="default"/>
          <w:spacing w:val="-4"/>
        </w:rPr>
        <w:t>17.00</w:t>
      </w:r>
      <w:r>
        <w:rPr>
          <w:spacing w:val="-4"/>
        </w:rPr>
        <w:t>万元，出资占比</w:t>
      </w:r>
      <w:r>
        <w:rPr>
          <w:rFonts w:ascii="Times New Roman" w:hAnsi="Times New Roman" w:cs="Times New Roman" w:eastAsia="Times New Roman" w:hint="default"/>
          <w:spacing w:val="-4"/>
        </w:rPr>
        <w:t>17.00%</w:t>
      </w:r>
      <w:r>
        <w:rPr>
          <w:spacing w:val="-4"/>
        </w:rPr>
        <w:t>；朱益林出资</w:t>
      </w:r>
      <w:r>
        <w:rPr>
          <w:spacing w:val="-79"/>
        </w:rPr>
        <w:t> </w:t>
      </w:r>
      <w:r>
        <w:rPr>
          <w:spacing w:val="-79"/>
        </w:rPr>
      </w:r>
      <w:r>
        <w:rPr>
          <w:rFonts w:ascii="Times New Roman" w:hAnsi="Times New Roman" w:cs="Times New Roman" w:eastAsia="Times New Roman" w:hint="default"/>
          <w:spacing w:val="-2"/>
        </w:rPr>
        <w:t>15.00</w:t>
      </w:r>
      <w:r>
        <w:rPr>
          <w:spacing w:val="-2"/>
        </w:rPr>
        <w:t>万元，出资占比</w:t>
      </w:r>
      <w:r>
        <w:rPr>
          <w:rFonts w:ascii="Times New Roman" w:hAnsi="Times New Roman" w:cs="Times New Roman" w:eastAsia="Times New Roman" w:hint="default"/>
          <w:spacing w:val="-2"/>
        </w:rPr>
        <w:t>15.00%</w:t>
      </w:r>
      <w:r>
        <w:rPr>
          <w:spacing w:val="-2"/>
        </w:rPr>
        <w:t>；吴文胜出资</w:t>
      </w:r>
      <w:r>
        <w:rPr>
          <w:rFonts w:ascii="Times New Roman" w:hAnsi="Times New Roman" w:cs="Times New Roman" w:eastAsia="Times New Roman" w:hint="default"/>
          <w:spacing w:val="-2"/>
        </w:rPr>
        <w:t>15.00</w:t>
      </w:r>
      <w:r>
        <w:rPr>
          <w:spacing w:val="-2"/>
        </w:rPr>
        <w:t>万元，出资占比</w:t>
      </w:r>
      <w:r>
        <w:rPr>
          <w:rFonts w:ascii="Times New Roman" w:hAnsi="Times New Roman" w:cs="Times New Roman" w:eastAsia="Times New Roman" w:hint="default"/>
          <w:spacing w:val="-2"/>
        </w:rPr>
        <w:t>15.00%</w:t>
      </w:r>
      <w:r>
        <w:rPr>
          <w:spacing w:val="-2"/>
        </w:rPr>
        <w:t>；田纪文出资</w:t>
      </w:r>
      <w:r>
        <w:rPr>
          <w:rFonts w:ascii="Times New Roman" w:hAnsi="Times New Roman" w:cs="Times New Roman" w:eastAsia="Times New Roman" w:hint="default"/>
          <w:spacing w:val="-2"/>
        </w:rPr>
        <w:t>10.00</w:t>
      </w:r>
      <w:r>
        <w:rPr>
          <w:spacing w:val="-2"/>
        </w:rPr>
        <w:t>万元，出资占比</w:t>
      </w:r>
    </w:p>
    <w:p>
      <w:pPr>
        <w:pStyle w:val="BodyText"/>
        <w:spacing w:line="256" w:lineRule="auto" w:before="2"/>
        <w:ind w:right="111"/>
        <w:jc w:val="left"/>
      </w:pPr>
      <w:r>
        <w:rPr>
          <w:rFonts w:ascii="Times New Roman" w:hAnsi="Times New Roman" w:cs="Times New Roman" w:eastAsia="Times New Roman" w:hint="default"/>
          <w:spacing w:val="-4"/>
        </w:rPr>
        <w:t>10.00%</w:t>
      </w:r>
      <w:r>
        <w:rPr>
          <w:spacing w:val="-4"/>
        </w:rPr>
        <w:t>；王文华出资</w:t>
      </w:r>
      <w:r>
        <w:rPr>
          <w:rFonts w:ascii="Times New Roman" w:hAnsi="Times New Roman" w:cs="Times New Roman" w:eastAsia="Times New Roman" w:hint="default"/>
          <w:spacing w:val="-4"/>
        </w:rPr>
        <w:t>9.00</w:t>
      </w:r>
      <w:r>
        <w:rPr>
          <w:spacing w:val="-4"/>
        </w:rPr>
        <w:t>万元，出资占比</w:t>
      </w:r>
      <w:r>
        <w:rPr>
          <w:rFonts w:ascii="Times New Roman" w:hAnsi="Times New Roman" w:cs="Times New Roman" w:eastAsia="Times New Roman" w:hint="default"/>
          <w:spacing w:val="-4"/>
        </w:rPr>
        <w:t>9.00%</w:t>
      </w:r>
      <w:r>
        <w:rPr>
          <w:spacing w:val="-4"/>
        </w:rPr>
        <w:t>；钟贵华出资</w:t>
      </w:r>
      <w:r>
        <w:rPr>
          <w:rFonts w:ascii="Times New Roman" w:hAnsi="Times New Roman" w:cs="Times New Roman" w:eastAsia="Times New Roman" w:hint="default"/>
          <w:spacing w:val="-4"/>
        </w:rPr>
        <w:t>7.00</w:t>
      </w:r>
      <w:r>
        <w:rPr>
          <w:spacing w:val="-4"/>
        </w:rPr>
        <w:t>万元，出资占比</w:t>
      </w:r>
      <w:r>
        <w:rPr>
          <w:rFonts w:ascii="Times New Roman" w:hAnsi="Times New Roman" w:cs="Times New Roman" w:eastAsia="Times New Roman" w:hint="default"/>
          <w:spacing w:val="-4"/>
        </w:rPr>
        <w:t>7.00%</w:t>
      </w:r>
      <w:r>
        <w:rPr>
          <w:spacing w:val="-4"/>
        </w:rPr>
        <w:t>；漆孟冬出资</w:t>
      </w:r>
      <w:r>
        <w:rPr>
          <w:rFonts w:ascii="Times New Roman" w:hAnsi="Times New Roman" w:cs="Times New Roman" w:eastAsia="Times New Roman" w:hint="default"/>
          <w:spacing w:val="-4"/>
        </w:rPr>
        <w:t>7.00</w:t>
      </w:r>
      <w:r>
        <w:rPr>
          <w:spacing w:val="-4"/>
        </w:rPr>
        <w:t>万</w:t>
      </w:r>
      <w:r>
        <w:rPr>
          <w:spacing w:val="-2"/>
        </w:rPr>
        <w:t> </w:t>
      </w:r>
      <w:r>
        <w:rPr/>
        <w:t>元，出资占比</w:t>
      </w:r>
      <w:r>
        <w:rPr>
          <w:rFonts w:ascii="Times New Roman" w:hAnsi="Times New Roman" w:cs="Times New Roman" w:eastAsia="Times New Roman" w:hint="default"/>
        </w:rPr>
        <w:t>7.00%</w:t>
      </w:r>
      <w:r>
        <w:rPr/>
        <w:t>。</w:t>
      </w:r>
    </w:p>
    <w:p>
      <w:pPr>
        <w:pStyle w:val="BodyText"/>
        <w:spacing w:line="240" w:lineRule="auto" w:before="5"/>
        <w:ind w:left="0" w:right="206"/>
        <w:jc w:val="right"/>
      </w:pP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日，思特奇有限召开第三届股东会，全体股东一致通过公司注册资本由</w:t>
      </w:r>
      <w:r>
        <w:rPr>
          <w:rFonts w:ascii="Times New Roman" w:hAnsi="Times New Roman" w:cs="Times New Roman" w:eastAsia="Times New Roman" w:hint="default"/>
          <w:spacing w:val="-3"/>
        </w:rPr>
        <w:t>100.00</w:t>
      </w:r>
      <w:r>
        <w:rPr>
          <w:spacing w:val="-3"/>
        </w:rPr>
        <w:t>万元增加到</w:t>
      </w:r>
    </w:p>
    <w:p>
      <w:pPr>
        <w:pStyle w:val="BodyText"/>
        <w:spacing w:line="256" w:lineRule="auto" w:before="21"/>
        <w:ind w:right="111"/>
        <w:jc w:val="left"/>
      </w:pPr>
      <w:r>
        <w:rPr>
          <w:rFonts w:ascii="Times New Roman" w:hAnsi="Times New Roman" w:cs="Times New Roman" w:eastAsia="Times New Roman" w:hint="default"/>
          <w:spacing w:val="-3"/>
        </w:rPr>
        <w:t>1,000.00</w:t>
      </w:r>
      <w:r>
        <w:rPr>
          <w:spacing w:val="-3"/>
        </w:rPr>
        <w:t>万元的决议。思特奇有限本次新增注册资本的出资情况如下：吴飞舟以货币出资</w:t>
      </w:r>
      <w:r>
        <w:rPr>
          <w:rFonts w:ascii="Times New Roman" w:hAnsi="Times New Roman" w:cs="Times New Roman" w:eastAsia="Times New Roman" w:hint="default"/>
          <w:spacing w:val="-3"/>
        </w:rPr>
        <w:t>180.00</w:t>
      </w:r>
      <w:r>
        <w:rPr>
          <w:spacing w:val="-3"/>
        </w:rPr>
        <w:t>万元、李宏</w:t>
      </w:r>
      <w:r>
        <w:rPr>
          <w:spacing w:val="-32"/>
        </w:rPr>
        <w:t> </w:t>
      </w:r>
      <w:r>
        <w:rPr>
          <w:spacing w:val="-32"/>
        </w:rPr>
      </w:r>
      <w:r>
        <w:rPr>
          <w:spacing w:val="-3"/>
        </w:rPr>
        <w:t>伟以货币出资</w:t>
      </w:r>
      <w:r>
        <w:rPr>
          <w:rFonts w:ascii="Times New Roman" w:hAnsi="Times New Roman" w:cs="Times New Roman" w:eastAsia="Times New Roman" w:hint="default"/>
          <w:spacing w:val="-3"/>
        </w:rPr>
        <w:t>153.00</w:t>
      </w:r>
      <w:r>
        <w:rPr>
          <w:spacing w:val="-3"/>
        </w:rPr>
        <w:t>万元、吴文胜以货币出资</w:t>
      </w:r>
      <w:r>
        <w:rPr>
          <w:rFonts w:ascii="Times New Roman" w:hAnsi="Times New Roman" w:cs="Times New Roman" w:eastAsia="Times New Roman" w:hint="default"/>
          <w:spacing w:val="-3"/>
        </w:rPr>
        <w:t>135.00</w:t>
      </w:r>
      <w:r>
        <w:rPr>
          <w:spacing w:val="-3"/>
        </w:rPr>
        <w:t>万元、朱益林以实物出资</w:t>
      </w:r>
      <w:r>
        <w:rPr>
          <w:rFonts w:ascii="Times New Roman" w:hAnsi="Times New Roman" w:cs="Times New Roman" w:eastAsia="Times New Roman" w:hint="default"/>
          <w:spacing w:val="-3"/>
        </w:rPr>
        <w:t>135.00</w:t>
      </w:r>
      <w:r>
        <w:rPr>
          <w:spacing w:val="-3"/>
        </w:rPr>
        <w:t>万元、田纪文以实物出</w:t>
      </w:r>
      <w:r>
        <w:rPr>
          <w:spacing w:val="-26"/>
        </w:rPr>
        <w:t> </w:t>
      </w:r>
      <w:r>
        <w:rPr>
          <w:spacing w:val="-26"/>
        </w:rPr>
      </w:r>
      <w:r>
        <w:rPr/>
        <w:t>资</w:t>
      </w:r>
      <w:r>
        <w:rPr>
          <w:rFonts w:ascii="Times New Roman" w:hAnsi="Times New Roman" w:cs="Times New Roman" w:eastAsia="Times New Roman" w:hint="default"/>
        </w:rPr>
        <w:t>90.00</w:t>
      </w:r>
      <w:r>
        <w:rPr/>
        <w:t>万元、王文华以实物出资</w:t>
      </w:r>
      <w:r>
        <w:rPr>
          <w:rFonts w:ascii="Times New Roman" w:hAnsi="Times New Roman" w:cs="Times New Roman" w:eastAsia="Times New Roman" w:hint="default"/>
        </w:rPr>
        <w:t>81.00</w:t>
      </w:r>
      <w:r>
        <w:rPr/>
        <w:t>万元、漆孟冬以实物出资</w:t>
      </w:r>
      <w:r>
        <w:rPr>
          <w:rFonts w:ascii="Times New Roman" w:hAnsi="Times New Roman" w:cs="Times New Roman" w:eastAsia="Times New Roman" w:hint="default"/>
        </w:rPr>
        <w:t>63.00</w:t>
      </w:r>
      <w:r>
        <w:rPr/>
        <w:t>万元、钟贵华以实物出资</w:t>
      </w:r>
      <w:r>
        <w:rPr>
          <w:rFonts w:ascii="Times New Roman" w:hAnsi="Times New Roman" w:cs="Times New Roman" w:eastAsia="Times New Roman" w:hint="default"/>
        </w:rPr>
        <w:t>63.00</w:t>
      </w:r>
      <w:r>
        <w:rPr/>
        <w:t>万元。</w:t>
      </w:r>
      <w:r>
        <w:rPr>
          <w:spacing w:val="-29"/>
        </w:rPr>
        <w:t> </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日，北京启正会计师事务所对股东本次出资的实物资产进行了评估，并出具</w:t>
      </w:r>
      <w:r>
        <w:rPr>
          <w:rFonts w:ascii="Times New Roman" w:hAnsi="Times New Roman" w:cs="Times New Roman" w:eastAsia="Times New Roman" w:hint="default"/>
        </w:rPr>
        <w:t>“</w:t>
      </w:r>
      <w:r>
        <w:rPr/>
        <w:t>（</w:t>
      </w:r>
      <w:r>
        <w:rPr>
          <w:rFonts w:ascii="Times New Roman" w:hAnsi="Times New Roman" w:cs="Times New Roman" w:eastAsia="Times New Roman" w:hint="default"/>
        </w:rPr>
        <w:t>1998</w:t>
      </w:r>
      <w:r>
        <w:rPr/>
        <w:t>）启会字</w:t>
      </w:r>
      <w:r>
        <w:rPr>
          <w:spacing w:val="-3"/>
          <w:w w:val="100"/>
        </w:rPr>
        <w:t> </w:t>
      </w:r>
      <w:r>
        <w:rPr/>
        <w:t>第</w:t>
      </w:r>
      <w:r>
        <w:rPr>
          <w:rFonts w:ascii="Times New Roman" w:hAnsi="Times New Roman" w:cs="Times New Roman" w:eastAsia="Times New Roman" w:hint="default"/>
        </w:rPr>
        <w:t>0409</w:t>
      </w:r>
      <w:r>
        <w:rPr/>
        <w:t>号</w:t>
      </w:r>
      <w:r>
        <w:rPr>
          <w:rFonts w:ascii="Times New Roman" w:hAnsi="Times New Roman" w:cs="Times New Roman" w:eastAsia="Times New Roman" w:hint="default"/>
        </w:rPr>
        <w:t>”</w:t>
      </w:r>
      <w:r>
        <w:rPr/>
        <w:t>《资产评估报告》。</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日，北京启正会计师事务所出具就本次增资进行了审验并出具</w:t>
      </w:r>
      <w:r>
        <w:rPr>
          <w:w w:val="100"/>
        </w:rPr>
        <w:t> </w:t>
      </w:r>
      <w:r>
        <w:rPr>
          <w:rFonts w:ascii="Times New Roman" w:hAnsi="Times New Roman" w:cs="Times New Roman" w:eastAsia="Times New Roman" w:hint="default"/>
          <w:spacing w:val="-4"/>
        </w:rPr>
        <w:t>“199</w:t>
      </w:r>
      <w:r>
        <w:rPr>
          <w:rFonts w:ascii="Times New Roman" w:hAnsi="Times New Roman" w:cs="Times New Roman" w:eastAsia="Times New Roman" w:hint="default"/>
          <w:spacing w:val="-4"/>
        </w:rPr>
        <w:t>8</w:t>
      </w:r>
      <w:r>
        <w:rPr>
          <w:spacing w:val="-4"/>
        </w:rPr>
        <w:t>启验字第</w:t>
      </w:r>
      <w:r>
        <w:rPr>
          <w:rFonts w:ascii="Times New Roman" w:hAnsi="Times New Roman" w:cs="Times New Roman" w:eastAsia="Times New Roman" w:hint="default"/>
          <w:spacing w:val="-4"/>
        </w:rPr>
        <w:t>0509</w:t>
      </w:r>
      <w:r>
        <w:rPr>
          <w:spacing w:val="-4"/>
        </w:rPr>
        <w:t>号</w:t>
      </w:r>
      <w:r>
        <w:rPr>
          <w:rFonts w:ascii="Times New Roman" w:hAnsi="Times New Roman" w:cs="Times New Roman" w:eastAsia="Times New Roman" w:hint="default"/>
          <w:spacing w:val="-4"/>
        </w:rPr>
        <w:t>”</w:t>
      </w:r>
      <w:r>
        <w:rPr>
          <w:spacing w:val="-4"/>
        </w:rPr>
        <w:t>《变更登记验资报告书》。</w:t>
      </w:r>
      <w:r>
        <w:rPr>
          <w:rFonts w:ascii="Times New Roman" w:hAnsi="Times New Roman" w:cs="Times New Roman" w:eastAsia="Times New Roman" w:hint="default"/>
          <w:spacing w:val="-4"/>
        </w:rPr>
        <w:t>1998</w:t>
      </w:r>
      <w:r>
        <w:rPr>
          <w:spacing w:val="-4"/>
        </w:rPr>
        <w:t>年</w:t>
      </w:r>
      <w:r>
        <w:rPr>
          <w:rFonts w:ascii="Times New Roman" w:hAnsi="Times New Roman" w:cs="Times New Roman" w:eastAsia="Times New Roman" w:hint="default"/>
          <w:spacing w:val="-4"/>
        </w:rPr>
        <w:t>5</w:t>
      </w:r>
      <w:r>
        <w:rPr>
          <w:spacing w:val="-4"/>
        </w:rPr>
        <w:t>月，公司完成了工商变更登记手续并领取了新的</w:t>
      </w:r>
      <w:r>
        <w:rPr>
          <w:spacing w:val="-5"/>
        </w:rPr>
        <w:t> </w:t>
      </w:r>
      <w:r>
        <w:rPr>
          <w:spacing w:val="-5"/>
        </w:rPr>
      </w:r>
      <w:r>
        <w:rPr>
          <w:spacing w:val="-9"/>
          <w:w w:val="100"/>
        </w:rPr>
        <w:t>企业法人营业执照。本次增资完成后，思特奇有限的股权结构为：吴飞舟出资</w:t>
      </w:r>
      <w:r>
        <w:rPr>
          <w:rFonts w:ascii="Times New Roman" w:hAnsi="Times New Roman" w:cs="Times New Roman" w:eastAsia="Times New Roman" w:hint="default"/>
          <w:spacing w:val="-9"/>
          <w:w w:val="100"/>
        </w:rPr>
        <w:t>200.00</w:t>
      </w:r>
      <w:r>
        <w:rPr>
          <w:spacing w:val="-9"/>
          <w:w w:val="100"/>
        </w:rPr>
        <w:t>万元，出资占比</w:t>
      </w:r>
      <w:r>
        <w:rPr>
          <w:rFonts w:ascii="Times New Roman" w:hAnsi="Times New Roman" w:cs="Times New Roman" w:eastAsia="Times New Roman" w:hint="default"/>
          <w:spacing w:val="-9"/>
          <w:w w:val="100"/>
        </w:rPr>
        <w:t>20.00%</w:t>
      </w:r>
      <w:r>
        <w:rPr>
          <w:spacing w:val="-9"/>
          <w:w w:val="100"/>
        </w:rPr>
        <w:t>；</w:t>
      </w:r>
      <w:r>
        <w:rPr>
          <w:spacing w:val="-95"/>
          <w:w w:val="100"/>
        </w:rPr>
        <w:t> </w:t>
      </w:r>
      <w:r>
        <w:rPr>
          <w:spacing w:val="-3"/>
        </w:rPr>
        <w:t>李宏伟出资</w:t>
      </w:r>
      <w:r>
        <w:rPr>
          <w:rFonts w:ascii="Times New Roman" w:hAnsi="Times New Roman" w:cs="Times New Roman" w:eastAsia="Times New Roman" w:hint="default"/>
          <w:spacing w:val="-3"/>
        </w:rPr>
        <w:t>170.00</w:t>
      </w:r>
      <w:r>
        <w:rPr>
          <w:spacing w:val="-3"/>
        </w:rPr>
        <w:t>万元，出资占比</w:t>
      </w:r>
      <w:r>
        <w:rPr>
          <w:rFonts w:ascii="Times New Roman" w:hAnsi="Times New Roman" w:cs="Times New Roman" w:eastAsia="Times New Roman" w:hint="default"/>
          <w:spacing w:val="-3"/>
        </w:rPr>
        <w:t>17.00%</w:t>
      </w:r>
      <w:r>
        <w:rPr>
          <w:spacing w:val="-3"/>
        </w:rPr>
        <w:t>；朱益林出资</w:t>
      </w:r>
      <w:r>
        <w:rPr>
          <w:rFonts w:ascii="Times New Roman" w:hAnsi="Times New Roman" w:cs="Times New Roman" w:eastAsia="Times New Roman" w:hint="default"/>
          <w:spacing w:val="-3"/>
        </w:rPr>
        <w:t>150.00</w:t>
      </w:r>
      <w:r>
        <w:rPr>
          <w:spacing w:val="-3"/>
        </w:rPr>
        <w:t>万元，出资占比</w:t>
      </w:r>
      <w:r>
        <w:rPr>
          <w:rFonts w:ascii="Times New Roman" w:hAnsi="Times New Roman" w:cs="Times New Roman" w:eastAsia="Times New Roman" w:hint="default"/>
          <w:spacing w:val="-3"/>
        </w:rPr>
        <w:t>15.00%</w:t>
      </w:r>
      <w:r>
        <w:rPr>
          <w:spacing w:val="-3"/>
        </w:rPr>
        <w:t>；吴文胜出资</w:t>
      </w:r>
      <w:r>
        <w:rPr>
          <w:rFonts w:ascii="Times New Roman" w:hAnsi="Times New Roman" w:cs="Times New Roman" w:eastAsia="Times New Roman" w:hint="default"/>
          <w:spacing w:val="-3"/>
        </w:rPr>
        <w:t>150.00</w:t>
      </w:r>
      <w:r>
        <w:rPr>
          <w:spacing w:val="-3"/>
        </w:rPr>
        <w:t>万</w:t>
      </w:r>
      <w:r>
        <w:rPr>
          <w:spacing w:val="-44"/>
        </w:rPr>
        <w:t> </w:t>
      </w:r>
      <w:r>
        <w:rPr>
          <w:spacing w:val="-5"/>
        </w:rPr>
        <w:t>元，出资占比</w:t>
      </w:r>
      <w:r>
        <w:rPr>
          <w:rFonts w:ascii="Times New Roman" w:hAnsi="Times New Roman" w:cs="Times New Roman" w:eastAsia="Times New Roman" w:hint="default"/>
          <w:spacing w:val="-5"/>
        </w:rPr>
        <w:t>15.00%</w:t>
      </w:r>
      <w:r>
        <w:rPr>
          <w:spacing w:val="-5"/>
        </w:rPr>
        <w:t>；田纪文出资</w:t>
      </w:r>
      <w:r>
        <w:rPr>
          <w:rFonts w:ascii="Times New Roman" w:hAnsi="Times New Roman" w:cs="Times New Roman" w:eastAsia="Times New Roman" w:hint="default"/>
          <w:spacing w:val="-5"/>
        </w:rPr>
        <w:t>100.00</w:t>
      </w:r>
      <w:r>
        <w:rPr>
          <w:spacing w:val="-5"/>
        </w:rPr>
        <w:t>万元，出资占比</w:t>
      </w:r>
      <w:r>
        <w:rPr>
          <w:rFonts w:ascii="Times New Roman" w:hAnsi="Times New Roman" w:cs="Times New Roman" w:eastAsia="Times New Roman" w:hint="default"/>
          <w:spacing w:val="-5"/>
        </w:rPr>
        <w:t>10.00%</w:t>
      </w:r>
      <w:r>
        <w:rPr>
          <w:spacing w:val="-5"/>
        </w:rPr>
        <w:t>；王文华出资</w:t>
      </w:r>
      <w:r>
        <w:rPr>
          <w:rFonts w:ascii="Times New Roman" w:hAnsi="Times New Roman" w:cs="Times New Roman" w:eastAsia="Times New Roman" w:hint="default"/>
          <w:spacing w:val="-5"/>
        </w:rPr>
        <w:t>90.00</w:t>
      </w:r>
      <w:r>
        <w:rPr>
          <w:spacing w:val="-5"/>
        </w:rPr>
        <w:t>万元，出资占比</w:t>
      </w:r>
      <w:r>
        <w:rPr>
          <w:rFonts w:ascii="Times New Roman" w:hAnsi="Times New Roman" w:cs="Times New Roman" w:eastAsia="Times New Roman" w:hint="default"/>
          <w:spacing w:val="-5"/>
        </w:rPr>
        <w:t>9.00%</w:t>
      </w:r>
      <w:r>
        <w:rPr>
          <w:spacing w:val="-5"/>
        </w:rPr>
        <w:t>；</w:t>
      </w:r>
      <w:r>
        <w:rPr>
          <w:spacing w:val="8"/>
        </w:rPr>
        <w:t> </w:t>
      </w:r>
      <w:r>
        <w:rPr/>
        <w:t>钟贵华出资</w:t>
      </w:r>
      <w:r>
        <w:rPr>
          <w:rFonts w:ascii="Times New Roman" w:hAnsi="Times New Roman" w:cs="Times New Roman" w:eastAsia="Times New Roman" w:hint="default"/>
        </w:rPr>
        <w:t>70.00</w:t>
      </w:r>
      <w:r>
        <w:rPr/>
        <w:t>万元，出资占比</w:t>
      </w:r>
      <w:r>
        <w:rPr>
          <w:rFonts w:ascii="Times New Roman" w:hAnsi="Times New Roman" w:cs="Times New Roman" w:eastAsia="Times New Roman" w:hint="default"/>
        </w:rPr>
        <w:t>7.00%</w:t>
      </w:r>
      <w:r>
        <w:rPr/>
        <w:t>；漆孟冬出资</w:t>
      </w:r>
      <w:r>
        <w:rPr>
          <w:rFonts w:ascii="Times New Roman" w:hAnsi="Times New Roman" w:cs="Times New Roman" w:eastAsia="Times New Roman" w:hint="default"/>
        </w:rPr>
        <w:t>70.00</w:t>
      </w:r>
      <w:r>
        <w:rPr/>
        <w:t>万元，出资占比</w:t>
      </w:r>
      <w:r>
        <w:rPr>
          <w:rFonts w:ascii="Times New Roman" w:hAnsi="Times New Roman" w:cs="Times New Roman" w:eastAsia="Times New Roman" w:hint="default"/>
        </w:rPr>
        <w:t>7.00%</w:t>
      </w:r>
      <w:r>
        <w:rPr/>
        <w:t>。</w:t>
      </w:r>
    </w:p>
    <w:p>
      <w:pPr>
        <w:pStyle w:val="BodyText"/>
        <w:spacing w:line="256" w:lineRule="auto" w:before="5"/>
        <w:ind w:right="206" w:firstLine="420"/>
        <w:jc w:val="both"/>
      </w:pP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9</w:t>
      </w:r>
      <w:r>
        <w:rPr>
          <w:spacing w:val="-2"/>
        </w:rPr>
        <w:t>日，思特奇有限召开第五届第七次股东会，同意股东朱益林将其拥有的思特奇有限全部股</w:t>
      </w:r>
      <w:r>
        <w:rPr>
          <w:w w:val="100"/>
        </w:rPr>
        <w:t> </w:t>
      </w:r>
      <w:r>
        <w:rPr>
          <w:spacing w:val="-1"/>
        </w:rPr>
        <w:t>权（</w:t>
      </w:r>
      <w:r>
        <w:rPr>
          <w:rFonts w:ascii="Times New Roman" w:hAnsi="Times New Roman" w:cs="Times New Roman" w:eastAsia="Times New Roman" w:hint="default"/>
          <w:spacing w:val="-1"/>
        </w:rPr>
        <w:t>150.00</w:t>
      </w:r>
      <w:r>
        <w:rPr>
          <w:spacing w:val="-1"/>
        </w:rPr>
        <w:t>万元出资额）转让给吴飞舟并退出公司；同意股东王文华、钟贵华、漆孟冬分别将其拥有的部</w:t>
      </w:r>
      <w:r>
        <w:rPr>
          <w:spacing w:val="-29"/>
        </w:rPr>
        <w:t> </w:t>
      </w:r>
      <w:r>
        <w:rPr>
          <w:spacing w:val="-29"/>
        </w:rPr>
      </w:r>
      <w:r>
        <w:rPr>
          <w:spacing w:val="-5"/>
          <w:w w:val="100"/>
        </w:rPr>
        <w:t>分思特奇有限股权转让给吴飞舟，转让金额分别为</w:t>
      </w:r>
      <w:r>
        <w:rPr>
          <w:rFonts w:ascii="Times New Roman" w:hAnsi="Times New Roman" w:cs="Times New Roman" w:eastAsia="Times New Roman" w:hint="default"/>
          <w:spacing w:val="-5"/>
          <w:w w:val="100"/>
        </w:rPr>
        <w:t>31.00</w:t>
      </w:r>
      <w:r>
        <w:rPr>
          <w:spacing w:val="-5"/>
          <w:w w:val="100"/>
        </w:rPr>
        <w:t>万元出资额、</w:t>
      </w:r>
      <w:r>
        <w:rPr>
          <w:rFonts w:ascii="Times New Roman" w:hAnsi="Times New Roman" w:cs="Times New Roman" w:eastAsia="Times New Roman" w:hint="default"/>
          <w:spacing w:val="-5"/>
          <w:w w:val="100"/>
        </w:rPr>
        <w:t>23.00</w:t>
      </w:r>
      <w:r>
        <w:rPr>
          <w:spacing w:val="-5"/>
          <w:w w:val="100"/>
        </w:rPr>
        <w:t>万元出资额和</w:t>
      </w:r>
      <w:r>
        <w:rPr>
          <w:rFonts w:ascii="Times New Roman" w:hAnsi="Times New Roman" w:cs="Times New Roman" w:eastAsia="Times New Roman" w:hint="default"/>
          <w:spacing w:val="-5"/>
          <w:w w:val="100"/>
        </w:rPr>
        <w:t>18.00</w:t>
      </w:r>
      <w:r>
        <w:rPr>
          <w:spacing w:val="-5"/>
          <w:w w:val="100"/>
        </w:rPr>
        <w:t>万元出资额。</w:t>
      </w:r>
      <w:r>
        <w:rPr>
          <w:spacing w:val="-80"/>
          <w:w w:val="100"/>
        </w:rPr>
        <w:t> </w:t>
      </w:r>
      <w:r>
        <w:rPr>
          <w:spacing w:val="-80"/>
          <w:w w:val="100"/>
        </w:rPr>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日，上述各方签署了《股东出资转让协议书》。</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22</w:t>
      </w:r>
      <w:r>
        <w:rPr>
          <w:spacing w:val="-2"/>
        </w:rPr>
        <w:t>日，北京中京华会计师事务所就</w:t>
      </w:r>
      <w:r>
        <w:rPr>
          <w:spacing w:val="-33"/>
        </w:rPr>
        <w:t> </w:t>
      </w:r>
      <w:r>
        <w:rPr>
          <w:spacing w:val="-33"/>
        </w:rPr>
      </w:r>
      <w:r>
        <w:rPr/>
        <w:t>该次股东变更事宜进行了审验，并出具</w:t>
      </w:r>
      <w:r>
        <w:rPr>
          <w:rFonts w:ascii="Times New Roman" w:hAnsi="Times New Roman" w:cs="Times New Roman" w:eastAsia="Times New Roman" w:hint="default"/>
        </w:rPr>
        <w:t>“</w:t>
      </w:r>
      <w:r>
        <w:rPr/>
        <w:t>（</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ZJH</w:t>
      </w:r>
      <w:r>
        <w:rPr/>
        <w:t>验字第</w:t>
      </w:r>
      <w:r>
        <w:rPr>
          <w:rFonts w:ascii="Times New Roman" w:hAnsi="Times New Roman" w:cs="Times New Roman" w:eastAsia="Times New Roman" w:hint="default"/>
        </w:rPr>
        <w:t>0916</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spacing w:val="-3"/>
        </w:rPr>
        <w:t>《变更登记验资报告书》，公司就本</w:t>
      </w:r>
    </w:p>
    <w:p>
      <w:pPr>
        <w:spacing w:after="0" w:line="256" w:lineRule="auto"/>
        <w:jc w:val="both"/>
        <w:sectPr>
          <w:pgSz w:w="11910" w:h="16840"/>
          <w:pgMar w:header="748" w:footer="974" w:top="1060" w:bottom="1160" w:left="980" w:right="920"/>
        </w:sectPr>
      </w:pPr>
    </w:p>
    <w:p>
      <w:pPr>
        <w:spacing w:line="240" w:lineRule="auto" w:before="8"/>
        <w:rPr>
          <w:rFonts w:ascii="宋体" w:hAnsi="宋体" w:cs="宋体" w:eastAsia="宋体" w:hint="default"/>
          <w:sz w:val="24"/>
          <w:szCs w:val="24"/>
        </w:rPr>
      </w:pPr>
    </w:p>
    <w:p>
      <w:pPr>
        <w:pStyle w:val="BodyText"/>
        <w:spacing w:line="261" w:lineRule="auto" w:before="36"/>
        <w:ind w:right="328"/>
        <w:jc w:val="both"/>
      </w:pPr>
      <w:r>
        <w:rPr>
          <w:spacing w:val="2"/>
        </w:rPr>
        <w:t>次股东变更已办理了工商变更登记手续。本次股东变更完成后，思特奇有限的股权结构为：吴飞舟出资</w:t>
      </w:r>
      <w:r>
        <w:rPr>
          <w:spacing w:val="-30"/>
        </w:rPr>
        <w:t> </w:t>
      </w:r>
      <w:r>
        <w:rPr>
          <w:spacing w:val="-30"/>
        </w:rPr>
      </w:r>
      <w:r>
        <w:rPr>
          <w:rFonts w:ascii="Times New Roman" w:hAnsi="Times New Roman" w:cs="Times New Roman" w:eastAsia="Times New Roman" w:hint="default"/>
          <w:spacing w:val="-3"/>
        </w:rPr>
        <w:t>422.00</w:t>
      </w:r>
      <w:r>
        <w:rPr>
          <w:spacing w:val="-3"/>
        </w:rPr>
        <w:t>万元，出资占比</w:t>
      </w:r>
      <w:r>
        <w:rPr>
          <w:rFonts w:ascii="Times New Roman" w:hAnsi="Times New Roman" w:cs="Times New Roman" w:eastAsia="Times New Roman" w:hint="default"/>
          <w:spacing w:val="-3"/>
        </w:rPr>
        <w:t>42.20%</w:t>
      </w:r>
      <w:r>
        <w:rPr>
          <w:spacing w:val="-3"/>
        </w:rPr>
        <w:t>；李宏伟出资</w:t>
      </w:r>
      <w:r>
        <w:rPr>
          <w:rFonts w:ascii="Times New Roman" w:hAnsi="Times New Roman" w:cs="Times New Roman" w:eastAsia="Times New Roman" w:hint="default"/>
          <w:spacing w:val="-3"/>
        </w:rPr>
        <w:t>170.00</w:t>
      </w:r>
      <w:r>
        <w:rPr>
          <w:spacing w:val="-3"/>
        </w:rPr>
        <w:t>万元，出资占比</w:t>
      </w:r>
      <w:r>
        <w:rPr>
          <w:rFonts w:ascii="Times New Roman" w:hAnsi="Times New Roman" w:cs="Times New Roman" w:eastAsia="Times New Roman" w:hint="default"/>
          <w:spacing w:val="-3"/>
        </w:rPr>
        <w:t>17.00%</w:t>
      </w:r>
      <w:r>
        <w:rPr>
          <w:spacing w:val="-3"/>
        </w:rPr>
        <w:t>；吴文胜出资</w:t>
      </w:r>
      <w:r>
        <w:rPr>
          <w:rFonts w:ascii="Times New Roman" w:hAnsi="Times New Roman" w:cs="Times New Roman" w:eastAsia="Times New Roman" w:hint="default"/>
          <w:spacing w:val="-3"/>
        </w:rPr>
        <w:t>150.00</w:t>
      </w:r>
      <w:r>
        <w:rPr>
          <w:spacing w:val="-3"/>
        </w:rPr>
        <w:t>万元，出资占</w:t>
      </w:r>
      <w:r>
        <w:rPr>
          <w:spacing w:val="-44"/>
        </w:rPr>
        <w:t> </w:t>
      </w:r>
      <w:r>
        <w:rPr>
          <w:spacing w:val="-44"/>
        </w:rPr>
      </w:r>
      <w:r>
        <w:rPr>
          <w:spacing w:val="-1"/>
        </w:rPr>
        <w:t>比</w:t>
      </w:r>
      <w:r>
        <w:rPr>
          <w:rFonts w:ascii="Times New Roman" w:hAnsi="Times New Roman" w:cs="Times New Roman" w:eastAsia="Times New Roman" w:hint="default"/>
          <w:spacing w:val="-1"/>
        </w:rPr>
        <w:t>15.00%</w:t>
      </w:r>
      <w:r>
        <w:rPr>
          <w:spacing w:val="-1"/>
        </w:rPr>
        <w:t>；田纪文出资</w:t>
      </w:r>
      <w:r>
        <w:rPr>
          <w:rFonts w:ascii="Times New Roman" w:hAnsi="Times New Roman" w:cs="Times New Roman" w:eastAsia="Times New Roman" w:hint="default"/>
          <w:spacing w:val="-1"/>
        </w:rPr>
        <w:t>100.00</w:t>
      </w:r>
      <w:r>
        <w:rPr>
          <w:spacing w:val="-1"/>
        </w:rPr>
        <w:t>万元，出资占比</w:t>
      </w:r>
      <w:r>
        <w:rPr>
          <w:rFonts w:ascii="Times New Roman" w:hAnsi="Times New Roman" w:cs="Times New Roman" w:eastAsia="Times New Roman" w:hint="default"/>
          <w:spacing w:val="-1"/>
        </w:rPr>
        <w:t>10.00%</w:t>
      </w:r>
      <w:r>
        <w:rPr>
          <w:spacing w:val="-1"/>
        </w:rPr>
        <w:t>；王文华出资</w:t>
      </w:r>
      <w:r>
        <w:rPr>
          <w:rFonts w:ascii="Times New Roman" w:hAnsi="Times New Roman" w:cs="Times New Roman" w:eastAsia="Times New Roman" w:hint="default"/>
          <w:spacing w:val="-1"/>
        </w:rPr>
        <w:t>59.00</w:t>
      </w:r>
      <w:r>
        <w:rPr>
          <w:spacing w:val="-1"/>
        </w:rPr>
        <w:t>万元，出资占比</w:t>
      </w:r>
      <w:r>
        <w:rPr>
          <w:rFonts w:ascii="Times New Roman" w:hAnsi="Times New Roman" w:cs="Times New Roman" w:eastAsia="Times New Roman" w:hint="default"/>
          <w:spacing w:val="-1"/>
        </w:rPr>
        <w:t>5.90%</w:t>
      </w:r>
      <w:r>
        <w:rPr>
          <w:spacing w:val="-1"/>
        </w:rPr>
        <w:t>；漆孟冬出</w:t>
      </w:r>
      <w:r>
        <w:rPr>
          <w:spacing w:val="-19"/>
        </w:rPr>
        <w:t> </w:t>
      </w:r>
      <w:r>
        <w:rPr>
          <w:spacing w:val="-19"/>
        </w:rPr>
      </w:r>
      <w:r>
        <w:rPr/>
        <w:t>资</w:t>
      </w:r>
      <w:r>
        <w:rPr>
          <w:rFonts w:ascii="Times New Roman" w:hAnsi="Times New Roman" w:cs="Times New Roman" w:eastAsia="Times New Roman" w:hint="default"/>
        </w:rPr>
        <w:t>52.00</w:t>
      </w:r>
      <w:r>
        <w:rPr/>
        <w:t>万元，出资占比</w:t>
      </w:r>
      <w:r>
        <w:rPr>
          <w:rFonts w:ascii="Times New Roman" w:hAnsi="Times New Roman" w:cs="Times New Roman" w:eastAsia="Times New Roman" w:hint="default"/>
        </w:rPr>
        <w:t>5.20%</w:t>
      </w:r>
      <w:r>
        <w:rPr/>
        <w:t>；钟贵华出资</w:t>
      </w:r>
      <w:r>
        <w:rPr>
          <w:rFonts w:ascii="Times New Roman" w:hAnsi="Times New Roman" w:cs="Times New Roman" w:eastAsia="Times New Roman" w:hint="default"/>
        </w:rPr>
        <w:t>47.00</w:t>
      </w:r>
      <w:r>
        <w:rPr/>
        <w:t>万元，出资占比</w:t>
      </w:r>
      <w:r>
        <w:rPr>
          <w:rFonts w:ascii="Times New Roman" w:hAnsi="Times New Roman" w:cs="Times New Roman" w:eastAsia="Times New Roman" w:hint="default"/>
        </w:rPr>
        <w:t>4.70%</w:t>
      </w:r>
      <w:r>
        <w:rPr/>
        <w:t>。</w:t>
      </w:r>
    </w:p>
    <w:p>
      <w:pPr>
        <w:pStyle w:val="BodyText"/>
        <w:spacing w:line="256" w:lineRule="auto" w:before="0"/>
        <w:ind w:right="0" w:firstLine="420"/>
        <w:jc w:val="left"/>
      </w:pPr>
      <w:r>
        <w:rPr>
          <w:rFonts w:ascii="Times New Roman" w:hAnsi="Times New Roman" w:cs="Times New Roman" w:eastAsia="Times New Roman" w:hint="default"/>
          <w:spacing w:val="-7"/>
        </w:rPr>
        <w:t>2000</w:t>
      </w:r>
      <w:r>
        <w:rPr>
          <w:spacing w:val="-7"/>
        </w:rPr>
        <w:t>年</w:t>
      </w:r>
      <w:r>
        <w:rPr>
          <w:rFonts w:ascii="Times New Roman" w:hAnsi="Times New Roman" w:cs="Times New Roman" w:eastAsia="Times New Roman" w:hint="default"/>
          <w:spacing w:val="-7"/>
        </w:rPr>
        <w:t>11</w:t>
      </w:r>
      <w:r>
        <w:rPr>
          <w:spacing w:val="-7"/>
        </w:rPr>
        <w:t>月</w:t>
      </w:r>
      <w:r>
        <w:rPr>
          <w:rFonts w:ascii="Times New Roman" w:hAnsi="Times New Roman" w:cs="Times New Roman" w:eastAsia="Times New Roman" w:hint="default"/>
          <w:spacing w:val="-7"/>
        </w:rPr>
        <w:t>19</w:t>
      </w:r>
      <w:r>
        <w:rPr>
          <w:spacing w:val="-7"/>
        </w:rPr>
        <w:t>日，思特奇有限召开第六届第四次股东会，同意股东吴飞舟、田纪文、漆孟冬、钟贵华、</w:t>
      </w:r>
      <w:r>
        <w:rPr>
          <w:w w:val="100"/>
        </w:rPr>
        <w:t> </w:t>
      </w:r>
      <w:r>
        <w:rPr/>
        <w:t>吴文胜、李宏伟、王文华分别向自然人涂艳转让对思特奇有限的</w:t>
      </w:r>
      <w:r>
        <w:rPr>
          <w:rFonts w:ascii="Times New Roman" w:hAnsi="Times New Roman" w:cs="Times New Roman" w:eastAsia="Times New Roman" w:hint="default"/>
        </w:rPr>
        <w:t>42.20</w:t>
      </w:r>
      <w:r>
        <w:rPr/>
        <w:t>万元、</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5.20</w:t>
      </w:r>
      <w:r>
        <w:rPr/>
        <w:t>万元、</w:t>
      </w:r>
      <w:r>
        <w:rPr>
          <w:rFonts w:ascii="Times New Roman" w:hAnsi="Times New Roman" w:cs="Times New Roman" w:eastAsia="Times New Roman" w:hint="default"/>
        </w:rPr>
        <w:t>4.70</w:t>
      </w:r>
      <w:r>
        <w:rPr/>
        <w:t>万</w:t>
      </w:r>
      <w:r>
        <w:rPr>
          <w:w w:val="100"/>
        </w:rPr>
        <w:t> </w:t>
      </w:r>
      <w:r>
        <w:rPr>
          <w:spacing w:val="-3"/>
        </w:rPr>
        <w:t>元、</w:t>
      </w:r>
      <w:r>
        <w:rPr>
          <w:rFonts w:ascii="Times New Roman" w:hAnsi="Times New Roman" w:cs="Times New Roman" w:eastAsia="Times New Roman" w:hint="default"/>
          <w:spacing w:val="-3"/>
        </w:rPr>
        <w:t>15.00</w:t>
      </w:r>
      <w:r>
        <w:rPr>
          <w:spacing w:val="-3"/>
        </w:rPr>
        <w:t>万元、</w:t>
      </w:r>
      <w:r>
        <w:rPr>
          <w:rFonts w:ascii="Times New Roman" w:hAnsi="Times New Roman" w:cs="Times New Roman" w:eastAsia="Times New Roman" w:hint="default"/>
          <w:spacing w:val="-3"/>
        </w:rPr>
        <w:t>17.00</w:t>
      </w:r>
      <w:r>
        <w:rPr>
          <w:spacing w:val="-3"/>
        </w:rPr>
        <w:t>万元、</w:t>
      </w:r>
      <w:r>
        <w:rPr>
          <w:rFonts w:ascii="Times New Roman" w:hAnsi="Times New Roman" w:cs="Times New Roman" w:eastAsia="Times New Roman" w:hint="default"/>
          <w:spacing w:val="-3"/>
        </w:rPr>
        <w:t>5.90</w:t>
      </w:r>
      <w:r>
        <w:rPr>
          <w:spacing w:val="-3"/>
        </w:rPr>
        <w:t>万元出资；同意吴飞舟、田纪文、漆孟冬、钟贵华、吴文胜、李宏伟、王</w:t>
      </w:r>
      <w:r>
        <w:rPr>
          <w:spacing w:val="-35"/>
        </w:rPr>
        <w:t> </w:t>
      </w:r>
      <w:r>
        <w:rPr>
          <w:spacing w:val="-35"/>
        </w:rPr>
      </w:r>
      <w:r>
        <w:rPr>
          <w:spacing w:val="-4"/>
        </w:rPr>
        <w:t>文华分别向自然人王渝转让对思特奇有限的</w:t>
      </w:r>
      <w:r>
        <w:rPr>
          <w:rFonts w:ascii="Times New Roman" w:hAnsi="Times New Roman" w:cs="Times New Roman" w:eastAsia="Times New Roman" w:hint="default"/>
          <w:spacing w:val="-4"/>
        </w:rPr>
        <w:t>42.20</w:t>
      </w:r>
      <w:r>
        <w:rPr>
          <w:spacing w:val="-4"/>
        </w:rPr>
        <w:t>万元、</w:t>
      </w:r>
      <w:r>
        <w:rPr>
          <w:rFonts w:ascii="Times New Roman" w:hAnsi="Times New Roman" w:cs="Times New Roman" w:eastAsia="Times New Roman" w:hint="default"/>
          <w:spacing w:val="-4"/>
        </w:rPr>
        <w:t>10.00</w:t>
      </w:r>
      <w:r>
        <w:rPr>
          <w:spacing w:val="-4"/>
        </w:rPr>
        <w:t>万元、</w:t>
      </w:r>
      <w:r>
        <w:rPr>
          <w:rFonts w:ascii="Times New Roman" w:hAnsi="Times New Roman" w:cs="Times New Roman" w:eastAsia="Times New Roman" w:hint="default"/>
          <w:spacing w:val="-4"/>
        </w:rPr>
        <w:t>5.20</w:t>
      </w:r>
      <w:r>
        <w:rPr>
          <w:spacing w:val="-4"/>
        </w:rPr>
        <w:t>万元、</w:t>
      </w:r>
      <w:r>
        <w:rPr>
          <w:rFonts w:ascii="Times New Roman" w:hAnsi="Times New Roman" w:cs="Times New Roman" w:eastAsia="Times New Roman" w:hint="default"/>
          <w:spacing w:val="-4"/>
        </w:rPr>
        <w:t>4.70</w:t>
      </w:r>
      <w:r>
        <w:rPr>
          <w:spacing w:val="-4"/>
        </w:rPr>
        <w:t>万元、</w:t>
      </w:r>
      <w:r>
        <w:rPr>
          <w:rFonts w:ascii="Times New Roman" w:hAnsi="Times New Roman" w:cs="Times New Roman" w:eastAsia="Times New Roman" w:hint="default"/>
          <w:spacing w:val="-4"/>
        </w:rPr>
        <w:t>15.00</w:t>
      </w:r>
      <w:r>
        <w:rPr>
          <w:spacing w:val="-4"/>
        </w:rPr>
        <w:t>万元、</w:t>
      </w:r>
      <w:r>
        <w:rPr>
          <w:rFonts w:ascii="Times New Roman" w:hAnsi="Times New Roman" w:cs="Times New Roman" w:eastAsia="Times New Roman" w:hint="default"/>
          <w:spacing w:val="-4"/>
        </w:rPr>
        <w:t>17.00</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万元、</w:t>
      </w:r>
      <w:r>
        <w:rPr>
          <w:rFonts w:ascii="Times New Roman" w:hAnsi="Times New Roman" w:cs="Times New Roman" w:eastAsia="Times New Roman" w:hint="default"/>
        </w:rPr>
        <w:t>5.90</w:t>
      </w:r>
      <w:r>
        <w:rPr/>
        <w:t>万元出资。同日，上述各方分别签署了《股东出资转让协议书》，并就该次股东变更办理了工</w:t>
      </w:r>
      <w:r>
        <w:rPr>
          <w:spacing w:val="-75"/>
        </w:rPr>
        <w:t> </w:t>
      </w:r>
      <w:r>
        <w:rPr>
          <w:spacing w:val="-75"/>
        </w:rPr>
      </w:r>
      <w:r>
        <w:rPr>
          <w:spacing w:val="-9"/>
          <w:w w:val="100"/>
        </w:rPr>
        <w:t>商变更登记手续。本次股东变更完成后，思特奇有限的股权结构为：吴飞舟出资</w:t>
      </w:r>
      <w:r>
        <w:rPr>
          <w:rFonts w:ascii="Times New Roman" w:hAnsi="Times New Roman" w:cs="Times New Roman" w:eastAsia="Times New Roman" w:hint="default"/>
          <w:spacing w:val="-9"/>
          <w:w w:val="100"/>
        </w:rPr>
        <w:t>337.60</w:t>
      </w:r>
      <w:r>
        <w:rPr>
          <w:spacing w:val="-9"/>
          <w:w w:val="100"/>
        </w:rPr>
        <w:t>万元，出资占比</w:t>
      </w:r>
      <w:r>
        <w:rPr>
          <w:rFonts w:ascii="Times New Roman" w:hAnsi="Times New Roman" w:cs="Times New Roman" w:eastAsia="Times New Roman" w:hint="default"/>
          <w:spacing w:val="-9"/>
          <w:w w:val="100"/>
        </w:rPr>
        <w:t>33.76%</w:t>
      </w:r>
      <w:r>
        <w:rPr>
          <w:spacing w:val="-9"/>
          <w:w w:val="100"/>
        </w:rPr>
        <w:t>；</w:t>
      </w:r>
      <w:r>
        <w:rPr>
          <w:spacing w:val="-89"/>
          <w:w w:val="100"/>
        </w:rPr>
        <w:t> </w:t>
      </w:r>
      <w:r>
        <w:rPr>
          <w:spacing w:val="-7"/>
        </w:rPr>
        <w:t>李宏伟出资</w:t>
      </w:r>
      <w:r>
        <w:rPr>
          <w:rFonts w:ascii="Times New Roman" w:hAnsi="Times New Roman" w:cs="Times New Roman" w:eastAsia="Times New Roman" w:hint="default"/>
          <w:spacing w:val="-7"/>
        </w:rPr>
        <w:t>136.00</w:t>
      </w:r>
      <w:r>
        <w:rPr>
          <w:spacing w:val="-7"/>
        </w:rPr>
        <w:t>万元，出资占比</w:t>
      </w:r>
      <w:r>
        <w:rPr>
          <w:rFonts w:ascii="Times New Roman" w:hAnsi="Times New Roman" w:cs="Times New Roman" w:eastAsia="Times New Roman" w:hint="default"/>
          <w:spacing w:val="-7"/>
        </w:rPr>
        <w:t>13.60%</w:t>
      </w:r>
      <w:r>
        <w:rPr>
          <w:spacing w:val="-7"/>
        </w:rPr>
        <w:t>；吴文胜出资</w:t>
      </w:r>
      <w:r>
        <w:rPr>
          <w:rFonts w:ascii="Times New Roman" w:hAnsi="Times New Roman" w:cs="Times New Roman" w:eastAsia="Times New Roman" w:hint="default"/>
          <w:spacing w:val="-7"/>
        </w:rPr>
        <w:t>120.00</w:t>
      </w:r>
      <w:r>
        <w:rPr>
          <w:spacing w:val="-7"/>
        </w:rPr>
        <w:t>万元，出资占比</w:t>
      </w:r>
      <w:r>
        <w:rPr>
          <w:rFonts w:ascii="Times New Roman" w:hAnsi="Times New Roman" w:cs="Times New Roman" w:eastAsia="Times New Roman" w:hint="default"/>
          <w:spacing w:val="-7"/>
        </w:rPr>
        <w:t>12.00%</w:t>
      </w:r>
      <w:r>
        <w:rPr>
          <w:spacing w:val="-7"/>
        </w:rPr>
        <w:t>；王渝出资</w:t>
      </w:r>
      <w:r>
        <w:rPr>
          <w:rFonts w:ascii="Times New Roman" w:hAnsi="Times New Roman" w:cs="Times New Roman" w:eastAsia="Times New Roman" w:hint="default"/>
          <w:spacing w:val="-7"/>
        </w:rPr>
        <w:t>100.00</w:t>
      </w:r>
      <w:r>
        <w:rPr>
          <w:spacing w:val="-7"/>
        </w:rPr>
        <w:t>万元，</w:t>
      </w:r>
      <w:r>
        <w:rPr>
          <w:spacing w:val="-1"/>
        </w:rPr>
        <w:t> </w:t>
      </w:r>
      <w:r>
        <w:rPr/>
        <w:t>出资占比</w:t>
      </w:r>
      <w:r>
        <w:rPr>
          <w:rFonts w:ascii="Times New Roman" w:hAnsi="Times New Roman" w:cs="Times New Roman" w:eastAsia="Times New Roman" w:hint="default"/>
        </w:rPr>
        <w:t>10.00%</w:t>
      </w:r>
      <w:r>
        <w:rPr/>
        <w:t>；涂艳出资</w:t>
      </w:r>
      <w:r>
        <w:rPr>
          <w:rFonts w:ascii="Times New Roman" w:hAnsi="Times New Roman" w:cs="Times New Roman" w:eastAsia="Times New Roman" w:hint="default"/>
        </w:rPr>
        <w:t>100.00</w:t>
      </w:r>
      <w:r>
        <w:rPr/>
        <w:t>万元，出资占比</w:t>
      </w:r>
      <w:r>
        <w:rPr>
          <w:rFonts w:ascii="Times New Roman" w:hAnsi="Times New Roman" w:cs="Times New Roman" w:eastAsia="Times New Roman" w:hint="default"/>
        </w:rPr>
        <w:t>10.00%</w:t>
      </w:r>
      <w:r>
        <w:rPr/>
        <w:t>；田纪文出资</w:t>
      </w:r>
      <w:r>
        <w:rPr>
          <w:rFonts w:ascii="Times New Roman" w:hAnsi="Times New Roman" w:cs="Times New Roman" w:eastAsia="Times New Roman" w:hint="default"/>
        </w:rPr>
        <w:t>80.00</w:t>
      </w:r>
      <w:r>
        <w:rPr/>
        <w:t>万元，出资占比</w:t>
      </w:r>
      <w:r>
        <w:rPr>
          <w:rFonts w:ascii="Times New Roman" w:hAnsi="Times New Roman" w:cs="Times New Roman" w:eastAsia="Times New Roman" w:hint="default"/>
        </w:rPr>
        <w:t>8.00%</w:t>
      </w:r>
      <w:r>
        <w:rPr/>
        <w:t>；王文</w:t>
      </w:r>
      <w:r>
        <w:rPr>
          <w:spacing w:val="-76"/>
        </w:rPr>
        <w:t> </w:t>
      </w:r>
      <w:r>
        <w:rPr>
          <w:spacing w:val="-76"/>
        </w:rPr>
      </w:r>
      <w:r>
        <w:rPr/>
        <w:t>华出资</w:t>
      </w:r>
      <w:r>
        <w:rPr>
          <w:rFonts w:ascii="Times New Roman" w:hAnsi="Times New Roman" w:cs="Times New Roman" w:eastAsia="Times New Roman" w:hint="default"/>
        </w:rPr>
        <w:t>47.20</w:t>
      </w:r>
      <w:r>
        <w:rPr/>
        <w:t>万元，出资占比</w:t>
      </w:r>
      <w:r>
        <w:rPr>
          <w:rFonts w:ascii="Times New Roman" w:hAnsi="Times New Roman" w:cs="Times New Roman" w:eastAsia="Times New Roman" w:hint="default"/>
        </w:rPr>
        <w:t>4.72%</w:t>
      </w:r>
      <w:r>
        <w:rPr/>
        <w:t>；漆孟冬出资</w:t>
      </w:r>
      <w:r>
        <w:rPr>
          <w:rFonts w:ascii="Times New Roman" w:hAnsi="Times New Roman" w:cs="Times New Roman" w:eastAsia="Times New Roman" w:hint="default"/>
        </w:rPr>
        <w:t>41.60</w:t>
      </w:r>
      <w:r>
        <w:rPr/>
        <w:t>万元，出资占比</w:t>
      </w:r>
      <w:r>
        <w:rPr>
          <w:rFonts w:ascii="Times New Roman" w:hAnsi="Times New Roman" w:cs="Times New Roman" w:eastAsia="Times New Roman" w:hint="default"/>
        </w:rPr>
        <w:t>4.16%</w:t>
      </w:r>
      <w:r>
        <w:rPr/>
        <w:t>；钟贵华出资</w:t>
      </w:r>
      <w:r>
        <w:rPr>
          <w:rFonts w:ascii="Times New Roman" w:hAnsi="Times New Roman" w:cs="Times New Roman" w:eastAsia="Times New Roman" w:hint="default"/>
        </w:rPr>
        <w:t>37.60</w:t>
      </w:r>
      <w:r>
        <w:rPr/>
        <w:t>万元，出资</w:t>
      </w:r>
      <w:r>
        <w:rPr>
          <w:w w:val="100"/>
        </w:rPr>
        <w:t> </w:t>
      </w:r>
      <w:r>
        <w:rPr/>
        <w:t>占比</w:t>
      </w:r>
      <w:r>
        <w:rPr>
          <w:rFonts w:ascii="Times New Roman" w:hAnsi="Times New Roman" w:cs="Times New Roman" w:eastAsia="Times New Roman" w:hint="default"/>
        </w:rPr>
        <w:t>3.76%</w:t>
      </w:r>
      <w:r>
        <w:rPr/>
        <w:t>。</w:t>
      </w:r>
    </w:p>
    <w:p>
      <w:pPr>
        <w:pStyle w:val="BodyText"/>
        <w:spacing w:line="261" w:lineRule="auto" w:before="5"/>
        <w:ind w:right="326" w:firstLine="420"/>
        <w:jc w:val="both"/>
      </w:pP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9</w:t>
      </w:r>
      <w:r>
        <w:rPr>
          <w:spacing w:val="-3"/>
        </w:rPr>
        <w:t>日，思特奇有限召开第七届第二次股东会，同意股东王文华将其对公司的全部出资</w:t>
      </w:r>
      <w:r>
        <w:rPr>
          <w:rFonts w:ascii="Times New Roman" w:hAnsi="Times New Roman" w:cs="Times New Roman" w:eastAsia="Times New Roman" w:hint="default"/>
          <w:spacing w:val="-3"/>
        </w:rPr>
        <w:t>47.20</w:t>
      </w:r>
      <w:r>
        <w:rPr>
          <w:spacing w:val="-3"/>
        </w:rPr>
        <w:t>万</w:t>
      </w:r>
      <w:r>
        <w:rPr>
          <w:w w:val="100"/>
        </w:rPr>
        <w:t> </w:t>
      </w:r>
      <w:r>
        <w:rPr>
          <w:spacing w:val="-2"/>
        </w:rPr>
        <w:t>元转让给李宏伟，双方就股权转让签署了《股东出资转让协议书》，并办理了工商变更登记。本次股东变</w:t>
      </w:r>
      <w:r>
        <w:rPr>
          <w:spacing w:val="-43"/>
        </w:rPr>
        <w:t> </w:t>
      </w:r>
      <w:r>
        <w:rPr>
          <w:spacing w:val="-43"/>
        </w:rPr>
      </w:r>
      <w:r>
        <w:rPr>
          <w:spacing w:val="-4"/>
        </w:rPr>
        <w:t>更完成后，思特奇有限的股权结构为：吴飞舟出资</w:t>
      </w:r>
      <w:r>
        <w:rPr>
          <w:rFonts w:ascii="Times New Roman" w:hAnsi="Times New Roman" w:cs="Times New Roman" w:eastAsia="Times New Roman" w:hint="default"/>
          <w:spacing w:val="-4"/>
        </w:rPr>
        <w:t>337.60</w:t>
      </w:r>
      <w:r>
        <w:rPr>
          <w:spacing w:val="-4"/>
        </w:rPr>
        <w:t>万元，出资占比</w:t>
      </w:r>
      <w:r>
        <w:rPr>
          <w:rFonts w:ascii="Times New Roman" w:hAnsi="Times New Roman" w:cs="Times New Roman" w:eastAsia="Times New Roman" w:hint="default"/>
          <w:spacing w:val="-4"/>
        </w:rPr>
        <w:t>33.76%</w:t>
      </w:r>
      <w:r>
        <w:rPr>
          <w:spacing w:val="-4"/>
        </w:rPr>
        <w:t>；李宏伟出资</w:t>
      </w:r>
      <w:r>
        <w:rPr>
          <w:rFonts w:ascii="Times New Roman" w:hAnsi="Times New Roman" w:cs="Times New Roman" w:eastAsia="Times New Roman" w:hint="default"/>
          <w:spacing w:val="-4"/>
        </w:rPr>
        <w:t>183.20</w:t>
      </w:r>
      <w:r>
        <w:rPr>
          <w:spacing w:val="-4"/>
        </w:rPr>
        <w:t>万元，</w:t>
      </w:r>
      <w:r>
        <w:rPr>
          <w:spacing w:val="-38"/>
        </w:rPr>
        <w:t> </w:t>
      </w:r>
      <w:r>
        <w:rPr>
          <w:spacing w:val="-38"/>
        </w:rPr>
      </w:r>
      <w:r>
        <w:rPr>
          <w:spacing w:val="-1"/>
        </w:rPr>
        <w:t>出资占比</w:t>
      </w:r>
      <w:r>
        <w:rPr>
          <w:rFonts w:ascii="Times New Roman" w:hAnsi="Times New Roman" w:cs="Times New Roman" w:eastAsia="Times New Roman" w:hint="default"/>
          <w:spacing w:val="-1"/>
        </w:rPr>
        <w:t>18.32%</w:t>
      </w:r>
      <w:r>
        <w:rPr>
          <w:spacing w:val="-1"/>
        </w:rPr>
        <w:t>；吴文胜出资</w:t>
      </w:r>
      <w:r>
        <w:rPr>
          <w:rFonts w:ascii="Times New Roman" w:hAnsi="Times New Roman" w:cs="Times New Roman" w:eastAsia="Times New Roman" w:hint="default"/>
          <w:spacing w:val="-1"/>
        </w:rPr>
        <w:t>120.00</w:t>
      </w:r>
      <w:r>
        <w:rPr>
          <w:spacing w:val="-1"/>
        </w:rPr>
        <w:t>万元，出资占比</w:t>
      </w:r>
      <w:r>
        <w:rPr>
          <w:rFonts w:ascii="Times New Roman" w:hAnsi="Times New Roman" w:cs="Times New Roman" w:eastAsia="Times New Roman" w:hint="default"/>
          <w:spacing w:val="-1"/>
        </w:rPr>
        <w:t>12.00%</w:t>
      </w:r>
      <w:r>
        <w:rPr>
          <w:spacing w:val="-1"/>
        </w:rPr>
        <w:t>；王渝出资</w:t>
      </w:r>
      <w:r>
        <w:rPr>
          <w:rFonts w:ascii="Times New Roman" w:hAnsi="Times New Roman" w:cs="Times New Roman" w:eastAsia="Times New Roman" w:hint="default"/>
          <w:spacing w:val="-1"/>
        </w:rPr>
        <w:t>100.00</w:t>
      </w:r>
      <w:r>
        <w:rPr>
          <w:spacing w:val="-1"/>
        </w:rPr>
        <w:t>万元，出资占比</w:t>
      </w:r>
      <w:r>
        <w:rPr>
          <w:rFonts w:ascii="Times New Roman" w:hAnsi="Times New Roman" w:cs="Times New Roman" w:eastAsia="Times New Roman" w:hint="default"/>
          <w:spacing w:val="-1"/>
        </w:rPr>
        <w:t>10.00%</w:t>
      </w:r>
      <w:r>
        <w:rPr>
          <w:spacing w:val="-1"/>
        </w:rPr>
        <w:t>；涂</w:t>
      </w:r>
      <w:r>
        <w:rPr>
          <w:spacing w:val="-24"/>
        </w:rPr>
        <w:t> </w:t>
      </w:r>
      <w:r>
        <w:rPr>
          <w:spacing w:val="-2"/>
        </w:rPr>
        <w:t>艳出资</w:t>
      </w:r>
      <w:r>
        <w:rPr>
          <w:rFonts w:ascii="Times New Roman" w:hAnsi="Times New Roman" w:cs="Times New Roman" w:eastAsia="Times New Roman" w:hint="default"/>
          <w:spacing w:val="-2"/>
        </w:rPr>
        <w:t>100.00</w:t>
      </w:r>
      <w:r>
        <w:rPr>
          <w:spacing w:val="-2"/>
        </w:rPr>
        <w:t>万元，出资占比</w:t>
      </w:r>
      <w:r>
        <w:rPr>
          <w:rFonts w:ascii="Times New Roman" w:hAnsi="Times New Roman" w:cs="Times New Roman" w:eastAsia="Times New Roman" w:hint="default"/>
          <w:spacing w:val="-2"/>
        </w:rPr>
        <w:t>10.00%</w:t>
      </w:r>
      <w:r>
        <w:rPr>
          <w:spacing w:val="-2"/>
        </w:rPr>
        <w:t>；田纪文出资</w:t>
      </w:r>
      <w:r>
        <w:rPr>
          <w:rFonts w:ascii="Times New Roman" w:hAnsi="Times New Roman" w:cs="Times New Roman" w:eastAsia="Times New Roman" w:hint="default"/>
          <w:spacing w:val="-2"/>
        </w:rPr>
        <w:t>80.00</w:t>
      </w:r>
      <w:r>
        <w:rPr>
          <w:spacing w:val="-2"/>
        </w:rPr>
        <w:t>万元，出资占比</w:t>
      </w:r>
      <w:r>
        <w:rPr>
          <w:rFonts w:ascii="Times New Roman" w:hAnsi="Times New Roman" w:cs="Times New Roman" w:eastAsia="Times New Roman" w:hint="default"/>
          <w:spacing w:val="-2"/>
        </w:rPr>
        <w:t>8.00%</w:t>
      </w:r>
      <w:r>
        <w:rPr>
          <w:spacing w:val="-2"/>
        </w:rPr>
        <w:t>；漆孟冬出资</w:t>
      </w:r>
      <w:r>
        <w:rPr>
          <w:rFonts w:ascii="Times New Roman" w:hAnsi="Times New Roman" w:cs="Times New Roman" w:eastAsia="Times New Roman" w:hint="default"/>
          <w:spacing w:val="-2"/>
        </w:rPr>
        <w:t>41.60</w:t>
      </w:r>
      <w:r>
        <w:rPr>
          <w:spacing w:val="-2"/>
        </w:rPr>
        <w:t>万元，出</w:t>
      </w:r>
      <w:r>
        <w:rPr>
          <w:spacing w:val="-5"/>
        </w:rPr>
        <w:t> </w:t>
      </w:r>
      <w:r>
        <w:rPr>
          <w:spacing w:val="-5"/>
        </w:rPr>
      </w:r>
      <w:r>
        <w:rPr/>
        <w:t>资占比</w:t>
      </w:r>
      <w:r>
        <w:rPr>
          <w:rFonts w:ascii="Times New Roman" w:hAnsi="Times New Roman" w:cs="Times New Roman" w:eastAsia="Times New Roman" w:hint="default"/>
        </w:rPr>
        <w:t>4.16%</w:t>
      </w:r>
      <w:r>
        <w:rPr/>
        <w:t>；钟贵华出资</w:t>
      </w:r>
      <w:r>
        <w:rPr>
          <w:rFonts w:ascii="Times New Roman" w:hAnsi="Times New Roman" w:cs="Times New Roman" w:eastAsia="Times New Roman" w:hint="default"/>
        </w:rPr>
        <w:t>37.60</w:t>
      </w:r>
      <w:r>
        <w:rPr/>
        <w:t>万元，出资占比</w:t>
      </w:r>
      <w:r>
        <w:rPr>
          <w:rFonts w:ascii="Times New Roman" w:hAnsi="Times New Roman" w:cs="Times New Roman" w:eastAsia="Times New Roman" w:hint="default"/>
        </w:rPr>
        <w:t>3.76%</w:t>
      </w:r>
      <w:r>
        <w:rPr/>
        <w:t>。</w:t>
      </w:r>
    </w:p>
    <w:p>
      <w:pPr>
        <w:pStyle w:val="BodyText"/>
        <w:spacing w:line="259" w:lineRule="auto" w:before="0"/>
        <w:ind w:right="325" w:firstLine="420"/>
        <w:jc w:val="both"/>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w:t>
      </w:r>
      <w:r>
        <w:rPr>
          <w:spacing w:val="-2"/>
        </w:rPr>
        <w:t>日，思特奇有限全体股东召开</w:t>
      </w:r>
      <w:r>
        <w:rPr>
          <w:rFonts w:ascii="Times New Roman" w:hAnsi="Times New Roman" w:cs="Times New Roman" w:eastAsia="Times New Roman" w:hint="default"/>
          <w:spacing w:val="-2"/>
        </w:rPr>
        <w:t>2001</w:t>
      </w:r>
      <w:r>
        <w:rPr>
          <w:spacing w:val="-2"/>
        </w:rPr>
        <w:t>年第一次临时股东会，决定将思特奇有限整体变更设立</w:t>
      </w:r>
      <w:r>
        <w:rPr>
          <w:w w:val="100"/>
        </w:rPr>
        <w:t> </w:t>
      </w:r>
      <w:r>
        <w:rPr>
          <w:spacing w:val="-4"/>
        </w:rPr>
        <w:t>为北京思特奇信息技术股份有限公司，同日，全体发起人共同签订《发起人协议书》。</w:t>
      </w:r>
      <w:r>
        <w:rPr>
          <w:rFonts w:ascii="Times New Roman" w:hAnsi="Times New Roman" w:cs="Times New Roman" w:eastAsia="Times New Roman" w:hint="default"/>
          <w:spacing w:val="-4"/>
        </w:rPr>
        <w:t>2001</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20</w:t>
      </w:r>
      <w:r>
        <w:rPr>
          <w:spacing w:val="-4"/>
        </w:rPr>
        <w:t>日，北</w:t>
      </w:r>
      <w:r>
        <w:rPr>
          <w:spacing w:val="-40"/>
        </w:rPr>
        <w:t> </w:t>
      </w:r>
      <w:r>
        <w:rPr>
          <w:spacing w:val="-40"/>
        </w:rPr>
      </w:r>
      <w:r>
        <w:rPr>
          <w:spacing w:val="-2"/>
        </w:rPr>
        <w:t>京市人民政府经济体制改革办公室下发《关于同意北京思特奇计算机系统工程有限责任公司变更为北京思</w:t>
      </w:r>
      <w:r>
        <w:rPr>
          <w:spacing w:val="-43"/>
        </w:rPr>
        <w:t> </w:t>
      </w:r>
      <w:r>
        <w:rPr>
          <w:spacing w:val="-43"/>
        </w:rPr>
      </w:r>
      <w:r>
        <w:rPr/>
        <w:t>特奇信息技术股份有限公司的通知》（京政体改股函</w:t>
      </w:r>
      <w:r>
        <w:rPr>
          <w:rFonts w:ascii="Times New Roman" w:hAnsi="Times New Roman" w:cs="Times New Roman" w:eastAsia="Times New Roman" w:hint="default"/>
        </w:rPr>
        <w:t>[2001]22</w:t>
      </w:r>
      <w:r>
        <w:rPr/>
        <w:t>号），同意思特奇有限整体变更为北京思特</w:t>
      </w:r>
      <w:r>
        <w:rPr>
          <w:spacing w:val="-57"/>
        </w:rPr>
        <w:t> </w:t>
      </w:r>
      <w:r>
        <w:rPr>
          <w:spacing w:val="-57"/>
        </w:rPr>
      </w:r>
      <w:r>
        <w:rPr>
          <w:spacing w:val="-4"/>
        </w:rPr>
        <w:t>奇信息技术股份有限公司（以下简称</w:t>
      </w:r>
      <w:r>
        <w:rPr>
          <w:rFonts w:ascii="Times New Roman" w:hAnsi="Times New Roman" w:cs="Times New Roman" w:eastAsia="Times New Roman" w:hint="default"/>
          <w:spacing w:val="-4"/>
        </w:rPr>
        <w:t>“</w:t>
      </w:r>
      <w:r>
        <w:rPr>
          <w:spacing w:val="-4"/>
        </w:rPr>
        <w:t>本公司</w:t>
      </w:r>
      <w:r>
        <w:rPr>
          <w:rFonts w:ascii="Times New Roman" w:hAnsi="Times New Roman" w:cs="Times New Roman" w:eastAsia="Times New Roman" w:hint="default"/>
          <w:spacing w:val="-4"/>
        </w:rPr>
        <w:t>”</w:t>
      </w:r>
      <w:r>
        <w:rPr>
          <w:spacing w:val="-4"/>
        </w:rPr>
        <w:t>），思特奇有限净资产为</w:t>
      </w:r>
      <w:r>
        <w:rPr>
          <w:rFonts w:ascii="Times New Roman" w:hAnsi="Times New Roman" w:cs="Times New Roman" w:eastAsia="Times New Roman" w:hint="default"/>
          <w:spacing w:val="-4"/>
        </w:rPr>
        <w:t>2,841.50</w:t>
      </w:r>
      <w:r>
        <w:rPr>
          <w:spacing w:val="-4"/>
        </w:rPr>
        <w:t>万元，全部折为思特奇股份</w:t>
      </w:r>
      <w:r>
        <w:rPr>
          <w:spacing w:val="-11"/>
        </w:rPr>
        <w:t> </w:t>
      </w:r>
      <w:r>
        <w:rPr>
          <w:spacing w:val="-11"/>
        </w:rPr>
      </w:r>
      <w:r>
        <w:rPr>
          <w:spacing w:val="-2"/>
        </w:rPr>
        <w:t>公司的股本，变更后本公司的股份总数为</w:t>
      </w:r>
      <w:r>
        <w:rPr>
          <w:rFonts w:ascii="Times New Roman" w:hAnsi="Times New Roman" w:cs="Times New Roman" w:eastAsia="Times New Roman" w:hint="default"/>
          <w:spacing w:val="-2"/>
        </w:rPr>
        <w:t>2,841.50</w:t>
      </w:r>
      <w:r>
        <w:rPr>
          <w:spacing w:val="-2"/>
        </w:rPr>
        <w:t>万股，每股面值</w:t>
      </w:r>
      <w:r>
        <w:rPr>
          <w:rFonts w:ascii="Times New Roman" w:hAnsi="Times New Roman" w:cs="Times New Roman" w:eastAsia="Times New Roman" w:hint="default"/>
          <w:spacing w:val="-2"/>
        </w:rPr>
        <w:t>1</w:t>
      </w:r>
      <w:r>
        <w:rPr>
          <w:spacing w:val="-2"/>
        </w:rPr>
        <w:t>元，股本总额为</w:t>
      </w:r>
      <w:r>
        <w:rPr>
          <w:rFonts w:ascii="Times New Roman" w:hAnsi="Times New Roman" w:cs="Times New Roman" w:eastAsia="Times New Roman" w:hint="default"/>
          <w:spacing w:val="-2"/>
        </w:rPr>
        <w:t>2,841.50</w:t>
      </w:r>
      <w:r>
        <w:rPr>
          <w:spacing w:val="-2"/>
        </w:rPr>
        <w:t>万元。</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25"/>
        </w:rPr>
        <w:t> </w:t>
      </w:r>
      <w:r>
        <w:rPr>
          <w:spacing w:val="-2"/>
        </w:rPr>
        <w:t>月</w:t>
      </w:r>
      <w:r>
        <w:rPr>
          <w:rFonts w:ascii="Times New Roman" w:hAnsi="Times New Roman" w:cs="Times New Roman" w:eastAsia="Times New Roman" w:hint="default"/>
          <w:spacing w:val="-2"/>
        </w:rPr>
        <w:t>26</w:t>
      </w:r>
      <w:r>
        <w:rPr>
          <w:spacing w:val="-2"/>
        </w:rPr>
        <w:t>日，信永中和会计师事务所就本次整体变更进行了审验并出具《验资报告》，确认思特奇有限净资产</w:t>
      </w:r>
      <w:r>
        <w:rPr>
          <w:spacing w:val="-45"/>
        </w:rPr>
        <w:t> </w:t>
      </w:r>
      <w:r>
        <w:rPr>
          <w:spacing w:val="-45"/>
        </w:rPr>
      </w:r>
      <w:r>
        <w:rPr>
          <w:rFonts w:ascii="Times New Roman" w:hAnsi="Times New Roman" w:cs="Times New Roman" w:eastAsia="Times New Roman" w:hint="default"/>
          <w:spacing w:val="-3"/>
        </w:rPr>
        <w:t>2,841.50</w:t>
      </w:r>
      <w:r>
        <w:rPr>
          <w:spacing w:val="-3"/>
        </w:rPr>
        <w:t>万元按</w:t>
      </w:r>
      <w:r>
        <w:rPr>
          <w:rFonts w:ascii="Times New Roman" w:hAnsi="Times New Roman" w:cs="Times New Roman" w:eastAsia="Times New Roman" w:hint="default"/>
          <w:spacing w:val="-3"/>
        </w:rPr>
        <w:t>1:1</w:t>
      </w:r>
      <w:r>
        <w:rPr>
          <w:spacing w:val="-3"/>
        </w:rPr>
        <w:t>比例折合股本为人民币</w:t>
      </w:r>
      <w:r>
        <w:rPr>
          <w:rFonts w:ascii="Times New Roman" w:hAnsi="Times New Roman" w:cs="Times New Roman" w:eastAsia="Times New Roman" w:hint="default"/>
          <w:spacing w:val="-3"/>
        </w:rPr>
        <w:t>2,841.50</w:t>
      </w:r>
      <w:r>
        <w:rPr>
          <w:spacing w:val="-3"/>
        </w:rPr>
        <w:t>万元。公司依法办理了工商变更登记，并领取了注册号为</w:t>
      </w:r>
    </w:p>
    <w:p>
      <w:pPr>
        <w:pStyle w:val="BodyText"/>
        <w:spacing w:line="256" w:lineRule="auto" w:before="2"/>
        <w:ind w:right="328"/>
        <w:jc w:val="both"/>
      </w:pPr>
      <w:r>
        <w:rPr>
          <w:rFonts w:ascii="Times New Roman" w:hAnsi="Times New Roman" w:cs="Times New Roman" w:eastAsia="Times New Roman" w:hint="default"/>
          <w:spacing w:val="-5"/>
        </w:rPr>
        <w:t>1100002463342</w:t>
      </w:r>
      <w:r>
        <w:rPr>
          <w:spacing w:val="-5"/>
        </w:rPr>
        <w:t>的企业法人营业执照。本次整体变更完成后，本公司的股本结构为：吴飞舟持股</w:t>
      </w:r>
      <w:r>
        <w:rPr>
          <w:rFonts w:ascii="Times New Roman" w:hAnsi="Times New Roman" w:cs="Times New Roman" w:eastAsia="Times New Roman" w:hint="default"/>
          <w:spacing w:val="-5"/>
        </w:rPr>
        <w:t>9,592,904.00</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spacing w:val="-4"/>
        </w:rPr>
        <w:t>元，持股比例</w:t>
      </w:r>
      <w:r>
        <w:rPr>
          <w:rFonts w:ascii="Times New Roman" w:hAnsi="Times New Roman" w:cs="Times New Roman" w:eastAsia="Times New Roman" w:hint="default"/>
          <w:spacing w:val="-4"/>
        </w:rPr>
        <w:t>33.76%</w:t>
      </w:r>
      <w:r>
        <w:rPr>
          <w:spacing w:val="-4"/>
        </w:rPr>
        <w:t>；李宏伟持股</w:t>
      </w:r>
      <w:r>
        <w:rPr>
          <w:rFonts w:ascii="Times New Roman" w:hAnsi="Times New Roman" w:cs="Times New Roman" w:eastAsia="Times New Roman" w:hint="default"/>
          <w:spacing w:val="-4"/>
        </w:rPr>
        <w:t>5,205,628.00</w:t>
      </w:r>
      <w:r>
        <w:rPr>
          <w:spacing w:val="-4"/>
        </w:rPr>
        <w:t>元，持股比例</w:t>
      </w:r>
      <w:r>
        <w:rPr>
          <w:rFonts w:ascii="Times New Roman" w:hAnsi="Times New Roman" w:cs="Times New Roman" w:eastAsia="Times New Roman" w:hint="default"/>
          <w:spacing w:val="-4"/>
        </w:rPr>
        <w:t>18.32%</w:t>
      </w:r>
      <w:r>
        <w:rPr>
          <w:spacing w:val="-4"/>
        </w:rPr>
        <w:t>；吴文胜持股</w:t>
      </w:r>
      <w:r>
        <w:rPr>
          <w:rFonts w:ascii="Times New Roman" w:hAnsi="Times New Roman" w:cs="Times New Roman" w:eastAsia="Times New Roman" w:hint="default"/>
          <w:spacing w:val="-4"/>
        </w:rPr>
        <w:t>3,409,800.00</w:t>
      </w:r>
      <w:r>
        <w:rPr>
          <w:spacing w:val="-4"/>
        </w:rPr>
        <w:t>元，持股比例</w:t>
      </w:r>
      <w:r>
        <w:rPr>
          <w:spacing w:val="-16"/>
        </w:rPr>
        <w:t> </w:t>
      </w:r>
      <w:r>
        <w:rPr>
          <w:spacing w:val="-16"/>
        </w:rPr>
      </w:r>
      <w:r>
        <w:rPr>
          <w:rFonts w:ascii="Times New Roman" w:hAnsi="Times New Roman" w:cs="Times New Roman" w:eastAsia="Times New Roman" w:hint="default"/>
          <w:spacing w:val="-1"/>
        </w:rPr>
        <w:t>12.00%</w:t>
      </w:r>
      <w:r>
        <w:rPr>
          <w:spacing w:val="-1"/>
        </w:rPr>
        <w:t>；王渝持股</w:t>
      </w:r>
      <w:r>
        <w:rPr>
          <w:rFonts w:ascii="Times New Roman" w:hAnsi="Times New Roman" w:cs="Times New Roman" w:eastAsia="Times New Roman" w:hint="default"/>
          <w:spacing w:val="-1"/>
        </w:rPr>
        <w:t>2,841,500.00</w:t>
      </w:r>
      <w:r>
        <w:rPr>
          <w:spacing w:val="-1"/>
        </w:rPr>
        <w:t>元，持股比例</w:t>
      </w:r>
      <w:r>
        <w:rPr>
          <w:rFonts w:ascii="Times New Roman" w:hAnsi="Times New Roman" w:cs="Times New Roman" w:eastAsia="Times New Roman" w:hint="default"/>
          <w:spacing w:val="-1"/>
        </w:rPr>
        <w:t>10.00%</w:t>
      </w:r>
      <w:r>
        <w:rPr>
          <w:spacing w:val="-1"/>
        </w:rPr>
        <w:t>；涂艳持股</w:t>
      </w:r>
      <w:r>
        <w:rPr>
          <w:rFonts w:ascii="Times New Roman" w:hAnsi="Times New Roman" w:cs="Times New Roman" w:eastAsia="Times New Roman" w:hint="default"/>
          <w:spacing w:val="-1"/>
        </w:rPr>
        <w:t>2,841,500.00</w:t>
      </w:r>
      <w:r>
        <w:rPr>
          <w:spacing w:val="-1"/>
        </w:rPr>
        <w:t>元，持股比例</w:t>
      </w:r>
      <w:r>
        <w:rPr>
          <w:rFonts w:ascii="Times New Roman" w:hAnsi="Times New Roman" w:cs="Times New Roman" w:eastAsia="Times New Roman" w:hint="default"/>
          <w:spacing w:val="-1"/>
        </w:rPr>
        <w:t>10.00%</w:t>
      </w:r>
      <w:r>
        <w:rPr>
          <w:spacing w:val="-1"/>
        </w:rPr>
        <w:t>；田纪文</w:t>
      </w:r>
      <w:r>
        <w:rPr>
          <w:spacing w:val="-13"/>
        </w:rPr>
        <w:t> </w:t>
      </w:r>
      <w:r>
        <w:rPr>
          <w:spacing w:val="-13"/>
        </w:rPr>
      </w:r>
      <w:r>
        <w:rPr>
          <w:spacing w:val="-4"/>
        </w:rPr>
        <w:t>持股</w:t>
      </w:r>
      <w:r>
        <w:rPr>
          <w:rFonts w:ascii="Times New Roman" w:hAnsi="Times New Roman" w:cs="Times New Roman" w:eastAsia="Times New Roman" w:hint="default"/>
          <w:spacing w:val="-4"/>
        </w:rPr>
        <w:t>2,273,200.00</w:t>
      </w:r>
      <w:r>
        <w:rPr>
          <w:spacing w:val="-4"/>
        </w:rPr>
        <w:t>元，持股比例</w:t>
      </w:r>
      <w:r>
        <w:rPr>
          <w:rFonts w:ascii="Times New Roman" w:hAnsi="Times New Roman" w:cs="Times New Roman" w:eastAsia="Times New Roman" w:hint="default"/>
          <w:spacing w:val="-4"/>
        </w:rPr>
        <w:t>8.00%</w:t>
      </w:r>
      <w:r>
        <w:rPr>
          <w:spacing w:val="-4"/>
        </w:rPr>
        <w:t>；漆孟冬持股</w:t>
      </w:r>
      <w:r>
        <w:rPr>
          <w:rFonts w:ascii="Times New Roman" w:hAnsi="Times New Roman" w:cs="Times New Roman" w:eastAsia="Times New Roman" w:hint="default"/>
          <w:spacing w:val="-4"/>
        </w:rPr>
        <w:t>1,182,064.00</w:t>
      </w:r>
      <w:r>
        <w:rPr>
          <w:spacing w:val="-4"/>
        </w:rPr>
        <w:t>元，持股比例</w:t>
      </w:r>
      <w:r>
        <w:rPr>
          <w:rFonts w:ascii="Times New Roman" w:hAnsi="Times New Roman" w:cs="Times New Roman" w:eastAsia="Times New Roman" w:hint="default"/>
          <w:spacing w:val="-4"/>
        </w:rPr>
        <w:t>4.16%</w:t>
      </w:r>
      <w:r>
        <w:rPr>
          <w:spacing w:val="-4"/>
        </w:rPr>
        <w:t>；钟贵华持股</w:t>
      </w:r>
      <w:r>
        <w:rPr>
          <w:rFonts w:ascii="Times New Roman" w:hAnsi="Times New Roman" w:cs="Times New Roman" w:eastAsia="Times New Roman" w:hint="default"/>
          <w:spacing w:val="-4"/>
        </w:rPr>
        <w:t>1,068,404.00</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元，持股比例</w:t>
      </w:r>
      <w:r>
        <w:rPr>
          <w:rFonts w:ascii="Times New Roman" w:hAnsi="Times New Roman" w:cs="Times New Roman" w:eastAsia="Times New Roman" w:hint="default"/>
        </w:rPr>
        <w:t>3.76%</w:t>
      </w:r>
      <w:r>
        <w:rPr/>
        <w:t>。</w:t>
      </w:r>
    </w:p>
    <w:p>
      <w:pPr>
        <w:pStyle w:val="BodyText"/>
        <w:spacing w:line="240" w:lineRule="auto" w:before="5"/>
        <w:ind w:left="573" w:right="0"/>
        <w:jc w:val="left"/>
      </w:pPr>
      <w:r>
        <w:rPr>
          <w:rFonts w:ascii="Times New Roman" w:hAnsi="Times New Roman" w:cs="Times New Roman" w:eastAsia="Times New Roman" w:hint="default"/>
          <w:w w:val="100"/>
        </w:rPr>
        <w:t>2005</w:t>
      </w:r>
      <w:r>
        <w:rPr>
          <w:spacing w:val="-3"/>
          <w:w w:val="100"/>
        </w:rPr>
        <w:t>年</w:t>
      </w:r>
      <w:r>
        <w:rPr>
          <w:rFonts w:ascii="Times New Roman" w:hAnsi="Times New Roman" w:cs="Times New Roman" w:eastAsia="Times New Roman" w:hint="default"/>
          <w:w w:val="100"/>
        </w:rPr>
        <w:t>4</w:t>
      </w:r>
      <w:r>
        <w:rPr>
          <w:w w:val="100"/>
        </w:rPr>
        <w:t>月</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8</w:t>
      </w:r>
      <w:r>
        <w:rPr>
          <w:spacing w:val="-3"/>
          <w:w w:val="100"/>
        </w:rPr>
        <w:t>日</w:t>
      </w:r>
      <w:r>
        <w:rPr>
          <w:spacing w:val="-85"/>
          <w:w w:val="100"/>
        </w:rPr>
        <w:t>，</w:t>
      </w:r>
      <w:r>
        <w:rPr>
          <w:spacing w:val="-3"/>
          <w:w w:val="100"/>
        </w:rPr>
        <w:t>吴</w:t>
      </w:r>
      <w:r>
        <w:rPr>
          <w:w w:val="100"/>
        </w:rPr>
        <w:t>飞</w:t>
      </w:r>
      <w:r>
        <w:rPr>
          <w:spacing w:val="-3"/>
          <w:w w:val="100"/>
        </w:rPr>
        <w:t>舟与</w:t>
      </w:r>
      <w:r>
        <w:rPr>
          <w:w w:val="100"/>
        </w:rPr>
        <w:t>李宏</w:t>
      </w:r>
      <w:r>
        <w:rPr>
          <w:spacing w:val="-3"/>
          <w:w w:val="100"/>
        </w:rPr>
        <w:t>伟</w:t>
      </w:r>
      <w:r>
        <w:rPr>
          <w:w w:val="100"/>
        </w:rPr>
        <w:t>签</w:t>
      </w:r>
      <w:r>
        <w:rPr>
          <w:spacing w:val="-87"/>
          <w:w w:val="100"/>
        </w:rPr>
        <w:t>订</w:t>
      </w:r>
      <w:r>
        <w:rPr>
          <w:spacing w:val="-3"/>
          <w:w w:val="100"/>
        </w:rPr>
        <w:t>《</w:t>
      </w:r>
      <w:r>
        <w:rPr>
          <w:w w:val="100"/>
        </w:rPr>
        <w:t>出</w:t>
      </w:r>
      <w:r>
        <w:rPr>
          <w:spacing w:val="-3"/>
          <w:w w:val="100"/>
        </w:rPr>
        <w:t>资</w:t>
      </w:r>
      <w:r>
        <w:rPr>
          <w:w w:val="100"/>
        </w:rPr>
        <w:t>转</w:t>
      </w:r>
      <w:r>
        <w:rPr>
          <w:spacing w:val="-3"/>
          <w:w w:val="100"/>
        </w:rPr>
        <w:t>让</w:t>
      </w:r>
      <w:r>
        <w:rPr>
          <w:w w:val="100"/>
        </w:rPr>
        <w:t>协</w:t>
      </w:r>
      <w:r>
        <w:rPr>
          <w:spacing w:val="-3"/>
          <w:w w:val="100"/>
        </w:rPr>
        <w:t>议</w:t>
      </w:r>
      <w:r>
        <w:rPr>
          <w:w w:val="100"/>
        </w:rPr>
        <w:t>书</w:t>
      </w:r>
      <w:r>
        <w:rPr>
          <w:spacing w:val="-87"/>
          <w:w w:val="100"/>
        </w:rPr>
        <w:t>》</w:t>
      </w:r>
      <w:r>
        <w:rPr>
          <w:spacing w:val="-85"/>
          <w:w w:val="100"/>
        </w:rPr>
        <w:t>，</w:t>
      </w:r>
      <w:r>
        <w:rPr>
          <w:spacing w:val="-3"/>
          <w:w w:val="100"/>
        </w:rPr>
        <w:t>将</w:t>
      </w:r>
      <w:r>
        <w:rPr>
          <w:w w:val="100"/>
        </w:rPr>
        <w:t>所持</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,363</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90</w:t>
      </w:r>
      <w:r>
        <w:rPr>
          <w:rFonts w:ascii="Times New Roman" w:hAnsi="Times New Roman" w:cs="Times New Roman" w:eastAsia="Times New Roman" w:hint="default"/>
          <w:spacing w:val="-2"/>
          <w:w w:val="100"/>
        </w:rPr>
        <w:t>0</w:t>
      </w:r>
      <w:r>
        <w:rPr>
          <w:w w:val="100"/>
        </w:rPr>
        <w:t>股</w:t>
      </w:r>
      <w:r>
        <w:rPr>
          <w:spacing w:val="-3"/>
          <w:w w:val="100"/>
        </w:rPr>
        <w:t>公</w:t>
      </w:r>
      <w:r>
        <w:rPr>
          <w:w w:val="100"/>
        </w:rPr>
        <w:t>司股</w:t>
      </w:r>
      <w:r>
        <w:rPr>
          <w:spacing w:val="-3"/>
          <w:w w:val="100"/>
        </w:rPr>
        <w:t>份</w:t>
      </w:r>
      <w:r>
        <w:rPr>
          <w:w w:val="100"/>
        </w:rPr>
        <w:t>转</w:t>
      </w:r>
      <w:r>
        <w:rPr>
          <w:spacing w:val="-3"/>
          <w:w w:val="100"/>
        </w:rPr>
        <w:t>让</w:t>
      </w:r>
      <w:r>
        <w:rPr>
          <w:w w:val="100"/>
        </w:rPr>
        <w:t>给</w:t>
      </w:r>
      <w:r>
        <w:rPr>
          <w:spacing w:val="-3"/>
          <w:w w:val="100"/>
        </w:rPr>
        <w:t>李</w:t>
      </w:r>
      <w:r>
        <w:rPr>
          <w:w w:val="100"/>
        </w:rPr>
        <w:t>宏</w:t>
      </w:r>
      <w:r>
        <w:rPr>
          <w:spacing w:val="-3"/>
          <w:w w:val="100"/>
        </w:rPr>
        <w:t>伟</w:t>
      </w:r>
      <w:r>
        <w:rPr>
          <w:w w:val="100"/>
        </w:rPr>
        <w:t>，</w:t>
      </w:r>
    </w:p>
    <w:p>
      <w:pPr>
        <w:pStyle w:val="BodyText"/>
        <w:spacing w:line="240" w:lineRule="auto" w:before="22"/>
        <w:ind w:right="0"/>
        <w:jc w:val="both"/>
      </w:pPr>
      <w:r>
        <w:rPr>
          <w:rFonts w:ascii="Times New Roman" w:hAnsi="Times New Roman" w:cs="Times New Roman" w:eastAsia="Times New Roman" w:hint="default"/>
          <w:spacing w:val="-5"/>
        </w:rPr>
        <w:t>2005</w:t>
      </w:r>
      <w:r>
        <w:rPr>
          <w:spacing w:val="-5"/>
        </w:rPr>
        <w:t>年</w:t>
      </w:r>
      <w:r>
        <w:rPr>
          <w:rFonts w:ascii="Times New Roman" w:hAnsi="Times New Roman" w:cs="Times New Roman" w:eastAsia="Times New Roman" w:hint="default"/>
          <w:spacing w:val="-5"/>
        </w:rPr>
        <w:t>4</w:t>
      </w:r>
      <w:r>
        <w:rPr>
          <w:spacing w:val="-5"/>
        </w:rPr>
        <w:t>月，公司完成了工商变更登记手续。本次股东变更完成后，思特奇股份的股本结构为：吴飞舟持股</w:t>
      </w:r>
    </w:p>
    <w:p>
      <w:pPr>
        <w:pStyle w:val="BodyText"/>
        <w:spacing w:line="256" w:lineRule="auto" w:before="21"/>
        <w:ind w:right="0"/>
        <w:jc w:val="left"/>
      </w:pPr>
      <w:r>
        <w:rPr>
          <w:rFonts w:ascii="Times New Roman" w:hAnsi="Times New Roman" w:cs="Times New Roman" w:eastAsia="Times New Roman" w:hint="default"/>
        </w:rPr>
        <w:t>8,229,004.00</w:t>
      </w:r>
      <w:r>
        <w:rPr/>
        <w:t>元，持股比例</w:t>
      </w:r>
      <w:r>
        <w:rPr>
          <w:rFonts w:ascii="Times New Roman" w:hAnsi="Times New Roman" w:cs="Times New Roman" w:eastAsia="Times New Roman" w:hint="default"/>
        </w:rPr>
        <w:t>28.96%</w:t>
      </w:r>
      <w:r>
        <w:rPr/>
        <w:t>；李宏伟持股</w:t>
      </w:r>
      <w:r>
        <w:rPr>
          <w:rFonts w:ascii="Times New Roman" w:hAnsi="Times New Roman" w:cs="Times New Roman" w:eastAsia="Times New Roman" w:hint="default"/>
        </w:rPr>
        <w:t>6,569,528.00</w:t>
      </w:r>
      <w:r>
        <w:rPr/>
        <w:t>元，持股比例</w:t>
      </w:r>
      <w:r>
        <w:rPr>
          <w:rFonts w:ascii="Times New Roman" w:hAnsi="Times New Roman" w:cs="Times New Roman" w:eastAsia="Times New Roman" w:hint="default"/>
        </w:rPr>
        <w:t>23.12%</w:t>
      </w:r>
      <w:r>
        <w:rPr/>
        <w:t>；吴文胜持股</w:t>
      </w:r>
      <w:r>
        <w:rPr>
          <w:rFonts w:ascii="Times New Roman" w:hAnsi="Times New Roman" w:cs="Times New Roman" w:eastAsia="Times New Roman" w:hint="default"/>
        </w:rPr>
        <w:t>3,409,800.00</w:t>
      </w:r>
      <w:r>
        <w:rPr>
          <w:rFonts w:ascii="Times New Roman" w:hAnsi="Times New Roman" w:cs="Times New Roman" w:eastAsia="Times New Roman" w:hint="default"/>
          <w:w w:val="100"/>
        </w:rPr>
        <w:t> </w:t>
      </w:r>
      <w:r>
        <w:rPr>
          <w:spacing w:val="-8"/>
          <w:w w:val="100"/>
        </w:rPr>
        <w:t>元，持股比例</w:t>
      </w:r>
      <w:r>
        <w:rPr>
          <w:rFonts w:ascii="Times New Roman" w:hAnsi="Times New Roman" w:cs="Times New Roman" w:eastAsia="Times New Roman" w:hint="default"/>
          <w:spacing w:val="-8"/>
          <w:w w:val="100"/>
        </w:rPr>
        <w:t>12.00%</w:t>
      </w:r>
      <w:r>
        <w:rPr>
          <w:spacing w:val="-8"/>
          <w:w w:val="100"/>
        </w:rPr>
        <w:t>；王渝持股</w:t>
      </w:r>
      <w:r>
        <w:rPr>
          <w:rFonts w:ascii="Times New Roman" w:hAnsi="Times New Roman" w:cs="Times New Roman" w:eastAsia="Times New Roman" w:hint="default"/>
          <w:spacing w:val="-8"/>
          <w:w w:val="100"/>
        </w:rPr>
        <w:t>2,841,500.00</w:t>
      </w:r>
      <w:r>
        <w:rPr>
          <w:spacing w:val="-8"/>
          <w:w w:val="100"/>
        </w:rPr>
        <w:t>元，持股比例</w:t>
      </w:r>
      <w:r>
        <w:rPr>
          <w:rFonts w:ascii="Times New Roman" w:hAnsi="Times New Roman" w:cs="Times New Roman" w:eastAsia="Times New Roman" w:hint="default"/>
          <w:spacing w:val="-8"/>
          <w:w w:val="100"/>
        </w:rPr>
        <w:t>10.00%</w:t>
      </w:r>
      <w:r>
        <w:rPr>
          <w:spacing w:val="-8"/>
          <w:w w:val="100"/>
        </w:rPr>
        <w:t>；涂艳持股</w:t>
      </w:r>
      <w:r>
        <w:rPr>
          <w:rFonts w:ascii="Times New Roman" w:hAnsi="Times New Roman" w:cs="Times New Roman" w:eastAsia="Times New Roman" w:hint="default"/>
          <w:spacing w:val="-8"/>
          <w:w w:val="100"/>
        </w:rPr>
        <w:t>2,841,500.00</w:t>
      </w:r>
      <w:r>
        <w:rPr>
          <w:spacing w:val="-8"/>
          <w:w w:val="100"/>
        </w:rPr>
        <w:t>元，持股比例</w:t>
      </w:r>
      <w:r>
        <w:rPr>
          <w:rFonts w:ascii="Times New Roman" w:hAnsi="Times New Roman" w:cs="Times New Roman" w:eastAsia="Times New Roman" w:hint="default"/>
          <w:spacing w:val="-8"/>
          <w:w w:val="100"/>
        </w:rPr>
        <w:t>10.00%</w:t>
      </w:r>
      <w:r>
        <w:rPr>
          <w:spacing w:val="-8"/>
          <w:w w:val="100"/>
        </w:rPr>
        <w:t>；</w:t>
      </w:r>
      <w:r>
        <w:rPr>
          <w:w w:val="100"/>
        </w:rPr>
        <w:t> </w:t>
      </w:r>
      <w:r>
        <w:rPr>
          <w:spacing w:val="2"/>
        </w:rPr>
        <w:t>田纪文持股</w:t>
      </w:r>
      <w:r>
        <w:rPr>
          <w:rFonts w:ascii="Times New Roman" w:hAnsi="Times New Roman" w:cs="Times New Roman" w:eastAsia="Times New Roman" w:hint="default"/>
          <w:spacing w:val="2"/>
        </w:rPr>
        <w:t>2,273,200.00</w:t>
      </w:r>
      <w:r>
        <w:rPr>
          <w:spacing w:val="2"/>
        </w:rPr>
        <w:t>元，持股比例</w:t>
      </w:r>
      <w:r>
        <w:rPr>
          <w:rFonts w:ascii="Times New Roman" w:hAnsi="Times New Roman" w:cs="Times New Roman" w:eastAsia="Times New Roman" w:hint="default"/>
          <w:spacing w:val="2"/>
        </w:rPr>
        <w:t>8.00%</w:t>
      </w:r>
      <w:r>
        <w:rPr>
          <w:spacing w:val="2"/>
        </w:rPr>
        <w:t>；漆孟冬持股</w:t>
      </w:r>
      <w:r>
        <w:rPr>
          <w:rFonts w:ascii="Times New Roman" w:hAnsi="Times New Roman" w:cs="Times New Roman" w:eastAsia="Times New Roman" w:hint="default"/>
          <w:spacing w:val="2"/>
        </w:rPr>
        <w:t>1,182,064.00</w:t>
      </w:r>
      <w:r>
        <w:rPr>
          <w:spacing w:val="2"/>
        </w:rPr>
        <w:t>元，持股比例</w:t>
      </w:r>
      <w:r>
        <w:rPr>
          <w:rFonts w:ascii="Times New Roman" w:hAnsi="Times New Roman" w:cs="Times New Roman" w:eastAsia="Times New Roman" w:hint="default"/>
          <w:spacing w:val="2"/>
        </w:rPr>
        <w:t>4.16%</w:t>
      </w:r>
      <w:r>
        <w:rPr>
          <w:spacing w:val="2"/>
        </w:rPr>
        <w:t>；钟贵华持股</w:t>
      </w:r>
      <w:r>
        <w:rPr>
          <w:spacing w:val="3"/>
        </w:rPr>
        <w:t> </w:t>
      </w:r>
      <w:r>
        <w:rPr>
          <w:spacing w:val="3"/>
        </w:rPr>
      </w:r>
      <w:r>
        <w:rPr>
          <w:rFonts w:ascii="Times New Roman" w:hAnsi="Times New Roman" w:cs="Times New Roman" w:eastAsia="Times New Roman" w:hint="default"/>
        </w:rPr>
        <w:t>1,068,404.00</w:t>
      </w:r>
      <w:r>
        <w:rPr/>
        <w:t>元，持股比例</w:t>
      </w:r>
      <w:r>
        <w:rPr>
          <w:rFonts w:ascii="Times New Roman" w:hAnsi="Times New Roman" w:cs="Times New Roman" w:eastAsia="Times New Roman" w:hint="default"/>
        </w:rPr>
        <w:t>3.76%</w:t>
      </w:r>
      <w:r>
        <w:rPr/>
        <w:t>。</w:t>
      </w:r>
    </w:p>
    <w:p>
      <w:pPr>
        <w:pStyle w:val="BodyText"/>
        <w:spacing w:line="261" w:lineRule="auto" w:before="5"/>
        <w:ind w:right="326" w:firstLine="420"/>
        <w:jc w:val="both"/>
      </w:pPr>
      <w:r>
        <w:rPr>
          <w:rFonts w:ascii="Times New Roman" w:hAnsi="Times New Roman" w:cs="Times New Roman" w:eastAsia="Times New Roman" w:hint="default"/>
          <w:spacing w:val="-4"/>
        </w:rPr>
        <w:t>2005</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19</w:t>
      </w:r>
      <w:r>
        <w:rPr>
          <w:spacing w:val="-4"/>
        </w:rPr>
        <w:t>日，李宏伟、吴文胜、王渝、涂艳与北京联投科技发展有限公司签署股权转让协议，约定</w:t>
      </w:r>
      <w:r>
        <w:rPr>
          <w:w w:val="100"/>
        </w:rPr>
        <w:t> </w:t>
      </w:r>
      <w:r>
        <w:rPr>
          <w:spacing w:val="-2"/>
        </w:rPr>
        <w:t>将自身所持本公司的全部股权转让给北京联投科技发展有限公司。本次股东变更完成后，思特奇股份的股</w:t>
      </w:r>
      <w:r>
        <w:rPr>
          <w:spacing w:val="-43"/>
        </w:rPr>
        <w:t> </w:t>
      </w:r>
      <w:r>
        <w:rPr>
          <w:spacing w:val="-43"/>
        </w:rPr>
      </w:r>
      <w:r>
        <w:rPr>
          <w:spacing w:val="-6"/>
          <w:w w:val="100"/>
        </w:rPr>
        <w:t>本结构为：北京联投科技发展有限公司持股</w:t>
      </w:r>
      <w:r>
        <w:rPr>
          <w:rFonts w:ascii="Times New Roman" w:hAnsi="Times New Roman" w:cs="Times New Roman" w:eastAsia="Times New Roman" w:hint="default"/>
          <w:spacing w:val="-6"/>
          <w:w w:val="100"/>
        </w:rPr>
        <w:t>15,662,328.00</w:t>
      </w:r>
      <w:r>
        <w:rPr>
          <w:spacing w:val="-6"/>
          <w:w w:val="100"/>
        </w:rPr>
        <w:t>元，持股比例</w:t>
      </w:r>
      <w:r>
        <w:rPr>
          <w:rFonts w:ascii="Times New Roman" w:hAnsi="Times New Roman" w:cs="Times New Roman" w:eastAsia="Times New Roman" w:hint="default"/>
          <w:spacing w:val="-6"/>
          <w:w w:val="100"/>
        </w:rPr>
        <w:t>55.12%</w:t>
      </w:r>
      <w:r>
        <w:rPr>
          <w:spacing w:val="-6"/>
          <w:w w:val="100"/>
        </w:rPr>
        <w:t>；吴飞舟持股</w:t>
      </w:r>
      <w:r>
        <w:rPr>
          <w:rFonts w:ascii="Times New Roman" w:hAnsi="Times New Roman" w:cs="Times New Roman" w:eastAsia="Times New Roman" w:hint="default"/>
          <w:spacing w:val="-6"/>
          <w:w w:val="100"/>
        </w:rPr>
        <w:t>8,229,004.00</w:t>
      </w:r>
      <w:r>
        <w:rPr>
          <w:spacing w:val="-6"/>
          <w:w w:val="100"/>
        </w:rPr>
        <w:t>元，</w:t>
      </w:r>
      <w:r>
        <w:rPr>
          <w:spacing w:val="-46"/>
          <w:w w:val="100"/>
        </w:rPr>
        <w:t> </w:t>
      </w:r>
      <w:r>
        <w:rPr>
          <w:spacing w:val="-7"/>
          <w:w w:val="100"/>
        </w:rPr>
        <w:t>持股比例</w:t>
      </w:r>
      <w:r>
        <w:rPr>
          <w:rFonts w:ascii="Times New Roman" w:hAnsi="Times New Roman" w:cs="Times New Roman" w:eastAsia="Times New Roman" w:hint="default"/>
          <w:spacing w:val="-7"/>
          <w:w w:val="100"/>
        </w:rPr>
        <w:t>28.96%</w:t>
      </w:r>
      <w:r>
        <w:rPr>
          <w:spacing w:val="-7"/>
          <w:w w:val="100"/>
        </w:rPr>
        <w:t>；田纪文持股</w:t>
      </w:r>
      <w:r>
        <w:rPr>
          <w:rFonts w:ascii="Times New Roman" w:hAnsi="Times New Roman" w:cs="Times New Roman" w:eastAsia="Times New Roman" w:hint="default"/>
          <w:spacing w:val="-7"/>
          <w:w w:val="100"/>
        </w:rPr>
        <w:t>2,273,200.00</w:t>
      </w:r>
      <w:r>
        <w:rPr>
          <w:spacing w:val="-7"/>
          <w:w w:val="100"/>
        </w:rPr>
        <w:t>元，持股比例</w:t>
      </w:r>
      <w:r>
        <w:rPr>
          <w:rFonts w:ascii="Times New Roman" w:hAnsi="Times New Roman" w:cs="Times New Roman" w:eastAsia="Times New Roman" w:hint="default"/>
          <w:spacing w:val="-7"/>
          <w:w w:val="100"/>
        </w:rPr>
        <w:t>8.00%</w:t>
      </w:r>
      <w:r>
        <w:rPr>
          <w:spacing w:val="-7"/>
          <w:w w:val="100"/>
        </w:rPr>
        <w:t>；漆孟冬持股</w:t>
      </w:r>
      <w:r>
        <w:rPr>
          <w:rFonts w:ascii="Times New Roman" w:hAnsi="Times New Roman" w:cs="Times New Roman" w:eastAsia="Times New Roman" w:hint="default"/>
          <w:spacing w:val="-7"/>
          <w:w w:val="100"/>
        </w:rPr>
        <w:t>1,182,064.00</w:t>
      </w:r>
      <w:r>
        <w:rPr>
          <w:spacing w:val="-7"/>
          <w:w w:val="100"/>
        </w:rPr>
        <w:t>元，持股比例</w:t>
      </w:r>
      <w:r>
        <w:rPr>
          <w:rFonts w:ascii="Times New Roman" w:hAnsi="Times New Roman" w:cs="Times New Roman" w:eastAsia="Times New Roman" w:hint="default"/>
          <w:spacing w:val="-7"/>
          <w:w w:val="100"/>
        </w:rPr>
        <w:t>4.16%</w:t>
      </w:r>
      <w:r>
        <w:rPr>
          <w:spacing w:val="-7"/>
          <w:w w:val="100"/>
        </w:rPr>
        <w:t>；</w:t>
      </w:r>
      <w:r>
        <w:rPr>
          <w:spacing w:val="-82"/>
          <w:w w:val="100"/>
        </w:rPr>
        <w:t> </w:t>
      </w:r>
      <w:r>
        <w:rPr/>
        <w:t>钟贵华持股</w:t>
      </w:r>
      <w:r>
        <w:rPr>
          <w:rFonts w:ascii="Times New Roman" w:hAnsi="Times New Roman" w:cs="Times New Roman" w:eastAsia="Times New Roman" w:hint="default"/>
        </w:rPr>
        <w:t>1,068,404.00</w:t>
      </w:r>
      <w:r>
        <w:rPr/>
        <w:t>元，持股比例</w:t>
      </w:r>
      <w:r>
        <w:rPr>
          <w:rFonts w:ascii="Times New Roman" w:hAnsi="Times New Roman" w:cs="Times New Roman" w:eastAsia="Times New Roman" w:hint="default"/>
        </w:rPr>
        <w:t>3.76%</w:t>
      </w:r>
      <w:r>
        <w:rPr/>
        <w:t>。同年</w:t>
      </w:r>
      <w:r>
        <w:rPr>
          <w:rFonts w:ascii="Times New Roman" w:hAnsi="Times New Roman" w:cs="Times New Roman" w:eastAsia="Times New Roman" w:hint="default"/>
        </w:rPr>
        <w:t>7</w:t>
      </w:r>
      <w:r>
        <w:rPr/>
        <w:t>月，公司完成了工商变更登记。</w:t>
      </w:r>
    </w:p>
    <w:p>
      <w:pPr>
        <w:spacing w:after="0" w:line="261" w:lineRule="auto"/>
        <w:jc w:val="both"/>
        <w:sectPr>
          <w:pgSz w:w="11910" w:h="16840"/>
          <w:pgMar w:header="748" w:footer="974" w:top="1060" w:bottom="1160" w:left="980" w:right="800"/>
        </w:sectPr>
      </w:pPr>
    </w:p>
    <w:p>
      <w:pPr>
        <w:spacing w:line="240" w:lineRule="auto" w:before="8"/>
        <w:rPr>
          <w:rFonts w:ascii="宋体" w:hAnsi="宋体" w:cs="宋体" w:eastAsia="宋体" w:hint="default"/>
          <w:sz w:val="24"/>
          <w:szCs w:val="24"/>
        </w:rPr>
      </w:pPr>
    </w:p>
    <w:p>
      <w:pPr>
        <w:pStyle w:val="BodyText"/>
        <w:spacing w:line="264" w:lineRule="auto" w:before="36"/>
        <w:ind w:right="0" w:firstLine="420"/>
        <w:jc w:val="left"/>
      </w:pPr>
      <w:r>
        <w:rPr>
          <w:rFonts w:ascii="Times New Roman" w:hAnsi="Times New Roman" w:cs="Times New Roman" w:eastAsia="Times New Roman" w:hint="default"/>
        </w:rPr>
        <w:t>2005</w:t>
      </w:r>
      <w:r>
        <w:rPr/>
        <w:t>年</w:t>
      </w:r>
      <w:r>
        <w:rPr>
          <w:spacing w:val="49"/>
        </w:rPr>
        <w:t> </w:t>
      </w:r>
      <w:r>
        <w:rPr>
          <w:rFonts w:ascii="Times New Roman" w:hAnsi="Times New Roman" w:cs="Times New Roman" w:eastAsia="Times New Roman" w:hint="default"/>
          <w:spacing w:val="-7"/>
        </w:rPr>
        <w:t>10</w:t>
      </w:r>
      <w:r>
        <w:rPr>
          <w:spacing w:val="-7"/>
        </w:rPr>
        <w:t>月</w:t>
      </w:r>
      <w:r>
        <w:rPr>
          <w:rFonts w:ascii="Times New Roman" w:hAnsi="Times New Roman" w:cs="Times New Roman" w:eastAsia="Times New Roman" w:hint="default"/>
          <w:spacing w:val="-7"/>
        </w:rPr>
        <w:t>31</w:t>
      </w:r>
      <w:r>
        <w:rPr>
          <w:spacing w:val="-7"/>
        </w:rPr>
        <w:t>日，本公司召开第二届第二次股东大会，同意股东北京联投科技发展有限公司、田纪文、</w:t>
      </w:r>
      <w:r>
        <w:rPr>
          <w:w w:val="100"/>
        </w:rPr>
        <w:t> </w:t>
      </w:r>
      <w:r>
        <w:rPr>
          <w:spacing w:val="-2"/>
        </w:rPr>
        <w:t>漆孟冬、钟贵华对外转让所持公司股份并退出公司；神州数码软件有限公司、宣晶、贺经鹏、任军受让相</w:t>
      </w:r>
      <w:r>
        <w:rPr>
          <w:spacing w:val="-43"/>
        </w:rPr>
        <w:t> </w:t>
      </w:r>
      <w:r>
        <w:rPr>
          <w:spacing w:val="-43"/>
        </w:rPr>
      </w:r>
      <w:r>
        <w:rPr>
          <w:spacing w:val="-2"/>
        </w:rPr>
        <w:t>关股份成为公司新股东。同日，各方签署股权转让协议书并办理了工商变更登记手续。本次股东变更完成</w:t>
      </w:r>
      <w:r>
        <w:rPr>
          <w:spacing w:val="-44"/>
        </w:rPr>
        <w:t> </w:t>
      </w:r>
      <w:r>
        <w:rPr>
          <w:spacing w:val="-44"/>
        </w:rPr>
      </w:r>
      <w:r>
        <w:rPr>
          <w:spacing w:val="-3"/>
        </w:rPr>
        <w:t>后，本公司的股本结构为：神州数码软件有限公司持股</w:t>
      </w:r>
      <w:r>
        <w:rPr>
          <w:rFonts w:ascii="Times New Roman" w:hAnsi="Times New Roman" w:cs="Times New Roman" w:eastAsia="Times New Roman" w:hint="default"/>
          <w:spacing w:val="-3"/>
        </w:rPr>
        <w:t>20,185,966.00</w:t>
      </w:r>
      <w:r>
        <w:rPr>
          <w:spacing w:val="-3"/>
        </w:rPr>
        <w:t>元，持股比例</w:t>
      </w:r>
      <w:r>
        <w:rPr>
          <w:rFonts w:ascii="Times New Roman" w:hAnsi="Times New Roman" w:cs="Times New Roman" w:eastAsia="Times New Roman" w:hint="default"/>
          <w:spacing w:val="-3"/>
        </w:rPr>
        <w:t>71.03983%</w:t>
      </w:r>
      <w:r>
        <w:rPr>
          <w:spacing w:val="-3"/>
        </w:rPr>
        <w:t>；吴飞舟持股</w:t>
      </w:r>
      <w:r>
        <w:rPr>
          <w:spacing w:val="-36"/>
        </w:rPr>
        <w:t> </w:t>
      </w:r>
      <w:r>
        <w:rPr>
          <w:spacing w:val="-36"/>
        </w:rPr>
      </w:r>
      <w:r>
        <w:rPr>
          <w:rFonts w:ascii="Times New Roman" w:hAnsi="Times New Roman" w:cs="Times New Roman" w:eastAsia="Times New Roman" w:hint="default"/>
          <w:spacing w:val="-3"/>
        </w:rPr>
        <w:t>8,229,004.00</w:t>
      </w:r>
      <w:r>
        <w:rPr>
          <w:spacing w:val="-3"/>
        </w:rPr>
        <w:t>元，持股比例</w:t>
      </w:r>
      <w:r>
        <w:rPr>
          <w:rFonts w:ascii="Times New Roman" w:hAnsi="Times New Roman" w:cs="Times New Roman" w:eastAsia="Times New Roman" w:hint="default"/>
          <w:spacing w:val="-3"/>
        </w:rPr>
        <w:t>28.96008%</w:t>
      </w:r>
      <w:r>
        <w:rPr>
          <w:spacing w:val="-3"/>
        </w:rPr>
        <w:t>；宣晶持股</w:t>
      </w:r>
      <w:r>
        <w:rPr>
          <w:rFonts w:ascii="Times New Roman" w:hAnsi="Times New Roman" w:cs="Times New Roman" w:eastAsia="Times New Roman" w:hint="default"/>
          <w:spacing w:val="-3"/>
        </w:rPr>
        <w:t>10.00</w:t>
      </w:r>
      <w:r>
        <w:rPr>
          <w:spacing w:val="-3"/>
        </w:rPr>
        <w:t>元，持股比例</w:t>
      </w:r>
      <w:r>
        <w:rPr>
          <w:rFonts w:ascii="Times New Roman" w:hAnsi="Times New Roman" w:cs="Times New Roman" w:eastAsia="Times New Roman" w:hint="default"/>
          <w:spacing w:val="-3"/>
        </w:rPr>
        <w:t>0.00003%</w:t>
      </w:r>
      <w:r>
        <w:rPr>
          <w:spacing w:val="-3"/>
        </w:rPr>
        <w:t>；贺经鹏持股</w:t>
      </w:r>
      <w:r>
        <w:rPr>
          <w:rFonts w:ascii="Times New Roman" w:hAnsi="Times New Roman" w:cs="Times New Roman" w:eastAsia="Times New Roman" w:hint="default"/>
          <w:spacing w:val="-3"/>
        </w:rPr>
        <w:t>10.00</w:t>
      </w:r>
      <w:r>
        <w:rPr>
          <w:spacing w:val="-3"/>
        </w:rPr>
        <w:t>元，持股比</w:t>
      </w:r>
      <w:r>
        <w:rPr>
          <w:spacing w:val="-28"/>
        </w:rPr>
        <w:t> </w:t>
      </w:r>
      <w:r>
        <w:rPr>
          <w:spacing w:val="-28"/>
        </w:rPr>
      </w:r>
      <w:r>
        <w:rPr/>
        <w:t>例</w:t>
      </w:r>
      <w:r>
        <w:rPr>
          <w:rFonts w:ascii="Times New Roman" w:hAnsi="Times New Roman" w:cs="Times New Roman" w:eastAsia="Times New Roman" w:hint="default"/>
        </w:rPr>
        <w:t>0.00003%</w:t>
      </w:r>
      <w:r>
        <w:rPr/>
        <w:t>；任军持股</w:t>
      </w:r>
      <w:r>
        <w:rPr>
          <w:rFonts w:ascii="Times New Roman" w:hAnsi="Times New Roman" w:cs="Times New Roman" w:eastAsia="Times New Roman" w:hint="default"/>
        </w:rPr>
        <w:t>10.00</w:t>
      </w:r>
      <w:r>
        <w:rPr/>
        <w:t>元，持股比例</w:t>
      </w:r>
      <w:r>
        <w:rPr>
          <w:rFonts w:ascii="Times New Roman" w:hAnsi="Times New Roman" w:cs="Times New Roman" w:eastAsia="Times New Roman" w:hint="default"/>
        </w:rPr>
        <w:t>0.00003%</w:t>
      </w:r>
      <w:r>
        <w:rPr/>
        <w:t>。</w:t>
      </w:r>
    </w:p>
    <w:p>
      <w:pPr>
        <w:pStyle w:val="BodyText"/>
        <w:spacing w:line="289" w:lineRule="exact" w:before="0"/>
        <w:ind w:left="573" w:right="111"/>
        <w:jc w:val="left"/>
      </w:pP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24</w:t>
      </w:r>
      <w:r>
        <w:rPr>
          <w:spacing w:val="2"/>
        </w:rPr>
        <w:t>日，本公司召开第三届第二次股东大会，同意公司注册资本增加</w:t>
      </w:r>
      <w:r>
        <w:rPr>
          <w:rFonts w:ascii="Times New Roman" w:hAnsi="Times New Roman" w:cs="Times New Roman" w:eastAsia="Times New Roman" w:hint="default"/>
          <w:spacing w:val="2"/>
        </w:rPr>
        <w:t>1,530.00</w:t>
      </w:r>
      <w:r>
        <w:rPr>
          <w:spacing w:val="2"/>
        </w:rPr>
        <w:t>万元，增加至</w:t>
      </w:r>
    </w:p>
    <w:p>
      <w:pPr>
        <w:pStyle w:val="BodyText"/>
        <w:spacing w:line="256" w:lineRule="auto" w:before="21"/>
        <w:ind w:right="111"/>
        <w:jc w:val="left"/>
      </w:pPr>
      <w:r>
        <w:rPr>
          <w:rFonts w:ascii="Times New Roman" w:hAnsi="Times New Roman" w:cs="Times New Roman" w:eastAsia="Times New Roman" w:hint="default"/>
          <w:spacing w:val="-2"/>
        </w:rPr>
        <w:t>4,371.50</w:t>
      </w:r>
      <w:r>
        <w:rPr>
          <w:spacing w:val="-2"/>
        </w:rPr>
        <w:t>万元，增加的注册资本由神州数码软件有限公司以现金</w:t>
      </w:r>
      <w:r>
        <w:rPr>
          <w:rFonts w:ascii="Times New Roman" w:hAnsi="Times New Roman" w:cs="Times New Roman" w:eastAsia="Times New Roman" w:hint="default"/>
          <w:spacing w:val="-2"/>
        </w:rPr>
        <w:t>4,253.85</w:t>
      </w:r>
      <w:r>
        <w:rPr>
          <w:spacing w:val="-2"/>
        </w:rPr>
        <w:t>万元认购；同时将公司名称变更为</w:t>
      </w:r>
      <w:r>
        <w:rPr>
          <w:spacing w:val="-30"/>
        </w:rPr>
        <w:t> </w:t>
      </w:r>
      <w:r>
        <w:rPr>
          <w:spacing w:val="-30"/>
        </w:rPr>
      </w:r>
      <w:r>
        <w:rPr>
          <w:spacing w:val="-4"/>
        </w:rPr>
        <w:t>北京神州数码思特奇信息技术股份有限公司（以下简称</w:t>
      </w:r>
      <w:r>
        <w:rPr>
          <w:rFonts w:ascii="Times New Roman" w:hAnsi="Times New Roman" w:cs="Times New Roman" w:eastAsia="Times New Roman" w:hint="default"/>
          <w:spacing w:val="-4"/>
        </w:rPr>
        <w:t>“</w:t>
      </w:r>
      <w:r>
        <w:rPr>
          <w:spacing w:val="-4"/>
        </w:rPr>
        <w:t>神码思特奇</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14</w:t>
      </w:r>
      <w:r>
        <w:rPr>
          <w:spacing w:val="-4"/>
        </w:rPr>
        <w:t>日，北京东湖会计师</w:t>
      </w:r>
      <w:r>
        <w:rPr>
          <w:spacing w:val="-16"/>
        </w:rPr>
        <w:t> </w:t>
      </w:r>
      <w:r>
        <w:rPr>
          <w:spacing w:val="-16"/>
        </w:rPr>
      </w:r>
      <w:r>
        <w:rPr>
          <w:spacing w:val="-4"/>
        </w:rPr>
        <w:t>事务所出具</w:t>
      </w:r>
      <w:r>
        <w:rPr>
          <w:rFonts w:ascii="Times New Roman" w:hAnsi="Times New Roman" w:cs="Times New Roman" w:eastAsia="Times New Roman" w:hint="default"/>
          <w:spacing w:val="-4"/>
        </w:rPr>
        <w:t>“</w:t>
      </w:r>
      <w:r>
        <w:rPr>
          <w:spacing w:val="-4"/>
        </w:rPr>
        <w:t>东湖验字（</w:t>
      </w:r>
      <w:r>
        <w:rPr>
          <w:rFonts w:ascii="Times New Roman" w:hAnsi="Times New Roman" w:cs="Times New Roman" w:eastAsia="Times New Roman" w:hint="default"/>
          <w:spacing w:val="-4"/>
        </w:rPr>
        <w:t>2006</w:t>
      </w:r>
      <w:r>
        <w:rPr>
          <w:spacing w:val="-4"/>
        </w:rPr>
        <w:t>）第</w:t>
      </w:r>
      <w:r>
        <w:rPr>
          <w:rFonts w:ascii="Times New Roman" w:hAnsi="Times New Roman" w:cs="Times New Roman" w:eastAsia="Times New Roman" w:hint="default"/>
          <w:spacing w:val="-4"/>
        </w:rPr>
        <w:t>009</w:t>
      </w:r>
      <w:r>
        <w:rPr>
          <w:spacing w:val="-4"/>
        </w:rPr>
        <w:t>号</w:t>
      </w:r>
      <w:r>
        <w:rPr>
          <w:rFonts w:ascii="Times New Roman" w:hAnsi="Times New Roman" w:cs="Times New Roman" w:eastAsia="Times New Roman" w:hint="default"/>
          <w:spacing w:val="-4"/>
        </w:rPr>
        <w:t>”«</w:t>
      </w:r>
      <w:r>
        <w:rPr>
          <w:spacing w:val="-4"/>
        </w:rPr>
        <w:t>验资报告</w:t>
      </w:r>
      <w:r>
        <w:rPr>
          <w:rFonts w:ascii="Times New Roman" w:hAnsi="Times New Roman" w:cs="Times New Roman" w:eastAsia="Times New Roman" w:hint="default"/>
          <w:spacing w:val="-4"/>
        </w:rPr>
        <w:t>»</w:t>
      </w:r>
      <w:r>
        <w:rPr>
          <w:spacing w:val="-4"/>
        </w:rPr>
        <w:t>，对本次增资情况进行了验证，确认已经收到神州数码</w:t>
      </w:r>
      <w:r>
        <w:rPr>
          <w:spacing w:val="-12"/>
        </w:rPr>
        <w:t> </w:t>
      </w:r>
      <w:r>
        <w:rPr>
          <w:spacing w:val="-12"/>
        </w:rPr>
      </w:r>
      <w:r>
        <w:rPr>
          <w:spacing w:val="-1"/>
        </w:rPr>
        <w:t>软件有限公司投入的资本金</w:t>
      </w:r>
      <w:r>
        <w:rPr>
          <w:rFonts w:ascii="Times New Roman" w:hAnsi="Times New Roman" w:cs="Times New Roman" w:eastAsia="Times New Roman" w:hint="default"/>
          <w:spacing w:val="-1"/>
        </w:rPr>
        <w:t>4,253.85</w:t>
      </w:r>
      <w:r>
        <w:rPr>
          <w:spacing w:val="-1"/>
        </w:rPr>
        <w:t>万元，其中</w:t>
      </w:r>
      <w:r>
        <w:rPr>
          <w:rFonts w:ascii="Times New Roman" w:hAnsi="Times New Roman" w:cs="Times New Roman" w:eastAsia="Times New Roman" w:hint="default"/>
          <w:spacing w:val="-1"/>
        </w:rPr>
        <w:t>1,530</w:t>
      </w:r>
      <w:r>
        <w:rPr>
          <w:spacing w:val="-1"/>
        </w:rPr>
        <w:t>万元作为注册资本，差额</w:t>
      </w:r>
      <w:r>
        <w:rPr>
          <w:rFonts w:ascii="Times New Roman" w:hAnsi="Times New Roman" w:cs="Times New Roman" w:eastAsia="Times New Roman" w:hint="default"/>
          <w:spacing w:val="-1"/>
        </w:rPr>
        <w:t>2,723.85</w:t>
      </w:r>
      <w:r>
        <w:rPr>
          <w:spacing w:val="-1"/>
        </w:rPr>
        <w:t>万元计入资本公积，</w:t>
      </w:r>
      <w:r>
        <w:rPr>
          <w:spacing w:val="-22"/>
        </w:rPr>
        <w:t> </w:t>
      </w:r>
      <w:r>
        <w:rPr>
          <w:spacing w:val="-22"/>
        </w:rPr>
      </w:r>
      <w:r>
        <w:rPr>
          <w:spacing w:val="6"/>
        </w:rPr>
        <w:t>本次增资完成后，思特奇股份的股本结构为：神州数码软件有限公司持股</w:t>
      </w:r>
      <w:r>
        <w:rPr>
          <w:rFonts w:ascii="Times New Roman" w:hAnsi="Times New Roman" w:cs="Times New Roman" w:eastAsia="Times New Roman" w:hint="default"/>
          <w:spacing w:val="6"/>
        </w:rPr>
        <w:t>35,485,966.00</w:t>
      </w:r>
      <w:r>
        <w:rPr>
          <w:spacing w:val="6"/>
        </w:rPr>
        <w:t>元，持股比例</w:t>
      </w:r>
      <w:r>
        <w:rPr>
          <w:spacing w:val="19"/>
        </w:rPr>
        <w:t> </w:t>
      </w:r>
      <w:r>
        <w:rPr>
          <w:spacing w:val="19"/>
        </w:rPr>
      </w:r>
      <w:r>
        <w:rPr>
          <w:rFonts w:ascii="Times New Roman" w:hAnsi="Times New Roman" w:cs="Times New Roman" w:eastAsia="Times New Roman" w:hint="default"/>
        </w:rPr>
        <w:t>81.17572%</w:t>
      </w:r>
      <w:r>
        <w:rPr/>
        <w:t>；吴飞舟持股</w:t>
      </w:r>
      <w:r>
        <w:rPr>
          <w:rFonts w:ascii="Times New Roman" w:hAnsi="Times New Roman" w:cs="Times New Roman" w:eastAsia="Times New Roman" w:hint="default"/>
        </w:rPr>
        <w:t>8,229,004.00</w:t>
      </w:r>
      <w:r>
        <w:rPr/>
        <w:t>元，持股比例</w:t>
      </w:r>
      <w:r>
        <w:rPr>
          <w:rFonts w:ascii="Times New Roman" w:hAnsi="Times New Roman" w:cs="Times New Roman" w:eastAsia="Times New Roman" w:hint="default"/>
        </w:rPr>
        <w:t>18.82422%</w:t>
      </w:r>
      <w:r>
        <w:rPr/>
        <w:t>；宣晶持股</w:t>
      </w:r>
      <w:r>
        <w:rPr>
          <w:rFonts w:ascii="Times New Roman" w:hAnsi="Times New Roman" w:cs="Times New Roman" w:eastAsia="Times New Roman" w:hint="default"/>
        </w:rPr>
        <w:t>10.00</w:t>
      </w:r>
      <w:r>
        <w:rPr/>
        <w:t>元，持股比例</w:t>
      </w:r>
      <w:r>
        <w:rPr>
          <w:rFonts w:ascii="Times New Roman" w:hAnsi="Times New Roman" w:cs="Times New Roman" w:eastAsia="Times New Roman" w:hint="default"/>
        </w:rPr>
        <w:t>0.00002%</w:t>
      </w:r>
      <w:r>
        <w:rPr/>
        <w:t>；贺</w:t>
      </w:r>
      <w:r>
        <w:rPr>
          <w:spacing w:val="-83"/>
        </w:rPr>
        <w:t> </w:t>
      </w:r>
      <w:r>
        <w:rPr/>
        <w:t>经鹏持股</w:t>
      </w:r>
      <w:r>
        <w:rPr>
          <w:rFonts w:ascii="Times New Roman" w:hAnsi="Times New Roman" w:cs="Times New Roman" w:eastAsia="Times New Roman" w:hint="default"/>
        </w:rPr>
        <w:t>10.00</w:t>
      </w:r>
      <w:r>
        <w:rPr/>
        <w:t>元，持股比例</w:t>
      </w:r>
      <w:r>
        <w:rPr>
          <w:rFonts w:ascii="Times New Roman" w:hAnsi="Times New Roman" w:cs="Times New Roman" w:eastAsia="Times New Roman" w:hint="default"/>
        </w:rPr>
        <w:t>0.00002%</w:t>
      </w:r>
      <w:r>
        <w:rPr/>
        <w:t>；任军持股</w:t>
      </w:r>
      <w:r>
        <w:rPr>
          <w:rFonts w:ascii="Times New Roman" w:hAnsi="Times New Roman" w:cs="Times New Roman" w:eastAsia="Times New Roman" w:hint="default"/>
        </w:rPr>
        <w:t>10.00</w:t>
      </w:r>
      <w:r>
        <w:rPr/>
        <w:t>元，持股比例</w:t>
      </w:r>
      <w:r>
        <w:rPr>
          <w:rFonts w:ascii="Times New Roman" w:hAnsi="Times New Roman" w:cs="Times New Roman" w:eastAsia="Times New Roman" w:hint="default"/>
        </w:rPr>
        <w:t>0.00002%</w:t>
      </w:r>
      <w:r>
        <w:rPr/>
        <w:t>。</w:t>
      </w:r>
    </w:p>
    <w:p>
      <w:pPr>
        <w:pStyle w:val="BodyText"/>
        <w:spacing w:line="264" w:lineRule="auto" w:before="5"/>
        <w:ind w:right="111" w:firstLine="420"/>
        <w:jc w:val="left"/>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6</w:t>
      </w:r>
      <w:r>
        <w:rPr>
          <w:spacing w:val="-2"/>
        </w:rPr>
        <w:t>日，神州数码软件有限公司、宣晶、贺经鹏和任军与神州数码系签订股份转让协议，约定</w:t>
      </w:r>
      <w:r>
        <w:rPr>
          <w:w w:val="100"/>
        </w:rPr>
        <w:t> </w:t>
      </w:r>
      <w:r>
        <w:rPr>
          <w:spacing w:val="-2"/>
        </w:rPr>
        <w:t>神州数码软件有限公司、宣晶、贺经鹏和任军分别将其持有的神码思特奇股份全部转让给神州数码系统集</w:t>
      </w:r>
      <w:r>
        <w:rPr>
          <w:spacing w:val="-42"/>
        </w:rPr>
        <w:t> </w:t>
      </w:r>
      <w:r>
        <w:rPr>
          <w:spacing w:val="-42"/>
        </w:rPr>
      </w:r>
      <w:r>
        <w:rPr/>
        <w:t>成服务有限公司。转让完成后神州数码软件有限公司、宣晶、贺经鹏和任军不再持有神码思特奇的股份。</w:t>
      </w:r>
      <w:r>
        <w:rPr>
          <w:spacing w:val="-24"/>
        </w:rPr>
        <w:t> </w:t>
      </w:r>
      <w:r>
        <w:rPr>
          <w:spacing w:val="-24"/>
        </w:rPr>
      </w:r>
      <w:r>
        <w:rPr/>
        <w:t>本次股东变更完成后，神码思特奇的股本结构为：神州数码系统集成服务有限公司持股</w:t>
      </w:r>
      <w:r>
        <w:rPr>
          <w:rFonts w:ascii="Times New Roman" w:hAnsi="Times New Roman" w:cs="Times New Roman" w:eastAsia="Times New Roman" w:hint="default"/>
        </w:rPr>
        <w:t>35,485,996.00</w:t>
      </w:r>
      <w:r>
        <w:rPr/>
        <w:t>元，</w:t>
      </w:r>
      <w:r>
        <w:rPr>
          <w:spacing w:val="-77"/>
        </w:rPr>
        <w:t> </w:t>
      </w:r>
      <w:r>
        <w:rPr/>
        <w:t>持股比例</w:t>
      </w:r>
      <w:r>
        <w:rPr>
          <w:rFonts w:ascii="Times New Roman" w:hAnsi="Times New Roman" w:cs="Times New Roman" w:eastAsia="Times New Roman" w:hint="default"/>
        </w:rPr>
        <w:t>81.18%</w:t>
      </w:r>
      <w:r>
        <w:rPr/>
        <w:t>；吴飞舟持股</w:t>
      </w:r>
      <w:r>
        <w:rPr>
          <w:rFonts w:ascii="Times New Roman" w:hAnsi="Times New Roman" w:cs="Times New Roman" w:eastAsia="Times New Roman" w:hint="default"/>
        </w:rPr>
        <w:t>8,229,004.00</w:t>
      </w:r>
      <w:r>
        <w:rPr/>
        <w:t>元，持股比例</w:t>
      </w:r>
      <w:r>
        <w:rPr>
          <w:rFonts w:ascii="Times New Roman" w:hAnsi="Times New Roman" w:cs="Times New Roman" w:eastAsia="Times New Roman" w:hint="default"/>
        </w:rPr>
        <w:t>18.82%</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月，公司完成了相关工商变更登</w:t>
      </w:r>
      <w:r>
        <w:rPr>
          <w:w w:val="100"/>
        </w:rPr>
        <w:t> </w:t>
      </w:r>
      <w:r>
        <w:rPr/>
        <w:t>记。</w:t>
      </w:r>
    </w:p>
    <w:p>
      <w:pPr>
        <w:pStyle w:val="BodyText"/>
        <w:spacing w:line="256" w:lineRule="auto" w:before="16"/>
        <w:ind w:right="206" w:firstLine="42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日，神州数码系统集成服务有限公司与吴飞舟签订股权转让协议。双方约定，神州数码系</w:t>
      </w:r>
      <w:r>
        <w:rPr>
          <w:w w:val="100"/>
        </w:rPr>
        <w:t> </w:t>
      </w:r>
      <w:r>
        <w:rPr>
          <w:spacing w:val="-4"/>
        </w:rPr>
        <w:t>统集成服务有限公司将其持有的</w:t>
      </w:r>
      <w:r>
        <w:rPr>
          <w:rFonts w:ascii="Times New Roman" w:hAnsi="Times New Roman" w:cs="Times New Roman" w:eastAsia="Times New Roman" w:hint="default"/>
          <w:spacing w:val="-4"/>
        </w:rPr>
        <w:t>12,327,630</w:t>
      </w:r>
      <w:r>
        <w:rPr>
          <w:spacing w:val="-4"/>
        </w:rPr>
        <w:t>股神码思特奇股份转让给吴飞舟。本次转让完成后，思特奇股份</w:t>
      </w:r>
      <w:r>
        <w:rPr>
          <w:spacing w:val="-35"/>
        </w:rPr>
        <w:t> </w:t>
      </w:r>
      <w:r>
        <w:rPr>
          <w:spacing w:val="-35"/>
        </w:rPr>
      </w:r>
      <w:r>
        <w:rPr>
          <w:spacing w:val="6"/>
        </w:rPr>
        <w:t>的股本结构为：神州数码系统集成服务有限公司持股</w:t>
      </w:r>
      <w:r>
        <w:rPr>
          <w:rFonts w:ascii="Times New Roman" w:hAnsi="Times New Roman" w:cs="Times New Roman" w:eastAsia="Times New Roman" w:hint="default"/>
          <w:spacing w:val="6"/>
        </w:rPr>
        <w:t>23,158,366.00</w:t>
      </w:r>
      <w:r>
        <w:rPr>
          <w:spacing w:val="6"/>
        </w:rPr>
        <w:t>元，持股比例</w:t>
      </w:r>
      <w:r>
        <w:rPr>
          <w:rFonts w:ascii="Times New Roman" w:hAnsi="Times New Roman" w:cs="Times New Roman" w:eastAsia="Times New Roman" w:hint="default"/>
          <w:spacing w:val="6"/>
        </w:rPr>
        <w:t>52.98%</w:t>
      </w:r>
      <w:r>
        <w:rPr>
          <w:spacing w:val="6"/>
        </w:rPr>
        <w:t>；吴飞舟持股</w:t>
      </w:r>
      <w:r>
        <w:rPr>
          <w:spacing w:val="-15"/>
        </w:rPr>
        <w:t> </w:t>
      </w:r>
      <w:r>
        <w:rPr>
          <w:spacing w:val="-15"/>
        </w:rPr>
      </w:r>
      <w:r>
        <w:rPr>
          <w:rFonts w:ascii="Times New Roman" w:hAnsi="Times New Roman" w:cs="Times New Roman" w:eastAsia="Times New Roman" w:hint="default"/>
        </w:rPr>
        <w:t>20,556,634.00</w:t>
      </w:r>
      <w:r>
        <w:rPr/>
        <w:t>元，持股比例</w:t>
      </w:r>
      <w:r>
        <w:rPr>
          <w:rFonts w:ascii="Times New Roman" w:hAnsi="Times New Roman" w:cs="Times New Roman" w:eastAsia="Times New Roman" w:hint="default"/>
        </w:rPr>
        <w:t>47.02%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月，公司完成了相关工商变更登记。</w:t>
      </w:r>
    </w:p>
    <w:p>
      <w:pPr>
        <w:pStyle w:val="BodyText"/>
        <w:spacing w:line="256" w:lineRule="auto" w:before="5"/>
        <w:ind w:right="206" w:firstLine="420"/>
        <w:jc w:val="both"/>
      </w:pP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25</w:t>
      </w:r>
      <w:r>
        <w:rPr>
          <w:spacing w:val="-4"/>
        </w:rPr>
        <w:t>日，神州数码系统集成服务有限公司与吴飞舟签订股权转让协议。双方约定，神州数码系</w:t>
      </w:r>
      <w:r>
        <w:rPr>
          <w:w w:val="100"/>
        </w:rPr>
        <w:t> </w:t>
      </w:r>
      <w:r>
        <w:rPr>
          <w:spacing w:val="-4"/>
        </w:rPr>
        <w:t>统集成服务有限公司将其持有的</w:t>
      </w:r>
      <w:r>
        <w:rPr>
          <w:rFonts w:ascii="Times New Roman" w:hAnsi="Times New Roman" w:cs="Times New Roman" w:eastAsia="Times New Roman" w:hint="default"/>
          <w:spacing w:val="-4"/>
        </w:rPr>
        <w:t>14,644,525</w:t>
      </w:r>
      <w:r>
        <w:rPr>
          <w:spacing w:val="-4"/>
        </w:rPr>
        <w:t>股神码思特奇股份转让给吴飞舟。本次转让完成后，公司股本结</w:t>
      </w:r>
      <w:r>
        <w:rPr>
          <w:spacing w:val="-35"/>
        </w:rPr>
        <w:t> </w:t>
      </w:r>
      <w:r>
        <w:rPr>
          <w:spacing w:val="-35"/>
        </w:rPr>
      </w:r>
      <w:r>
        <w:rPr>
          <w:spacing w:val="-6"/>
          <w:w w:val="100"/>
        </w:rPr>
        <w:t>构为：神州数码系统集成服务有限公司持股</w:t>
      </w:r>
      <w:r>
        <w:rPr>
          <w:rFonts w:ascii="Times New Roman" w:hAnsi="Times New Roman" w:cs="Times New Roman" w:eastAsia="Times New Roman" w:hint="default"/>
          <w:spacing w:val="-6"/>
          <w:w w:val="100"/>
        </w:rPr>
        <w:t>8,513,841.00</w:t>
      </w:r>
      <w:r>
        <w:rPr>
          <w:spacing w:val="-6"/>
          <w:w w:val="100"/>
        </w:rPr>
        <w:t>元，持股比例</w:t>
      </w:r>
      <w:r>
        <w:rPr>
          <w:rFonts w:ascii="Times New Roman" w:hAnsi="Times New Roman" w:cs="Times New Roman" w:eastAsia="Times New Roman" w:hint="default"/>
          <w:spacing w:val="-6"/>
          <w:w w:val="100"/>
        </w:rPr>
        <w:t>19.48%</w:t>
      </w:r>
      <w:r>
        <w:rPr>
          <w:spacing w:val="-6"/>
          <w:w w:val="100"/>
        </w:rPr>
        <w:t>；吴飞舟持股</w:t>
      </w:r>
      <w:r>
        <w:rPr>
          <w:rFonts w:ascii="Times New Roman" w:hAnsi="Times New Roman" w:cs="Times New Roman" w:eastAsia="Times New Roman" w:hint="default"/>
          <w:spacing w:val="-6"/>
          <w:w w:val="100"/>
        </w:rPr>
        <w:t>35,201,159.00</w:t>
      </w:r>
      <w:r>
        <w:rPr>
          <w:spacing w:val="-6"/>
          <w:w w:val="100"/>
        </w:rPr>
        <w:t>元，</w:t>
      </w:r>
      <w:r>
        <w:rPr>
          <w:spacing w:val="-46"/>
          <w:w w:val="100"/>
        </w:rPr>
        <w:t> </w:t>
      </w:r>
      <w:r>
        <w:rPr>
          <w:spacing w:val="-2"/>
        </w:rPr>
        <w:t>持股比例</w:t>
      </w:r>
      <w:r>
        <w:rPr>
          <w:rFonts w:ascii="Times New Roman" w:hAnsi="Times New Roman" w:cs="Times New Roman" w:eastAsia="Times New Roman" w:hint="default"/>
          <w:spacing w:val="-2"/>
        </w:rPr>
        <w:t>80.52%</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31</w:t>
      </w:r>
      <w:r>
        <w:rPr>
          <w:spacing w:val="-2"/>
        </w:rPr>
        <w:t>日，公司完成了相关工商变更登记，并更名</w:t>
      </w:r>
      <w:r>
        <w:rPr>
          <w:rFonts w:ascii="Times New Roman" w:hAnsi="Times New Roman" w:cs="Times New Roman" w:eastAsia="Times New Roman" w:hint="default"/>
          <w:spacing w:val="-2"/>
        </w:rPr>
        <w:t>“</w:t>
      </w:r>
      <w:r>
        <w:rPr>
          <w:spacing w:val="-2"/>
        </w:rPr>
        <w:t>北京思特奇信息技术股份有限</w:t>
      </w:r>
      <w:r>
        <w:rPr>
          <w:spacing w:val="-40"/>
        </w:rPr>
        <w:t> </w:t>
      </w:r>
      <w:r>
        <w:rPr>
          <w:spacing w:val="-40"/>
        </w:rPr>
      </w:r>
      <w:r>
        <w:rPr/>
        <w:t>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思特奇股份</w:t>
      </w:r>
      <w:r>
        <w:rPr>
          <w:rFonts w:ascii="Times New Roman" w:hAnsi="Times New Roman" w:cs="Times New Roman" w:eastAsia="Times New Roman" w:hint="default"/>
        </w:rPr>
        <w:t>”</w:t>
      </w:r>
      <w:r>
        <w:rPr/>
        <w:t>）。</w:t>
      </w:r>
    </w:p>
    <w:p>
      <w:pPr>
        <w:pStyle w:val="BodyText"/>
        <w:spacing w:line="261" w:lineRule="auto" w:before="5"/>
        <w:ind w:right="111" w:firstLine="42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10</w:t>
      </w:r>
      <w:r>
        <w:rPr>
          <w:spacing w:val="-2"/>
        </w:rPr>
        <w:t>日，吴飞舟与王维签订了股权转让协议，双方约定吴飞舟将持有的</w:t>
      </w:r>
      <w:r>
        <w:rPr>
          <w:rFonts w:ascii="Times New Roman" w:hAnsi="Times New Roman" w:cs="Times New Roman" w:eastAsia="Times New Roman" w:hint="default"/>
          <w:spacing w:val="-2"/>
        </w:rPr>
        <w:t>3,702,904</w:t>
      </w:r>
      <w:r>
        <w:rPr>
          <w:spacing w:val="-2"/>
        </w:rPr>
        <w:t>股思特奇股</w:t>
      </w:r>
      <w:r>
        <w:rPr>
          <w:w w:val="100"/>
        </w:rPr>
        <w:t> </w:t>
      </w:r>
      <w:r>
        <w:rPr>
          <w:spacing w:val="-2"/>
        </w:rPr>
        <w:t>份股份转让给王维。</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日，神州数码系统集成服务有限公司与吴飞舟签订股权转让协议。双方</w:t>
      </w:r>
      <w:r>
        <w:rPr>
          <w:spacing w:val="-33"/>
        </w:rPr>
        <w:t> </w:t>
      </w:r>
      <w:r>
        <w:rPr>
          <w:spacing w:val="-33"/>
        </w:rPr>
      </w:r>
      <w:r>
        <w:rPr>
          <w:spacing w:val="-4"/>
        </w:rPr>
        <w:t>约定，神州数码系统集成服务有限公司将其持有的</w:t>
      </w:r>
      <w:r>
        <w:rPr>
          <w:rFonts w:ascii="Times New Roman" w:hAnsi="Times New Roman" w:cs="Times New Roman" w:eastAsia="Times New Roman" w:hint="default"/>
          <w:spacing w:val="-4"/>
        </w:rPr>
        <w:t>8,513,841</w:t>
      </w:r>
      <w:r>
        <w:rPr>
          <w:spacing w:val="-4"/>
        </w:rPr>
        <w:t>股思特奇股份股份转让给吴飞舟。转让完成后，</w:t>
      </w:r>
      <w:r>
        <w:rPr>
          <w:spacing w:val="-40"/>
        </w:rPr>
        <w:t> </w:t>
      </w:r>
      <w:r>
        <w:rPr>
          <w:spacing w:val="-40"/>
        </w:rPr>
      </w:r>
      <w:r>
        <w:rPr>
          <w:spacing w:val="-2"/>
        </w:rPr>
        <w:t>神州数码系统集成服务有限公司不再持有思特奇股份的股份。本次变更完成后，公司股本结构为：吴飞舟</w:t>
      </w:r>
      <w:r>
        <w:rPr>
          <w:spacing w:val="-43"/>
        </w:rPr>
        <w:t> </w:t>
      </w:r>
      <w:r>
        <w:rPr>
          <w:spacing w:val="-43"/>
        </w:rPr>
      </w:r>
      <w:r>
        <w:rPr>
          <w:spacing w:val="-4"/>
        </w:rPr>
        <w:t>持股</w:t>
      </w:r>
      <w:r>
        <w:rPr>
          <w:rFonts w:ascii="Times New Roman" w:hAnsi="Times New Roman" w:cs="Times New Roman" w:eastAsia="Times New Roman" w:hint="default"/>
          <w:spacing w:val="-4"/>
        </w:rPr>
        <w:t>40,012,096.00</w:t>
      </w:r>
      <w:r>
        <w:rPr>
          <w:spacing w:val="-4"/>
        </w:rPr>
        <w:t>元，持股比例</w:t>
      </w:r>
      <w:r>
        <w:rPr>
          <w:rFonts w:ascii="Times New Roman" w:hAnsi="Times New Roman" w:cs="Times New Roman" w:eastAsia="Times New Roman" w:hint="default"/>
          <w:spacing w:val="-4"/>
        </w:rPr>
        <w:t>91.53%</w:t>
      </w:r>
      <w:r>
        <w:rPr>
          <w:spacing w:val="-4"/>
        </w:rPr>
        <w:t>；王维持股</w:t>
      </w:r>
      <w:r>
        <w:rPr>
          <w:rFonts w:ascii="Times New Roman" w:hAnsi="Times New Roman" w:cs="Times New Roman" w:eastAsia="Times New Roman" w:hint="default"/>
          <w:spacing w:val="-4"/>
        </w:rPr>
        <w:t>3,702,904.00</w:t>
      </w:r>
      <w:r>
        <w:rPr>
          <w:spacing w:val="-4"/>
        </w:rPr>
        <w:t>元，持股比例</w:t>
      </w:r>
      <w:r>
        <w:rPr>
          <w:rFonts w:ascii="Times New Roman" w:hAnsi="Times New Roman" w:cs="Times New Roman" w:eastAsia="Times New Roman" w:hint="default"/>
          <w:spacing w:val="-4"/>
        </w:rPr>
        <w:t>8.47%</w:t>
      </w:r>
      <w:r>
        <w:rPr>
          <w:spacing w:val="-4"/>
        </w:rPr>
        <w:t>。</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11</w:t>
      </w:r>
      <w:r>
        <w:rPr>
          <w:spacing w:val="-4"/>
        </w:rPr>
        <w:t>月，公司进行</w:t>
      </w:r>
      <w:r>
        <w:rPr>
          <w:spacing w:val="-6"/>
        </w:rPr>
        <w:t> </w:t>
      </w:r>
      <w:r>
        <w:rPr>
          <w:spacing w:val="-6"/>
        </w:rPr>
      </w:r>
      <w:r>
        <w:rPr/>
        <w:t>了相关工商变更登记。</w:t>
      </w:r>
    </w:p>
    <w:p>
      <w:pPr>
        <w:pStyle w:val="BodyText"/>
        <w:spacing w:line="261" w:lineRule="auto" w:before="18"/>
        <w:ind w:right="206" w:firstLine="420"/>
        <w:jc w:val="both"/>
      </w:pP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27</w:t>
      </w:r>
      <w:r>
        <w:rPr>
          <w:spacing w:val="-3"/>
        </w:rPr>
        <w:t>日，思特奇股份召开第七届第二次股东大会，决议将公司变更为有限责任公司</w:t>
      </w:r>
      <w:r>
        <w:rPr>
          <w:rFonts w:ascii="Times New Roman" w:hAnsi="Times New Roman" w:cs="Times New Roman" w:eastAsia="Times New Roman" w:hint="default"/>
          <w:spacing w:val="-3"/>
        </w:rPr>
        <w:t>,</w:t>
      </w:r>
      <w:r>
        <w:rPr>
          <w:spacing w:val="-3"/>
        </w:rPr>
        <w:t>变更后公</w:t>
      </w:r>
      <w:r>
        <w:rPr>
          <w:w w:val="100"/>
        </w:rPr>
        <w:t> </w:t>
      </w:r>
      <w:r>
        <w:rPr>
          <w:spacing w:val="-2"/>
        </w:rPr>
        <w:t>司更名为北京思特奇信息技术有限公司；并同意吴飞舟将其持有的公司股权对外转让给新进股东，具体转</w:t>
      </w:r>
      <w:r>
        <w:rPr>
          <w:spacing w:val="-43"/>
        </w:rPr>
        <w:t> </w:t>
      </w:r>
      <w:r>
        <w:rPr>
          <w:spacing w:val="-43"/>
        </w:rPr>
      </w:r>
      <w:r>
        <w:rPr>
          <w:spacing w:val="-1"/>
        </w:rPr>
        <w:t>让情况为：</w:t>
      </w:r>
      <w:r>
        <w:rPr>
          <w:rFonts w:ascii="Times New Roman" w:hAnsi="Times New Roman" w:cs="Times New Roman" w:eastAsia="Times New Roman" w:hint="default"/>
          <w:spacing w:val="-1"/>
        </w:rPr>
        <w:t>4,808,650.00</w:t>
      </w:r>
      <w:r>
        <w:rPr>
          <w:spacing w:val="-1"/>
        </w:rPr>
        <w:t>元出资转给自然人马庆选、</w:t>
      </w:r>
      <w:r>
        <w:rPr>
          <w:rFonts w:ascii="Times New Roman" w:hAnsi="Times New Roman" w:cs="Times New Roman" w:eastAsia="Times New Roman" w:hint="default"/>
          <w:spacing w:val="-1"/>
        </w:rPr>
        <w:t>4,371,500.00</w:t>
      </w:r>
      <w:r>
        <w:rPr>
          <w:spacing w:val="-1"/>
        </w:rPr>
        <w:t>元出资转给自然人史振生、</w:t>
      </w:r>
      <w:r>
        <w:rPr>
          <w:rFonts w:ascii="Times New Roman" w:hAnsi="Times New Roman" w:cs="Times New Roman" w:eastAsia="Times New Roman" w:hint="default"/>
          <w:spacing w:val="-1"/>
        </w:rPr>
        <w:t>4,371,500.00</w:t>
      </w:r>
      <w:r>
        <w:rPr>
          <w:spacing w:val="-1"/>
        </w:rPr>
        <w:t>元</w:t>
      </w:r>
      <w:r>
        <w:rPr>
          <w:spacing w:val="-17"/>
        </w:rPr>
        <w:t> </w:t>
      </w:r>
      <w:r>
        <w:rPr>
          <w:spacing w:val="-4"/>
        </w:rPr>
        <w:t>出资转给自然人姚国宁、</w:t>
      </w:r>
      <w:r>
        <w:rPr>
          <w:rFonts w:ascii="Times New Roman" w:hAnsi="Times New Roman" w:cs="Times New Roman" w:eastAsia="Times New Roman" w:hint="default"/>
          <w:spacing w:val="-4"/>
        </w:rPr>
        <w:t>2,931,465.00</w:t>
      </w:r>
      <w:r>
        <w:rPr>
          <w:spacing w:val="-4"/>
        </w:rPr>
        <w:t>元出资转给中投财富辛卯（天津）创业投资合伙企业、</w:t>
      </w:r>
      <w:r>
        <w:rPr>
          <w:rFonts w:ascii="Times New Roman" w:hAnsi="Times New Roman" w:cs="Times New Roman" w:eastAsia="Times New Roman" w:hint="default"/>
          <w:spacing w:val="-4"/>
        </w:rPr>
        <w:t>1,748,600.00</w:t>
      </w:r>
      <w:r>
        <w:rPr>
          <w:spacing w:val="-4"/>
        </w:rPr>
        <w:t>元</w:t>
      </w:r>
      <w:r>
        <w:rPr>
          <w:spacing w:val="-6"/>
        </w:rPr>
        <w:t> </w:t>
      </w:r>
      <w:r>
        <w:rPr>
          <w:spacing w:val="-4"/>
        </w:rPr>
        <w:t>出资转给山东五岳创业投资有限公司；同时同意王维将其持有的</w:t>
      </w:r>
      <w:r>
        <w:rPr>
          <w:rFonts w:ascii="Times New Roman" w:hAnsi="Times New Roman" w:cs="Times New Roman" w:eastAsia="Times New Roman" w:hint="default"/>
          <w:spacing w:val="-4"/>
        </w:rPr>
        <w:t>205,704.00</w:t>
      </w:r>
      <w:r>
        <w:rPr>
          <w:spacing w:val="-4"/>
        </w:rPr>
        <w:t>元出资转让给吴飞舟。同日，各</w:t>
      </w:r>
      <w:r>
        <w:rPr>
          <w:spacing w:val="-33"/>
        </w:rPr>
        <w:t> </w:t>
      </w:r>
      <w:r>
        <w:rPr>
          <w:spacing w:val="-33"/>
        </w:rPr>
      </w:r>
      <w:r>
        <w:rPr>
          <w:spacing w:val="2"/>
        </w:rPr>
        <w:t>方分别签订股份转让协议书，并办理了工商变更登记。本次股东变更后，公司股本结构为：吴飞舟出资</w:t>
      </w:r>
      <w:r>
        <w:rPr>
          <w:spacing w:val="-24"/>
        </w:rPr>
        <w:t> </w:t>
      </w:r>
      <w:r>
        <w:rPr>
          <w:spacing w:val="-24"/>
        </w:rPr>
      </w:r>
      <w:r>
        <w:rPr>
          <w:rFonts w:ascii="Times New Roman" w:hAnsi="Times New Roman" w:cs="Times New Roman" w:eastAsia="Times New Roman" w:hint="default"/>
          <w:spacing w:val="-3"/>
        </w:rPr>
        <w:t>21,986,085.00</w:t>
      </w:r>
      <w:r>
        <w:rPr>
          <w:spacing w:val="-3"/>
        </w:rPr>
        <w:t>元，出资占比</w:t>
      </w:r>
      <w:r>
        <w:rPr>
          <w:rFonts w:ascii="Times New Roman" w:hAnsi="Times New Roman" w:cs="Times New Roman" w:eastAsia="Times New Roman" w:hint="default"/>
          <w:spacing w:val="-3"/>
        </w:rPr>
        <w:t>50.29%</w:t>
      </w:r>
      <w:r>
        <w:rPr>
          <w:spacing w:val="-3"/>
        </w:rPr>
        <w:t>；马庆选出资</w:t>
      </w:r>
      <w:r>
        <w:rPr>
          <w:rFonts w:ascii="Times New Roman" w:hAnsi="Times New Roman" w:cs="Times New Roman" w:eastAsia="Times New Roman" w:hint="default"/>
          <w:spacing w:val="-3"/>
        </w:rPr>
        <w:t>4,808,650.00</w:t>
      </w:r>
      <w:r>
        <w:rPr>
          <w:spacing w:val="-3"/>
        </w:rPr>
        <w:t>元，出资占比</w:t>
      </w:r>
      <w:r>
        <w:rPr>
          <w:rFonts w:ascii="Times New Roman" w:hAnsi="Times New Roman" w:cs="Times New Roman" w:eastAsia="Times New Roman" w:hint="default"/>
          <w:spacing w:val="-3"/>
        </w:rPr>
        <w:t>11.00%</w:t>
      </w:r>
      <w:r>
        <w:rPr>
          <w:spacing w:val="-3"/>
        </w:rPr>
        <w:t>；史振生出资</w:t>
      </w:r>
      <w:r>
        <w:rPr>
          <w:rFonts w:ascii="Times New Roman" w:hAnsi="Times New Roman" w:cs="Times New Roman" w:eastAsia="Times New Roman" w:hint="default"/>
          <w:spacing w:val="-3"/>
        </w:rPr>
        <w:t>4,371,500.00</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1"/>
        </w:rPr>
        <w:t>元，出资占比</w:t>
      </w:r>
      <w:r>
        <w:rPr>
          <w:rFonts w:ascii="Times New Roman" w:hAnsi="Times New Roman" w:cs="Times New Roman" w:eastAsia="Times New Roman" w:hint="default"/>
          <w:spacing w:val="-1"/>
        </w:rPr>
        <w:t>10.00%</w:t>
      </w:r>
      <w:r>
        <w:rPr>
          <w:spacing w:val="-1"/>
        </w:rPr>
        <w:t>；姚国宁出资</w:t>
      </w:r>
      <w:r>
        <w:rPr>
          <w:rFonts w:ascii="Times New Roman" w:hAnsi="Times New Roman" w:cs="Times New Roman" w:eastAsia="Times New Roman" w:hint="default"/>
          <w:spacing w:val="-1"/>
        </w:rPr>
        <w:t>4,371,500.00</w:t>
      </w:r>
      <w:r>
        <w:rPr>
          <w:spacing w:val="-1"/>
        </w:rPr>
        <w:t>元，出资占比</w:t>
      </w:r>
      <w:r>
        <w:rPr>
          <w:rFonts w:ascii="Times New Roman" w:hAnsi="Times New Roman" w:cs="Times New Roman" w:eastAsia="Times New Roman" w:hint="default"/>
          <w:spacing w:val="-1"/>
        </w:rPr>
        <w:t>10.00%</w:t>
      </w:r>
      <w:r>
        <w:rPr>
          <w:spacing w:val="-1"/>
        </w:rPr>
        <w:t>；王维出资</w:t>
      </w:r>
      <w:r>
        <w:rPr>
          <w:rFonts w:ascii="Times New Roman" w:hAnsi="Times New Roman" w:cs="Times New Roman" w:eastAsia="Times New Roman" w:hint="default"/>
          <w:spacing w:val="-1"/>
        </w:rPr>
        <w:t>3,497,200.00</w:t>
      </w:r>
      <w:r>
        <w:rPr>
          <w:spacing w:val="-1"/>
        </w:rPr>
        <w:t>元，出资占比 </w:t>
      </w:r>
      <w:r>
        <w:rPr>
          <w:rFonts w:ascii="Times New Roman" w:hAnsi="Times New Roman" w:cs="Times New Roman" w:eastAsia="Times New Roman" w:hint="default"/>
          <w:spacing w:val="-4"/>
        </w:rPr>
        <w:t>8.00%</w:t>
      </w:r>
      <w:r>
        <w:rPr>
          <w:spacing w:val="-4"/>
        </w:rPr>
        <w:t>；中投财富辛卯（天津）创业投资合伙企业出资</w:t>
      </w:r>
      <w:r>
        <w:rPr>
          <w:rFonts w:ascii="Times New Roman" w:hAnsi="Times New Roman" w:cs="Times New Roman" w:eastAsia="Times New Roman" w:hint="default"/>
          <w:spacing w:val="-4"/>
        </w:rPr>
        <w:t>2,931,465.00</w:t>
      </w:r>
      <w:r>
        <w:rPr>
          <w:spacing w:val="-4"/>
        </w:rPr>
        <w:t>元，出资占比</w:t>
      </w:r>
      <w:r>
        <w:rPr>
          <w:rFonts w:ascii="Times New Roman" w:hAnsi="Times New Roman" w:cs="Times New Roman" w:eastAsia="Times New Roman" w:hint="default"/>
          <w:spacing w:val="-4"/>
        </w:rPr>
        <w:t>6.71%</w:t>
      </w:r>
      <w:r>
        <w:rPr>
          <w:spacing w:val="-4"/>
        </w:rPr>
        <w:t>；山东五岳创业投资</w:t>
      </w:r>
    </w:p>
    <w:p>
      <w:pPr>
        <w:spacing w:after="0" w:line="261" w:lineRule="auto"/>
        <w:jc w:val="both"/>
        <w:sectPr>
          <w:pgSz w:w="11910" w:h="16840"/>
          <w:pgMar w:header="748" w:footer="974" w:top="1060" w:bottom="1160" w:left="980" w:right="920"/>
        </w:sectPr>
      </w:pPr>
    </w:p>
    <w:p>
      <w:pPr>
        <w:spacing w:line="240" w:lineRule="auto" w:before="8"/>
        <w:rPr>
          <w:rFonts w:ascii="宋体" w:hAnsi="宋体" w:cs="宋体" w:eastAsia="宋体" w:hint="default"/>
          <w:sz w:val="24"/>
          <w:szCs w:val="24"/>
        </w:rPr>
      </w:pPr>
    </w:p>
    <w:p>
      <w:pPr>
        <w:pStyle w:val="BodyText"/>
        <w:spacing w:line="240" w:lineRule="auto" w:before="36"/>
        <w:ind w:right="0"/>
        <w:jc w:val="both"/>
      </w:pPr>
      <w:r>
        <w:rPr/>
        <w:t>有限公司出资</w:t>
      </w:r>
      <w:r>
        <w:rPr>
          <w:rFonts w:ascii="Times New Roman" w:hAnsi="Times New Roman" w:cs="Times New Roman" w:eastAsia="Times New Roman" w:hint="default"/>
        </w:rPr>
        <w:t>1,748,600.00</w:t>
      </w:r>
      <w:r>
        <w:rPr/>
        <w:t>元，出资占比</w:t>
      </w:r>
      <w:r>
        <w:rPr>
          <w:rFonts w:ascii="Times New Roman" w:hAnsi="Times New Roman" w:cs="Times New Roman" w:eastAsia="Times New Roman" w:hint="default"/>
        </w:rPr>
        <w:t>4.00%</w:t>
      </w:r>
      <w:r>
        <w:rPr/>
        <w:t>。</w:t>
      </w:r>
    </w:p>
    <w:p>
      <w:pPr>
        <w:pStyle w:val="BodyText"/>
        <w:spacing w:line="256" w:lineRule="auto" w:before="21"/>
        <w:ind w:right="206" w:firstLine="420"/>
        <w:jc w:val="both"/>
        <w:rPr>
          <w:rFonts w:ascii="Times New Roman" w:hAnsi="Times New Roman" w:cs="Times New Roman" w:eastAsia="Times New Roman" w:hint="default"/>
        </w:rPr>
      </w:pP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22</w:t>
      </w:r>
      <w:r>
        <w:rPr>
          <w:spacing w:val="-4"/>
        </w:rPr>
        <w:t>日，北京思特奇信息技术有限公司召开公司临时股东会，决议公司由有限责任公司整体变</w:t>
      </w:r>
      <w:r>
        <w:rPr>
          <w:w w:val="100"/>
        </w:rPr>
        <w:t> </w:t>
      </w:r>
      <w:r>
        <w:rPr>
          <w:spacing w:val="-2"/>
        </w:rPr>
        <w:t>更为股份有限公司，中文名称拟为</w:t>
      </w:r>
      <w:r>
        <w:rPr>
          <w:rFonts w:ascii="Times New Roman" w:hAnsi="Times New Roman" w:cs="Times New Roman" w:eastAsia="Times New Roman" w:hint="default"/>
          <w:spacing w:val="-2"/>
        </w:rPr>
        <w:t>“</w:t>
      </w:r>
      <w:r>
        <w:rPr>
          <w:spacing w:val="-2"/>
        </w:rPr>
        <w:t>北京思特奇信息技术股份有限公司。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22</w:t>
      </w:r>
      <w:r>
        <w:rPr>
          <w:spacing w:val="-2"/>
        </w:rPr>
        <w:t>日，思特奇有限的全</w:t>
      </w:r>
      <w:r>
        <w:rPr>
          <w:spacing w:val="-30"/>
        </w:rPr>
        <w:t> </w:t>
      </w:r>
      <w:r>
        <w:rPr>
          <w:spacing w:val="-30"/>
        </w:rPr>
      </w:r>
      <w:r>
        <w:rPr>
          <w:spacing w:val="-2"/>
        </w:rPr>
        <w:t>体</w:t>
      </w:r>
      <w:r>
        <w:rPr>
          <w:rFonts w:ascii="Times New Roman" w:hAnsi="Times New Roman" w:cs="Times New Roman" w:eastAsia="Times New Roman" w:hint="default"/>
          <w:spacing w:val="-2"/>
        </w:rPr>
        <w:t>7</w:t>
      </w:r>
      <w:r>
        <w:rPr>
          <w:spacing w:val="-2"/>
        </w:rPr>
        <w:t>位发起人股东共同签订《北京思特奇信息技术股份有限公司发起人协议》。</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25</w:t>
      </w:r>
      <w:r>
        <w:rPr>
          <w:spacing w:val="-2"/>
        </w:rPr>
        <w:t>日，中瑞岳华</w:t>
      </w:r>
      <w:r>
        <w:rPr>
          <w:spacing w:val="-43"/>
        </w:rPr>
        <w:t> </w:t>
      </w:r>
      <w:r>
        <w:rPr>
          <w:spacing w:val="-43"/>
        </w:rPr>
      </w:r>
      <w:r>
        <w:rPr>
          <w:spacing w:val="-4"/>
        </w:rPr>
        <w:t>会计师事务所（特殊普通合伙人）对本次整体变更事宜进行了验证，并出具</w:t>
      </w:r>
      <w:r>
        <w:rPr>
          <w:rFonts w:ascii="Times New Roman" w:hAnsi="Times New Roman" w:cs="Times New Roman" w:eastAsia="Times New Roman" w:hint="default"/>
          <w:spacing w:val="-4"/>
        </w:rPr>
        <w:t>“</w:t>
      </w:r>
      <w:r>
        <w:rPr>
          <w:spacing w:val="-4"/>
        </w:rPr>
        <w:t>中瑞岳华验字</w:t>
      </w:r>
      <w:r>
        <w:rPr>
          <w:rFonts w:ascii="Times New Roman" w:hAnsi="Times New Roman" w:cs="Times New Roman" w:eastAsia="Times New Roman" w:hint="default"/>
          <w:spacing w:val="-4"/>
        </w:rPr>
        <w:t>[2013]</w:t>
      </w:r>
      <w:r>
        <w:rPr>
          <w:spacing w:val="-4"/>
        </w:rPr>
        <w:t>第</w:t>
      </w:r>
      <w:r>
        <w:rPr>
          <w:rFonts w:ascii="Times New Roman" w:hAnsi="Times New Roman" w:cs="Times New Roman" w:eastAsia="Times New Roman" w:hint="default"/>
          <w:spacing w:val="-4"/>
        </w:rPr>
        <w:t>0205</w:t>
      </w:r>
      <w:r>
        <w:rPr>
          <w:spacing w:val="-4"/>
        </w:rPr>
        <w:t>号</w:t>
      </w:r>
      <w:r>
        <w:rPr>
          <w:rFonts w:ascii="Times New Roman" w:hAnsi="Times New Roman" w:cs="Times New Roman" w:eastAsia="Times New Roman" w:hint="default"/>
          <w:spacing w:val="-4"/>
        </w:rPr>
        <w:t>”</w:t>
      </w:r>
    </w:p>
    <w:p>
      <w:pPr>
        <w:pStyle w:val="BodyText"/>
        <w:spacing w:line="256" w:lineRule="auto" w:before="5"/>
        <w:ind w:right="206"/>
        <w:jc w:val="both"/>
      </w:pPr>
      <w:r>
        <w:rPr>
          <w:spacing w:val="-4"/>
        </w:rPr>
        <w:t>《验资报告》，确认截至</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25</w:t>
      </w:r>
      <w:r>
        <w:rPr>
          <w:spacing w:val="-4"/>
        </w:rPr>
        <w:t>日止，公司之全体发起人已按股东会决议、公司（筹）章程的规定，</w:t>
      </w:r>
      <w:r>
        <w:rPr>
          <w:spacing w:val="-42"/>
        </w:rPr>
        <w:t> </w:t>
      </w:r>
      <w:r>
        <w:rPr>
          <w:spacing w:val="-42"/>
        </w:rPr>
      </w:r>
      <w:r>
        <w:rPr/>
        <w:t>以有限公司变更基准日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日不高于审计值且不高于评估值的净资产作价折股，缴纳注册资本合</w:t>
      </w:r>
      <w:r>
        <w:rPr>
          <w:spacing w:val="-28"/>
        </w:rPr>
        <w:t> </w:t>
      </w:r>
      <w:r>
        <w:rPr>
          <w:spacing w:val="-28"/>
        </w:rPr>
      </w:r>
      <w:r>
        <w:rPr/>
        <w:t>计人民币</w:t>
      </w:r>
      <w:r>
        <w:rPr>
          <w:rFonts w:ascii="Times New Roman" w:hAnsi="Times New Roman" w:cs="Times New Roman" w:eastAsia="Times New Roman" w:hint="default"/>
        </w:rPr>
        <w:t>43,715,000.00</w:t>
      </w:r>
      <w:r>
        <w:rPr/>
        <w:t>元。</w:t>
      </w:r>
    </w:p>
    <w:p>
      <w:pPr>
        <w:pStyle w:val="BodyText"/>
        <w:spacing w:line="240" w:lineRule="auto" w:before="5"/>
        <w:ind w:left="573" w:right="111"/>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日，公司召开创立大会暨首届股东大会，会议形成如下决议：</w:t>
      </w:r>
    </w:p>
    <w:p>
      <w:pPr>
        <w:pStyle w:val="BodyText"/>
        <w:spacing w:line="256" w:lineRule="auto" w:before="21"/>
        <w:ind w:right="206" w:firstLine="420"/>
        <w:jc w:val="both"/>
      </w:pPr>
      <w:r>
        <w:rPr>
          <w:spacing w:val="-4"/>
        </w:rPr>
        <w:t>（</w:t>
      </w:r>
      <w:r>
        <w:rPr>
          <w:rFonts w:ascii="Times New Roman" w:hAnsi="Times New Roman" w:cs="Times New Roman" w:eastAsia="Times New Roman" w:hint="default"/>
          <w:spacing w:val="-4"/>
        </w:rPr>
        <w:t>1</w:t>
      </w:r>
      <w:r>
        <w:rPr>
          <w:spacing w:val="-4"/>
        </w:rPr>
        <w:t>）公司以</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31</w:t>
      </w:r>
      <w:r>
        <w:rPr>
          <w:spacing w:val="-4"/>
        </w:rPr>
        <w:t>日为基准日，全部股东共</w:t>
      </w:r>
      <w:r>
        <w:rPr>
          <w:rFonts w:ascii="Times New Roman" w:hAnsi="Times New Roman" w:cs="Times New Roman" w:eastAsia="Times New Roman" w:hint="default"/>
          <w:spacing w:val="-4"/>
        </w:rPr>
        <w:t>7</w:t>
      </w:r>
      <w:r>
        <w:rPr>
          <w:spacing w:val="-4"/>
        </w:rPr>
        <w:t>人作为股份公司的发起人。根据中发国际资产评估</w:t>
      </w:r>
      <w:r>
        <w:rPr>
          <w:w w:val="100"/>
        </w:rPr>
        <w:t> </w:t>
      </w:r>
      <w:r>
        <w:rPr>
          <w:spacing w:val="-1"/>
        </w:rPr>
        <w:t>有限公司</w:t>
      </w:r>
      <w:r>
        <w:rPr>
          <w:rFonts w:ascii="Times New Roman" w:hAnsi="Times New Roman" w:cs="Times New Roman" w:eastAsia="Times New Roman" w:hint="default"/>
          <w:spacing w:val="-1"/>
        </w:rPr>
        <w:t>“</w:t>
      </w:r>
      <w:r>
        <w:rPr>
          <w:spacing w:val="-1"/>
        </w:rPr>
        <w:t>中发评报字</w:t>
      </w:r>
      <w:r>
        <w:rPr>
          <w:rFonts w:ascii="Times New Roman" w:hAnsi="Times New Roman" w:cs="Times New Roman" w:eastAsia="Times New Roman" w:hint="default"/>
          <w:spacing w:val="-1"/>
        </w:rPr>
        <w:t>[2013]</w:t>
      </w:r>
      <w:r>
        <w:rPr>
          <w:spacing w:val="-1"/>
        </w:rPr>
        <w:t>第</w:t>
      </w:r>
      <w:r>
        <w:rPr>
          <w:rFonts w:ascii="Times New Roman" w:hAnsi="Times New Roman" w:cs="Times New Roman" w:eastAsia="Times New Roman" w:hint="default"/>
          <w:spacing w:val="-1"/>
        </w:rPr>
        <w:t>040</w:t>
      </w:r>
      <w:r>
        <w:rPr>
          <w:spacing w:val="-1"/>
        </w:rPr>
        <w:t>号</w:t>
      </w:r>
      <w:r>
        <w:rPr>
          <w:rFonts w:ascii="Times New Roman" w:hAnsi="Times New Roman" w:cs="Times New Roman" w:eastAsia="Times New Roman" w:hint="default"/>
          <w:spacing w:val="-1"/>
        </w:rPr>
        <w:t>”</w:t>
      </w:r>
      <w:r>
        <w:rPr>
          <w:spacing w:val="-1"/>
        </w:rPr>
        <w:t>《评估报告》，有限公司</w:t>
      </w:r>
      <w:r>
        <w:rPr>
          <w:rFonts w:ascii="Times New Roman" w:hAnsi="Times New Roman" w:cs="Times New Roman" w:eastAsia="Times New Roman" w:hint="default"/>
          <w:spacing w:val="-1"/>
        </w:rPr>
        <w:t>2013</w:t>
      </w:r>
      <w:r>
        <w:rPr>
          <w:spacing w:val="-1"/>
        </w:rPr>
        <w:t>年净资产评估值为</w:t>
      </w:r>
      <w:r>
        <w:rPr>
          <w:rFonts w:ascii="Times New Roman" w:hAnsi="Times New Roman" w:cs="Times New Roman" w:eastAsia="Times New Roman" w:hint="default"/>
          <w:spacing w:val="-1"/>
        </w:rPr>
        <w:t>84,681,123.36</w:t>
      </w:r>
      <w:r>
        <w:rPr>
          <w:spacing w:val="-1"/>
        </w:rPr>
        <w:t>元；根</w:t>
      </w:r>
      <w:r>
        <w:rPr>
          <w:spacing w:val="-33"/>
        </w:rPr>
        <w:t> </w:t>
      </w:r>
      <w:r>
        <w:rPr>
          <w:spacing w:val="-33"/>
        </w:rPr>
      </w:r>
      <w:r>
        <w:rPr/>
        <w:t>据中瑞岳华会计师事务所（特殊普通合伙人）</w:t>
      </w:r>
      <w:r>
        <w:rPr>
          <w:rFonts w:ascii="Times New Roman" w:hAnsi="Times New Roman" w:cs="Times New Roman" w:eastAsia="Times New Roman" w:hint="default"/>
        </w:rPr>
        <w:t>“</w:t>
      </w:r>
      <w:r>
        <w:rPr/>
        <w:t>中瑞岳华专审字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2332</w:t>
      </w:r>
      <w:r>
        <w:rPr/>
        <w:t>号</w:t>
      </w:r>
      <w:r>
        <w:rPr>
          <w:rFonts w:ascii="Times New Roman" w:hAnsi="Times New Roman" w:cs="Times New Roman" w:eastAsia="Times New Roman" w:hint="default"/>
        </w:rPr>
        <w:t>”</w:t>
      </w:r>
      <w:r>
        <w:rPr/>
        <w:t>《审计报告》。有限公司</w:t>
      </w:r>
      <w:r>
        <w:rPr>
          <w:spacing w:val="-36"/>
        </w:rPr>
        <w:t> </w:t>
      </w:r>
      <w:r>
        <w:rPr>
          <w:spacing w:val="-36"/>
        </w:rPr>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日净资产审计值为人民币</w:t>
      </w:r>
      <w:r>
        <w:rPr>
          <w:rFonts w:ascii="Times New Roman" w:hAnsi="Times New Roman" w:cs="Times New Roman" w:eastAsia="Times New Roman" w:hint="default"/>
        </w:rPr>
        <w:t>58,749,470.27</w:t>
      </w:r>
      <w:r>
        <w:rPr/>
        <w:t>元。</w:t>
      </w:r>
    </w:p>
    <w:p>
      <w:pPr>
        <w:pStyle w:val="BodyText"/>
        <w:spacing w:line="256" w:lineRule="auto" w:before="5"/>
        <w:ind w:right="208" w:firstLine="420"/>
        <w:jc w:val="both"/>
      </w:pPr>
      <w:r>
        <w:rPr>
          <w:spacing w:val="-4"/>
        </w:rPr>
        <w:t>（</w:t>
      </w:r>
      <w:r>
        <w:rPr>
          <w:rFonts w:ascii="Times New Roman" w:hAnsi="Times New Roman" w:cs="Times New Roman" w:eastAsia="Times New Roman" w:hint="default"/>
          <w:spacing w:val="-4"/>
        </w:rPr>
        <w:t>2</w:t>
      </w:r>
      <w:r>
        <w:rPr>
          <w:spacing w:val="-4"/>
        </w:rPr>
        <w:t>）全体股东一致同意以</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31</w:t>
      </w:r>
      <w:r>
        <w:rPr>
          <w:spacing w:val="-4"/>
        </w:rPr>
        <w:t>日的净资产折合成股份有限公司股本，共计折股</w:t>
      </w:r>
      <w:r>
        <w:rPr>
          <w:rFonts w:ascii="Times New Roman" w:hAnsi="Times New Roman" w:cs="Times New Roman" w:eastAsia="Times New Roman" w:hint="default"/>
          <w:spacing w:val="-4"/>
        </w:rPr>
        <w:t>43,715,000</w:t>
      </w:r>
      <w:r>
        <w:rPr>
          <w:spacing w:val="-4"/>
        </w:rPr>
        <w:t>股，</w:t>
      </w:r>
      <w:r>
        <w:rPr>
          <w:w w:val="100"/>
        </w:rPr>
        <w:t> </w:t>
      </w:r>
      <w:r>
        <w:rPr/>
        <w:t>每股面值</w:t>
      </w:r>
      <w:r>
        <w:rPr>
          <w:rFonts w:ascii="Times New Roman" w:hAnsi="Times New Roman" w:cs="Times New Roman" w:eastAsia="Times New Roman" w:hint="default"/>
        </w:rPr>
        <w:t>1</w:t>
      </w:r>
      <w:r>
        <w:rPr/>
        <w:t>元，净资产大于股本部分计入股份有限公司资本公积，由各发起人按照各自在公司的出资比例</w:t>
      </w:r>
      <w:r>
        <w:rPr>
          <w:spacing w:val="-27"/>
        </w:rPr>
        <w:t> </w:t>
      </w:r>
      <w:r>
        <w:rPr>
          <w:spacing w:val="-27"/>
        </w:rPr>
      </w:r>
      <w:r>
        <w:rPr/>
        <w:t>持有相应数额的股份，整体变更设立股份有限公司。</w:t>
      </w:r>
    </w:p>
    <w:p>
      <w:pPr>
        <w:pStyle w:val="BodyText"/>
        <w:spacing w:line="256" w:lineRule="auto" w:before="22"/>
        <w:ind w:right="208" w:firstLine="420"/>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日，北京市工商行政管理局海淀分局核发了股份公司《企业法人营业执照》。整体变更完</w:t>
      </w:r>
      <w:r>
        <w:rPr>
          <w:w w:val="100"/>
        </w:rPr>
        <w:t> </w:t>
      </w:r>
      <w:r>
        <w:rPr>
          <w:spacing w:val="-3"/>
        </w:rPr>
        <w:t>成后，发行人总股本</w:t>
      </w:r>
      <w:r>
        <w:rPr>
          <w:rFonts w:ascii="Times New Roman" w:hAnsi="Times New Roman" w:cs="Times New Roman" w:eastAsia="Times New Roman" w:hint="default"/>
          <w:spacing w:val="-3"/>
        </w:rPr>
        <w:t>43,715,000</w:t>
      </w:r>
      <w:r>
        <w:rPr>
          <w:spacing w:val="-3"/>
        </w:rPr>
        <w:t>股，股本结构情况为：吴飞舟持股</w:t>
      </w:r>
      <w:r>
        <w:rPr>
          <w:rFonts w:ascii="Times New Roman" w:hAnsi="Times New Roman" w:cs="Times New Roman" w:eastAsia="Times New Roman" w:hint="default"/>
          <w:spacing w:val="-3"/>
        </w:rPr>
        <w:t>21,986,085.00</w:t>
      </w:r>
      <w:r>
        <w:rPr>
          <w:spacing w:val="-3"/>
        </w:rPr>
        <w:t>元，持股比例</w:t>
      </w:r>
      <w:r>
        <w:rPr>
          <w:rFonts w:ascii="Times New Roman" w:hAnsi="Times New Roman" w:cs="Times New Roman" w:eastAsia="Times New Roman" w:hint="default"/>
          <w:spacing w:val="-3"/>
        </w:rPr>
        <w:t>50.29%</w:t>
      </w:r>
      <w:r>
        <w:rPr>
          <w:spacing w:val="-3"/>
        </w:rPr>
        <w:t>；马庆</w:t>
      </w:r>
      <w:r>
        <w:rPr>
          <w:spacing w:val="-23"/>
        </w:rPr>
        <w:t> </w:t>
      </w:r>
      <w:r>
        <w:rPr>
          <w:spacing w:val="-23"/>
        </w:rPr>
      </w:r>
      <w:r>
        <w:rPr>
          <w:spacing w:val="5"/>
        </w:rPr>
        <w:t>选持股</w:t>
      </w:r>
      <w:r>
        <w:rPr>
          <w:rFonts w:ascii="Times New Roman" w:hAnsi="Times New Roman" w:cs="Times New Roman" w:eastAsia="Times New Roman" w:hint="default"/>
          <w:spacing w:val="5"/>
        </w:rPr>
        <w:t>4,808,650.00</w:t>
      </w:r>
      <w:r>
        <w:rPr>
          <w:spacing w:val="5"/>
        </w:rPr>
        <w:t>元，持股比例</w:t>
      </w:r>
      <w:r>
        <w:rPr>
          <w:rFonts w:ascii="Times New Roman" w:hAnsi="Times New Roman" w:cs="Times New Roman" w:eastAsia="Times New Roman" w:hint="default"/>
          <w:spacing w:val="5"/>
        </w:rPr>
        <w:t>11.00%</w:t>
      </w:r>
      <w:r>
        <w:rPr>
          <w:spacing w:val="5"/>
        </w:rPr>
        <w:t>；史振生持股</w:t>
      </w:r>
      <w:r>
        <w:rPr>
          <w:rFonts w:ascii="Times New Roman" w:hAnsi="Times New Roman" w:cs="Times New Roman" w:eastAsia="Times New Roman" w:hint="default"/>
          <w:spacing w:val="5"/>
        </w:rPr>
        <w:t>4,371,500.00</w:t>
      </w:r>
      <w:r>
        <w:rPr>
          <w:spacing w:val="5"/>
        </w:rPr>
        <w:t>元，持股比例</w:t>
      </w:r>
      <w:r>
        <w:rPr>
          <w:rFonts w:ascii="Times New Roman" w:hAnsi="Times New Roman" w:cs="Times New Roman" w:eastAsia="Times New Roman" w:hint="default"/>
          <w:spacing w:val="5"/>
        </w:rPr>
        <w:t>10.00%</w:t>
      </w:r>
      <w:r>
        <w:rPr>
          <w:spacing w:val="5"/>
        </w:rPr>
        <w:t>；姚国宁持股</w:t>
      </w:r>
      <w:r>
        <w:rPr>
          <w:spacing w:val="35"/>
        </w:rPr>
        <w:t> </w:t>
      </w:r>
      <w:r>
        <w:rPr>
          <w:spacing w:val="35"/>
        </w:rPr>
      </w:r>
      <w:r>
        <w:rPr>
          <w:rFonts w:ascii="Times New Roman" w:hAnsi="Times New Roman" w:cs="Times New Roman" w:eastAsia="Times New Roman" w:hint="default"/>
          <w:spacing w:val="-2"/>
        </w:rPr>
        <w:t>4,371,500.00</w:t>
      </w:r>
      <w:r>
        <w:rPr>
          <w:spacing w:val="-2"/>
        </w:rPr>
        <w:t>元，持股比例</w:t>
      </w:r>
      <w:r>
        <w:rPr>
          <w:rFonts w:ascii="Times New Roman" w:hAnsi="Times New Roman" w:cs="Times New Roman" w:eastAsia="Times New Roman" w:hint="default"/>
          <w:spacing w:val="-2"/>
        </w:rPr>
        <w:t>10.00%</w:t>
      </w:r>
      <w:r>
        <w:rPr>
          <w:spacing w:val="-2"/>
        </w:rPr>
        <w:t>；王维持股</w:t>
      </w:r>
      <w:r>
        <w:rPr>
          <w:rFonts w:ascii="Times New Roman" w:hAnsi="Times New Roman" w:cs="Times New Roman" w:eastAsia="Times New Roman" w:hint="default"/>
          <w:spacing w:val="-2"/>
        </w:rPr>
        <w:t>3,497,200.00</w:t>
      </w:r>
      <w:r>
        <w:rPr>
          <w:spacing w:val="-2"/>
        </w:rPr>
        <w:t>元，持股比例</w:t>
      </w:r>
      <w:r>
        <w:rPr>
          <w:rFonts w:ascii="Times New Roman" w:hAnsi="Times New Roman" w:cs="Times New Roman" w:eastAsia="Times New Roman" w:hint="default"/>
          <w:spacing w:val="-2"/>
        </w:rPr>
        <w:t>8.00%</w:t>
      </w:r>
      <w:r>
        <w:rPr>
          <w:spacing w:val="-2"/>
        </w:rPr>
        <w:t>；中投财富辛卯（天津）创业</w:t>
      </w:r>
      <w:r>
        <w:rPr>
          <w:spacing w:val="-47"/>
        </w:rPr>
        <w:t> </w:t>
      </w:r>
      <w:r>
        <w:rPr>
          <w:spacing w:val="-47"/>
        </w:rPr>
      </w:r>
      <w:r>
        <w:rPr>
          <w:spacing w:val="-2"/>
        </w:rPr>
        <w:t>投资合伙企业持股</w:t>
      </w:r>
      <w:r>
        <w:rPr>
          <w:rFonts w:ascii="Times New Roman" w:hAnsi="Times New Roman" w:cs="Times New Roman" w:eastAsia="Times New Roman" w:hint="default"/>
          <w:spacing w:val="-2"/>
        </w:rPr>
        <w:t>2,931,465.00</w:t>
      </w:r>
      <w:r>
        <w:rPr>
          <w:spacing w:val="-2"/>
        </w:rPr>
        <w:t>元，持股比例</w:t>
      </w:r>
      <w:r>
        <w:rPr>
          <w:rFonts w:ascii="Times New Roman" w:hAnsi="Times New Roman" w:cs="Times New Roman" w:eastAsia="Times New Roman" w:hint="default"/>
          <w:spacing w:val="-2"/>
        </w:rPr>
        <w:t>6.71%</w:t>
      </w:r>
      <w:r>
        <w:rPr>
          <w:spacing w:val="-2"/>
        </w:rPr>
        <w:t>；山东五岳创业投资有限公司持股</w:t>
      </w:r>
      <w:r>
        <w:rPr>
          <w:rFonts w:ascii="Times New Roman" w:hAnsi="Times New Roman" w:cs="Times New Roman" w:eastAsia="Times New Roman" w:hint="default"/>
          <w:spacing w:val="-2"/>
        </w:rPr>
        <w:t>1,748,600.00</w:t>
      </w:r>
      <w:r>
        <w:rPr>
          <w:spacing w:val="-2"/>
        </w:rPr>
        <w:t>元，持股</w:t>
      </w:r>
      <w:r>
        <w:rPr>
          <w:spacing w:val="-33"/>
        </w:rPr>
        <w:t> </w:t>
      </w:r>
      <w:r>
        <w:rPr>
          <w:spacing w:val="-33"/>
        </w:rPr>
      </w:r>
      <w:r>
        <w:rPr/>
        <w:t>比例</w:t>
      </w:r>
      <w:r>
        <w:rPr>
          <w:rFonts w:ascii="Times New Roman" w:hAnsi="Times New Roman" w:cs="Times New Roman" w:eastAsia="Times New Roman" w:hint="default"/>
        </w:rPr>
        <w:t>4.00%</w:t>
      </w:r>
      <w:r>
        <w:rPr/>
        <w:t>。</w:t>
      </w:r>
    </w:p>
    <w:p>
      <w:pPr>
        <w:pStyle w:val="BodyText"/>
        <w:spacing w:line="256" w:lineRule="auto" w:before="5"/>
        <w:ind w:right="208" w:firstLine="420"/>
        <w:jc w:val="both"/>
      </w:pP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16</w:t>
      </w:r>
      <w:r>
        <w:rPr>
          <w:spacing w:val="-4"/>
        </w:rPr>
        <w:t>日，思特奇召开公司</w:t>
      </w:r>
      <w:r>
        <w:rPr>
          <w:rFonts w:ascii="Times New Roman" w:hAnsi="Times New Roman" w:cs="Times New Roman" w:eastAsia="Times New Roman" w:hint="default"/>
          <w:spacing w:val="-4"/>
        </w:rPr>
        <w:t>2013</w:t>
      </w:r>
      <w:r>
        <w:rPr>
          <w:spacing w:val="-4"/>
        </w:rPr>
        <w:t>年第二次临时股东大会，审议通过了公司注册资本由</w:t>
      </w:r>
      <w:r>
        <w:rPr>
          <w:rFonts w:ascii="Times New Roman" w:hAnsi="Times New Roman" w:cs="Times New Roman" w:eastAsia="Times New Roman" w:hint="default"/>
          <w:spacing w:val="-4"/>
        </w:rPr>
        <w:t>4,371.50</w:t>
      </w:r>
      <w:r>
        <w:rPr>
          <w:spacing w:val="-4"/>
        </w:rPr>
        <w:t>万</w:t>
      </w:r>
      <w:r>
        <w:rPr>
          <w:w w:val="100"/>
        </w:rPr>
        <w:t> </w:t>
      </w:r>
      <w:r>
        <w:rPr>
          <w:spacing w:val="-4"/>
        </w:rPr>
        <w:t>元增至</w:t>
      </w:r>
      <w:r>
        <w:rPr>
          <w:rFonts w:ascii="Times New Roman" w:hAnsi="Times New Roman" w:cs="Times New Roman" w:eastAsia="Times New Roman" w:hint="default"/>
          <w:spacing w:val="-4"/>
        </w:rPr>
        <w:t>4,856.50</w:t>
      </w:r>
      <w:r>
        <w:rPr>
          <w:spacing w:val="-4"/>
        </w:rPr>
        <w:t>万元的议案，同意四家员工持股企业以现金方式认购思特奇本次增资。</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30</w:t>
      </w:r>
      <w:r>
        <w:rPr>
          <w:spacing w:val="-4"/>
        </w:rPr>
        <w:t>日，本</w:t>
      </w:r>
      <w:r>
        <w:rPr>
          <w:spacing w:val="-23"/>
        </w:rPr>
        <w:t> </w:t>
      </w:r>
      <w:r>
        <w:rPr>
          <w:spacing w:val="-23"/>
        </w:rPr>
      </w:r>
      <w:r>
        <w:rPr/>
        <w:t>次增资所涉各方共同签署了《增资协议》。</w:t>
      </w:r>
    </w:p>
    <w:p>
      <w:pPr>
        <w:pStyle w:val="BodyText"/>
        <w:spacing w:line="259" w:lineRule="auto" w:before="22"/>
        <w:ind w:right="192" w:firstLine="42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25</w:t>
      </w:r>
      <w:r>
        <w:rPr>
          <w:spacing w:val="-2"/>
        </w:rPr>
        <w:t>日，瑞华会计师事务所（特殊普通合伙人）对本次增资事宜进行了验证，并出具</w:t>
      </w:r>
      <w:r>
        <w:rPr>
          <w:rFonts w:ascii="Times New Roman" w:hAnsi="Times New Roman" w:cs="Times New Roman" w:eastAsia="Times New Roman" w:hint="default"/>
          <w:spacing w:val="-2"/>
        </w:rPr>
        <w:t>“</w:t>
      </w:r>
      <w:r>
        <w:rPr>
          <w:spacing w:val="-2"/>
        </w:rPr>
        <w:t>瑞华验</w:t>
      </w:r>
      <w:r>
        <w:rPr>
          <w:w w:val="100"/>
        </w:rPr>
        <w:t> </w:t>
      </w:r>
      <w:r>
        <w:rPr/>
        <w:t>字</w:t>
      </w:r>
      <w:r>
        <w:rPr>
          <w:rFonts w:ascii="Times New Roman" w:hAnsi="Times New Roman" w:cs="Times New Roman" w:eastAsia="Times New Roman" w:hint="default"/>
        </w:rPr>
        <w:t>[ </w:t>
      </w:r>
      <w:r>
        <w:rPr>
          <w:rFonts w:ascii="Times New Roman" w:hAnsi="Times New Roman" w:cs="Times New Roman" w:eastAsia="Times New Roman" w:hint="default"/>
          <w:spacing w:val="-1"/>
        </w:rPr>
        <w:t>2014</w:t>
      </w:r>
      <w:r>
        <w:rPr>
          <w:rFonts w:ascii="Times New Roman" w:hAnsi="Times New Roman" w:cs="Times New Roman" w:eastAsia="Times New Roman" w:hint="default"/>
        </w:rPr>
        <w:t> </w:t>
      </w:r>
      <w:r>
        <w:rPr>
          <w:rFonts w:ascii="Times New Roman" w:hAnsi="Times New Roman" w:cs="Times New Roman" w:eastAsia="Times New Roman" w:hint="default"/>
          <w:spacing w:val="-2"/>
        </w:rPr>
        <w:t>]</w:t>
      </w:r>
      <w:r>
        <w:rPr>
          <w:spacing w:val="-2"/>
        </w:rPr>
        <w:t>第</w:t>
      </w:r>
      <w:r>
        <w:rPr>
          <w:rFonts w:ascii="Times New Roman" w:hAnsi="Times New Roman" w:cs="Times New Roman" w:eastAsia="Times New Roman" w:hint="default"/>
          <w:spacing w:val="-2"/>
        </w:rPr>
        <w:t>01670007</w:t>
      </w:r>
      <w:r>
        <w:rPr>
          <w:spacing w:val="-2"/>
        </w:rPr>
        <w:t>号</w:t>
      </w:r>
      <w:r>
        <w:rPr>
          <w:rFonts w:ascii="Times New Roman" w:hAnsi="Times New Roman" w:cs="Times New Roman" w:eastAsia="Times New Roman" w:hint="default"/>
          <w:spacing w:val="-2"/>
        </w:rPr>
        <w:t>”</w:t>
      </w:r>
      <w:r>
        <w:rPr>
          <w:spacing w:val="-2"/>
        </w:rPr>
        <w:t>《验资报告》，确认相关股东的现金出资全部到位。</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月，公司办理了相关</w:t>
      </w:r>
      <w:r>
        <w:rPr>
          <w:spacing w:val="-63"/>
        </w:rPr>
        <w:t> </w:t>
      </w:r>
      <w:r>
        <w:rPr>
          <w:spacing w:val="-63"/>
        </w:rPr>
      </w:r>
      <w:r>
        <w:rPr>
          <w:spacing w:val="17"/>
        </w:rPr>
        <w:t>工商变更登记并领取了新的企业法人营业执照。本次增资完成后，公司股本结构为：吴飞舟持股</w:t>
      </w:r>
      <w:r>
        <w:rPr>
          <w:spacing w:val="-15"/>
        </w:rPr>
        <w:t> </w:t>
      </w:r>
      <w:r>
        <w:rPr>
          <w:rFonts w:ascii="Times New Roman" w:hAnsi="Times New Roman" w:cs="Times New Roman" w:eastAsia="Times New Roman" w:hint="default"/>
          <w:spacing w:val="-2"/>
        </w:rPr>
        <w:t>21,986,085.00</w:t>
      </w:r>
      <w:r>
        <w:rPr>
          <w:spacing w:val="-2"/>
        </w:rPr>
        <w:t>元，持股比例</w:t>
      </w:r>
      <w:r>
        <w:rPr>
          <w:rFonts w:ascii="Times New Roman" w:hAnsi="Times New Roman" w:cs="Times New Roman" w:eastAsia="Times New Roman" w:hint="default"/>
          <w:spacing w:val="-2"/>
        </w:rPr>
        <w:t>45.27%</w:t>
      </w:r>
      <w:r>
        <w:rPr>
          <w:spacing w:val="-2"/>
        </w:rPr>
        <w:t>；马庆选持股</w:t>
      </w:r>
      <w:r>
        <w:rPr>
          <w:rFonts w:ascii="Times New Roman" w:hAnsi="Times New Roman" w:cs="Times New Roman" w:eastAsia="Times New Roman" w:hint="default"/>
          <w:spacing w:val="-2"/>
        </w:rPr>
        <w:t>4,808,650.00</w:t>
      </w:r>
      <w:r>
        <w:rPr>
          <w:spacing w:val="-2"/>
        </w:rPr>
        <w:t>元，持股比例</w:t>
      </w:r>
      <w:r>
        <w:rPr>
          <w:rFonts w:ascii="Times New Roman" w:hAnsi="Times New Roman" w:cs="Times New Roman" w:eastAsia="Times New Roman" w:hint="default"/>
          <w:spacing w:val="-2"/>
        </w:rPr>
        <w:t>9.90%</w:t>
      </w:r>
      <w:r>
        <w:rPr>
          <w:spacing w:val="-2"/>
        </w:rPr>
        <w:t>；史振生持股</w:t>
      </w:r>
      <w:r>
        <w:rPr>
          <w:rFonts w:ascii="Times New Roman" w:hAnsi="Times New Roman" w:cs="Times New Roman" w:eastAsia="Times New Roman" w:hint="default"/>
          <w:spacing w:val="-2"/>
        </w:rPr>
        <w:t>4,371,500.00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9"/>
          <w:w w:val="100"/>
        </w:rPr>
        <w:t>元，持股比例</w:t>
      </w:r>
      <w:r>
        <w:rPr>
          <w:rFonts w:ascii="Times New Roman" w:hAnsi="Times New Roman" w:cs="Times New Roman" w:eastAsia="Times New Roman" w:hint="default"/>
          <w:spacing w:val="-9"/>
          <w:w w:val="100"/>
        </w:rPr>
        <w:t>9.00%</w:t>
      </w:r>
      <w:r>
        <w:rPr>
          <w:spacing w:val="-9"/>
          <w:w w:val="100"/>
        </w:rPr>
        <w:t>；姚国宁持股</w:t>
      </w:r>
      <w:r>
        <w:rPr>
          <w:rFonts w:ascii="Times New Roman" w:hAnsi="Times New Roman" w:cs="Times New Roman" w:eastAsia="Times New Roman" w:hint="default"/>
          <w:spacing w:val="-9"/>
          <w:w w:val="100"/>
        </w:rPr>
        <w:t>4,371,500.00</w:t>
      </w:r>
      <w:r>
        <w:rPr>
          <w:spacing w:val="-9"/>
          <w:w w:val="100"/>
        </w:rPr>
        <w:t>元，持股比例</w:t>
      </w:r>
      <w:r>
        <w:rPr>
          <w:rFonts w:ascii="Times New Roman" w:hAnsi="Times New Roman" w:cs="Times New Roman" w:eastAsia="Times New Roman" w:hint="default"/>
          <w:spacing w:val="-9"/>
          <w:w w:val="100"/>
        </w:rPr>
        <w:t>9.00%</w:t>
      </w:r>
      <w:r>
        <w:rPr>
          <w:spacing w:val="-9"/>
          <w:w w:val="100"/>
        </w:rPr>
        <w:t>；王维持股</w:t>
      </w:r>
      <w:r>
        <w:rPr>
          <w:rFonts w:ascii="Times New Roman" w:hAnsi="Times New Roman" w:cs="Times New Roman" w:eastAsia="Times New Roman" w:hint="default"/>
          <w:spacing w:val="-9"/>
          <w:w w:val="100"/>
        </w:rPr>
        <w:t>3,497,200.00</w:t>
      </w:r>
      <w:r>
        <w:rPr>
          <w:spacing w:val="-9"/>
          <w:w w:val="100"/>
        </w:rPr>
        <w:t>元，持股比例</w:t>
      </w:r>
      <w:r>
        <w:rPr>
          <w:rFonts w:ascii="Times New Roman" w:hAnsi="Times New Roman" w:cs="Times New Roman" w:eastAsia="Times New Roman" w:hint="default"/>
          <w:spacing w:val="-9"/>
          <w:w w:val="100"/>
        </w:rPr>
        <w:t>7.20%</w:t>
      </w:r>
      <w:r>
        <w:rPr>
          <w:spacing w:val="-9"/>
          <w:w w:val="100"/>
        </w:rPr>
        <w:t>；</w:t>
      </w:r>
      <w:r>
        <w:rPr>
          <w:spacing w:val="-53"/>
          <w:w w:val="100"/>
        </w:rPr>
        <w:t> </w:t>
      </w:r>
      <w:r>
        <w:rPr>
          <w:spacing w:val="-1"/>
        </w:rPr>
        <w:t>中投财富辛卯（天津）创业投资合伙企业（有限合伙）持股</w:t>
      </w:r>
      <w:r>
        <w:rPr>
          <w:rFonts w:ascii="Times New Roman" w:hAnsi="Times New Roman" w:cs="Times New Roman" w:eastAsia="Times New Roman" w:hint="default"/>
          <w:spacing w:val="-1"/>
        </w:rPr>
        <w:t>2,931,465.00</w:t>
      </w:r>
      <w:r>
        <w:rPr>
          <w:spacing w:val="-1"/>
        </w:rPr>
        <w:t>元，持股比例</w:t>
      </w:r>
      <w:r>
        <w:rPr>
          <w:rFonts w:ascii="Times New Roman" w:hAnsi="Times New Roman" w:cs="Times New Roman" w:eastAsia="Times New Roman" w:hint="default"/>
          <w:spacing w:val="-1"/>
        </w:rPr>
        <w:t>6.04%</w:t>
      </w:r>
      <w:r>
        <w:rPr>
          <w:spacing w:val="-1"/>
        </w:rPr>
        <w:t>；山东五岳创</w:t>
      </w:r>
      <w:r>
        <w:rPr>
          <w:spacing w:val="-47"/>
        </w:rPr>
        <w:t> </w:t>
      </w:r>
      <w:r>
        <w:rPr>
          <w:spacing w:val="-47"/>
        </w:rPr>
      </w:r>
      <w:r>
        <w:rPr>
          <w:spacing w:val="6"/>
        </w:rPr>
        <w:t>业投资有限公司持股</w:t>
      </w:r>
      <w:r>
        <w:rPr>
          <w:rFonts w:ascii="Times New Roman" w:hAnsi="Times New Roman" w:cs="Times New Roman" w:eastAsia="Times New Roman" w:hint="default"/>
          <w:spacing w:val="6"/>
        </w:rPr>
        <w:t>1,748,600.00</w:t>
      </w:r>
      <w:r>
        <w:rPr>
          <w:spacing w:val="6"/>
        </w:rPr>
        <w:t>元，持股比例</w:t>
      </w:r>
      <w:r>
        <w:rPr>
          <w:rFonts w:ascii="Times New Roman" w:hAnsi="Times New Roman" w:cs="Times New Roman" w:eastAsia="Times New Roman" w:hint="default"/>
          <w:spacing w:val="6"/>
        </w:rPr>
        <w:t>3.60%</w:t>
      </w:r>
      <w:r>
        <w:rPr>
          <w:spacing w:val="6"/>
        </w:rPr>
        <w:t>；北京中盛华宇技术合伙企业（有限合伙）持股</w:t>
      </w:r>
      <w:r>
        <w:rPr>
          <w:spacing w:val="-13"/>
        </w:rPr>
        <w:t> </w:t>
      </w:r>
      <w:r>
        <w:rPr>
          <w:spacing w:val="-13"/>
        </w:rPr>
      </w:r>
      <w:r>
        <w:rPr>
          <w:rFonts w:ascii="Times New Roman" w:hAnsi="Times New Roman" w:cs="Times New Roman" w:eastAsia="Times New Roman" w:hint="default"/>
          <w:spacing w:val="-2"/>
        </w:rPr>
        <w:t>1,715,500.00</w:t>
      </w:r>
      <w:r>
        <w:rPr>
          <w:spacing w:val="-2"/>
        </w:rPr>
        <w:t>元，持股比例</w:t>
      </w:r>
      <w:r>
        <w:rPr>
          <w:rFonts w:ascii="Times New Roman" w:hAnsi="Times New Roman" w:cs="Times New Roman" w:eastAsia="Times New Roman" w:hint="default"/>
          <w:spacing w:val="-2"/>
        </w:rPr>
        <w:t>3.53%</w:t>
      </w:r>
      <w:r>
        <w:rPr>
          <w:spacing w:val="-2"/>
        </w:rPr>
        <w:t>；北京天益瑞泰技术合伙企业（有限合伙）持股</w:t>
      </w:r>
      <w:r>
        <w:rPr>
          <w:rFonts w:ascii="Times New Roman" w:hAnsi="Times New Roman" w:cs="Times New Roman" w:eastAsia="Times New Roman" w:hint="default"/>
          <w:spacing w:val="-2"/>
        </w:rPr>
        <w:t>1,090,500.00</w:t>
      </w:r>
      <w:r>
        <w:rPr>
          <w:spacing w:val="-2"/>
        </w:rPr>
        <w:t>元，持股比例</w:t>
      </w:r>
    </w:p>
    <w:p>
      <w:pPr>
        <w:pStyle w:val="BodyText"/>
        <w:spacing w:line="259" w:lineRule="auto" w:before="2"/>
        <w:ind w:right="213"/>
        <w:jc w:val="both"/>
      </w:pPr>
      <w:r>
        <w:rPr>
          <w:rFonts w:ascii="Times New Roman" w:hAnsi="Times New Roman" w:cs="Times New Roman" w:eastAsia="Times New Roman" w:hint="default"/>
          <w:spacing w:val="-4"/>
        </w:rPr>
        <w:t>2.25%</w:t>
      </w:r>
      <w:r>
        <w:rPr>
          <w:spacing w:val="-4"/>
        </w:rPr>
        <w:t>；北京宇贺鸿祥技术合伙企业（有限合伙）持股</w:t>
      </w:r>
      <w:r>
        <w:rPr>
          <w:rFonts w:ascii="Times New Roman" w:hAnsi="Times New Roman" w:cs="Times New Roman" w:eastAsia="Times New Roman" w:hint="default"/>
          <w:spacing w:val="-4"/>
        </w:rPr>
        <w:t>1,032,000.00</w:t>
      </w:r>
      <w:r>
        <w:rPr>
          <w:spacing w:val="-4"/>
        </w:rPr>
        <w:t>元，持股比例</w:t>
      </w:r>
      <w:r>
        <w:rPr>
          <w:rFonts w:ascii="Times New Roman" w:hAnsi="Times New Roman" w:cs="Times New Roman" w:eastAsia="Times New Roman" w:hint="default"/>
          <w:spacing w:val="-4"/>
        </w:rPr>
        <w:t>2.13%</w:t>
      </w:r>
      <w:r>
        <w:rPr>
          <w:spacing w:val="-4"/>
        </w:rPr>
        <w:t>；北京中盛鸿祥技术</w:t>
      </w:r>
      <w:r>
        <w:rPr>
          <w:spacing w:val="-2"/>
        </w:rPr>
        <w:t> </w:t>
      </w:r>
      <w:r>
        <w:rPr>
          <w:spacing w:val="-2"/>
        </w:rPr>
      </w:r>
      <w:r>
        <w:rPr/>
        <w:t>合伙企业（有限合伙）持股</w:t>
      </w:r>
      <w:r>
        <w:rPr>
          <w:rFonts w:ascii="Times New Roman" w:hAnsi="Times New Roman" w:cs="Times New Roman" w:eastAsia="Times New Roman" w:hint="default"/>
        </w:rPr>
        <w:t>1,012,000.00</w:t>
      </w:r>
      <w:r>
        <w:rPr/>
        <w:t>元，持股比例</w:t>
      </w:r>
      <w:r>
        <w:rPr>
          <w:rFonts w:ascii="Times New Roman" w:hAnsi="Times New Roman" w:cs="Times New Roman" w:eastAsia="Times New Roman" w:hint="default"/>
        </w:rPr>
        <w:t>2.08%</w:t>
      </w:r>
      <w:r>
        <w:rPr/>
        <w:t>。</w:t>
      </w:r>
    </w:p>
    <w:p>
      <w:pPr>
        <w:pStyle w:val="BodyText"/>
        <w:spacing w:line="261" w:lineRule="auto" w:before="2"/>
        <w:ind w:right="111" w:firstLine="420"/>
        <w:jc w:val="left"/>
        <w:rPr>
          <w:rFonts w:ascii="Times New Roman" w:hAnsi="Times New Roman" w:cs="Times New Roman" w:eastAsia="Times New Roman" w:hint="default"/>
        </w:rPr>
      </w:pP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28</w:t>
      </w:r>
      <w:r>
        <w:rPr>
          <w:spacing w:val="-4"/>
        </w:rPr>
        <w:t>日，中投财富辛卯（天津）创业投资合伙企业（有限合伙）、山东五岳创业投资有限公司</w:t>
      </w:r>
      <w:r>
        <w:rPr>
          <w:w w:val="100"/>
        </w:rPr>
        <w:t> </w:t>
      </w:r>
      <w:r>
        <w:rPr>
          <w:spacing w:val="-2"/>
        </w:rPr>
        <w:t>与思特奇共同签署《增资协议》，约定中投财富辛卯（天津）创业投资合伙企业（有限合伙）和山东五岳</w:t>
      </w:r>
      <w:r>
        <w:rPr>
          <w:spacing w:val="-47"/>
        </w:rPr>
        <w:t> </w:t>
      </w:r>
      <w:r>
        <w:rPr>
          <w:spacing w:val="-47"/>
        </w:rPr>
      </w:r>
      <w:r>
        <w:rPr/>
        <w:t>创业投资有限公司以现金认购思特奇新增股份。</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日，思特奇股份召开公司</w:t>
      </w:r>
      <w:r>
        <w:rPr>
          <w:rFonts w:ascii="Times New Roman" w:hAnsi="Times New Roman" w:cs="Times New Roman" w:eastAsia="Times New Roman" w:hint="default"/>
        </w:rPr>
        <w:t>2014</w:t>
      </w:r>
      <w:r>
        <w:rPr/>
        <w:t>年第二次临时</w:t>
      </w:r>
      <w:r>
        <w:rPr>
          <w:spacing w:val="-25"/>
        </w:rPr>
        <w:t> </w:t>
      </w:r>
      <w:r>
        <w:rPr>
          <w:spacing w:val="-25"/>
        </w:rPr>
      </w:r>
      <w:r>
        <w:rPr/>
        <w:t>股东大会，审议通过了公司注册资本由</w:t>
      </w:r>
      <w:r>
        <w:rPr>
          <w:rFonts w:ascii="Times New Roman" w:hAnsi="Times New Roman" w:cs="Times New Roman" w:eastAsia="Times New Roman" w:hint="default"/>
        </w:rPr>
        <w:t>4,856.50</w:t>
      </w:r>
      <w:r>
        <w:rPr/>
        <w:t>万元增至</w:t>
      </w:r>
      <w:r>
        <w:rPr>
          <w:rFonts w:ascii="Times New Roman" w:hAnsi="Times New Roman" w:cs="Times New Roman" w:eastAsia="Times New Roman" w:hint="default"/>
        </w:rPr>
        <w:t>5,056.50</w:t>
      </w:r>
      <w:r>
        <w:rPr/>
        <w:t>万元的议案，同意中投财富辛卯（天津）</w:t>
      </w:r>
      <w:r>
        <w:rPr>
          <w:spacing w:val="-26"/>
        </w:rPr>
        <w:t> </w:t>
      </w:r>
      <w:r>
        <w:rPr>
          <w:spacing w:val="-26"/>
        </w:rPr>
      </w:r>
      <w:r>
        <w:rPr>
          <w:spacing w:val="-2"/>
        </w:rPr>
        <w:t>创业投资合伙企业（有限合伙）及山东五岳创业投资有限公司以现金方式认购公司本次新增的股份。</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日，瑞华会计师事务所（特殊普通合伙人）对本次增资事宜进行了验证，并出具</w:t>
      </w:r>
      <w:r>
        <w:rPr>
          <w:rFonts w:ascii="Times New Roman" w:hAnsi="Times New Roman" w:cs="Times New Roman" w:eastAsia="Times New Roman" w:hint="default"/>
        </w:rPr>
        <w:t>“</w:t>
      </w:r>
      <w:r>
        <w:rPr/>
        <w:t>瑞华验字</w:t>
      </w:r>
      <w:r>
        <w:rPr>
          <w:rFonts w:ascii="Times New Roman" w:hAnsi="Times New Roman" w:cs="Times New Roman" w:eastAsia="Times New Roman" w:hint="default"/>
        </w:rPr>
        <w:t>[ 2014</w:t>
      </w:r>
      <w:r>
        <w:rPr>
          <w:rFonts w:ascii="Times New Roman" w:hAnsi="Times New Roman" w:cs="Times New Roman" w:eastAsia="Times New Roman" w:hint="default"/>
          <w:spacing w:val="-38"/>
        </w:rPr>
        <w:t> </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第</w:t>
      </w:r>
      <w:r>
        <w:rPr>
          <w:rFonts w:ascii="Times New Roman" w:hAnsi="Times New Roman" w:cs="Times New Roman" w:eastAsia="Times New Roman" w:hint="default"/>
        </w:rPr>
        <w:t>01670012</w:t>
      </w:r>
      <w:r>
        <w:rPr/>
        <w:t>号</w:t>
      </w:r>
      <w:r>
        <w:rPr>
          <w:rFonts w:ascii="Times New Roman" w:hAnsi="Times New Roman" w:cs="Times New Roman" w:eastAsia="Times New Roman" w:hint="default"/>
        </w:rPr>
        <w:t>”</w:t>
      </w:r>
      <w:r>
        <w:rPr/>
        <w:t>《验资报告》，确认相关股东的现金出资全部到位。</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月，公司已依法就增资办理了</w:t>
      </w:r>
      <w:r>
        <w:rPr>
          <w:w w:val="100"/>
        </w:rPr>
        <w:t> </w:t>
      </w:r>
      <w:r>
        <w:rPr>
          <w:spacing w:val="6"/>
        </w:rPr>
        <w:t>工商变更登记手续并领取了新的企业法人营业执照。本次增资完成后，公司股本结构为：吴飞舟持股</w:t>
      </w:r>
      <w:r>
        <w:rPr>
          <w:spacing w:val="-2"/>
        </w:rPr>
        <w:t> </w:t>
      </w:r>
      <w:r>
        <w:rPr>
          <w:spacing w:val="-2"/>
        </w:rPr>
      </w:r>
      <w:r>
        <w:rPr>
          <w:rFonts w:ascii="Times New Roman" w:hAnsi="Times New Roman" w:cs="Times New Roman" w:eastAsia="Times New Roman" w:hint="default"/>
        </w:rPr>
        <w:t>21,986,085.00</w:t>
      </w:r>
      <w:r>
        <w:rPr/>
        <w:t>元，持股比例</w:t>
      </w:r>
      <w:r>
        <w:rPr>
          <w:rFonts w:ascii="Times New Roman" w:hAnsi="Times New Roman" w:cs="Times New Roman" w:eastAsia="Times New Roman" w:hint="default"/>
        </w:rPr>
        <w:t>43.48%</w:t>
      </w:r>
      <w:r>
        <w:rPr/>
        <w:t>；马庆选持股</w:t>
      </w:r>
      <w:r>
        <w:rPr>
          <w:rFonts w:ascii="Times New Roman" w:hAnsi="Times New Roman" w:cs="Times New Roman" w:eastAsia="Times New Roman" w:hint="default"/>
        </w:rPr>
        <w:t>4,808,650.00</w:t>
      </w:r>
      <w:r>
        <w:rPr/>
        <w:t>元，持股比例</w:t>
      </w:r>
      <w:r>
        <w:rPr>
          <w:rFonts w:ascii="Times New Roman" w:hAnsi="Times New Roman" w:cs="Times New Roman" w:eastAsia="Times New Roman" w:hint="default"/>
        </w:rPr>
        <w:t>9.51%</w:t>
      </w:r>
      <w:r>
        <w:rPr/>
        <w:t>；史振生持股</w:t>
      </w:r>
      <w:r>
        <w:rPr>
          <w:rFonts w:ascii="Times New Roman" w:hAnsi="Times New Roman" w:cs="Times New Roman" w:eastAsia="Times New Roman" w:hint="default"/>
        </w:rPr>
        <w:t>4,371,500.00</w:t>
      </w:r>
    </w:p>
    <w:p>
      <w:pPr>
        <w:spacing w:after="0" w:line="261" w:lineRule="auto"/>
        <w:jc w:val="left"/>
        <w:rPr>
          <w:rFonts w:ascii="Times New Roman" w:hAnsi="Times New Roman" w:cs="Times New Roman" w:eastAsia="Times New Roman" w:hint="default"/>
        </w:rPr>
        <w:sectPr>
          <w:pgSz w:w="11910" w:h="16840"/>
          <w:pgMar w:header="748" w:footer="974" w:top="1060" w:bottom="1160" w:left="980" w:right="920"/>
        </w:sectPr>
      </w:pPr>
    </w:p>
    <w:p>
      <w:pPr>
        <w:spacing w:line="240" w:lineRule="auto" w:before="11"/>
        <w:rPr>
          <w:rFonts w:ascii="Times New Roman" w:hAnsi="Times New Roman" w:cs="Times New Roman" w:eastAsia="Times New Roman" w:hint="default"/>
          <w:sz w:val="27"/>
          <w:szCs w:val="27"/>
        </w:rPr>
      </w:pPr>
    </w:p>
    <w:p>
      <w:pPr>
        <w:pStyle w:val="BodyText"/>
        <w:spacing w:line="256" w:lineRule="auto" w:before="36"/>
        <w:ind w:right="144"/>
        <w:jc w:val="both"/>
      </w:pPr>
      <w:r>
        <w:rPr>
          <w:spacing w:val="-4"/>
        </w:rPr>
        <w:t>元，持股比例</w:t>
      </w:r>
      <w:r>
        <w:rPr>
          <w:rFonts w:ascii="Times New Roman" w:hAnsi="Times New Roman" w:cs="Times New Roman" w:eastAsia="Times New Roman" w:hint="default"/>
          <w:spacing w:val="-4"/>
        </w:rPr>
        <w:t>8.64%</w:t>
      </w:r>
      <w:r>
        <w:rPr>
          <w:spacing w:val="-4"/>
        </w:rPr>
        <w:t>；姚国宁持股</w:t>
      </w:r>
      <w:r>
        <w:rPr>
          <w:rFonts w:ascii="Times New Roman" w:hAnsi="Times New Roman" w:cs="Times New Roman" w:eastAsia="Times New Roman" w:hint="default"/>
          <w:spacing w:val="-4"/>
        </w:rPr>
        <w:t>4,371,500.00</w:t>
      </w:r>
      <w:r>
        <w:rPr>
          <w:spacing w:val="-4"/>
        </w:rPr>
        <w:t>元，持股比例</w:t>
      </w:r>
      <w:r>
        <w:rPr>
          <w:rFonts w:ascii="Times New Roman" w:hAnsi="Times New Roman" w:cs="Times New Roman" w:eastAsia="Times New Roman" w:hint="default"/>
          <w:spacing w:val="-4"/>
        </w:rPr>
        <w:t>8.64%</w:t>
      </w:r>
      <w:r>
        <w:rPr>
          <w:spacing w:val="-4"/>
        </w:rPr>
        <w:t>；中投财富辛卯（天津）创业投资合伙企</w:t>
      </w:r>
      <w:r>
        <w:rPr/>
        <w:t> </w:t>
      </w:r>
      <w:r>
        <w:rPr/>
      </w:r>
      <w:r>
        <w:rPr>
          <w:spacing w:val="-4"/>
        </w:rPr>
        <w:t>业（有限合伙）持股</w:t>
      </w:r>
      <w:r>
        <w:rPr>
          <w:rFonts w:ascii="Times New Roman" w:hAnsi="Times New Roman" w:cs="Times New Roman" w:eastAsia="Times New Roman" w:hint="default"/>
          <w:spacing w:val="-4"/>
        </w:rPr>
        <w:t>3,931,465.00</w:t>
      </w:r>
      <w:r>
        <w:rPr>
          <w:spacing w:val="-4"/>
        </w:rPr>
        <w:t>元，持股比例</w:t>
      </w:r>
      <w:r>
        <w:rPr>
          <w:rFonts w:ascii="Times New Roman" w:hAnsi="Times New Roman" w:cs="Times New Roman" w:eastAsia="Times New Roman" w:hint="default"/>
          <w:spacing w:val="-4"/>
        </w:rPr>
        <w:t>7.78%</w:t>
      </w:r>
      <w:r>
        <w:rPr>
          <w:spacing w:val="-4"/>
        </w:rPr>
        <w:t>；王维持股</w:t>
      </w:r>
      <w:r>
        <w:rPr>
          <w:rFonts w:ascii="Times New Roman" w:hAnsi="Times New Roman" w:cs="Times New Roman" w:eastAsia="Times New Roman" w:hint="default"/>
          <w:spacing w:val="-4"/>
        </w:rPr>
        <w:t>3,497,200.00</w:t>
      </w:r>
      <w:r>
        <w:rPr>
          <w:spacing w:val="-4"/>
        </w:rPr>
        <w:t>元，持股比例</w:t>
      </w:r>
      <w:r>
        <w:rPr>
          <w:rFonts w:ascii="Times New Roman" w:hAnsi="Times New Roman" w:cs="Times New Roman" w:eastAsia="Times New Roman" w:hint="default"/>
          <w:spacing w:val="-4"/>
        </w:rPr>
        <w:t>6.92%</w:t>
      </w:r>
      <w:r>
        <w:rPr>
          <w:spacing w:val="-4"/>
        </w:rPr>
        <w:t>；山东五岳</w:t>
      </w:r>
      <w:r>
        <w:rPr>
          <w:spacing w:val="-25"/>
        </w:rPr>
        <w:t> </w:t>
      </w:r>
      <w:r>
        <w:rPr>
          <w:spacing w:val="-25"/>
        </w:rPr>
      </w:r>
      <w:r>
        <w:rPr/>
        <w:t>创业投资有限公司持股</w:t>
      </w:r>
      <w:r>
        <w:rPr>
          <w:rFonts w:ascii="Times New Roman" w:hAnsi="Times New Roman" w:cs="Times New Roman" w:eastAsia="Times New Roman" w:hint="default"/>
        </w:rPr>
        <w:t>2,748,600.00</w:t>
      </w:r>
      <w:r>
        <w:rPr/>
        <w:t>元，持股比例</w:t>
      </w:r>
      <w:r>
        <w:rPr>
          <w:rFonts w:ascii="Times New Roman" w:hAnsi="Times New Roman" w:cs="Times New Roman" w:eastAsia="Times New Roman" w:hint="default"/>
        </w:rPr>
        <w:t>5.44%</w:t>
      </w:r>
      <w:r>
        <w:rPr/>
        <w:t>；北京中盛华宇技术合伙企业（有限合伙）持股</w:t>
      </w:r>
      <w:r>
        <w:rPr>
          <w:spacing w:val="94"/>
        </w:rPr>
        <w:t> </w:t>
      </w:r>
      <w:r>
        <w:rPr>
          <w:spacing w:val="94"/>
        </w:rPr>
      </w:r>
      <w:r>
        <w:rPr>
          <w:rFonts w:ascii="Times New Roman" w:hAnsi="Times New Roman" w:cs="Times New Roman" w:eastAsia="Times New Roman" w:hint="default"/>
          <w:spacing w:val="-2"/>
        </w:rPr>
        <w:t>1,715,500.00</w:t>
      </w:r>
      <w:r>
        <w:rPr>
          <w:spacing w:val="-2"/>
        </w:rPr>
        <w:t>元，持股比例</w:t>
      </w:r>
      <w:r>
        <w:rPr>
          <w:rFonts w:ascii="Times New Roman" w:hAnsi="Times New Roman" w:cs="Times New Roman" w:eastAsia="Times New Roman" w:hint="default"/>
          <w:spacing w:val="-2"/>
        </w:rPr>
        <w:t>3.39%</w:t>
      </w:r>
      <w:r>
        <w:rPr>
          <w:spacing w:val="-2"/>
        </w:rPr>
        <w:t>；北京天益瑞泰技术合伙企业（有限合伙）持股</w:t>
      </w:r>
      <w:r>
        <w:rPr>
          <w:rFonts w:ascii="Times New Roman" w:hAnsi="Times New Roman" w:cs="Times New Roman" w:eastAsia="Times New Roman" w:hint="default"/>
          <w:spacing w:val="-2"/>
        </w:rPr>
        <w:t>1,090,500.00</w:t>
      </w:r>
      <w:r>
        <w:rPr>
          <w:spacing w:val="-2"/>
        </w:rPr>
        <w:t>元，持股比例</w:t>
      </w:r>
    </w:p>
    <w:p>
      <w:pPr>
        <w:pStyle w:val="BodyText"/>
        <w:spacing w:line="256" w:lineRule="auto" w:before="5"/>
        <w:ind w:right="153"/>
        <w:jc w:val="both"/>
      </w:pPr>
      <w:r>
        <w:rPr>
          <w:rFonts w:ascii="Times New Roman" w:hAnsi="Times New Roman" w:cs="Times New Roman" w:eastAsia="Times New Roman" w:hint="default"/>
          <w:spacing w:val="-4"/>
        </w:rPr>
        <w:t>2.16%</w:t>
      </w:r>
      <w:r>
        <w:rPr>
          <w:spacing w:val="-4"/>
        </w:rPr>
        <w:t>；北京宇贺鸿祥技术合伙企业（有限合伙）持股</w:t>
      </w:r>
      <w:r>
        <w:rPr>
          <w:rFonts w:ascii="Times New Roman" w:hAnsi="Times New Roman" w:cs="Times New Roman" w:eastAsia="Times New Roman" w:hint="default"/>
          <w:spacing w:val="-4"/>
        </w:rPr>
        <w:t>1,032,000.00</w:t>
      </w:r>
      <w:r>
        <w:rPr>
          <w:spacing w:val="-4"/>
        </w:rPr>
        <w:t>元，持股比例</w:t>
      </w:r>
      <w:r>
        <w:rPr>
          <w:rFonts w:ascii="Times New Roman" w:hAnsi="Times New Roman" w:cs="Times New Roman" w:eastAsia="Times New Roman" w:hint="default"/>
          <w:spacing w:val="-4"/>
        </w:rPr>
        <w:t>2.04%</w:t>
      </w:r>
      <w:r>
        <w:rPr>
          <w:spacing w:val="-4"/>
        </w:rPr>
        <w:t>；北京中盛鸿祥技术</w:t>
      </w:r>
      <w:r>
        <w:rPr>
          <w:spacing w:val="-2"/>
        </w:rPr>
        <w:t> </w:t>
      </w:r>
      <w:r>
        <w:rPr>
          <w:spacing w:val="-2"/>
        </w:rPr>
      </w:r>
      <w:r>
        <w:rPr/>
        <w:t>合伙企业（有限合伙）持股</w:t>
      </w:r>
      <w:r>
        <w:rPr>
          <w:rFonts w:ascii="Times New Roman" w:hAnsi="Times New Roman" w:cs="Times New Roman" w:eastAsia="Times New Roman" w:hint="default"/>
        </w:rPr>
        <w:t>1,012,000.00</w:t>
      </w:r>
      <w:r>
        <w:rPr/>
        <w:t>元，持股比例</w:t>
      </w:r>
      <w:r>
        <w:rPr>
          <w:rFonts w:ascii="Times New Roman" w:hAnsi="Times New Roman" w:cs="Times New Roman" w:eastAsia="Times New Roman" w:hint="default"/>
        </w:rPr>
        <w:t>2.00%</w:t>
      </w:r>
      <w:r>
        <w:rPr/>
        <w:t>。</w:t>
      </w:r>
    </w:p>
    <w:p>
      <w:pPr>
        <w:pStyle w:val="BodyText"/>
        <w:spacing w:line="256" w:lineRule="auto" w:before="5"/>
        <w:ind w:right="148" w:firstLine="420"/>
        <w:jc w:val="both"/>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4</w:t>
      </w:r>
      <w:r>
        <w:rPr>
          <w:spacing w:val="-3"/>
        </w:rPr>
        <w:t>日</w:t>
      </w:r>
      <w:r>
        <w:rPr>
          <w:rFonts w:ascii="Times New Roman" w:hAnsi="Times New Roman" w:cs="Times New Roman" w:eastAsia="Times New Roman" w:hint="default"/>
          <w:spacing w:val="-3"/>
        </w:rPr>
        <w:t>,</w:t>
      </w:r>
      <w:r>
        <w:rPr>
          <w:spacing w:val="-3"/>
        </w:rPr>
        <w:t>山东五岳创业投资有限公司、中投财富辛卯（天津）创业投资合伙企业（有限合伙）分</w:t>
      </w:r>
      <w:r>
        <w:rPr>
          <w:w w:val="100"/>
        </w:rPr>
        <w:t> </w:t>
      </w:r>
      <w:r>
        <w:rPr>
          <w:spacing w:val="-2"/>
        </w:rPr>
        <w:t>别与吴飞舟签订股份转让协议，由山东五岳创业投资有限公司、中投财富辛卯（天津）创业投资合伙企业</w:t>
      </w:r>
    </w:p>
    <w:p>
      <w:pPr>
        <w:pStyle w:val="BodyText"/>
        <w:spacing w:line="256" w:lineRule="auto" w:before="22"/>
        <w:ind w:right="146"/>
        <w:jc w:val="both"/>
      </w:pPr>
      <w:r>
        <w:rPr>
          <w:spacing w:val="-1"/>
        </w:rPr>
        <w:t>（有限合伙）向吴飞舟受让本公司的股份，变更后，本公司股权结构为：吴飞舟出资</w:t>
      </w:r>
      <w:r>
        <w:rPr>
          <w:rFonts w:ascii="Times New Roman" w:hAnsi="Times New Roman" w:cs="Times New Roman" w:eastAsia="Times New Roman" w:hint="default"/>
          <w:spacing w:val="-1"/>
        </w:rPr>
        <w:t>20,486,085.00</w:t>
      </w:r>
      <w:r>
        <w:rPr>
          <w:spacing w:val="-1"/>
        </w:rPr>
        <w:t>元，出</w:t>
      </w:r>
      <w:r>
        <w:rPr>
          <w:spacing w:val="-24"/>
        </w:rPr>
        <w:t> </w:t>
      </w:r>
      <w:r>
        <w:rPr>
          <w:spacing w:val="-24"/>
        </w:rPr>
      </w:r>
      <w:r>
        <w:rPr>
          <w:spacing w:val="-1"/>
        </w:rPr>
        <w:t>资比例</w:t>
      </w:r>
      <w:r>
        <w:rPr>
          <w:rFonts w:ascii="Times New Roman" w:hAnsi="Times New Roman" w:cs="Times New Roman" w:eastAsia="Times New Roman" w:hint="default"/>
          <w:spacing w:val="-1"/>
        </w:rPr>
        <w:t>40.51%</w:t>
      </w:r>
      <w:r>
        <w:rPr>
          <w:spacing w:val="-1"/>
        </w:rPr>
        <w:t>；王维出资</w:t>
      </w:r>
      <w:r>
        <w:rPr>
          <w:rFonts w:ascii="Times New Roman" w:hAnsi="Times New Roman" w:cs="Times New Roman" w:eastAsia="Times New Roman" w:hint="default"/>
          <w:spacing w:val="-1"/>
        </w:rPr>
        <w:t>3,497,200.00</w:t>
      </w:r>
      <w:r>
        <w:rPr>
          <w:spacing w:val="-1"/>
        </w:rPr>
        <w:t>元，出资比例</w:t>
      </w:r>
      <w:r>
        <w:rPr>
          <w:rFonts w:ascii="Times New Roman" w:hAnsi="Times New Roman" w:cs="Times New Roman" w:eastAsia="Times New Roman" w:hint="default"/>
          <w:spacing w:val="-1"/>
        </w:rPr>
        <w:t>6.92%</w:t>
      </w:r>
      <w:r>
        <w:rPr>
          <w:spacing w:val="-1"/>
        </w:rPr>
        <w:t>；史振生出资</w:t>
      </w:r>
      <w:r>
        <w:rPr>
          <w:rFonts w:ascii="Times New Roman" w:hAnsi="Times New Roman" w:cs="Times New Roman" w:eastAsia="Times New Roman" w:hint="default"/>
          <w:spacing w:val="-1"/>
        </w:rPr>
        <w:t>4,371,500.00</w:t>
      </w:r>
      <w:r>
        <w:rPr>
          <w:spacing w:val="-1"/>
        </w:rPr>
        <w:t>元，出资比例</w:t>
      </w:r>
      <w:r>
        <w:rPr>
          <w:rFonts w:ascii="Times New Roman" w:hAnsi="Times New Roman" w:cs="Times New Roman" w:eastAsia="Times New Roman" w:hint="default"/>
          <w:spacing w:val="-1"/>
        </w:rPr>
        <w:t>8.65%</w:t>
      </w:r>
      <w:r>
        <w:rPr>
          <w:spacing w:val="-1"/>
        </w:rPr>
        <w:t>；</w:t>
      </w:r>
      <w:r>
        <w:rPr>
          <w:spacing w:val="-10"/>
        </w:rPr>
        <w:t> </w:t>
      </w:r>
      <w:r>
        <w:rPr/>
        <w:t>马庆选出资</w:t>
      </w:r>
      <w:r>
        <w:rPr>
          <w:rFonts w:ascii="Times New Roman" w:hAnsi="Times New Roman" w:cs="Times New Roman" w:eastAsia="Times New Roman" w:hint="default"/>
        </w:rPr>
        <w:t>4,808,650.00</w:t>
      </w:r>
      <w:r>
        <w:rPr/>
        <w:t>元，出资比例</w:t>
      </w:r>
      <w:r>
        <w:rPr>
          <w:rFonts w:ascii="Times New Roman" w:hAnsi="Times New Roman" w:cs="Times New Roman" w:eastAsia="Times New Roman" w:hint="default"/>
        </w:rPr>
        <w:t>9.51%</w:t>
      </w:r>
      <w:r>
        <w:rPr/>
        <w:t>；姚国宁出资</w:t>
      </w:r>
      <w:r>
        <w:rPr>
          <w:rFonts w:ascii="Times New Roman" w:hAnsi="Times New Roman" w:cs="Times New Roman" w:eastAsia="Times New Roman" w:hint="default"/>
        </w:rPr>
        <w:t>4,371,500.00</w:t>
      </w:r>
      <w:r>
        <w:rPr/>
        <w:t>元，出资比例</w:t>
      </w:r>
      <w:r>
        <w:rPr>
          <w:rFonts w:ascii="Times New Roman" w:hAnsi="Times New Roman" w:cs="Times New Roman" w:eastAsia="Times New Roman" w:hint="default"/>
        </w:rPr>
        <w:t>8.65%</w:t>
      </w:r>
      <w:r>
        <w:rPr/>
        <w:t>；中投财富辛卯</w:t>
      </w:r>
    </w:p>
    <w:p>
      <w:pPr>
        <w:pStyle w:val="BodyText"/>
        <w:spacing w:line="256" w:lineRule="auto" w:before="5"/>
        <w:ind w:right="148"/>
        <w:jc w:val="both"/>
      </w:pPr>
      <w:r>
        <w:rPr>
          <w:spacing w:val="-1"/>
        </w:rPr>
        <w:t>（天津）创业投资合伙企业（有限合伙）出资</w:t>
      </w:r>
      <w:r>
        <w:rPr>
          <w:rFonts w:ascii="Times New Roman" w:hAnsi="Times New Roman" w:cs="Times New Roman" w:eastAsia="Times New Roman" w:hint="default"/>
          <w:spacing w:val="-1"/>
        </w:rPr>
        <w:t>4,681,465.00</w:t>
      </w:r>
      <w:r>
        <w:rPr>
          <w:spacing w:val="-1"/>
        </w:rPr>
        <w:t>元，出资比例</w:t>
      </w:r>
      <w:r>
        <w:rPr>
          <w:rFonts w:ascii="Times New Roman" w:hAnsi="Times New Roman" w:cs="Times New Roman" w:eastAsia="Times New Roman" w:hint="default"/>
          <w:spacing w:val="-1"/>
        </w:rPr>
        <w:t>9.26%</w:t>
      </w:r>
      <w:r>
        <w:rPr>
          <w:spacing w:val="-1"/>
        </w:rPr>
        <w:t>；山东五岳创业投资有限公</w:t>
      </w:r>
      <w:r>
        <w:rPr>
          <w:spacing w:val="-43"/>
        </w:rPr>
        <w:t> </w:t>
      </w:r>
      <w:r>
        <w:rPr>
          <w:spacing w:val="-43"/>
        </w:rPr>
      </w:r>
      <w:r>
        <w:rPr>
          <w:spacing w:val="-2"/>
        </w:rPr>
        <w:t>司出资</w:t>
      </w:r>
      <w:r>
        <w:rPr>
          <w:rFonts w:ascii="Times New Roman" w:hAnsi="Times New Roman" w:cs="Times New Roman" w:eastAsia="Times New Roman" w:hint="default"/>
          <w:spacing w:val="-2"/>
        </w:rPr>
        <w:t>3,498,600.00</w:t>
      </w:r>
      <w:r>
        <w:rPr>
          <w:spacing w:val="-2"/>
        </w:rPr>
        <w:t>元，出资比例</w:t>
      </w:r>
      <w:r>
        <w:rPr>
          <w:rFonts w:ascii="Times New Roman" w:hAnsi="Times New Roman" w:cs="Times New Roman" w:eastAsia="Times New Roman" w:hint="default"/>
          <w:spacing w:val="-2"/>
        </w:rPr>
        <w:t>6.92%</w:t>
      </w:r>
      <w:r>
        <w:rPr>
          <w:spacing w:val="-2"/>
        </w:rPr>
        <w:t>；北京中盛鸿祥技术合伙企业（有限合伙）出资</w:t>
      </w:r>
      <w:r>
        <w:rPr>
          <w:rFonts w:ascii="Times New Roman" w:hAnsi="Times New Roman" w:cs="Times New Roman" w:eastAsia="Times New Roman" w:hint="default"/>
          <w:spacing w:val="-2"/>
        </w:rPr>
        <w:t>1,012,000.00</w:t>
      </w:r>
      <w:r>
        <w:rPr>
          <w:spacing w:val="-2"/>
        </w:rPr>
        <w:t>元，出</w:t>
      </w:r>
      <w:r>
        <w:rPr>
          <w:spacing w:val="-34"/>
        </w:rPr>
        <w:t> </w:t>
      </w:r>
      <w:r>
        <w:rPr>
          <w:spacing w:val="-34"/>
        </w:rPr>
      </w:r>
      <w:r>
        <w:rPr>
          <w:spacing w:val="-4"/>
        </w:rPr>
        <w:t>资比例</w:t>
      </w:r>
      <w:r>
        <w:rPr>
          <w:rFonts w:ascii="Times New Roman" w:hAnsi="Times New Roman" w:cs="Times New Roman" w:eastAsia="Times New Roman" w:hint="default"/>
          <w:spacing w:val="-4"/>
        </w:rPr>
        <w:t>2.00%</w:t>
      </w:r>
      <w:r>
        <w:rPr>
          <w:spacing w:val="-4"/>
        </w:rPr>
        <w:t>；北京宇贺鸿祥技术合伙企业（有限合伙）出资</w:t>
      </w:r>
      <w:r>
        <w:rPr>
          <w:rFonts w:ascii="Times New Roman" w:hAnsi="Times New Roman" w:cs="Times New Roman" w:eastAsia="Times New Roman" w:hint="default"/>
          <w:spacing w:val="-4"/>
        </w:rPr>
        <w:t>1,032,000.00</w:t>
      </w:r>
      <w:r>
        <w:rPr>
          <w:spacing w:val="-4"/>
        </w:rPr>
        <w:t>元，出资比例</w:t>
      </w:r>
      <w:r>
        <w:rPr>
          <w:rFonts w:ascii="Times New Roman" w:hAnsi="Times New Roman" w:cs="Times New Roman" w:eastAsia="Times New Roman" w:hint="default"/>
          <w:spacing w:val="-4"/>
        </w:rPr>
        <w:t>2.04%</w:t>
      </w:r>
      <w:r>
        <w:rPr>
          <w:spacing w:val="-4"/>
        </w:rPr>
        <w:t>；北京中盛华</w:t>
      </w:r>
      <w:r>
        <w:rPr>
          <w:spacing w:val="-3"/>
        </w:rPr>
        <w:t> </w:t>
      </w:r>
      <w:r>
        <w:rPr>
          <w:spacing w:val="-3"/>
        </w:rPr>
      </w:r>
      <w:r>
        <w:rPr>
          <w:spacing w:val="-1"/>
        </w:rPr>
        <w:t>宇技术合伙企业（有限合伙）出资</w:t>
      </w:r>
      <w:r>
        <w:rPr>
          <w:rFonts w:ascii="Times New Roman" w:hAnsi="Times New Roman" w:cs="Times New Roman" w:eastAsia="Times New Roman" w:hint="default"/>
          <w:spacing w:val="-1"/>
        </w:rPr>
        <w:t>1,715,500.00</w:t>
      </w:r>
      <w:r>
        <w:rPr>
          <w:spacing w:val="-1"/>
        </w:rPr>
        <w:t>元，出资比例</w:t>
      </w:r>
      <w:r>
        <w:rPr>
          <w:rFonts w:ascii="Times New Roman" w:hAnsi="Times New Roman" w:cs="Times New Roman" w:eastAsia="Times New Roman" w:hint="default"/>
          <w:spacing w:val="-1"/>
        </w:rPr>
        <w:t>3.39%</w:t>
      </w:r>
      <w:r>
        <w:rPr>
          <w:spacing w:val="-1"/>
        </w:rPr>
        <w:t>；北京天益瑞泰技术合伙企业（有限合</w:t>
      </w:r>
      <w:r>
        <w:rPr>
          <w:spacing w:val="-48"/>
        </w:rPr>
        <w:t> </w:t>
      </w:r>
      <w:r>
        <w:rPr>
          <w:spacing w:val="-48"/>
        </w:rPr>
      </w:r>
      <w:r>
        <w:rPr/>
        <w:t>伙）出资</w:t>
      </w:r>
      <w:r>
        <w:rPr>
          <w:rFonts w:ascii="Times New Roman" w:hAnsi="Times New Roman" w:cs="Times New Roman" w:eastAsia="Times New Roman" w:hint="default"/>
        </w:rPr>
        <w:t>1,090,500.00</w:t>
      </w:r>
      <w:r>
        <w:rPr/>
        <w:t>元，出资比例</w:t>
      </w:r>
      <w:r>
        <w:rPr>
          <w:rFonts w:ascii="Times New Roman" w:hAnsi="Times New Roman" w:cs="Times New Roman" w:eastAsia="Times New Roman" w:hint="default"/>
        </w:rPr>
        <w:t>2.16%</w:t>
      </w:r>
      <w:r>
        <w:rPr/>
        <w:t>。</w:t>
      </w:r>
    </w:p>
    <w:p>
      <w:pPr>
        <w:pStyle w:val="BodyText"/>
        <w:spacing w:line="256" w:lineRule="auto" w:before="5"/>
        <w:ind w:right="145" w:firstLine="420"/>
        <w:jc w:val="both"/>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2</w:t>
      </w:r>
      <w:r>
        <w:rPr>
          <w:spacing w:val="-4"/>
        </w:rPr>
        <w:t>月，经中国证券监督管理委员会《关于核准北京思特奇信息技术股份有限公司首次公开发行股</w:t>
      </w:r>
      <w:r>
        <w:rPr>
          <w:w w:val="100"/>
        </w:rPr>
        <w:t> </w:t>
      </w:r>
      <w:r>
        <w:rPr>
          <w:spacing w:val="-8"/>
          <w:w w:val="100"/>
        </w:rPr>
        <w:t>票的批复》（证监许可【</w:t>
      </w:r>
      <w:r>
        <w:rPr>
          <w:rFonts w:ascii="Times New Roman" w:hAnsi="Times New Roman" w:cs="Times New Roman" w:eastAsia="Times New Roman" w:hint="default"/>
          <w:spacing w:val="-8"/>
          <w:w w:val="100"/>
        </w:rPr>
        <w:t>2017</w:t>
      </w:r>
      <w:r>
        <w:rPr>
          <w:spacing w:val="-8"/>
          <w:w w:val="100"/>
        </w:rPr>
        <w:t>】</w:t>
      </w:r>
      <w:r>
        <w:rPr>
          <w:rFonts w:ascii="Times New Roman" w:hAnsi="Times New Roman" w:cs="Times New Roman" w:eastAsia="Times New Roman" w:hint="default"/>
          <w:spacing w:val="-8"/>
          <w:w w:val="100"/>
        </w:rPr>
        <w:t>122</w:t>
      </w:r>
      <w:r>
        <w:rPr>
          <w:spacing w:val="-8"/>
          <w:w w:val="100"/>
        </w:rPr>
        <w:t>号）核准，北京思特奇信息技术股份有限公司公开发行新股</w:t>
      </w:r>
      <w:r>
        <w:rPr>
          <w:rFonts w:ascii="Times New Roman" w:hAnsi="Times New Roman" w:cs="Times New Roman" w:eastAsia="Times New Roman" w:hint="default"/>
          <w:spacing w:val="-8"/>
          <w:w w:val="100"/>
        </w:rPr>
        <w:t>1,685.5</w:t>
      </w:r>
      <w:r>
        <w:rPr>
          <w:spacing w:val="-8"/>
          <w:w w:val="100"/>
        </w:rPr>
        <w:t>万股，</w:t>
      </w:r>
      <w:r>
        <w:rPr>
          <w:spacing w:val="-70"/>
          <w:w w:val="100"/>
        </w:rPr>
        <w:t> </w:t>
      </w:r>
      <w:r>
        <w:rPr>
          <w:spacing w:val="-70"/>
          <w:w w:val="100"/>
        </w:rPr>
      </w:r>
      <w:r>
        <w:rPr>
          <w:spacing w:val="-4"/>
        </w:rPr>
        <w:t>增加注册资本</w:t>
      </w:r>
      <w:r>
        <w:rPr>
          <w:rFonts w:ascii="Times New Roman" w:hAnsi="Times New Roman" w:cs="Times New Roman" w:eastAsia="Times New Roman" w:hint="default"/>
          <w:spacing w:val="-4"/>
        </w:rPr>
        <w:t>1,685.5</w:t>
      </w:r>
      <w:r>
        <w:rPr>
          <w:spacing w:val="-4"/>
        </w:rPr>
        <w:t>万元，变更后的注册资本为</w:t>
      </w:r>
      <w:r>
        <w:rPr>
          <w:rFonts w:ascii="Times New Roman" w:hAnsi="Times New Roman" w:cs="Times New Roman" w:eastAsia="Times New Roman" w:hint="default"/>
          <w:spacing w:val="-4"/>
        </w:rPr>
        <w:t>6,742.00</w:t>
      </w:r>
      <w:r>
        <w:rPr>
          <w:spacing w:val="-4"/>
        </w:rPr>
        <w:t>万元，瑞华会计师事务所（特殊普通合伙）验证并</w:t>
      </w:r>
      <w:r>
        <w:rPr>
          <w:spacing w:val="-28"/>
        </w:rPr>
        <w:t> </w:t>
      </w:r>
      <w:r>
        <w:rPr>
          <w:spacing w:val="-28"/>
        </w:rPr>
      </w:r>
      <w:r>
        <w:rPr/>
        <w:t>出具瑞华验字【</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01660002</w:t>
      </w:r>
      <w:r>
        <w:rPr/>
        <w:t>号验资报告。</w:t>
      </w:r>
    </w:p>
    <w:p>
      <w:pPr>
        <w:pStyle w:val="BodyText"/>
        <w:spacing w:line="240" w:lineRule="auto" w:before="5"/>
        <w:ind w:left="573" w:right="153"/>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月，公司召开</w:t>
      </w:r>
      <w:r>
        <w:rPr>
          <w:rFonts w:ascii="Times New Roman" w:hAnsi="Times New Roman" w:cs="Times New Roman" w:eastAsia="Times New Roman" w:hint="default"/>
          <w:spacing w:val="3"/>
        </w:rPr>
        <w:t>2016</w:t>
      </w:r>
      <w:r>
        <w:rPr>
          <w:spacing w:val="3"/>
        </w:rPr>
        <w:t>年年度股东大会，审议通过了</w:t>
      </w:r>
      <w:r>
        <w:rPr>
          <w:rFonts w:ascii="Times New Roman" w:hAnsi="Times New Roman" w:cs="Times New Roman" w:eastAsia="Times New Roman" w:hint="default"/>
          <w:spacing w:val="3"/>
        </w:rPr>
        <w:t>2016</w:t>
      </w:r>
      <w:r>
        <w:rPr>
          <w:spacing w:val="3"/>
        </w:rPr>
        <w:t>年利润分配方案，决定以公司总股本</w:t>
      </w:r>
    </w:p>
    <w:p>
      <w:pPr>
        <w:pStyle w:val="BodyText"/>
        <w:spacing w:line="256" w:lineRule="auto" w:before="21"/>
        <w:ind w:right="150"/>
        <w:jc w:val="both"/>
      </w:pPr>
      <w:r>
        <w:rPr>
          <w:rFonts w:ascii="Times New Roman" w:hAnsi="Times New Roman" w:cs="Times New Roman" w:eastAsia="Times New Roman" w:hint="default"/>
          <w:spacing w:val="-2"/>
        </w:rPr>
        <w:t>6,742.00</w:t>
      </w:r>
      <w:r>
        <w:rPr>
          <w:spacing w:val="-2"/>
        </w:rPr>
        <w:t>万股为基数，每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3</w:t>
      </w:r>
      <w:r>
        <w:rPr>
          <w:spacing w:val="-2"/>
        </w:rPr>
        <w:t>股派</w:t>
      </w:r>
      <w:r>
        <w:rPr>
          <w:rFonts w:ascii="Times New Roman" w:hAnsi="Times New Roman" w:cs="Times New Roman" w:eastAsia="Times New Roman" w:hint="default"/>
          <w:spacing w:val="-2"/>
        </w:rPr>
        <w:t>3</w:t>
      </w:r>
      <w:r>
        <w:rPr>
          <w:spacing w:val="-2"/>
        </w:rPr>
        <w:t>元（含税），分配后总股本增至</w:t>
      </w:r>
      <w:r>
        <w:rPr>
          <w:rFonts w:ascii="Times New Roman" w:hAnsi="Times New Roman" w:cs="Times New Roman" w:eastAsia="Times New Roman" w:hint="default"/>
          <w:spacing w:val="-2"/>
        </w:rPr>
        <w:t>8,764.60</w:t>
      </w:r>
      <w:r>
        <w:rPr>
          <w:spacing w:val="-2"/>
        </w:rPr>
        <w:t>万股，本次股权变化已经</w:t>
      </w:r>
      <w:r>
        <w:rPr>
          <w:spacing w:val="-28"/>
        </w:rPr>
        <w:t> </w:t>
      </w:r>
      <w:r>
        <w:rPr>
          <w:spacing w:val="-28"/>
        </w:rPr>
      </w:r>
      <w:r>
        <w:rPr/>
        <w:t>进行工商变更。</w:t>
      </w:r>
    </w:p>
    <w:p>
      <w:pPr>
        <w:pStyle w:val="BodyText"/>
        <w:spacing w:line="256" w:lineRule="auto" w:before="23"/>
        <w:ind w:right="148" w:firstLine="420"/>
        <w:jc w:val="both"/>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11</w:t>
      </w:r>
      <w:r>
        <w:rPr>
          <w:spacing w:val="-4"/>
        </w:rPr>
        <w:t>月，公司召开</w:t>
      </w:r>
      <w:r>
        <w:rPr>
          <w:spacing w:val="46"/>
        </w:rPr>
        <w:t> </w:t>
      </w:r>
      <w:r>
        <w:rPr>
          <w:rFonts w:ascii="Times New Roman" w:hAnsi="Times New Roman" w:cs="Times New Roman" w:eastAsia="Times New Roman" w:hint="default"/>
          <w:spacing w:val="-3"/>
        </w:rPr>
        <w:t>2017</w:t>
      </w:r>
      <w:r>
        <w:rPr>
          <w:spacing w:val="-3"/>
        </w:rPr>
        <w:t>年第二次临时股东大会</w:t>
      </w:r>
      <w:r>
        <w:rPr>
          <w:rFonts w:ascii="Times New Roman" w:hAnsi="Times New Roman" w:cs="Times New Roman" w:eastAsia="Times New Roman" w:hint="default"/>
          <w:spacing w:val="-3"/>
        </w:rPr>
        <w:t>,</w:t>
      </w:r>
      <w:r>
        <w:rPr>
          <w:spacing w:val="-3"/>
        </w:rPr>
        <w:t>审议通过了《关于</w:t>
      </w:r>
      <w:r>
        <w:rPr>
          <w:rFonts w:ascii="Times New Roman" w:hAnsi="Times New Roman" w:cs="Times New Roman" w:eastAsia="Times New Roman" w:hint="default"/>
          <w:spacing w:val="-3"/>
        </w:rPr>
        <w:t>&lt;</w:t>
      </w:r>
      <w:r>
        <w:rPr>
          <w:spacing w:val="-3"/>
        </w:rPr>
        <w:t>北京思特奇信息技术股份有限</w:t>
      </w:r>
      <w:r>
        <w:rPr>
          <w:w w:val="100"/>
        </w:rPr>
        <w:t> </w:t>
      </w:r>
      <w:r>
        <w:rPr>
          <w:spacing w:val="-2"/>
        </w:rPr>
        <w:t>公司</w:t>
      </w:r>
      <w:r>
        <w:rPr>
          <w:rFonts w:ascii="Times New Roman" w:hAnsi="Times New Roman" w:cs="Times New Roman" w:eastAsia="Times New Roman" w:hint="default"/>
          <w:spacing w:val="-2"/>
        </w:rPr>
        <w:t>2017</w:t>
      </w:r>
      <w:r>
        <w:rPr>
          <w:spacing w:val="-2"/>
        </w:rPr>
        <w:t>年限制性股票激励计划（草案）</w:t>
      </w:r>
      <w:r>
        <w:rPr>
          <w:rFonts w:ascii="Times New Roman" w:hAnsi="Times New Roman" w:cs="Times New Roman" w:eastAsia="Times New Roman" w:hint="default"/>
          <w:spacing w:val="-2"/>
        </w:rPr>
        <w:t>&gt;</w:t>
      </w:r>
      <w:r>
        <w:rPr>
          <w:spacing w:val="-2"/>
        </w:rPr>
        <w:t>及其摘要的议案》，最终共发行</w:t>
      </w:r>
      <w:r>
        <w:rPr>
          <w:rFonts w:ascii="Times New Roman" w:hAnsi="Times New Roman" w:cs="Times New Roman" w:eastAsia="Times New Roman" w:hint="default"/>
          <w:spacing w:val="-2"/>
        </w:rPr>
        <w:t>785,500.00</w:t>
      </w:r>
      <w:r>
        <w:rPr>
          <w:spacing w:val="-2"/>
        </w:rPr>
        <w:t>股，新增后的股本为</w:t>
      </w:r>
      <w:r>
        <w:rPr>
          <w:spacing w:val="-45"/>
        </w:rPr>
        <w:t> </w:t>
      </w:r>
      <w:r>
        <w:rPr>
          <w:spacing w:val="-45"/>
        </w:rPr>
      </w:r>
      <w:r>
        <w:rPr>
          <w:rFonts w:ascii="Times New Roman" w:hAnsi="Times New Roman" w:cs="Times New Roman" w:eastAsia="Times New Roman" w:hint="default"/>
          <w:spacing w:val="-4"/>
        </w:rPr>
        <w:t>8,843.15</w:t>
      </w:r>
      <w:r>
        <w:rPr>
          <w:spacing w:val="-4"/>
        </w:rPr>
        <w:t>万元。瑞华会计师事务所（特殊普通合伙）验证并出具瑞华验字【</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01660010</w:t>
      </w:r>
      <w:r>
        <w:rPr>
          <w:spacing w:val="-4"/>
        </w:rPr>
        <w:t>号验资报告，本</w:t>
      </w:r>
      <w:r>
        <w:rPr>
          <w:spacing w:val="-17"/>
        </w:rPr>
        <w:t> </w:t>
      </w:r>
      <w:r>
        <w:rPr>
          <w:spacing w:val="-17"/>
        </w:rPr>
      </w:r>
      <w:r>
        <w:rPr/>
        <w:t>次股权变化已经进行工商变更。</w:t>
      </w:r>
    </w:p>
    <w:p>
      <w:pPr>
        <w:pStyle w:val="BodyText"/>
        <w:spacing w:line="240" w:lineRule="auto" w:before="22"/>
        <w:ind w:left="573" w:right="0"/>
        <w:jc w:val="left"/>
      </w:pPr>
      <w:r>
        <w:rPr>
          <w:spacing w:val="24"/>
        </w:rPr>
        <w:t>本公司注册地为北京市</w:t>
      </w:r>
      <w:r>
        <w:rPr>
          <w:spacing w:val="-66"/>
        </w:rPr>
        <w:t> </w:t>
      </w:r>
      <w:r>
        <w:rPr>
          <w:spacing w:val="24"/>
        </w:rPr>
        <w:t>海淀区中关村南大街</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号</w:t>
      </w:r>
      <w:r>
        <w:rPr>
          <w:spacing w:val="-63"/>
        </w:rPr>
        <w:t> </w:t>
      </w:r>
      <w:r>
        <w:rPr>
          <w:rFonts w:ascii="Times New Roman" w:hAnsi="Times New Roman" w:cs="Times New Roman" w:eastAsia="Times New Roman" w:hint="default"/>
        </w:rPr>
        <w:t>14</w:t>
      </w:r>
      <w:r>
        <w:rPr>
          <w:rFonts w:ascii="Times New Roman" w:hAnsi="Times New Roman" w:cs="Times New Roman" w:eastAsia="Times New Roman" w:hint="default"/>
          <w:spacing w:val="-9"/>
        </w:rPr>
        <w:t> </w:t>
      </w:r>
      <w:r>
        <w:rPr>
          <w:spacing w:val="23"/>
        </w:rPr>
        <w:t>层，法定代表人为</w:t>
      </w:r>
      <w:r>
        <w:rPr>
          <w:spacing w:val="-66"/>
        </w:rPr>
        <w:t> </w:t>
      </w:r>
      <w:r>
        <w:rPr>
          <w:spacing w:val="24"/>
        </w:rPr>
        <w:t>吴飞舟，营业执照号</w:t>
      </w:r>
      <w:r>
        <w:rPr>
          <w:spacing w:val="-77"/>
        </w:rPr>
        <w:t> </w:t>
      </w:r>
      <w:r>
        <w:rPr/>
      </w:r>
    </w:p>
    <w:p>
      <w:pPr>
        <w:pStyle w:val="BodyText"/>
        <w:spacing w:line="240" w:lineRule="auto" w:before="21"/>
        <w:ind w:right="0"/>
        <w:jc w:val="both"/>
      </w:pPr>
      <w:r>
        <w:rPr>
          <w:rFonts w:ascii="Times New Roman" w:hAnsi="Times New Roman" w:cs="Times New Roman" w:eastAsia="Times New Roman" w:hint="default"/>
        </w:rPr>
        <w:t>91110108633062121U</w:t>
      </w:r>
      <w:r>
        <w:rPr/>
        <w:t>。</w:t>
      </w:r>
    </w:p>
    <w:p>
      <w:pPr>
        <w:pStyle w:val="BodyText"/>
        <w:spacing w:line="273" w:lineRule="auto" w:before="21"/>
        <w:ind w:right="148" w:firstLine="420"/>
        <w:jc w:val="both"/>
      </w:pPr>
      <w:r>
        <w:rPr>
          <w:spacing w:val="-2"/>
        </w:rPr>
        <w:t>经营范围：技术开发、技术转让、技术咨询、技术服务；计算机系统服务；计算机维修；销售电子产</w:t>
      </w:r>
      <w:r>
        <w:rPr>
          <w:w w:val="100"/>
        </w:rPr>
        <w:t> </w:t>
      </w:r>
      <w:r>
        <w:rPr>
          <w:spacing w:val="-2"/>
        </w:rPr>
        <w:t>品、计算机、软件及辅助设备、仪器仪表；货物进出口、技术进出口、代理进出口。（未取得行政许可的</w:t>
      </w:r>
      <w:r>
        <w:rPr>
          <w:spacing w:val="-50"/>
        </w:rPr>
        <w:t> </w:t>
      </w:r>
      <w:r>
        <w:rPr>
          <w:spacing w:val="-50"/>
        </w:rPr>
      </w:r>
      <w:r>
        <w:rPr/>
        <w:t>项目除外）</w:t>
      </w:r>
    </w:p>
    <w:p>
      <w:pPr>
        <w:pStyle w:val="BodyText"/>
        <w:spacing w:line="256" w:lineRule="auto"/>
        <w:ind w:right="148" w:firstLine="420"/>
        <w:jc w:val="both"/>
      </w:pPr>
      <w:r>
        <w:rPr>
          <w:spacing w:val="-4"/>
        </w:rPr>
        <w:t>本财务报表已经本公司董事会于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20</w:t>
      </w:r>
      <w:r>
        <w:rPr>
          <w:spacing w:val="-4"/>
        </w:rPr>
        <w:t>日决议批准报出。根据本公司章程，本财务报表将提交股</w:t>
      </w:r>
      <w:r>
        <w:rPr>
          <w:w w:val="100"/>
        </w:rPr>
        <w:t> </w:t>
      </w:r>
      <w:r>
        <w:rPr/>
        <w:t>东大会审议。</w:t>
      </w:r>
    </w:p>
    <w:p>
      <w:pPr>
        <w:pStyle w:val="BodyText"/>
        <w:spacing w:line="256" w:lineRule="auto" w:before="23"/>
        <w:ind w:right="146" w:firstLine="420"/>
        <w:jc w:val="both"/>
      </w:pP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日，本公司纳入合并范围的子公司共</w:t>
      </w:r>
      <w:r>
        <w:rPr>
          <w:rFonts w:ascii="Times New Roman" w:hAnsi="Times New Roman" w:cs="Times New Roman" w:eastAsia="Times New Roman" w:hint="default"/>
          <w:spacing w:val="-2"/>
        </w:rPr>
        <w:t>13</w:t>
      </w:r>
      <w:r>
        <w:rPr>
          <w:spacing w:val="-2"/>
        </w:rPr>
        <w:t>户，详见本附注九</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w:t>
      </w:r>
      <w:r>
        <w:rPr>
          <w:w w:val="100"/>
        </w:rPr>
        <w:t> </w:t>
      </w:r>
      <w:r>
        <w:rPr/>
        <w:t>本公司于</w:t>
      </w:r>
      <w:r>
        <w:rPr>
          <w:rFonts w:ascii="Times New Roman" w:hAnsi="Times New Roman" w:cs="Times New Roman" w:eastAsia="Times New Roman" w:hint="default"/>
        </w:rPr>
        <w:t>2017</w:t>
      </w:r>
      <w:r>
        <w:rPr/>
        <w:t>年度合并范围的变化情况详见本附注八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pStyle w:val="BodyText"/>
        <w:spacing w:line="240" w:lineRule="auto" w:before="5"/>
        <w:ind w:left="573" w:right="153"/>
        <w:jc w:val="left"/>
      </w:pPr>
      <w:r>
        <w:rPr/>
        <w:t>本公司及子公司主要从事技术开发、技术转让、技术咨询、技术服务；计算机系统服务。</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四、财务报表的编制基础</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46" w:firstLine="420"/>
        <w:jc w:val="both"/>
      </w:pPr>
      <w:r>
        <w:rPr>
          <w:spacing w:val="-2"/>
        </w:rPr>
        <w:t>本公司财务报表以持续经营假设为基础，根据实际发生的交易和事项，按照财政部发布的《企业会计</w:t>
      </w:r>
      <w:r>
        <w:rPr>
          <w:w w:val="100"/>
        </w:rPr>
        <w:t> </w:t>
      </w:r>
      <w:r>
        <w:rPr>
          <w:spacing w:val="-4"/>
        </w:rPr>
        <w:t>准则</w:t>
      </w:r>
      <w:r>
        <w:rPr>
          <w:rFonts w:ascii="Times New Roman" w:hAnsi="Times New Roman" w:cs="Times New Roman" w:eastAsia="Times New Roman" w:hint="default"/>
          <w:spacing w:val="-4"/>
        </w:rPr>
        <w:t>——</w:t>
      </w:r>
      <w:r>
        <w:rPr>
          <w:spacing w:val="-4"/>
        </w:rPr>
        <w:t>基本准则》（财政部令第</w:t>
      </w:r>
      <w:r>
        <w:rPr>
          <w:rFonts w:ascii="Times New Roman" w:hAnsi="Times New Roman" w:cs="Times New Roman" w:eastAsia="Times New Roman" w:hint="default"/>
          <w:spacing w:val="-4"/>
        </w:rPr>
        <w:t>33</w:t>
      </w:r>
      <w:r>
        <w:rPr>
          <w:spacing w:val="-4"/>
        </w:rPr>
        <w:t>号发布、财政部令第</w:t>
      </w:r>
      <w:r>
        <w:rPr>
          <w:rFonts w:ascii="Times New Roman" w:hAnsi="Times New Roman" w:cs="Times New Roman" w:eastAsia="Times New Roman" w:hint="default"/>
          <w:spacing w:val="-4"/>
        </w:rPr>
        <w:t>76</w:t>
      </w:r>
      <w:r>
        <w:rPr>
          <w:spacing w:val="-4"/>
        </w:rPr>
        <w:t>号修订）、于</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15</w:t>
      </w:r>
      <w:r>
        <w:rPr>
          <w:spacing w:val="-4"/>
        </w:rPr>
        <w:t>日及其后颁布和修订</w:t>
      </w:r>
    </w:p>
    <w:p>
      <w:pPr>
        <w:spacing w:after="0" w:line="273" w:lineRule="auto"/>
        <w:jc w:val="both"/>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BodyText"/>
        <w:spacing w:line="256" w:lineRule="auto" w:before="36"/>
        <w:ind w:right="206"/>
        <w:jc w:val="both"/>
      </w:pPr>
      <w:r>
        <w:rPr>
          <w:spacing w:val="-4"/>
        </w:rPr>
        <w:t>的</w:t>
      </w:r>
      <w:r>
        <w:rPr>
          <w:rFonts w:ascii="Times New Roman" w:hAnsi="Times New Roman" w:cs="Times New Roman" w:eastAsia="Times New Roman" w:hint="default"/>
          <w:spacing w:val="-4"/>
        </w:rPr>
        <w:t>42</w:t>
      </w:r>
      <w:r>
        <w:rPr>
          <w:spacing w:val="-4"/>
        </w:rPr>
        <w:t>项具体会计准则、企业会计准则应用指南、企业会计准则解释及其他相关规定（以下合称</w:t>
      </w:r>
      <w:r>
        <w:rPr>
          <w:rFonts w:ascii="Times New Roman" w:hAnsi="Times New Roman" w:cs="Times New Roman" w:eastAsia="Times New Roman" w:hint="default"/>
          <w:spacing w:val="-4"/>
        </w:rPr>
        <w:t>“</w:t>
      </w:r>
      <w:r>
        <w:rPr>
          <w:spacing w:val="-4"/>
        </w:rPr>
        <w:t>企业会计准</w:t>
      </w:r>
      <w:r>
        <w:rPr>
          <w:spacing w:val="-37"/>
        </w:rPr>
        <w:t> </w:t>
      </w:r>
      <w:r>
        <w:rPr>
          <w:spacing w:val="-37"/>
        </w:rPr>
      </w:r>
      <w:r>
        <w:rPr>
          <w:spacing w:val="-4"/>
        </w:rPr>
        <w:t>则</w:t>
      </w:r>
      <w:r>
        <w:rPr>
          <w:rFonts w:ascii="Times New Roman" w:hAnsi="Times New Roman" w:cs="Times New Roman" w:eastAsia="Times New Roman" w:hint="default"/>
          <w:spacing w:val="-4"/>
        </w:rPr>
        <w:t>”</w:t>
      </w:r>
      <w:r>
        <w:rPr>
          <w:spacing w:val="-4"/>
        </w:rPr>
        <w:t>），以及中国证券监督管理委员会《公开发行证券的公司信息披露编报规则第</w:t>
      </w:r>
      <w:r>
        <w:rPr>
          <w:rFonts w:ascii="Times New Roman" w:hAnsi="Times New Roman" w:cs="Times New Roman" w:eastAsia="Times New Roman" w:hint="default"/>
          <w:spacing w:val="-4"/>
        </w:rPr>
        <w:t>15</w:t>
      </w:r>
      <w:r>
        <w:rPr>
          <w:spacing w:val="-4"/>
        </w:rPr>
        <w:t>号</w:t>
      </w:r>
      <w:r>
        <w:rPr>
          <w:rFonts w:ascii="Times New Roman" w:hAnsi="Times New Roman" w:cs="Times New Roman" w:eastAsia="Times New Roman" w:hint="default"/>
          <w:spacing w:val="-4"/>
        </w:rPr>
        <w:t>——</w:t>
      </w:r>
      <w:r>
        <w:rPr>
          <w:spacing w:val="-4"/>
        </w:rPr>
        <w:t>财务报告的一般</w:t>
      </w:r>
      <w:r>
        <w:rPr>
          <w:spacing w:val="-36"/>
        </w:rPr>
        <w:t> </w:t>
      </w:r>
      <w:r>
        <w:rPr>
          <w:spacing w:val="-36"/>
        </w:rPr>
      </w:r>
      <w:r>
        <w:rPr/>
        <w:t>规定》（</w:t>
      </w:r>
      <w:r>
        <w:rPr>
          <w:rFonts w:ascii="Times New Roman" w:hAnsi="Times New Roman" w:cs="Times New Roman" w:eastAsia="Times New Roman" w:hint="default"/>
        </w:rPr>
        <w:t>2014</w:t>
      </w:r>
      <w:r>
        <w:rPr/>
        <w:t>年修订）的披露规定编制。</w:t>
      </w:r>
    </w:p>
    <w:p>
      <w:pPr>
        <w:pStyle w:val="BodyText"/>
        <w:spacing w:line="273" w:lineRule="auto" w:before="5"/>
        <w:ind w:right="206" w:firstLine="420"/>
        <w:jc w:val="both"/>
      </w:pPr>
      <w:r>
        <w:rPr>
          <w:spacing w:val="-2"/>
        </w:rPr>
        <w:t>根据企业会计准则的相关规定，本公司会计核算以权责发生制为基础。除某些金融工具外，本财务报</w:t>
      </w:r>
      <w:r>
        <w:rPr>
          <w:w w:val="100"/>
        </w:rPr>
        <w:t> </w:t>
      </w:r>
      <w:r>
        <w:rPr/>
        <w:t>表均以历史成本为计量基础。资产如果发生减值，则按照相关规定计提相应的减值准备。</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13" w:right="111"/>
        <w:jc w:val="left"/>
      </w:pPr>
      <w:r>
        <w:rPr/>
        <w:t>公司自报告期末起</w:t>
      </w:r>
      <w:r>
        <w:rPr>
          <w:rFonts w:ascii="Times New Roman" w:hAnsi="Times New Roman" w:cs="Times New Roman" w:eastAsia="Times New Roman" w:hint="default"/>
        </w:rPr>
        <w:t>12</w:t>
      </w:r>
      <w:r>
        <w:rPr/>
        <w:t>个月具备持续经营的能力。</w:t>
      </w:r>
    </w:p>
    <w:p>
      <w:pPr>
        <w:spacing w:line="240" w:lineRule="auto" w:before="10"/>
        <w:rPr>
          <w:rFonts w:ascii="宋体" w:hAnsi="宋体" w:cs="宋体" w:eastAsia="宋体" w:hint="default"/>
          <w:sz w:val="22"/>
          <w:szCs w:val="22"/>
        </w:rPr>
      </w:pPr>
    </w:p>
    <w:p>
      <w:pPr>
        <w:pStyle w:val="Heading2"/>
        <w:spacing w:line="240" w:lineRule="auto"/>
        <w:ind w:right="0"/>
        <w:jc w:val="both"/>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line="360" w:lineRule="auto" w:before="0"/>
        <w:ind w:left="153" w:right="677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5"/>
        <w:ind w:left="153"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66" w:lineRule="auto" w:before="94"/>
        <w:ind w:right="206" w:firstLine="420"/>
        <w:jc w:val="both"/>
      </w:pPr>
      <w:r>
        <w:rPr>
          <w:spacing w:val="-2"/>
        </w:rPr>
        <w:t>本公司及子公司主要从事技术开发、技术转让、技术咨询、技术服务；计算机系统服务。本公司及各</w:t>
      </w:r>
      <w:r>
        <w:rPr>
          <w:w w:val="100"/>
        </w:rPr>
        <w:t> </w:t>
      </w:r>
      <w:r>
        <w:rPr>
          <w:spacing w:val="-2"/>
        </w:rPr>
        <w:t>子公司根据实际生产经营特点，依据相关企业会计准则的规定，对收入确认、研究开发支出等交易和事项</w:t>
      </w:r>
      <w:r>
        <w:rPr>
          <w:spacing w:val="-44"/>
        </w:rPr>
        <w:t> </w:t>
      </w:r>
      <w:r>
        <w:rPr>
          <w:spacing w:val="-44"/>
        </w:rPr>
      </w:r>
      <w:r>
        <w:rPr>
          <w:spacing w:val="-2"/>
        </w:rPr>
        <w:t>制定了若干项具体会计政策和会计估计，详见本附注五、</w:t>
      </w:r>
      <w:r>
        <w:rPr>
          <w:rFonts w:ascii="Times New Roman" w:hAnsi="Times New Roman" w:cs="Times New Roman" w:eastAsia="Times New Roman" w:hint="default"/>
          <w:spacing w:val="-2"/>
        </w:rPr>
        <w:t>25“</w:t>
      </w:r>
      <w:r>
        <w:rPr>
          <w:spacing w:val="-2"/>
        </w:rPr>
        <w:t>收入</w:t>
      </w:r>
      <w:r>
        <w:rPr>
          <w:rFonts w:ascii="Times New Roman" w:hAnsi="Times New Roman" w:cs="Times New Roman" w:eastAsia="Times New Roman" w:hint="default"/>
          <w:spacing w:val="-2"/>
        </w:rPr>
        <w:t>”</w:t>
      </w:r>
      <w:r>
        <w:rPr>
          <w:spacing w:val="-2"/>
        </w:rPr>
        <w:t>等各项描述。关于管理层所作出的重大</w:t>
      </w:r>
      <w:r>
        <w:rPr>
          <w:spacing w:val="-14"/>
        </w:rPr>
        <w:t> </w:t>
      </w:r>
      <w:r>
        <w:rPr>
          <w:spacing w:val="-14"/>
        </w:rPr>
      </w:r>
      <w:r>
        <w:rPr>
          <w:spacing w:val="-2"/>
        </w:rPr>
        <w:t>会计判断和估计的说明，请参阅附注五、</w:t>
      </w:r>
      <w:r>
        <w:rPr>
          <w:rFonts w:ascii="Times New Roman" w:hAnsi="Times New Roman" w:cs="Times New Roman" w:eastAsia="Times New Roman" w:hint="default"/>
          <w:spacing w:val="-2"/>
        </w:rPr>
        <w:t>29</w:t>
      </w:r>
      <w:r>
        <w:rPr>
          <w:rFonts w:ascii="Times New Roman" w:hAnsi="Times New Roman" w:cs="Times New Roman" w:eastAsia="Times New Roman" w:hint="default"/>
        </w:rPr>
        <w:t> </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2"/>
        </w:rPr>
        <w:t>“</w:t>
      </w:r>
      <w:r>
        <w:rPr>
          <w:spacing w:val="-2"/>
        </w:rPr>
        <w:t>其他重要的会计政策和会计估计</w:t>
      </w:r>
      <w:r>
        <w:rPr>
          <w:rFonts w:ascii="Times New Roman" w:hAnsi="Times New Roman" w:cs="Times New Roman" w:eastAsia="Times New Roman" w:hint="default"/>
          <w:spacing w:val="-2"/>
        </w:rPr>
        <w:t>”</w:t>
      </w:r>
      <w:r>
        <w:rPr>
          <w:spacing w:val="-2"/>
        </w:rPr>
        <w:t>。</w:t>
      </w:r>
    </w:p>
    <w:p>
      <w:pPr>
        <w:spacing w:line="614" w:lineRule="exact" w:before="49"/>
        <w:ind w:left="573" w:right="111"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本公司编制的财务报表符合企业会计准则的要求，真实、完整地反映了本公司</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日的财务</w:t>
      </w:r>
    </w:p>
    <w:p>
      <w:pPr>
        <w:pStyle w:val="BodyText"/>
        <w:spacing w:line="235" w:lineRule="exact" w:before="0"/>
        <w:ind w:right="0"/>
        <w:jc w:val="both"/>
      </w:pPr>
      <w:r>
        <w:rPr/>
        <w:t>状况及</w:t>
      </w:r>
      <w:r>
        <w:rPr>
          <w:rFonts w:ascii="Times New Roman" w:hAnsi="Times New Roman" w:cs="Times New Roman" w:eastAsia="Times New Roman" w:hint="default"/>
        </w:rPr>
        <w:t>2017</w:t>
      </w:r>
      <w:r>
        <w:rPr/>
        <w:t>年度的经营成果和现金流量等有关信息。此外，本公司的财务报表在所有重大方面符合中国证</w:t>
      </w:r>
    </w:p>
    <w:p>
      <w:pPr>
        <w:pStyle w:val="BodyText"/>
        <w:spacing w:line="256" w:lineRule="auto" w:before="21"/>
        <w:ind w:right="111"/>
        <w:jc w:val="left"/>
      </w:pPr>
      <w:r>
        <w:rPr/>
        <w:t>券监督管理委员会</w:t>
      </w:r>
      <w:r>
        <w:rPr>
          <w:rFonts w:ascii="Times New Roman" w:hAnsi="Times New Roman" w:cs="Times New Roman" w:eastAsia="Times New Roman" w:hint="default"/>
        </w:rPr>
        <w:t>2014</w:t>
      </w:r>
      <w:r>
        <w:rPr/>
        <w:t>年修订的《公开发行证券的公司信息披露编报规则第</w:t>
      </w:r>
      <w:r>
        <w:rPr>
          <w:rFonts w:ascii="Times New Roman" w:hAnsi="Times New Roman" w:cs="Times New Roman" w:eastAsia="Times New Roman" w:hint="default"/>
        </w:rPr>
        <w:t>15</w:t>
      </w:r>
      <w:r>
        <w:rPr/>
        <w:t>号－财务报告的一般规定》</w:t>
      </w:r>
      <w:r>
        <w:rPr>
          <w:spacing w:val="-26"/>
        </w:rPr>
        <w:t> </w:t>
      </w:r>
      <w:r>
        <w:rPr>
          <w:spacing w:val="-26"/>
        </w:rPr>
      </w:r>
      <w:r>
        <w:rPr/>
        <w:t>有关财务报表及其附注的披露要求。</w:t>
      </w:r>
    </w:p>
    <w:p>
      <w:pPr>
        <w:spacing w:line="240" w:lineRule="auto" w:before="8"/>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206" w:firstLine="420"/>
        <w:jc w:val="both"/>
      </w:pPr>
      <w:r>
        <w:rPr>
          <w:spacing w:val="-2"/>
        </w:rPr>
        <w:t>本公司的会计期间分为年度和中期，会计中期指短于一个完整的会计年度的报告期间。本公司会计年</w:t>
      </w:r>
      <w:r>
        <w:rPr>
          <w:w w:val="100"/>
        </w:rPr>
        <w:t> </w:t>
      </w:r>
      <w:r>
        <w:rPr/>
        <w:t>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right="208" w:firstLine="420"/>
        <w:jc w:val="both"/>
      </w:pPr>
      <w:r>
        <w:rPr>
          <w:spacing w:val="-2"/>
        </w:rPr>
        <w:t>正常营业周期是指本公司从购买用于加工的资产起至实现现金或现金等价物的期间。本公司以</w:t>
      </w:r>
      <w:r>
        <w:rPr>
          <w:rFonts w:ascii="Times New Roman" w:hAnsi="Times New Roman" w:cs="Times New Roman" w:eastAsia="Times New Roman" w:hint="default"/>
          <w:spacing w:val="-2"/>
        </w:rPr>
        <w:t>12</w:t>
      </w:r>
      <w:r>
        <w:rPr>
          <w:spacing w:val="-2"/>
        </w:rPr>
        <w:t>个月</w:t>
      </w:r>
      <w:r>
        <w:rPr>
          <w:spacing w:val="-3"/>
          <w:w w:val="100"/>
        </w:rPr>
        <w:t> </w:t>
      </w:r>
      <w:r>
        <w:rPr/>
        <w:t>作为一个营业周期，并以其作为资产和负债的流动性划分标准。</w:t>
      </w:r>
    </w:p>
    <w:p>
      <w:pPr>
        <w:spacing w:line="240" w:lineRule="auto" w:before="8"/>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393" w:firstLine="420"/>
        <w:jc w:val="both"/>
      </w:pPr>
      <w:r>
        <w:rPr>
          <w:spacing w:val="-2"/>
        </w:rPr>
        <w:t>人民币为本公司及境内子公司经营所处的主要经济环境中的货币，本公司及境内子公司以人民币为</w:t>
      </w:r>
      <w:r>
        <w:rPr>
          <w:w w:val="100"/>
        </w:rPr>
        <w:t> </w:t>
      </w:r>
      <w:r>
        <w:rPr>
          <w:spacing w:val="-2"/>
        </w:rPr>
        <w:t>记账本位币。本公司之境外子公司根据其经营所处的主要经济环境中的货币确定港币为其记账本位币。</w:t>
      </w:r>
      <w:r>
        <w:rPr>
          <w:spacing w:val="-21"/>
        </w:rPr>
        <w:t> </w:t>
      </w:r>
      <w:r>
        <w:rPr>
          <w:spacing w:val="-21"/>
        </w:rPr>
      </w:r>
      <w:r>
        <w:rPr/>
        <w:t>本公司编制本财务报表时所采用的货币为人民币。</w:t>
      </w:r>
    </w:p>
    <w:p>
      <w:pPr>
        <w:spacing w:after="0" w:line="273" w:lineRule="auto"/>
        <w:jc w:val="both"/>
        <w:sectPr>
          <w:pgSz w:w="11910" w:h="16840"/>
          <w:pgMar w:header="748" w:footer="974" w:top="1060" w:bottom="1160" w:left="980" w:right="92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155" w:right="0" w:firstLine="420"/>
        <w:jc w:val="left"/>
      </w:pPr>
      <w:r>
        <w:rPr>
          <w:spacing w:val="-2"/>
        </w:rPr>
        <w:t>企业合并，是指将两个或两个以上单独的企业合并形成一个报告主体的交易或事项。企业合并分为同</w:t>
      </w:r>
      <w:r>
        <w:rPr>
          <w:w w:val="100"/>
        </w:rPr>
        <w:t> </w:t>
      </w:r>
      <w:r>
        <w:rPr/>
        <w:t>一控制下企业合并和非同一控制下企业合并。</w:t>
      </w:r>
    </w:p>
    <w:p>
      <w:pPr>
        <w:pStyle w:val="BodyText"/>
        <w:spacing w:line="256" w:lineRule="auto"/>
        <w:ind w:left="573" w:right="0"/>
        <w:jc w:val="left"/>
      </w:pPr>
      <w:r>
        <w:rPr/>
        <w:t>（</w:t>
      </w:r>
      <w:r>
        <w:rPr>
          <w:rFonts w:ascii="Times New Roman" w:hAnsi="Times New Roman" w:cs="Times New Roman" w:eastAsia="Times New Roman" w:hint="default"/>
        </w:rPr>
        <w:t>1</w:t>
      </w:r>
      <w:r>
        <w:rPr/>
        <w:t>）同一控制下企业合并</w:t>
      </w:r>
      <w:r>
        <w:rPr>
          <w:w w:val="100"/>
        </w:rPr>
        <w:t> </w:t>
      </w:r>
      <w:r>
        <w:rPr>
          <w:spacing w:val="-2"/>
        </w:rPr>
        <w:t>参与合并的企业在合并前后均受同一方或相同的多方最终控制，且该控制并非暂时性的，为同一控制</w:t>
      </w:r>
    </w:p>
    <w:p>
      <w:pPr>
        <w:pStyle w:val="BodyText"/>
        <w:spacing w:line="273" w:lineRule="auto" w:before="22"/>
        <w:ind w:right="0"/>
        <w:jc w:val="left"/>
      </w:pPr>
      <w:r>
        <w:rPr>
          <w:spacing w:val="-2"/>
        </w:rPr>
        <w:t>下的企业合并。同一控制下的企业合并，在合并日取得对其他参与合并企业控制权的一方为合并方，参与</w:t>
      </w:r>
      <w:r>
        <w:rPr>
          <w:spacing w:val="-44"/>
        </w:rPr>
        <w:t> </w:t>
      </w:r>
      <w:r>
        <w:rPr>
          <w:spacing w:val="-44"/>
        </w:rPr>
      </w:r>
      <w:r>
        <w:rPr/>
        <w:t>合并的其他企业为被合并方。合并日，是指合并方实际取得对被合并方控制权的日期。</w:t>
      </w:r>
    </w:p>
    <w:p>
      <w:pPr>
        <w:pStyle w:val="BodyText"/>
        <w:spacing w:line="273" w:lineRule="auto"/>
        <w:ind w:right="326" w:firstLine="420"/>
        <w:jc w:val="both"/>
      </w:pPr>
      <w:r>
        <w:rPr>
          <w:spacing w:val="-2"/>
        </w:rPr>
        <w:t>合并方取得的资产和负债均按合并日在被合并方的账面价值计量。合并方取得的净资产账面价值与支</w:t>
      </w:r>
      <w:r>
        <w:rPr>
          <w:w w:val="100"/>
        </w:rPr>
        <w:t> </w:t>
      </w:r>
      <w:r>
        <w:rPr>
          <w:spacing w:val="-2"/>
        </w:rPr>
        <w:t>付的合并对价账面价值（或发行股份面值总额）的差额，调整资本公积（股本溢价）；资本公积（股本溢</w:t>
      </w:r>
      <w:r>
        <w:rPr>
          <w:spacing w:val="-45"/>
        </w:rPr>
        <w:t> </w:t>
      </w:r>
      <w:r>
        <w:rPr>
          <w:spacing w:val="-45"/>
        </w:rPr>
      </w:r>
      <w:r>
        <w:rPr/>
        <w:t>价）不足以冲减的，调整留存收益。</w:t>
      </w:r>
    </w:p>
    <w:p>
      <w:pPr>
        <w:pStyle w:val="BodyText"/>
        <w:spacing w:line="240" w:lineRule="auto"/>
        <w:ind w:left="573" w:right="0"/>
        <w:jc w:val="left"/>
      </w:pPr>
      <w:r>
        <w:rPr/>
        <w:t>合并方为进行企业合并发生的各项直接费用，于发生时计入当期损益。</w:t>
      </w:r>
    </w:p>
    <w:p>
      <w:pPr>
        <w:pStyle w:val="BodyText"/>
        <w:spacing w:line="256" w:lineRule="auto" w:before="37"/>
        <w:ind w:left="573" w:right="0"/>
        <w:jc w:val="left"/>
      </w:pPr>
      <w:r>
        <w:rPr/>
        <w:t>（</w:t>
      </w:r>
      <w:r>
        <w:rPr>
          <w:rFonts w:ascii="Times New Roman" w:hAnsi="Times New Roman" w:cs="Times New Roman" w:eastAsia="Times New Roman" w:hint="default"/>
        </w:rPr>
        <w:t>2</w:t>
      </w:r>
      <w:r>
        <w:rPr/>
        <w:t>）非同一控制下企业合并</w:t>
      </w:r>
      <w:r>
        <w:rPr>
          <w:w w:val="100"/>
        </w:rPr>
        <w:t> </w:t>
      </w:r>
      <w:r>
        <w:rPr>
          <w:spacing w:val="-2"/>
        </w:rPr>
        <w:t>参与合并的企业在合并前后不受同一方或相同的多方最终控制的，为非同一控制下的企业合并。非同</w:t>
      </w:r>
    </w:p>
    <w:p>
      <w:pPr>
        <w:pStyle w:val="BodyText"/>
        <w:spacing w:line="273" w:lineRule="auto" w:before="22"/>
        <w:ind w:right="0"/>
        <w:jc w:val="left"/>
      </w:pPr>
      <w:r>
        <w:rPr>
          <w:spacing w:val="-2"/>
        </w:rPr>
        <w:t>一控制下的企业合并，在购买日取得对其他参与合并企业控制权的一方为购买方，参与合并的其他企业为</w:t>
      </w:r>
      <w:r>
        <w:rPr>
          <w:spacing w:val="-43"/>
        </w:rPr>
        <w:t> </w:t>
      </w:r>
      <w:r>
        <w:rPr>
          <w:spacing w:val="-43"/>
        </w:rPr>
      </w:r>
      <w:r>
        <w:rPr/>
        <w:t>被购买方。购买日，是指为购买方实际取得对被购买方控制权的日期。</w:t>
      </w:r>
    </w:p>
    <w:p>
      <w:pPr>
        <w:pStyle w:val="BodyText"/>
        <w:spacing w:line="271" w:lineRule="auto"/>
        <w:ind w:right="0" w:firstLine="420"/>
        <w:jc w:val="left"/>
      </w:pPr>
      <w:r>
        <w:rPr>
          <w:spacing w:val="-2"/>
        </w:rPr>
        <w:t>对于非同一控制下的企业合并，合并成本包含购买日购买方为取得对被购买方的控制权而付出的资产、</w:t>
      </w:r>
      <w:r>
        <w:rPr>
          <w:w w:val="100"/>
        </w:rPr>
        <w:t> </w:t>
      </w:r>
      <w:r>
        <w:rPr/>
        <w:t>发生或承担的负债以及发行的权益性证券的公允价值，为企业合并发生的审计、法律服务、评估咨询等中</w:t>
      </w:r>
      <w:r>
        <w:rPr>
          <w:w w:val="100"/>
        </w:rPr>
        <w:t> </w:t>
      </w:r>
      <w:r>
        <w:rPr/>
        <w:t>介费用以及其他管理费用于发生时计入当期损益。购买方作为合并对价发行的权益性证券或债务性证券的</w:t>
      </w:r>
      <w:r>
        <w:rPr>
          <w:w w:val="100"/>
        </w:rPr>
        <w:t> </w:t>
      </w:r>
      <w:r>
        <w:rPr/>
        <w:t>交易费用，计入权益性证券或债务性证券的初始确认金额。所涉及的或有对价按其在购买日的公允价值计</w:t>
      </w:r>
      <w:r>
        <w:rPr>
          <w:w w:val="100"/>
        </w:rPr>
        <w:t> </w:t>
      </w:r>
      <w:r>
        <w:rPr/>
        <w:t>入合并成本，购买日后</w:t>
      </w:r>
      <w:r>
        <w:rPr>
          <w:rFonts w:ascii="Times New Roman" w:hAnsi="Times New Roman" w:cs="Times New Roman" w:eastAsia="Times New Roman" w:hint="default"/>
        </w:rPr>
        <w:t>12</w:t>
      </w:r>
      <w:r>
        <w:rPr/>
        <w:t>个月内出现对购买日已存在情况的新的或进一步证据而需要调整或有对价的，相</w:t>
      </w:r>
      <w:r>
        <w:rPr>
          <w:w w:val="100"/>
        </w:rPr>
        <w:t> </w:t>
      </w:r>
      <w:r>
        <w:rPr/>
        <w:t>应调整合并商誉。购买方发生的合并成本及在合并中取得的可辨认净资产按购买日的公允价值计量。合并</w:t>
      </w:r>
      <w:r>
        <w:rPr>
          <w:w w:val="100"/>
        </w:rPr>
        <w:t> </w:t>
      </w:r>
      <w:r>
        <w:rPr/>
        <w:t>成本大于合并中取得的被购买方于购买日可辨认净资产公允价值份额的差额，确认为商誉。合并成本小于</w:t>
      </w:r>
      <w:r>
        <w:rPr>
          <w:w w:val="100"/>
        </w:rPr>
        <w:t> </w:t>
      </w:r>
      <w:r>
        <w:rPr/>
        <w:t>合并中取得的被购买方可辨认净资产公允价值份额的，首先对取得的被购买方各项可辨认资产、负债及或</w:t>
      </w:r>
      <w:r>
        <w:rPr>
          <w:w w:val="100"/>
        </w:rPr>
        <w:t> </w:t>
      </w:r>
      <w:r>
        <w:rPr/>
        <w:t>有负债的公允价值以及合并成本的计量进行复核，复核后合并成本仍小于合并中取得的被购买方可辨认净</w:t>
      </w:r>
      <w:r>
        <w:rPr>
          <w:w w:val="100"/>
        </w:rPr>
        <w:t> </w:t>
      </w:r>
      <w:r>
        <w:rPr/>
        <w:t>资产公允价值份额的，其差额计入当期损益。</w:t>
      </w:r>
    </w:p>
    <w:p>
      <w:pPr>
        <w:pStyle w:val="BodyText"/>
        <w:spacing w:line="268" w:lineRule="auto" w:before="10"/>
        <w:ind w:right="0" w:firstLine="420"/>
        <w:jc w:val="left"/>
      </w:pPr>
      <w:r>
        <w:rPr>
          <w:spacing w:val="-2"/>
        </w:rPr>
        <w:t>购买方取得被购买方的可抵扣暂时性差异，在购买日因不符合递延所得税资产确认条件而未予确认的，</w:t>
      </w:r>
      <w:r>
        <w:rPr>
          <w:w w:val="100"/>
        </w:rPr>
        <w:t> </w:t>
      </w:r>
      <w:r>
        <w:rPr/>
        <w:t>在购买日后</w:t>
      </w:r>
      <w:r>
        <w:rPr>
          <w:rFonts w:ascii="Times New Roman" w:hAnsi="Times New Roman" w:cs="Times New Roman" w:eastAsia="Times New Roman" w:hint="default"/>
        </w:rPr>
        <w:t>12</w:t>
      </w:r>
      <w:r>
        <w:rPr/>
        <w:t>个月内，如取得新的或进一步的信息表明购买日的相关情况已经存在，预期被购买方在购买</w:t>
      </w:r>
      <w:r>
        <w:rPr>
          <w:w w:val="100"/>
        </w:rPr>
        <w:t> </w:t>
      </w:r>
      <w:r>
        <w:rPr/>
        <w:t>日可抵扣暂时性差异带来的经济利益能够实现的，则确认相关的递延所得税资产，同时减少商誉，商誉不</w:t>
      </w:r>
      <w:r>
        <w:rPr>
          <w:w w:val="100"/>
        </w:rPr>
        <w:t> </w:t>
      </w:r>
      <w:r>
        <w:rPr/>
        <w:t>足冲减的，差额部分确认为当期损益；除上述情况以外，确认与企业合并相关的递延所得税资产的，计入</w:t>
      </w:r>
      <w:r>
        <w:rPr>
          <w:w w:val="100"/>
        </w:rPr>
        <w:t> </w:t>
      </w:r>
      <w:r>
        <w:rPr/>
        <w:t>当期损益。</w:t>
      </w:r>
    </w:p>
    <w:p>
      <w:pPr>
        <w:pStyle w:val="BodyText"/>
        <w:spacing w:line="256" w:lineRule="auto" w:before="12"/>
        <w:ind w:right="328" w:firstLine="420"/>
        <w:jc w:val="both"/>
      </w:pPr>
      <w:r>
        <w:rPr/>
        <w:t>通过多次交易分步实现的非同一控制下企业合并，根据《财政部关于印发企业会计准则解释第</w:t>
      </w:r>
      <w:r>
        <w:rPr>
          <w:rFonts w:ascii="Times New Roman" w:hAnsi="Times New Roman" w:cs="Times New Roman" w:eastAsia="Times New Roman" w:hint="default"/>
        </w:rPr>
        <w:t>5</w:t>
      </w:r>
      <w:r>
        <w:rPr/>
        <w:t>号的</w:t>
      </w:r>
      <w:r>
        <w:rPr>
          <w:spacing w:val="2"/>
          <w:w w:val="100"/>
        </w:rPr>
        <w:t> </w:t>
      </w:r>
      <w:r>
        <w:rPr>
          <w:spacing w:val="-2"/>
        </w:rPr>
        <w:t>通知》（财会〔</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19</w:t>
      </w:r>
      <w:r>
        <w:rPr>
          <w:spacing w:val="-2"/>
        </w:rPr>
        <w:t>号）和《企业会计准则第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合并财务报表》第五十一条关于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8"/>
        </w:rPr>
        <w:t> </w:t>
      </w:r>
      <w:r>
        <w:rPr>
          <w:spacing w:val="-1"/>
        </w:rPr>
        <w:t>的判断标准（参见本附注五、</w:t>
      </w:r>
      <w:r>
        <w:rPr>
          <w:rFonts w:ascii="Times New Roman" w:hAnsi="Times New Roman" w:cs="Times New Roman" w:eastAsia="Times New Roman" w:hint="default"/>
          <w:spacing w:val="-1"/>
        </w:rPr>
        <w:t>6</w:t>
      </w:r>
      <w:r>
        <w:rPr>
          <w:spacing w:val="-1"/>
        </w:rPr>
        <w:t>（</w:t>
      </w:r>
      <w:r>
        <w:rPr>
          <w:rFonts w:ascii="Times New Roman" w:hAnsi="Times New Roman" w:cs="Times New Roman" w:eastAsia="Times New Roman" w:hint="default"/>
          <w:spacing w:val="-1"/>
        </w:rPr>
        <w:t>2</w:t>
      </w:r>
      <w:r>
        <w:rPr>
          <w:spacing w:val="-1"/>
        </w:rPr>
        <w:t>）），判断该多次交易是否属于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w:t>
      </w:r>
      <w:r>
        <w:rPr>
          <w:spacing w:val="-43"/>
        </w:rPr>
        <w:t> </w:t>
      </w:r>
      <w:r>
        <w:rPr>
          <w:spacing w:val="-1"/>
        </w:rPr>
        <w:t>参考本部分前面各段描述及本附注五、</w:t>
      </w:r>
      <w:r>
        <w:rPr>
          <w:rFonts w:ascii="Times New Roman" w:hAnsi="Times New Roman" w:cs="Times New Roman" w:eastAsia="Times New Roman" w:hint="default"/>
          <w:spacing w:val="-1"/>
        </w:rPr>
        <w:t>14“</w:t>
      </w:r>
      <w:r>
        <w:rPr>
          <w:spacing w:val="-1"/>
        </w:rPr>
        <w:t>长期股权投资</w:t>
      </w:r>
      <w:r>
        <w:rPr>
          <w:rFonts w:ascii="Times New Roman" w:hAnsi="Times New Roman" w:cs="Times New Roman" w:eastAsia="Times New Roman" w:hint="default"/>
          <w:spacing w:val="-1"/>
        </w:rPr>
        <w:t>”</w:t>
      </w:r>
      <w:r>
        <w:rPr>
          <w:spacing w:val="-1"/>
        </w:rPr>
        <w:t>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的，区分个</w:t>
      </w:r>
      <w:r>
        <w:rPr>
          <w:spacing w:val="-43"/>
        </w:rPr>
        <w:t> </w:t>
      </w:r>
      <w:r>
        <w:rPr>
          <w:spacing w:val="-43"/>
        </w:rPr>
      </w:r>
      <w:r>
        <w:rPr/>
        <w:t>别财务报表和合并财务报表进行相关会计处理：</w:t>
      </w:r>
    </w:p>
    <w:p>
      <w:pPr>
        <w:pStyle w:val="BodyText"/>
        <w:spacing w:line="273" w:lineRule="auto" w:before="22"/>
        <w:ind w:right="0" w:firstLine="420"/>
        <w:jc w:val="left"/>
      </w:pPr>
      <w:r>
        <w:rPr/>
        <w:t>在个别财务报表中，以购买日之前所持被购买方的股权投资的账面价值与购买日新增投资成本之和，</w:t>
      </w:r>
      <w:r>
        <w:rPr>
          <w:w w:val="100"/>
        </w:rPr>
        <w:t> </w:t>
      </w:r>
      <w:r>
        <w:rPr>
          <w:spacing w:val="-2"/>
        </w:rPr>
        <w:t>作为该项投资的初始投资成本；购买日之前持有的被购买方的股权涉及其他综合收益的，在处置该项投资</w:t>
      </w:r>
      <w:r>
        <w:rPr>
          <w:spacing w:val="-43"/>
        </w:rPr>
        <w:t> </w:t>
      </w:r>
      <w:r>
        <w:rPr>
          <w:spacing w:val="-43"/>
        </w:rPr>
      </w:r>
      <w:r>
        <w:rPr>
          <w:spacing w:val="-2"/>
        </w:rPr>
        <w:t>时将与其相关的其他综合收益采用与被购买方直接处置相关资产或负债相同的基础进行会计处理（即，除</w:t>
      </w:r>
      <w:r>
        <w:rPr>
          <w:spacing w:val="-43"/>
        </w:rPr>
        <w:t> </w:t>
      </w:r>
      <w:r>
        <w:rPr>
          <w:spacing w:val="-43"/>
        </w:rPr>
      </w:r>
      <w:r>
        <w:rPr>
          <w:spacing w:val="-2"/>
        </w:rPr>
        <w:t>了按照权益法核算的在被购买方重新计量设定受益计划净负债或净资产导致的变动中的相应份额以外，其</w:t>
      </w:r>
      <w:r>
        <w:rPr>
          <w:spacing w:val="-43"/>
        </w:rPr>
        <w:t> </w:t>
      </w:r>
      <w:r>
        <w:rPr>
          <w:spacing w:val="-43"/>
        </w:rPr>
      </w:r>
      <w:r>
        <w:rPr/>
        <w:t>余转入当期投资收益）。</w:t>
      </w:r>
    </w:p>
    <w:p>
      <w:pPr>
        <w:pStyle w:val="BodyText"/>
        <w:spacing w:line="273" w:lineRule="auto"/>
        <w:ind w:right="326" w:firstLine="420"/>
        <w:jc w:val="both"/>
      </w:pPr>
      <w:r>
        <w:rPr>
          <w:spacing w:val="-2"/>
        </w:rPr>
        <w:t>在合并财务报表中，对于购买日之前持有的被购买方的股权，按照该股权在购买日的公允价值进行重</w:t>
      </w:r>
      <w:r>
        <w:rPr>
          <w:w w:val="100"/>
        </w:rPr>
        <w:t> </w:t>
      </w:r>
      <w:r>
        <w:rPr>
          <w:spacing w:val="-2"/>
        </w:rPr>
        <w:t>新计量，公允价值与其账面价值的差额计入当期投资收益；购买日之前持有的被购买方的股权涉及其他综</w:t>
      </w:r>
      <w:r>
        <w:rPr>
          <w:spacing w:val="-44"/>
        </w:rPr>
        <w:t> </w:t>
      </w:r>
      <w:r>
        <w:rPr>
          <w:spacing w:val="-44"/>
        </w:rPr>
      </w:r>
      <w:r>
        <w:rPr>
          <w:spacing w:val="-2"/>
        </w:rPr>
        <w:t>合收益的，与其相关的其他综合收益应当采用与被购买方直接处置相关资产或负债相同的基础进行会计处</w:t>
      </w:r>
    </w:p>
    <w:p>
      <w:pPr>
        <w:spacing w:after="0" w:line="273" w:lineRule="auto"/>
        <w:jc w:val="both"/>
        <w:sectPr>
          <w:pgSz w:w="11910" w:h="16840"/>
          <w:pgMar w:header="748" w:footer="974" w:top="1060" w:bottom="1160" w:left="980" w:right="800"/>
        </w:sectPr>
      </w:pPr>
    </w:p>
    <w:p>
      <w:pPr>
        <w:spacing w:line="240" w:lineRule="auto" w:before="8"/>
        <w:rPr>
          <w:rFonts w:ascii="宋体" w:hAnsi="宋体" w:cs="宋体" w:eastAsia="宋体" w:hint="default"/>
          <w:sz w:val="24"/>
          <w:szCs w:val="24"/>
        </w:rPr>
      </w:pPr>
    </w:p>
    <w:p>
      <w:pPr>
        <w:pStyle w:val="BodyText"/>
        <w:spacing w:line="273" w:lineRule="auto" w:before="36"/>
        <w:ind w:right="206"/>
        <w:jc w:val="both"/>
      </w:pPr>
      <w:r>
        <w:rPr>
          <w:spacing w:val="-2"/>
        </w:rPr>
        <w:t>理（即，除了按照权益法核算的在被购买方重新计量设定受益计划净负债或净资产导致的变动中的相应份</w:t>
      </w:r>
      <w:r>
        <w:rPr>
          <w:spacing w:val="-43"/>
        </w:rPr>
        <w:t> </w:t>
      </w:r>
      <w:r>
        <w:rPr>
          <w:spacing w:val="-43"/>
        </w:rPr>
      </w:r>
      <w:r>
        <w:rPr/>
        <w:t>额以外，其余转为购买日所属当期投资收益）。</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left="573" w:right="111"/>
        <w:jc w:val="left"/>
      </w:pPr>
      <w:r>
        <w:rPr/>
        <w:t>（</w:t>
      </w:r>
      <w:r>
        <w:rPr>
          <w:rFonts w:ascii="Times New Roman" w:hAnsi="Times New Roman" w:cs="Times New Roman" w:eastAsia="Times New Roman" w:hint="default"/>
        </w:rPr>
        <w:t>1</w:t>
      </w:r>
      <w:r>
        <w:rPr/>
        <w:t>）合并财务报表范围的确定原则</w:t>
      </w:r>
      <w:r>
        <w:rPr>
          <w:w w:val="100"/>
        </w:rPr>
        <w:t> </w:t>
      </w:r>
      <w:r>
        <w:rPr>
          <w:spacing w:val="-2"/>
        </w:rPr>
        <w:t>合并财务报表的合并范围以控制为基础予以确定。控制是指本公司拥有对被投资方的权力，通过参与</w:t>
      </w:r>
    </w:p>
    <w:p>
      <w:pPr>
        <w:pStyle w:val="BodyText"/>
        <w:spacing w:line="273" w:lineRule="auto" w:before="22"/>
        <w:ind w:right="206"/>
        <w:jc w:val="both"/>
      </w:pPr>
      <w:r>
        <w:rPr>
          <w:spacing w:val="-2"/>
        </w:rPr>
        <w:t>被投资方的相关活动而享有可变回报，并且有能力运用对被投资方的权力影响该回报金额。合并范围包括</w:t>
      </w:r>
      <w:r>
        <w:rPr>
          <w:spacing w:val="-43"/>
        </w:rPr>
        <w:t> </w:t>
      </w:r>
      <w:r>
        <w:rPr>
          <w:spacing w:val="-43"/>
        </w:rPr>
      </w:r>
      <w:r>
        <w:rPr/>
        <w:t>本公司及全部子公司。子公司，是指被本公司控制的主体。</w:t>
      </w:r>
    </w:p>
    <w:p>
      <w:pPr>
        <w:pStyle w:val="BodyText"/>
        <w:spacing w:line="240" w:lineRule="auto"/>
        <w:ind w:left="573" w:right="111"/>
        <w:jc w:val="left"/>
      </w:pPr>
      <w:r>
        <w:rPr/>
        <w:t>一旦相关事实和情况的变化导致上述控制定义涉及的相关要素发生了变化，本公司将进行重新评估。</w:t>
      </w:r>
    </w:p>
    <w:p>
      <w:pPr>
        <w:pStyle w:val="BodyText"/>
        <w:spacing w:line="256" w:lineRule="auto" w:before="37"/>
        <w:ind w:left="573" w:right="111"/>
        <w:jc w:val="left"/>
      </w:pPr>
      <w:r>
        <w:rPr/>
        <w:t>（</w:t>
      </w:r>
      <w:r>
        <w:rPr>
          <w:rFonts w:ascii="Times New Roman" w:hAnsi="Times New Roman" w:cs="Times New Roman" w:eastAsia="Times New Roman" w:hint="default"/>
        </w:rPr>
        <w:t>2</w:t>
      </w:r>
      <w:r>
        <w:rPr/>
        <w:t>）合并财务报表编制的方法</w:t>
      </w:r>
      <w:r>
        <w:rPr>
          <w:w w:val="100"/>
        </w:rPr>
        <w:t> </w:t>
      </w:r>
      <w:r>
        <w:rPr>
          <w:spacing w:val="-2"/>
        </w:rPr>
        <w:t>从取得子公司的净资产和生产经营决策的实际控制权之日起，本公司开始将其纳入合并范围；从丧失</w:t>
      </w:r>
    </w:p>
    <w:p>
      <w:pPr>
        <w:pStyle w:val="BodyText"/>
        <w:spacing w:line="273" w:lineRule="auto" w:before="23"/>
        <w:ind w:right="206"/>
        <w:jc w:val="both"/>
      </w:pPr>
      <w:r>
        <w:rPr>
          <w:spacing w:val="-2"/>
        </w:rPr>
        <w:t>实际控制权之日起停止纳入合并范围。对于处置的子公司，处置日前的经营成果和现金流量已经适当地包</w:t>
      </w:r>
      <w:r>
        <w:rPr>
          <w:spacing w:val="-44"/>
        </w:rPr>
        <w:t> </w:t>
      </w:r>
      <w:r>
        <w:rPr>
          <w:spacing w:val="-44"/>
        </w:rPr>
      </w:r>
      <w:r>
        <w:rPr>
          <w:spacing w:val="-2"/>
        </w:rPr>
        <w:t>括在合并利润表和合并现金流量表中；当期处置的子公司，不调整合并资产负债表的期初数。非同一控制</w:t>
      </w:r>
      <w:r>
        <w:rPr>
          <w:spacing w:val="-43"/>
        </w:rPr>
        <w:t> </w:t>
      </w:r>
      <w:r>
        <w:rPr>
          <w:spacing w:val="-43"/>
        </w:rPr>
      </w:r>
      <w:r>
        <w:rPr>
          <w:spacing w:val="-2"/>
        </w:rPr>
        <w:t>下企业合并增加的子公司，其购买日后的经营成果及现金流量已经适当地包括在合并利润表和合并现金流</w:t>
      </w:r>
      <w:r>
        <w:rPr>
          <w:spacing w:val="-43"/>
        </w:rPr>
        <w:t> </w:t>
      </w:r>
      <w:r>
        <w:rPr>
          <w:spacing w:val="-43"/>
        </w:rPr>
      </w:r>
      <w:r>
        <w:rPr>
          <w:spacing w:val="-2"/>
        </w:rPr>
        <w:t>量表中，且不调整合并财务报表的期初数和对比数。同一控制下企业合并增加的子公司及吸收合并下的被</w:t>
      </w:r>
      <w:r>
        <w:rPr>
          <w:spacing w:val="-44"/>
        </w:rPr>
        <w:t> </w:t>
      </w:r>
      <w:r>
        <w:rPr>
          <w:spacing w:val="-44"/>
        </w:rPr>
      </w:r>
      <w:r>
        <w:rPr>
          <w:spacing w:val="-2"/>
        </w:rPr>
        <w:t>合并方，其自合并当期期初至合并日的经营成果和现金流量已经适当地包括在合并利润表和合并现金流量</w:t>
      </w:r>
      <w:r>
        <w:rPr>
          <w:spacing w:val="-43"/>
        </w:rPr>
        <w:t> </w:t>
      </w:r>
      <w:r>
        <w:rPr>
          <w:spacing w:val="-43"/>
        </w:rPr>
      </w:r>
      <w:r>
        <w:rPr/>
        <w:t>表中，并且同时调整合并财务报表的对比数。</w:t>
      </w:r>
    </w:p>
    <w:p>
      <w:pPr>
        <w:pStyle w:val="BodyText"/>
        <w:spacing w:line="273" w:lineRule="auto"/>
        <w:ind w:right="206" w:firstLine="420"/>
        <w:jc w:val="both"/>
      </w:pPr>
      <w:r>
        <w:rPr>
          <w:spacing w:val="-2"/>
        </w:rPr>
        <w:t>在编制合并财务报表时，子公司与本公司采用的会计政策或会计期间不一致的，按照本公司的会计政</w:t>
      </w:r>
      <w:r>
        <w:rPr>
          <w:w w:val="100"/>
        </w:rPr>
        <w:t> </w:t>
      </w:r>
      <w:r>
        <w:rPr>
          <w:spacing w:val="-2"/>
        </w:rPr>
        <w:t>策和会计期间对子公司财务报表进行必要的调整。对于非同一控制下企业合并取得的子公司，以购买日可</w:t>
      </w:r>
      <w:r>
        <w:rPr>
          <w:spacing w:val="-43"/>
        </w:rPr>
        <w:t> </w:t>
      </w:r>
      <w:r>
        <w:rPr>
          <w:spacing w:val="-43"/>
        </w:rPr>
      </w:r>
      <w:r>
        <w:rPr/>
        <w:t>辨认净资产公允价值为基础对其财务报表进行调整。</w:t>
      </w:r>
    </w:p>
    <w:p>
      <w:pPr>
        <w:pStyle w:val="BodyText"/>
        <w:spacing w:line="273" w:lineRule="auto"/>
        <w:ind w:left="573" w:right="111"/>
        <w:jc w:val="left"/>
      </w:pPr>
      <w:r>
        <w:rPr/>
        <w:t>公司内所有重大往来余额、交易及未实现利润在合并财务报表编制时予以抵销。</w:t>
      </w:r>
      <w:r>
        <w:rPr>
          <w:w w:val="100"/>
        </w:rPr>
        <w:t> </w:t>
      </w:r>
      <w:r>
        <w:rPr>
          <w:spacing w:val="2"/>
        </w:rPr>
        <w:t>子公司的股东权益及当期净损益中不属于本公司所拥有的部分分别作为少数股东权益及少数股东损</w:t>
      </w:r>
    </w:p>
    <w:p>
      <w:pPr>
        <w:pStyle w:val="BodyText"/>
        <w:spacing w:line="264" w:lineRule="auto" w:before="8"/>
        <w:ind w:right="206"/>
        <w:jc w:val="both"/>
      </w:pPr>
      <w:r>
        <w:rPr>
          <w:spacing w:val="-2"/>
        </w:rPr>
        <w:t>益在合并财务报表中股东权益及净利润项下单独列示。子公司当期净损益中属于少数股东权益的份额，在</w:t>
      </w:r>
      <w:r>
        <w:rPr>
          <w:spacing w:val="-44"/>
        </w:rPr>
        <w:t> </w:t>
      </w:r>
      <w:r>
        <w:rPr>
          <w:spacing w:val="-44"/>
        </w:rPr>
      </w:r>
      <w:r>
        <w:rPr>
          <w:spacing w:val="-2"/>
        </w:rPr>
        <w:t>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项目列示。少数股东分担的子公司的亏损超过了少数股东在</w:t>
      </w:r>
      <w:r>
        <w:rPr>
          <w:spacing w:val="-17"/>
        </w:rPr>
        <w:t> </w:t>
      </w:r>
      <w:r>
        <w:rPr>
          <w:spacing w:val="-17"/>
        </w:rPr>
      </w:r>
      <w:r>
        <w:rPr/>
        <w:t>该子公司期初股东权益中所享有的份额，仍冲减少数股东权益。</w:t>
      </w:r>
    </w:p>
    <w:p>
      <w:pPr>
        <w:pStyle w:val="BodyText"/>
        <w:spacing w:line="268" w:lineRule="auto" w:before="16"/>
        <w:ind w:right="111" w:firstLine="420"/>
        <w:jc w:val="left"/>
      </w:pPr>
      <w:r>
        <w:rPr/>
        <w:t>当因处置部分股权投资或其他原因丧失了对原有子公司的控制权时，对于剩余股权，按照其在丧失</w:t>
      </w:r>
      <w:r>
        <w:rPr>
          <w:w w:val="100"/>
        </w:rPr>
        <w:t> </w:t>
      </w:r>
      <w:r>
        <w:rPr/>
        <w:t>控制权日的公允价值进行重新计量。处置股权取得的对价与剩余股权公允价值之和，减去按原持股比例</w:t>
      </w:r>
      <w:r>
        <w:rPr>
          <w:w w:val="100"/>
        </w:rPr>
        <w:t> </w:t>
      </w:r>
      <w:r>
        <w:rPr/>
        <w:t>计算应享有原有子公司自购买日开始持续计算的净资产的份额之间的差额，计入丧失控制权当期的投资</w:t>
      </w:r>
      <w:r>
        <w:rPr>
          <w:w w:val="100"/>
        </w:rPr>
        <w:t> </w:t>
      </w:r>
      <w:r>
        <w:rPr/>
        <w:t>收益。与原有子公司股权投资相关的其他综合收益，在丧失控制权时采用与被购买方直接处置相关资产</w:t>
      </w:r>
      <w:r>
        <w:rPr>
          <w:w w:val="100"/>
        </w:rPr>
        <w:t> </w:t>
      </w:r>
      <w:r>
        <w:rPr/>
        <w:t>或负债相同的基础进行会计处理（即，除了在该原有子公司重新计量设定受益计划净负债或净资产导致</w:t>
      </w:r>
      <w:r>
        <w:rPr>
          <w:w w:val="100"/>
        </w:rPr>
        <w:t> </w:t>
      </w:r>
      <w:r>
        <w:rPr>
          <w:spacing w:val="-2"/>
        </w:rPr>
        <w:t>的变动以外，其余一并转为当期投资收益）。其后，对该部分剩余股权按照《企业会计准则第</w:t>
      </w:r>
      <w:r>
        <w:rPr>
          <w:rFonts w:ascii="Times New Roman" w:hAnsi="Times New Roman" w:cs="Times New Roman" w:eastAsia="Times New Roman" w:hint="default"/>
          <w:spacing w:val="-2"/>
        </w:rPr>
        <w:t>2</w:t>
      </w:r>
      <w:r>
        <w:rPr>
          <w:spacing w:val="-2"/>
        </w:rPr>
        <w:t>号</w:t>
      </w:r>
      <w:r>
        <w:rPr>
          <w:rFonts w:ascii="Times New Roman" w:hAnsi="Times New Roman" w:cs="Times New Roman" w:eastAsia="Times New Roman" w:hint="default"/>
          <w:spacing w:val="-2"/>
        </w:rPr>
        <w:t>——</w:t>
      </w:r>
      <w:r>
        <w:rPr>
          <w:spacing w:val="-2"/>
        </w:rPr>
        <w:t>长</w:t>
      </w:r>
      <w:r>
        <w:rPr>
          <w:spacing w:val="-22"/>
        </w:rPr>
        <w:t> </w:t>
      </w:r>
      <w:r>
        <w:rPr/>
        <w:t>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w:t>
      </w:r>
      <w:r>
        <w:rPr>
          <w:w w:val="100"/>
        </w:rPr>
        <w:t> </w:t>
      </w:r>
      <w:r>
        <w:rPr/>
        <w:t>注五、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266" w:lineRule="auto" w:before="0"/>
        <w:ind w:right="111" w:firstLine="420"/>
        <w:jc w:val="left"/>
      </w:pPr>
      <w:r>
        <w:rPr/>
        <w:t>本公司通过多次交易分步处置对子公司股权投资直至丧失控制权的，需区分处置对子公司股权投资</w:t>
      </w:r>
      <w:r>
        <w:rPr>
          <w:w w:val="100"/>
        </w:rPr>
        <w:t> </w:t>
      </w:r>
      <w:r>
        <w:rPr/>
        <w:t>直至丧失控制权的各项交易是否属于一揽子交易。处置对子公司股权投资的各项交易的条款、条件以及</w:t>
      </w:r>
      <w:r>
        <w:rPr>
          <w:w w:val="100"/>
        </w:rPr>
        <w:t> </w:t>
      </w:r>
      <w:r>
        <w:rPr/>
        <w:t>经济影响符合以下一种或多种情况，通常表明应将多次交易事项作为一揽子交易进行会计处理：①这些</w:t>
      </w:r>
      <w:r>
        <w:rPr>
          <w:w w:val="100"/>
        </w:rPr>
        <w:t> </w:t>
      </w:r>
      <w:r>
        <w:rPr/>
        <w:t>交易是同时或者在考虑了彼此影响的情况下订立的；②这些交易整体才能达成一项完整的商业结果；③</w:t>
      </w:r>
      <w:r>
        <w:rPr>
          <w:w w:val="100"/>
        </w:rPr>
        <w:t> </w:t>
      </w:r>
      <w:r>
        <w:rPr/>
        <w:t>一项交易的发生取决于其他至少一项交易的发生；④一项交易单独看是不经济的，但是和其他交易一并</w:t>
      </w:r>
      <w:r>
        <w:rPr>
          <w:w w:val="100"/>
        </w:rPr>
        <w:t> </w:t>
      </w:r>
      <w:r>
        <w:rPr>
          <w:spacing w:val="-2"/>
        </w:rPr>
        <w:t>考虑时是经济的。不属于一揽子交易的，对其中的每一项交易视情况分别按照</w:t>
      </w:r>
      <w:r>
        <w:rPr>
          <w:rFonts w:ascii="Times New Roman" w:hAnsi="Times New Roman" w:cs="Times New Roman" w:eastAsia="Times New Roman" w:hint="default"/>
          <w:spacing w:val="-2"/>
        </w:rPr>
        <w:t>“</w:t>
      </w:r>
      <w:r>
        <w:rPr>
          <w:spacing w:val="-2"/>
        </w:rPr>
        <w:t>不丧失控制权的情况下部</w:t>
      </w:r>
      <w:r>
        <w:rPr>
          <w:spacing w:val="-23"/>
        </w:rPr>
        <w:t> </w:t>
      </w:r>
      <w:r>
        <w:rPr>
          <w:spacing w:val="-23"/>
        </w:rPr>
      </w:r>
      <w:r>
        <w:rPr>
          <w:spacing w:val="-2"/>
        </w:rPr>
        <w:t>分处置对子公司的长期股权投资</w:t>
      </w:r>
      <w:r>
        <w:rPr>
          <w:rFonts w:ascii="Times New Roman" w:hAnsi="Times New Roman" w:cs="Times New Roman" w:eastAsia="Times New Roman" w:hint="default"/>
          <w:spacing w:val="-2"/>
        </w:rPr>
        <w:t>”</w:t>
      </w:r>
      <w:r>
        <w:rPr>
          <w:spacing w:val="-2"/>
        </w:rPr>
        <w:t>（详见本附注五、</w:t>
      </w:r>
      <w:r>
        <w:rPr>
          <w:rFonts w:ascii="Times New Roman" w:hAnsi="Times New Roman" w:cs="Times New Roman" w:eastAsia="Times New Roman" w:hint="default"/>
          <w:spacing w:val="-2"/>
        </w:rPr>
        <w:t>14</w:t>
      </w:r>
      <w:r>
        <w:rPr>
          <w:spacing w:val="-2"/>
        </w:rPr>
        <w:t>、（</w:t>
      </w:r>
      <w:r>
        <w:rPr>
          <w:rFonts w:ascii="Times New Roman" w:hAnsi="Times New Roman" w:cs="Times New Roman" w:eastAsia="Times New Roman" w:hint="default"/>
          <w:spacing w:val="-2"/>
        </w:rPr>
        <w:t>2</w:t>
      </w:r>
      <w:r>
        <w:rPr>
          <w:spacing w:val="-2"/>
        </w:rPr>
        <w:t>）④）和</w:t>
      </w:r>
      <w:r>
        <w:rPr>
          <w:rFonts w:ascii="Times New Roman" w:hAnsi="Times New Roman" w:cs="Times New Roman" w:eastAsia="Times New Roman" w:hint="default"/>
          <w:spacing w:val="-2"/>
        </w:rPr>
        <w:t>“</w:t>
      </w:r>
      <w:r>
        <w:rPr>
          <w:spacing w:val="-2"/>
        </w:rPr>
        <w:t>因处置部分股权投资或其他原因丧</w:t>
      </w:r>
      <w:r>
        <w:rPr>
          <w:spacing w:val="-21"/>
        </w:rPr>
        <w:t> </w:t>
      </w:r>
      <w:r>
        <w:rPr>
          <w:spacing w:val="-21"/>
        </w:rPr>
      </w:r>
      <w:r>
        <w:rPr>
          <w:spacing w:val="-2"/>
        </w:rPr>
        <w:t>失了对原有子公司的控制权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w:t>
      </w:r>
      <w:r>
        <w:rPr>
          <w:spacing w:val="-23"/>
        </w:rPr>
        <w:t> </w:t>
      </w:r>
      <w:r>
        <w:rPr>
          <w:spacing w:val="-23"/>
        </w:rPr>
      </w:r>
      <w:r>
        <w:rPr/>
        <w:t>制权的各项交易属于一揽子交易的，将各项交易作为一项处置子公司并丧失控制权的交易进行会计处</w:t>
      </w:r>
      <w:r>
        <w:rPr>
          <w:w w:val="100"/>
        </w:rPr>
        <w:t> </w:t>
      </w:r>
      <w:r>
        <w:rPr/>
        <w:t>理；但是，在丧失控制权之前每一次处置价款与处置投资对应的享有该子公司净资产份额的差额，在合</w:t>
      </w:r>
    </w:p>
    <w:p>
      <w:pPr>
        <w:spacing w:after="0" w:line="266" w:lineRule="auto"/>
        <w:jc w:val="left"/>
        <w:sectPr>
          <w:pgSz w:w="11910" w:h="16840"/>
          <w:pgMar w:header="748" w:footer="974" w:top="1060" w:bottom="1160" w:left="980" w:right="920"/>
        </w:sectPr>
      </w:pPr>
    </w:p>
    <w:p>
      <w:pPr>
        <w:spacing w:line="240" w:lineRule="auto" w:before="8"/>
        <w:rPr>
          <w:rFonts w:ascii="宋体" w:hAnsi="宋体" w:cs="宋体" w:eastAsia="宋体" w:hint="default"/>
          <w:sz w:val="24"/>
          <w:szCs w:val="24"/>
        </w:rPr>
      </w:pPr>
    </w:p>
    <w:p>
      <w:pPr>
        <w:pStyle w:val="BodyText"/>
        <w:spacing w:line="240" w:lineRule="auto" w:before="36"/>
        <w:ind w:right="0"/>
        <w:jc w:val="both"/>
      </w:pPr>
      <w:r>
        <w:rPr/>
        <w:t>并财务报表中确认为其他综合收益，在丧失控制权时一并转入丧失控制权当期的损益。</w:t>
      </w:r>
    </w:p>
    <w:p>
      <w:pPr>
        <w:spacing w:line="600" w:lineRule="atLeast" w:before="28"/>
        <w:ind w:left="573" w:right="111"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合营安排，是指一项由两个或两个以上的参与方共同控制的安排。本公司根据在合营安排中享有的</w:t>
      </w:r>
    </w:p>
    <w:p>
      <w:pPr>
        <w:pStyle w:val="BodyText"/>
        <w:spacing w:line="273" w:lineRule="auto" w:before="37"/>
        <w:ind w:right="111"/>
        <w:jc w:val="left"/>
      </w:pPr>
      <w:r>
        <w:rPr>
          <w:spacing w:val="-2"/>
        </w:rPr>
        <w:t>权利和承担的义务，将合营安排分为共同经营和合营企业。共同经营，是指本公司享有该安排相关资产</w:t>
      </w:r>
      <w:r>
        <w:rPr>
          <w:spacing w:val="-21"/>
        </w:rPr>
        <w:t> </w:t>
      </w:r>
      <w:r>
        <w:rPr>
          <w:spacing w:val="-21"/>
        </w:rPr>
      </w:r>
      <w:r>
        <w:rPr>
          <w:spacing w:val="-2"/>
        </w:rPr>
        <w:t>且承担该安排相关负债的合营安排。合营企业，是指本公司仅对该安排的净资产享有权利的合营安排。</w:t>
      </w:r>
    </w:p>
    <w:p>
      <w:pPr>
        <w:pStyle w:val="BodyText"/>
        <w:spacing w:line="240" w:lineRule="auto"/>
        <w:ind w:left="573" w:right="111"/>
        <w:jc w:val="left"/>
        <w:rPr>
          <w:rFonts w:ascii="Times New Roman" w:hAnsi="Times New Roman" w:cs="Times New Roman" w:eastAsia="Times New Roman" w:hint="default"/>
        </w:rPr>
      </w:pPr>
      <w:r>
        <w:rPr>
          <w:spacing w:val="-2"/>
        </w:rPr>
        <w:t>本公司对合营企业的投资采用权益法核算，按照本附注五、</w:t>
      </w:r>
      <w:r>
        <w:rPr>
          <w:rFonts w:ascii="Times New Roman" w:hAnsi="Times New Roman" w:cs="Times New Roman" w:eastAsia="Times New Roman" w:hint="default"/>
          <w:spacing w:val="-2"/>
        </w:rPr>
        <w:t>14</w:t>
      </w:r>
      <w:r>
        <w:rPr>
          <w:spacing w:val="-2"/>
        </w:rPr>
        <w:t>（</w:t>
      </w:r>
      <w:r>
        <w:rPr>
          <w:rFonts w:ascii="Times New Roman" w:hAnsi="Times New Roman" w:cs="Times New Roman" w:eastAsia="Times New Roman" w:hint="default"/>
          <w:spacing w:val="-2"/>
        </w:rPr>
        <w:t>2</w:t>
      </w:r>
      <w:r>
        <w:rPr>
          <w:spacing w:val="-2"/>
        </w:rPr>
        <w:t>）②</w:t>
      </w:r>
      <w:r>
        <w:rPr>
          <w:spacing w:val="66"/>
        </w:rPr>
        <w:t> </w:t>
      </w:r>
      <w:r>
        <w:rPr>
          <w:rFonts w:ascii="Times New Roman" w:hAnsi="Times New Roman" w:cs="Times New Roman" w:eastAsia="Times New Roman" w:hint="default"/>
          <w:spacing w:val="-2"/>
        </w:rPr>
        <w:t>“</w:t>
      </w:r>
      <w:r>
        <w:rPr>
          <w:spacing w:val="-2"/>
        </w:rPr>
        <w:t>权益法核算的长期股权投资</w:t>
      </w:r>
      <w:r>
        <w:rPr>
          <w:rFonts w:ascii="Times New Roman" w:hAnsi="Times New Roman" w:cs="Times New Roman" w:eastAsia="Times New Roman" w:hint="default"/>
          <w:spacing w:val="-2"/>
        </w:rPr>
        <w:t>”</w:t>
      </w:r>
    </w:p>
    <w:p>
      <w:pPr>
        <w:pStyle w:val="BodyText"/>
        <w:spacing w:line="273" w:lineRule="auto" w:before="21"/>
        <w:ind w:left="573" w:right="111" w:hanging="420"/>
        <w:jc w:val="left"/>
      </w:pPr>
      <w:r>
        <w:rPr/>
        <w:t>中所述的会计政策处理。</w:t>
      </w:r>
      <w:r>
        <w:rPr>
          <w:w w:val="100"/>
        </w:rPr>
        <w:t> </w:t>
      </w:r>
      <w:r>
        <w:rPr>
          <w:spacing w:val="-2"/>
        </w:rPr>
        <w:t>本公司作为合营方对共同经营，确认本公司单独持有的资产、单独所承担的负债，以及按本公司份</w:t>
      </w:r>
    </w:p>
    <w:p>
      <w:pPr>
        <w:pStyle w:val="BodyText"/>
        <w:spacing w:line="273" w:lineRule="auto"/>
        <w:ind w:right="393"/>
        <w:jc w:val="both"/>
      </w:pPr>
      <w:r>
        <w:rPr>
          <w:spacing w:val="-2"/>
        </w:rPr>
        <w:t>额确认共同持有的资产和共同承担的负债；确认出售本公司享有的共同经营产出份额所产生的收入；按</w:t>
      </w:r>
      <w:r>
        <w:rPr>
          <w:spacing w:val="-21"/>
        </w:rPr>
        <w:t> </w:t>
      </w:r>
      <w:r>
        <w:rPr>
          <w:spacing w:val="-21"/>
        </w:rPr>
      </w:r>
      <w:r>
        <w:rPr>
          <w:spacing w:val="-2"/>
        </w:rPr>
        <w:t>本公司份额确认共同经营因出售产出所产生的收入；确认本公司单独所发生的费用，以及按本公司份额</w:t>
      </w:r>
      <w:r>
        <w:rPr>
          <w:spacing w:val="-21"/>
        </w:rPr>
        <w:t> </w:t>
      </w:r>
      <w:r>
        <w:rPr>
          <w:spacing w:val="-21"/>
        </w:rPr>
      </w:r>
      <w:r>
        <w:rPr/>
        <w:t>确认共同经营发生的费用。</w:t>
      </w:r>
    </w:p>
    <w:p>
      <w:pPr>
        <w:pStyle w:val="BodyText"/>
        <w:spacing w:line="268" w:lineRule="auto"/>
        <w:ind w:right="111" w:firstLine="420"/>
        <w:jc w:val="left"/>
      </w:pPr>
      <w:r>
        <w:rPr/>
        <w:t>当本公司作为合营方向共同经营投出或出售资产（该资产不构成业务，下同）、或者自共同经营购</w:t>
      </w:r>
      <w:r>
        <w:rPr>
          <w:w w:val="100"/>
        </w:rPr>
        <w:t> </w:t>
      </w:r>
      <w:r>
        <w:rPr/>
        <w:t>买资产时，在该等资产出售给第三方之前，本公司仅确认因该交易产生的损益中归属于共同经营其他参</w:t>
      </w:r>
      <w:r>
        <w:rPr>
          <w:w w:val="100"/>
        </w:rPr>
        <w:t> </w:t>
      </w:r>
      <w:r>
        <w:rPr>
          <w:spacing w:val="-2"/>
        </w:rPr>
        <w:t>与方的部分。该等资产发生符合《企业会计准则第</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w:t>
      </w:r>
      <w:r>
        <w:rPr>
          <w:spacing w:val="-2"/>
        </w:rPr>
        <w:t>资产减值》等规定的资产减值损失的，对于由</w:t>
      </w:r>
      <w:r>
        <w:rPr>
          <w:spacing w:val="-22"/>
        </w:rPr>
        <w:t> </w:t>
      </w:r>
      <w:r>
        <w:rPr>
          <w:spacing w:val="-22"/>
        </w:rPr>
      </w:r>
      <w:r>
        <w:rPr/>
        <w:t>本公司向共同经营投出或出售资产的情况，本公司全额确认该损失；对于本公司自共同经营购买资产的</w:t>
      </w:r>
      <w:r>
        <w:rPr>
          <w:w w:val="100"/>
        </w:rPr>
        <w:t> </w:t>
      </w:r>
      <w:r>
        <w:rPr/>
        <w:t>情况，本公司按承担的份额确认该损失。</w:t>
      </w:r>
    </w:p>
    <w:p>
      <w:pPr>
        <w:spacing w:line="590" w:lineRule="atLeast" w:before="12"/>
        <w:ind w:left="573" w:right="111"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本公司现金及现金等价物包括库存现金、可以随时用于支付的存款以及本公司持有的期限短（一般为</w:t>
      </w:r>
    </w:p>
    <w:p>
      <w:pPr>
        <w:pStyle w:val="BodyText"/>
        <w:spacing w:line="240" w:lineRule="auto" w:before="37"/>
        <w:ind w:right="0"/>
        <w:jc w:val="both"/>
      </w:pPr>
      <w:r>
        <w:rPr/>
        <w:t>从购买日起三个月内到期）、流动性强、易于转换为已知金额现金、价值变动风险很小的投资。</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left="573" w:right="111"/>
        <w:jc w:val="left"/>
      </w:pPr>
      <w:r>
        <w:rPr/>
        <w:t>（</w:t>
      </w:r>
      <w:r>
        <w:rPr>
          <w:rFonts w:ascii="Times New Roman" w:hAnsi="Times New Roman" w:cs="Times New Roman" w:eastAsia="Times New Roman" w:hint="default"/>
        </w:rPr>
        <w:t>1</w:t>
      </w:r>
      <w:r>
        <w:rPr/>
        <w:t>）外币交易的折算方法</w:t>
      </w:r>
      <w:r>
        <w:rPr>
          <w:w w:val="100"/>
        </w:rPr>
        <w:t> </w:t>
      </w:r>
      <w:r>
        <w:rPr>
          <w:spacing w:val="-2"/>
        </w:rPr>
        <w:t>本公司发生的外币交易在初始确认时，按交易日的即期汇率（通常指中国人民银行公布的当日外汇牌</w:t>
      </w:r>
    </w:p>
    <w:p>
      <w:pPr>
        <w:pStyle w:val="BodyText"/>
        <w:spacing w:line="273" w:lineRule="auto" w:before="22"/>
        <w:ind w:right="111"/>
        <w:jc w:val="left"/>
      </w:pPr>
      <w:r>
        <w:rPr>
          <w:spacing w:val="-2"/>
        </w:rPr>
        <w:t>价的中间价，下同）折算为记账本位币金额，但公司发生的外币兑换业务或涉及外币兑换的交易事项，按</w:t>
      </w:r>
      <w:r>
        <w:rPr>
          <w:spacing w:val="-44"/>
        </w:rPr>
        <w:t> </w:t>
      </w:r>
      <w:r>
        <w:rPr>
          <w:spacing w:val="-44"/>
        </w:rPr>
      </w:r>
      <w:r>
        <w:rPr/>
        <w:t>照实际采用的汇率折算为记账本位币金额。</w:t>
      </w:r>
    </w:p>
    <w:p>
      <w:pPr>
        <w:pStyle w:val="BodyText"/>
        <w:spacing w:line="256" w:lineRule="auto"/>
        <w:ind w:left="573" w:right="111"/>
        <w:jc w:val="left"/>
      </w:pPr>
      <w:r>
        <w:rPr/>
        <w:t>（</w:t>
      </w:r>
      <w:r>
        <w:rPr>
          <w:rFonts w:ascii="Times New Roman" w:hAnsi="Times New Roman" w:cs="Times New Roman" w:eastAsia="Times New Roman" w:hint="default"/>
        </w:rPr>
        <w:t>2</w:t>
      </w:r>
      <w:r>
        <w:rPr/>
        <w:t>）对于外币货币性项目和外币非货币性项目的折算方法</w:t>
      </w:r>
      <w:r>
        <w:rPr>
          <w:w w:val="100"/>
        </w:rPr>
        <w:t> </w:t>
      </w:r>
      <w:r>
        <w:rPr>
          <w:spacing w:val="-2"/>
        </w:rPr>
        <w:t>资产负债表日，对于外币货币性项目采用资产负债表日即期汇率折算，由此产生的汇兑差额，除：①</w:t>
      </w:r>
    </w:p>
    <w:p>
      <w:pPr>
        <w:pStyle w:val="BodyText"/>
        <w:spacing w:line="240" w:lineRule="auto" w:before="22"/>
        <w:ind w:right="0"/>
        <w:jc w:val="both"/>
      </w:pPr>
      <w:r>
        <w:rPr/>
        <w:t>属于与购建符合资本化条件的资产相关的外币专门借款产生的汇兑差额按照借款费用资本化的原则处理；</w:t>
      </w:r>
    </w:p>
    <w:p>
      <w:pPr>
        <w:pStyle w:val="BodyText"/>
        <w:spacing w:line="273" w:lineRule="auto" w:before="37"/>
        <w:ind w:right="206"/>
        <w:jc w:val="both"/>
      </w:pPr>
      <w:r>
        <w:rPr>
          <w:spacing w:val="-2"/>
        </w:rPr>
        <w:t>②用于境外经营净投资有效套期的套期工具的汇兑差额（该差额计入其他综合收益，直至净投资被处置才</w:t>
      </w:r>
      <w:r>
        <w:rPr>
          <w:spacing w:val="-44"/>
        </w:rPr>
        <w:t> </w:t>
      </w:r>
      <w:r>
        <w:rPr>
          <w:spacing w:val="-44"/>
        </w:rPr>
      </w:r>
      <w:r>
        <w:rPr>
          <w:spacing w:val="-2"/>
        </w:rPr>
        <w:t>被确认为当期损益）；以及③可供出售的外币货币性项目除摊余成本之外的其他账面余额变动产生的汇兑</w:t>
      </w:r>
      <w:r>
        <w:rPr>
          <w:spacing w:val="-43"/>
        </w:rPr>
        <w:t> </w:t>
      </w:r>
      <w:r>
        <w:rPr>
          <w:spacing w:val="-43"/>
        </w:rPr>
      </w:r>
      <w:r>
        <w:rPr/>
        <w:t>差额计入其他综合收益之外，均计入当期损益。</w:t>
      </w:r>
    </w:p>
    <w:p>
      <w:pPr>
        <w:pStyle w:val="BodyText"/>
        <w:spacing w:line="273" w:lineRule="auto"/>
        <w:ind w:right="111" w:firstLine="420"/>
        <w:jc w:val="left"/>
      </w:pPr>
      <w:r>
        <w:rPr>
          <w:spacing w:val="-2"/>
        </w:rPr>
        <w:t>编制合并财务报表涉及境外经营的，如有实质上构成对境外经营净投资的外币货币性项目，因汇率变</w:t>
      </w:r>
      <w:r>
        <w:rPr>
          <w:w w:val="100"/>
        </w:rPr>
        <w:t> </w:t>
      </w:r>
      <w:r>
        <w:rPr/>
        <w:t>动而产生的汇兑差额，计入其他综合收益；处置境外经营时，转入处置当期损益。</w:t>
      </w:r>
    </w:p>
    <w:p>
      <w:pPr>
        <w:pStyle w:val="BodyText"/>
        <w:spacing w:line="273" w:lineRule="auto"/>
        <w:ind w:right="105" w:firstLine="420"/>
        <w:jc w:val="both"/>
      </w:pPr>
      <w:r>
        <w:rPr>
          <w:spacing w:val="-2"/>
        </w:rPr>
        <w:t>以历史成本计量的外币非货币性项目，仍采用交易发生日的即期汇率折算的记账本位币金额计量。以</w:t>
      </w:r>
      <w:r>
        <w:rPr>
          <w:w w:val="100"/>
        </w:rPr>
        <w:t> </w:t>
      </w:r>
      <w:r>
        <w:rPr>
          <w:spacing w:val="-2"/>
        </w:rPr>
        <w:t>公允价值计量的外币非货币性项目，采用公允价值确定日的即期汇率折算，折算后的记账本位币金额与原</w:t>
      </w:r>
      <w:r>
        <w:rPr>
          <w:spacing w:val="-42"/>
        </w:rPr>
        <w:t> </w:t>
      </w:r>
      <w:r>
        <w:rPr>
          <w:spacing w:val="-42"/>
        </w:rPr>
      </w:r>
      <w:r>
        <w:rPr/>
        <w:t>记账本位币金额的差额，作为公允价值变动（含汇率变动）处理，计入当期损益或确认为其他综合收益。</w:t>
      </w:r>
    </w:p>
    <w:p>
      <w:pPr>
        <w:pStyle w:val="BodyText"/>
        <w:spacing w:line="256" w:lineRule="auto"/>
        <w:ind w:left="573" w:right="111"/>
        <w:jc w:val="left"/>
      </w:pPr>
      <w:r>
        <w:rPr/>
        <w:t>（</w:t>
      </w:r>
      <w:r>
        <w:rPr>
          <w:rFonts w:ascii="Times New Roman" w:hAnsi="Times New Roman" w:cs="Times New Roman" w:eastAsia="Times New Roman" w:hint="default"/>
        </w:rPr>
        <w:t>3</w:t>
      </w:r>
      <w:r>
        <w:rPr/>
        <w:t>）外币财务报表的折算方法</w:t>
      </w:r>
      <w:r>
        <w:rPr>
          <w:w w:val="100"/>
        </w:rPr>
        <w:t> </w:t>
      </w:r>
      <w:r>
        <w:rPr>
          <w:spacing w:val="-2"/>
        </w:rPr>
        <w:t>编制合并财务报表涉及境外经营的，如有实质上构成对境外经营净投资的外币货币性项目，因汇率变</w:t>
      </w:r>
    </w:p>
    <w:p>
      <w:pPr>
        <w:pStyle w:val="BodyText"/>
        <w:spacing w:line="256" w:lineRule="auto" w:before="22"/>
        <w:ind w:right="111"/>
        <w:jc w:val="left"/>
      </w:pPr>
      <w:r>
        <w:rPr>
          <w:spacing w:val="-2"/>
        </w:rPr>
        <w:t>动而产生的汇兑差额，作为</w:t>
      </w:r>
      <w:r>
        <w:rPr>
          <w:rFonts w:ascii="Times New Roman" w:hAnsi="Times New Roman" w:cs="Times New Roman" w:eastAsia="Times New Roman" w:hint="default"/>
          <w:spacing w:val="-2"/>
        </w:rPr>
        <w:t>“</w:t>
      </w:r>
      <w:r>
        <w:rPr>
          <w:spacing w:val="-2"/>
        </w:rPr>
        <w:t>外币报表折算差额</w:t>
      </w:r>
      <w:r>
        <w:rPr>
          <w:rFonts w:ascii="Times New Roman" w:hAnsi="Times New Roman" w:cs="Times New Roman" w:eastAsia="Times New Roman" w:hint="default"/>
          <w:spacing w:val="-2"/>
        </w:rPr>
        <w:t>”</w:t>
      </w:r>
      <w:r>
        <w:rPr>
          <w:spacing w:val="-2"/>
        </w:rPr>
        <w:t>确认为其他综合收益；处置境外经营时，计入处置当期损</w:t>
      </w:r>
      <w:r>
        <w:rPr>
          <w:spacing w:val="-17"/>
        </w:rPr>
        <w:t> </w:t>
      </w:r>
      <w:r>
        <w:rPr>
          <w:spacing w:val="-17"/>
        </w:rPr>
      </w:r>
      <w:r>
        <w:rPr/>
        <w:t>益。</w:t>
      </w:r>
    </w:p>
    <w:p>
      <w:pPr>
        <w:spacing w:after="0" w:line="256" w:lineRule="auto"/>
        <w:jc w:val="left"/>
        <w:sectPr>
          <w:pgSz w:w="11910" w:h="16840"/>
          <w:pgMar w:header="748" w:footer="974" w:top="1060" w:bottom="1160" w:left="980" w:right="920"/>
        </w:sectPr>
      </w:pPr>
    </w:p>
    <w:p>
      <w:pPr>
        <w:spacing w:line="240" w:lineRule="auto" w:before="8"/>
        <w:rPr>
          <w:rFonts w:ascii="宋体" w:hAnsi="宋体" w:cs="宋体" w:eastAsia="宋体" w:hint="default"/>
          <w:sz w:val="24"/>
          <w:szCs w:val="24"/>
        </w:rPr>
      </w:pPr>
    </w:p>
    <w:p>
      <w:pPr>
        <w:pStyle w:val="BodyText"/>
        <w:spacing w:line="271" w:lineRule="auto" w:before="36"/>
        <w:ind w:right="146" w:firstLine="420"/>
        <w:jc w:val="both"/>
      </w:pPr>
      <w:r>
        <w:rPr>
          <w:spacing w:val="-2"/>
        </w:rPr>
        <w:t>境外经营的外币财务报表按以下方法折算为人民币报表：资产负债表中的资产和负债项目，采用资产</w:t>
      </w:r>
      <w:r>
        <w:rPr>
          <w:w w:val="100"/>
        </w:rPr>
        <w:t> </w:t>
      </w:r>
      <w:r>
        <w:rPr>
          <w:spacing w:val="-6"/>
          <w:w w:val="100"/>
        </w:rPr>
        <w:t>负债表日的即期汇率折算；股东权益类项目除</w:t>
      </w:r>
      <w:r>
        <w:rPr>
          <w:rFonts w:ascii="Times New Roman" w:hAnsi="Times New Roman" w:cs="Times New Roman" w:eastAsia="Times New Roman" w:hint="default"/>
          <w:spacing w:val="-6"/>
          <w:w w:val="100"/>
        </w:rPr>
        <w:t>“</w:t>
      </w:r>
      <w:r>
        <w:rPr>
          <w:spacing w:val="-6"/>
          <w:w w:val="100"/>
        </w:rPr>
        <w:t>未分配利润</w:t>
      </w:r>
      <w:r>
        <w:rPr>
          <w:rFonts w:ascii="Times New Roman" w:hAnsi="Times New Roman" w:cs="Times New Roman" w:eastAsia="Times New Roman" w:hint="default"/>
          <w:spacing w:val="-6"/>
          <w:w w:val="100"/>
        </w:rPr>
        <w:t>”</w:t>
      </w:r>
      <w:r>
        <w:rPr>
          <w:spacing w:val="-6"/>
          <w:w w:val="100"/>
        </w:rPr>
        <w:t>项目外，其他项目采用发生时的即期汇率折算。</w:t>
      </w:r>
      <w:r>
        <w:rPr>
          <w:spacing w:val="-95"/>
          <w:w w:val="100"/>
        </w:rPr>
        <w:t> </w:t>
      </w:r>
      <w:r>
        <w:rPr>
          <w:spacing w:val="-95"/>
          <w:w w:val="100"/>
        </w:rPr>
      </w:r>
      <w:r>
        <w:rPr>
          <w:spacing w:val="-2"/>
        </w:rPr>
        <w:t>利润表中的收入和费用项目，采用交易发生日的当期平均汇率折算。年初未分配利润为上一年折算后的期</w:t>
      </w:r>
      <w:r>
        <w:rPr>
          <w:spacing w:val="-44"/>
        </w:rPr>
        <w:t> </w:t>
      </w:r>
      <w:r>
        <w:rPr>
          <w:spacing w:val="-44"/>
        </w:rPr>
      </w:r>
      <w:r>
        <w:rPr>
          <w:spacing w:val="-2"/>
        </w:rPr>
        <w:t>末未分配利润；期末未分配利润按折算后的利润分配各项目计算列示；折算后资产类项目与负债类项目和</w:t>
      </w:r>
      <w:r>
        <w:rPr>
          <w:spacing w:val="-42"/>
        </w:rPr>
        <w:t> </w:t>
      </w:r>
      <w:r>
        <w:rPr>
          <w:spacing w:val="-42"/>
        </w:rPr>
      </w:r>
      <w:r>
        <w:rPr>
          <w:spacing w:val="-2"/>
        </w:rPr>
        <w:t>股东权益类项目合计数的差额，作为外币报表折算差额，确认为其他综合收益。处置境外经营并丧失控制</w:t>
      </w:r>
      <w:r>
        <w:rPr>
          <w:spacing w:val="-44"/>
        </w:rPr>
        <w:t> </w:t>
      </w:r>
      <w:r>
        <w:rPr>
          <w:spacing w:val="-44"/>
        </w:rPr>
      </w:r>
      <w:r>
        <w:rPr>
          <w:spacing w:val="-2"/>
        </w:rPr>
        <w:t>权时，将资产负债表中股东权益项目下列示的、与该境外经营相关的外币报表折算差额，全部或按处置该</w:t>
      </w:r>
      <w:r>
        <w:rPr>
          <w:spacing w:val="-44"/>
        </w:rPr>
        <w:t> </w:t>
      </w:r>
      <w:r>
        <w:rPr>
          <w:spacing w:val="-44"/>
        </w:rPr>
      </w:r>
      <w:r>
        <w:rPr/>
        <w:t>境外经营的比例转入处置当期损益。</w:t>
      </w:r>
    </w:p>
    <w:p>
      <w:pPr>
        <w:pStyle w:val="BodyText"/>
        <w:spacing w:line="273" w:lineRule="auto" w:before="10"/>
        <w:ind w:right="146" w:firstLine="420"/>
        <w:jc w:val="both"/>
      </w:pPr>
      <w:r>
        <w:rPr>
          <w:spacing w:val="-2"/>
        </w:rPr>
        <w:t>外币现金流量以及境外子公司的现金流量，采用现金流量发生日的当期平均汇率折算。汇率变动对现</w:t>
      </w:r>
      <w:r>
        <w:rPr>
          <w:w w:val="100"/>
        </w:rPr>
        <w:t> </w:t>
      </w:r>
      <w:r>
        <w:rPr/>
        <w:t>金的影响额作为调节项目，在现金流量表中单独列报。</w:t>
      </w:r>
    </w:p>
    <w:p>
      <w:pPr>
        <w:pStyle w:val="BodyText"/>
        <w:spacing w:line="273" w:lineRule="auto"/>
        <w:ind w:right="146" w:firstLine="420"/>
        <w:jc w:val="both"/>
      </w:pPr>
      <w:r>
        <w:rPr>
          <w:spacing w:val="-2"/>
        </w:rPr>
        <w:t>年初数和上年实际数按照上年财务报表折算后的数额列示。年初数和上年实际数按照上年财务报表折</w:t>
      </w:r>
      <w:r>
        <w:rPr>
          <w:w w:val="100"/>
        </w:rPr>
        <w:t> </w:t>
      </w:r>
      <w:r>
        <w:rPr/>
        <w:t>算后的数额列示。</w:t>
      </w:r>
    </w:p>
    <w:p>
      <w:pPr>
        <w:pStyle w:val="BodyText"/>
        <w:spacing w:line="273" w:lineRule="auto"/>
        <w:ind w:right="146" w:firstLine="420"/>
        <w:jc w:val="both"/>
      </w:pPr>
      <w:r>
        <w:rPr>
          <w:spacing w:val="2"/>
        </w:rPr>
        <w:t>在处置本公司在境外经营的全部所有者权益或因处置部分股权投资或其他原因丧失了对境外经营控</w:t>
      </w:r>
      <w:r>
        <w:rPr>
          <w:w w:val="100"/>
        </w:rPr>
        <w:t> </w:t>
      </w:r>
      <w:r>
        <w:rPr>
          <w:spacing w:val="-2"/>
        </w:rPr>
        <w:t>制权时，将资产负债表中所有者权益项目下列示的、与该境外经营相关的归属于母公司所有者权益的外币</w:t>
      </w:r>
      <w:r>
        <w:rPr>
          <w:spacing w:val="-44"/>
        </w:rPr>
        <w:t> </w:t>
      </w:r>
      <w:r>
        <w:rPr>
          <w:spacing w:val="-44"/>
        </w:rPr>
      </w:r>
      <w:r>
        <w:rPr/>
        <w:t>报表折算差额，全部转入处置当期损益。</w:t>
      </w:r>
    </w:p>
    <w:p>
      <w:pPr>
        <w:pStyle w:val="BodyText"/>
        <w:spacing w:line="273" w:lineRule="auto"/>
        <w:ind w:right="146" w:firstLine="420"/>
        <w:jc w:val="both"/>
      </w:pPr>
      <w:r>
        <w:rPr>
          <w:spacing w:val="-2"/>
        </w:rPr>
        <w:t>在处置部分股权投资或其他原因导致持有境外经营权益比例降低但不丧失对境外经营控制权时，与该</w:t>
      </w:r>
      <w:r>
        <w:rPr>
          <w:w w:val="100"/>
        </w:rPr>
        <w:t> </w:t>
      </w:r>
      <w:r>
        <w:rPr>
          <w:spacing w:val="-2"/>
        </w:rPr>
        <w:t>境外经营处置部分相关的外币报表折算差额将归属于少数股东权益，不转入当期损益。在处置境外经营为</w:t>
      </w:r>
      <w:r>
        <w:rPr>
          <w:spacing w:val="-43"/>
        </w:rPr>
        <w:t> </w:t>
      </w:r>
      <w:r>
        <w:rPr>
          <w:spacing w:val="-43"/>
        </w:rPr>
      </w:r>
      <w:r>
        <w:rPr>
          <w:spacing w:val="-2"/>
        </w:rPr>
        <w:t>联营企业或合营企业的部分股权时，与该境外经营相关的外币报表折算差额，按处置该境外经营的比例转</w:t>
      </w:r>
      <w:r>
        <w:rPr>
          <w:spacing w:val="-43"/>
        </w:rPr>
        <w:t> </w:t>
      </w:r>
      <w:r>
        <w:rPr>
          <w:spacing w:val="-43"/>
        </w:rPr>
      </w:r>
      <w:r>
        <w:rPr/>
        <w:t>入处置当期损益。</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46" w:firstLine="420"/>
        <w:jc w:val="both"/>
      </w:pPr>
      <w:r>
        <w:rPr>
          <w:spacing w:val="-2"/>
        </w:rPr>
        <w:t>在本公司成为金融工具合同的一方时确认一项金融资产或金融负债。金融资产和金融负债在初始确认</w:t>
      </w:r>
      <w:r>
        <w:rPr>
          <w:w w:val="100"/>
        </w:rPr>
        <w:t> </w:t>
      </w:r>
      <w:r>
        <w:rPr>
          <w:spacing w:val="-2"/>
        </w:rPr>
        <w:t>时以公允价值计量。对于以公允价值计量且其变动计入当期损益的金融资产和金融负债，相关的交易费用</w:t>
      </w:r>
      <w:r>
        <w:rPr>
          <w:spacing w:val="-43"/>
        </w:rPr>
        <w:t> </w:t>
      </w:r>
      <w:r>
        <w:rPr>
          <w:spacing w:val="-43"/>
        </w:rPr>
      </w:r>
      <w:r>
        <w:rPr/>
        <w:t>直接计入损益，对于其他类别的金融资产和金融负债，相关交易费用计入初始确认金额。</w:t>
      </w:r>
    </w:p>
    <w:p>
      <w:pPr>
        <w:pStyle w:val="BodyText"/>
        <w:spacing w:line="256" w:lineRule="auto"/>
        <w:ind w:left="573" w:right="153"/>
        <w:jc w:val="left"/>
      </w:pPr>
      <w:r>
        <w:rPr/>
        <w:t>（</w:t>
      </w:r>
      <w:r>
        <w:rPr>
          <w:rFonts w:ascii="Times New Roman" w:hAnsi="Times New Roman" w:cs="Times New Roman" w:eastAsia="Times New Roman" w:hint="default"/>
        </w:rPr>
        <w:t>1</w:t>
      </w:r>
      <w:r>
        <w:rPr/>
        <w:t>）金融资产和金融负债的公允价值确定方法</w:t>
      </w:r>
      <w:r>
        <w:rPr>
          <w:w w:val="100"/>
        </w:rPr>
        <w:t> </w:t>
      </w:r>
      <w:r>
        <w:rPr>
          <w:spacing w:val="-2"/>
        </w:rPr>
        <w:t>公允价值，是指市场参与者在计量日发生的有序交易中，出售一项资产所能收到或者转移一项负债所</w:t>
      </w:r>
    </w:p>
    <w:p>
      <w:pPr>
        <w:pStyle w:val="BodyText"/>
        <w:spacing w:line="273" w:lineRule="auto" w:before="22"/>
        <w:ind w:right="146"/>
        <w:jc w:val="both"/>
      </w:pPr>
      <w:r>
        <w:rPr>
          <w:spacing w:val="-2"/>
        </w:rPr>
        <w:t>需支付的价格。金融工具存在活跃市场的，本公司采用活跃市场中的报价确定其公允价值。活跃市场中的</w:t>
      </w:r>
      <w:r>
        <w:rPr>
          <w:spacing w:val="-45"/>
        </w:rPr>
        <w:t> </w:t>
      </w:r>
      <w:r>
        <w:rPr>
          <w:spacing w:val="-45"/>
        </w:rPr>
      </w:r>
      <w:r>
        <w:rPr>
          <w:spacing w:val="-2"/>
        </w:rPr>
        <w:t>报价是指易于定期从交易所、经纪商、行业协会、定价服务机构等获得的价格，且代表了在公平交易中实</w:t>
      </w:r>
      <w:r>
        <w:rPr>
          <w:spacing w:val="-44"/>
        </w:rPr>
        <w:t> </w:t>
      </w:r>
      <w:r>
        <w:rPr>
          <w:spacing w:val="-44"/>
        </w:rPr>
      </w:r>
      <w:r>
        <w:rPr>
          <w:spacing w:val="-2"/>
        </w:rPr>
        <w:t>际发生的市场交易的价格。金融工具不存在活跃市场的，本公司采用估值技术确定其公允价值。估值技术</w:t>
      </w:r>
      <w:r>
        <w:rPr>
          <w:spacing w:val="-44"/>
        </w:rPr>
        <w:t> </w:t>
      </w:r>
      <w:r>
        <w:rPr>
          <w:spacing w:val="-44"/>
        </w:rPr>
      </w:r>
      <w:r>
        <w:rPr>
          <w:spacing w:val="-2"/>
        </w:rPr>
        <w:t>包括参考熟悉情况并自愿交易的各方最近进行的市场交易中使用的价格、参照实质上相同的其他金融工具</w:t>
      </w:r>
      <w:r>
        <w:rPr>
          <w:spacing w:val="-43"/>
        </w:rPr>
        <w:t> </w:t>
      </w:r>
      <w:r>
        <w:rPr>
          <w:spacing w:val="-43"/>
        </w:rPr>
      </w:r>
      <w:r>
        <w:rPr/>
        <w:t>当前的公允价值、现金流量折现法和期权定价模型等。</w:t>
      </w:r>
    </w:p>
    <w:p>
      <w:pPr>
        <w:pStyle w:val="BodyText"/>
        <w:spacing w:line="256" w:lineRule="auto"/>
        <w:ind w:left="573" w:right="153"/>
        <w:jc w:val="left"/>
      </w:pPr>
      <w:r>
        <w:rPr/>
        <w:t>（</w:t>
      </w:r>
      <w:r>
        <w:rPr>
          <w:rFonts w:ascii="Times New Roman" w:hAnsi="Times New Roman" w:cs="Times New Roman" w:eastAsia="Times New Roman" w:hint="default"/>
        </w:rPr>
        <w:t>2</w:t>
      </w:r>
      <w:r>
        <w:rPr/>
        <w:t>）金融资产的分类、确认和计量</w:t>
      </w:r>
      <w:r>
        <w:rPr>
          <w:w w:val="100"/>
        </w:rPr>
        <w:t> </w:t>
      </w:r>
      <w:r>
        <w:rPr>
          <w:spacing w:val="-2"/>
        </w:rPr>
        <w:t>以常规方式买卖金融资产，按交易日进行会计确认和终止确认。金融资产在初始确认时划分为以公</w:t>
      </w:r>
    </w:p>
    <w:p>
      <w:pPr>
        <w:pStyle w:val="BodyText"/>
        <w:spacing w:line="273" w:lineRule="auto" w:before="22"/>
        <w:ind w:right="333"/>
        <w:jc w:val="both"/>
      </w:pPr>
      <w:r>
        <w:rPr>
          <w:spacing w:val="-2"/>
        </w:rPr>
        <w:t>允价值计量且其变动计入当期损益的金融资产、持有至到期投资、贷款和应收款项以及可供出售金融资</w:t>
      </w:r>
      <w:r>
        <w:rPr>
          <w:spacing w:val="-21"/>
        </w:rPr>
        <w:t> </w:t>
      </w:r>
      <w:r>
        <w:rPr>
          <w:spacing w:val="-21"/>
        </w:rPr>
      </w:r>
      <w:r>
        <w:rPr/>
        <w:t>产。</w:t>
      </w:r>
    </w:p>
    <w:p>
      <w:pPr>
        <w:pStyle w:val="BodyText"/>
        <w:spacing w:line="271" w:lineRule="auto"/>
        <w:ind w:left="573" w:right="153"/>
        <w:jc w:val="left"/>
      </w:pPr>
      <w:r>
        <w:rPr/>
        <w:t>①</w:t>
      </w:r>
      <w:r>
        <w:rPr>
          <w:spacing w:val="-22"/>
        </w:rPr>
        <w:t> </w:t>
      </w:r>
      <w:r>
        <w:rPr/>
        <w:t>以公允价值计量且其变动计入当期损益的金融资产</w:t>
      </w:r>
      <w:r>
        <w:rPr>
          <w:w w:val="100"/>
        </w:rPr>
        <w:t> </w:t>
      </w:r>
      <w:r>
        <w:rPr/>
        <w:t>包括交易性金融资产和指定为以公允价值计量且其变动计入当期损益的金融资产。</w:t>
      </w:r>
      <w:r>
        <w:rPr>
          <w:w w:val="100"/>
        </w:rPr>
        <w:t>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w:t>
      </w:r>
    </w:p>
    <w:p>
      <w:pPr>
        <w:pStyle w:val="BodyText"/>
        <w:spacing w:line="261" w:lineRule="auto" w:before="0"/>
        <w:ind w:right="333"/>
        <w:jc w:val="both"/>
      </w:pPr>
      <w:r>
        <w:rPr>
          <w:spacing w:val="-2"/>
        </w:rPr>
        <w:t>出售；</w:t>
      </w:r>
      <w:r>
        <w:rPr>
          <w:rFonts w:ascii="Times New Roman" w:hAnsi="Times New Roman" w:cs="Times New Roman" w:eastAsia="Times New Roman" w:hint="default"/>
          <w:spacing w:val="-2"/>
        </w:rPr>
        <w:t>B.</w:t>
      </w:r>
      <w:r>
        <w:rPr>
          <w:spacing w:val="-2"/>
        </w:rPr>
        <w:t>属于进行集中管理的可辨认金融工具组合的一部分，且有客观证据表明本公司近期采用短期获</w:t>
      </w:r>
      <w:r>
        <w:rPr>
          <w:spacing w:val="-22"/>
        </w:rPr>
        <w:t> </w:t>
      </w:r>
      <w:r>
        <w:rPr>
          <w:spacing w:val="-22"/>
        </w:rPr>
      </w:r>
      <w:r>
        <w:rPr>
          <w:spacing w:val="-2"/>
        </w:rPr>
        <w:t>利方式对该组合进行管理；</w:t>
      </w:r>
      <w:r>
        <w:rPr>
          <w:rFonts w:ascii="Times New Roman" w:hAnsi="Times New Roman" w:cs="Times New Roman" w:eastAsia="Times New Roman" w:hint="default"/>
          <w:spacing w:val="-2"/>
        </w:rPr>
        <w:t>C.</w:t>
      </w:r>
      <w:r>
        <w:rPr>
          <w:spacing w:val="-2"/>
        </w:rPr>
        <w:t>属于衍生工具，但是，被指定且为有效套期工具的衍生工具、属于财务担</w:t>
      </w:r>
      <w:r>
        <w:rPr>
          <w:spacing w:val="-22"/>
        </w:rPr>
        <w:t> </w:t>
      </w:r>
      <w:r>
        <w:rPr>
          <w:spacing w:val="-22"/>
        </w:rPr>
      </w:r>
      <w:r>
        <w:rPr>
          <w:spacing w:val="-2"/>
        </w:rPr>
        <w:t>保合同的衍生工具、与在活跃市场中没有报价且其公允价值不能可靠计量的权益工具投资挂钩并须通过</w:t>
      </w:r>
      <w:r>
        <w:rPr>
          <w:spacing w:val="-21"/>
        </w:rPr>
        <w:t> </w:t>
      </w:r>
      <w:r>
        <w:rPr>
          <w:spacing w:val="-21"/>
        </w:rPr>
      </w:r>
      <w:r>
        <w:rPr/>
        <w:t>交付该权益工具结算的衍生工具除外。</w:t>
      </w:r>
    </w:p>
    <w:p>
      <w:pPr>
        <w:pStyle w:val="BodyText"/>
        <w:spacing w:line="273" w:lineRule="auto" w:before="18"/>
        <w:ind w:right="153" w:firstLine="420"/>
        <w:jc w:val="left"/>
      </w:pPr>
      <w:r>
        <w:rPr>
          <w:spacing w:val="-2"/>
        </w:rPr>
        <w:t>符合下述条件之一的金融资产，在初始确认时可指定为以公允价值计量且其变动计入当期损益的金</w:t>
      </w:r>
      <w:r>
        <w:rPr>
          <w:w w:val="100"/>
        </w:rPr>
        <w:t> </w:t>
      </w:r>
      <w:r>
        <w:rPr>
          <w:spacing w:val="-2"/>
        </w:rPr>
        <w:t>融资产：</w:t>
      </w:r>
      <w:r>
        <w:rPr>
          <w:rFonts w:ascii="Times New Roman" w:hAnsi="Times New Roman" w:cs="Times New Roman" w:eastAsia="Times New Roman" w:hint="default"/>
          <w:spacing w:val="-2"/>
        </w:rPr>
        <w:t>A.</w:t>
      </w:r>
      <w:r>
        <w:rPr>
          <w:spacing w:val="-2"/>
        </w:rPr>
        <w:t>该指定可以消除或明显减少由于该金融资产的计量基础不同所导致的相关利得或损失在确认</w:t>
      </w:r>
    </w:p>
    <w:p>
      <w:pPr>
        <w:spacing w:after="0" w:line="273"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BodyText"/>
        <w:spacing w:line="256" w:lineRule="auto" w:before="36"/>
        <w:ind w:right="352"/>
        <w:jc w:val="both"/>
      </w:pPr>
      <w:r>
        <w:rPr>
          <w:spacing w:val="-2"/>
        </w:rPr>
        <w:t>或计量方面不一致的情况；</w:t>
      </w:r>
      <w:r>
        <w:rPr>
          <w:rFonts w:ascii="Times New Roman" w:hAnsi="Times New Roman" w:cs="Times New Roman" w:eastAsia="Times New Roman" w:hint="default"/>
          <w:spacing w:val="-2"/>
        </w:rPr>
        <w:t>B.</w:t>
      </w:r>
      <w:r>
        <w:rPr>
          <w:spacing w:val="-2"/>
        </w:rPr>
        <w:t>本公司风险管理或投资策略的正式书面文件已载明，对该金融资产所在的</w:t>
      </w:r>
      <w:r>
        <w:rPr>
          <w:spacing w:val="-22"/>
        </w:rPr>
        <w:t> </w:t>
      </w:r>
      <w:r>
        <w:rPr>
          <w:spacing w:val="-22"/>
        </w:rPr>
      </w:r>
      <w:r>
        <w:rPr/>
        <w:t>金融资产组合或金融资产和金融负债组合以公允价值为基础进行管理、评价并向关键管理人员报告。</w:t>
      </w:r>
    </w:p>
    <w:p>
      <w:pPr>
        <w:pStyle w:val="BodyText"/>
        <w:spacing w:line="273" w:lineRule="auto" w:before="22"/>
        <w:ind w:right="333" w:firstLine="420"/>
        <w:jc w:val="both"/>
      </w:pPr>
      <w:r>
        <w:rPr>
          <w:spacing w:val="-2"/>
        </w:rPr>
        <w:t>以公允价值计量且其变动计入当期损益的金融资产采用公允价值进行后续计量，公允价值变动形成</w:t>
      </w:r>
      <w:r>
        <w:rPr>
          <w:w w:val="100"/>
        </w:rPr>
        <w:t> </w:t>
      </w:r>
      <w:r>
        <w:rPr/>
        <w:t>的利得或损失以及与该等金融资产相关的股利和利息收入计入当期损益。</w:t>
      </w:r>
    </w:p>
    <w:p>
      <w:pPr>
        <w:pStyle w:val="BodyText"/>
        <w:spacing w:line="273" w:lineRule="auto"/>
        <w:ind w:left="573" w:right="153"/>
        <w:jc w:val="left"/>
      </w:pPr>
      <w:r>
        <w:rPr/>
        <w:t>②</w:t>
      </w:r>
      <w:r>
        <w:rPr>
          <w:spacing w:val="-21"/>
        </w:rPr>
        <w:t> </w:t>
      </w:r>
      <w:r>
        <w:rPr/>
        <w:t>持有至到期投资</w:t>
      </w:r>
      <w:r>
        <w:rPr>
          <w:w w:val="100"/>
        </w:rPr>
        <w:t> </w:t>
      </w:r>
      <w:r>
        <w:rPr>
          <w:spacing w:val="-2"/>
        </w:rPr>
        <w:t>是指到期日固定、回收金额固定或可确定，且本公司有明确意图和能力持有至到期的非衍生金融资</w:t>
      </w:r>
    </w:p>
    <w:p>
      <w:pPr>
        <w:pStyle w:val="BodyText"/>
        <w:spacing w:line="240" w:lineRule="auto"/>
        <w:ind w:right="0"/>
        <w:jc w:val="both"/>
      </w:pPr>
      <w:r>
        <w:rPr/>
        <w:t>产。</w:t>
      </w:r>
    </w:p>
    <w:p>
      <w:pPr>
        <w:pStyle w:val="BodyText"/>
        <w:spacing w:line="273" w:lineRule="auto" w:before="37"/>
        <w:ind w:right="333" w:firstLine="420"/>
        <w:jc w:val="both"/>
      </w:pPr>
      <w:r>
        <w:rPr>
          <w:spacing w:val="-2"/>
        </w:rPr>
        <w:t>持有至到期投资采用实际利率法，按摊余成本进行后续计量，在终止确认、发生减值或摊销时产生</w:t>
      </w:r>
      <w:r>
        <w:rPr>
          <w:w w:val="100"/>
        </w:rPr>
        <w:t> </w:t>
      </w:r>
      <w:r>
        <w:rPr/>
        <w:t>的利得或损失，计入当期损益。</w:t>
      </w:r>
    </w:p>
    <w:p>
      <w:pPr>
        <w:pStyle w:val="BodyText"/>
        <w:spacing w:line="273" w:lineRule="auto"/>
        <w:ind w:right="333" w:firstLine="420"/>
        <w:jc w:val="both"/>
      </w:pPr>
      <w:r>
        <w:rPr>
          <w:spacing w:val="-2"/>
        </w:rPr>
        <w:t>实际利率法是指按照金融资产或金融负债（含一组金融资产或金融负债）的实际利率计算其摊余成</w:t>
      </w:r>
      <w:r>
        <w:rPr>
          <w:w w:val="100"/>
        </w:rPr>
        <w:t> </w:t>
      </w:r>
      <w:r>
        <w:rPr>
          <w:spacing w:val="-2"/>
        </w:rPr>
        <w:t>本及各期利息收入或支出的方法。实际利率是指将金融资产或金融负债在预期存续期间或适用的更短期</w:t>
      </w:r>
      <w:r>
        <w:rPr>
          <w:spacing w:val="-21"/>
        </w:rPr>
        <w:t> </w:t>
      </w:r>
      <w:r>
        <w:rPr>
          <w:spacing w:val="-21"/>
        </w:rPr>
      </w:r>
      <w:r>
        <w:rPr/>
        <w:t>间内的未来现金流量，折现为该金融资产或金融负债当前账面价值所使用的利率。</w:t>
      </w:r>
    </w:p>
    <w:p>
      <w:pPr>
        <w:pStyle w:val="BodyText"/>
        <w:spacing w:line="240" w:lineRule="auto" w:before="8"/>
        <w:ind w:left="573" w:right="153"/>
        <w:jc w:val="left"/>
      </w:pPr>
      <w:r>
        <w:rPr/>
        <w:t>在计算实际利率时，本公司将在考虑金融资产或金融负债所有合同条款的基础上预计未来现金流量</w:t>
      </w:r>
    </w:p>
    <w:p>
      <w:pPr>
        <w:pStyle w:val="BodyText"/>
        <w:spacing w:line="273" w:lineRule="auto" w:before="37"/>
        <w:ind w:right="333"/>
        <w:jc w:val="both"/>
      </w:pPr>
      <w:r>
        <w:rPr>
          <w:spacing w:val="-2"/>
        </w:rPr>
        <w:t>（不考虑未来的信用损失），同时还将考虑金融资产或金融负债合同各方之间支付或收取的、属于实际</w:t>
      </w:r>
      <w:r>
        <w:rPr>
          <w:spacing w:val="-21"/>
        </w:rPr>
        <w:t> </w:t>
      </w:r>
      <w:r>
        <w:rPr>
          <w:spacing w:val="-21"/>
        </w:rPr>
      </w:r>
      <w:r>
        <w:rPr/>
        <w:t>利率组成部分的各项收费、交易费用及折价或溢价等。</w:t>
      </w:r>
    </w:p>
    <w:p>
      <w:pPr>
        <w:pStyle w:val="BodyText"/>
        <w:spacing w:line="273" w:lineRule="auto"/>
        <w:ind w:left="573" w:right="153"/>
        <w:jc w:val="left"/>
      </w:pPr>
      <w:r>
        <w:rPr/>
        <w:t>③</w:t>
      </w:r>
      <w:r>
        <w:rPr>
          <w:spacing w:val="-21"/>
        </w:rPr>
        <w:t> </w:t>
      </w:r>
      <w:r>
        <w:rPr/>
        <w:t>贷款和应收款项</w:t>
      </w:r>
      <w:r>
        <w:rPr>
          <w:w w:val="100"/>
        </w:rPr>
        <w:t> </w:t>
      </w:r>
      <w:r>
        <w:rPr>
          <w:spacing w:val="-2"/>
        </w:rPr>
        <w:t>是指在活跃市场中没有报价、回收金额固定或可确定的非衍生金融资产。本公司划分为贷款和应收</w:t>
      </w:r>
    </w:p>
    <w:p>
      <w:pPr>
        <w:pStyle w:val="BodyText"/>
        <w:spacing w:line="273" w:lineRule="auto"/>
        <w:ind w:left="573" w:right="153" w:hanging="420"/>
        <w:jc w:val="left"/>
      </w:pPr>
      <w:r>
        <w:rPr/>
        <w:t>款的金融资产包括应收票据、应收账款、应收利息、应收股利及其他应收款等。</w:t>
      </w:r>
      <w:r>
        <w:rPr>
          <w:w w:val="100"/>
        </w:rPr>
        <w:t> </w:t>
      </w:r>
      <w:r>
        <w:rPr>
          <w:spacing w:val="-2"/>
        </w:rPr>
        <w:t>贷款和应收款项采用实际利率法，按摊余成本进行后续计量，在终止确认、发生减值或摊销时产生</w:t>
      </w:r>
    </w:p>
    <w:p>
      <w:pPr>
        <w:pStyle w:val="BodyText"/>
        <w:spacing w:line="240" w:lineRule="auto"/>
        <w:ind w:right="0"/>
        <w:jc w:val="both"/>
      </w:pPr>
      <w:r>
        <w:rPr/>
        <w:t>的利得或损失，计入当期损益。</w:t>
      </w:r>
    </w:p>
    <w:p>
      <w:pPr>
        <w:pStyle w:val="BodyText"/>
        <w:spacing w:line="273" w:lineRule="auto" w:before="37"/>
        <w:ind w:left="573" w:right="153"/>
        <w:jc w:val="left"/>
      </w:pPr>
      <w:r>
        <w:rPr/>
        <w:t>④</w:t>
      </w:r>
      <w:r>
        <w:rPr>
          <w:spacing w:val="-21"/>
        </w:rPr>
        <w:t> </w:t>
      </w:r>
      <w:r>
        <w:rPr/>
        <w:t>可供出售金融资产</w:t>
      </w:r>
      <w:r>
        <w:rPr>
          <w:w w:val="100"/>
        </w:rPr>
        <w:t> </w:t>
      </w:r>
      <w:r>
        <w:rPr>
          <w:spacing w:val="-2"/>
        </w:rPr>
        <w:t>包括初始确认时即被指定为可供出售的非衍生金融资产，以及除了以公允价值计量且其变动计入当</w:t>
      </w:r>
    </w:p>
    <w:p>
      <w:pPr>
        <w:pStyle w:val="BodyText"/>
        <w:spacing w:line="273" w:lineRule="auto"/>
        <w:ind w:left="573" w:right="153" w:hanging="420"/>
        <w:jc w:val="left"/>
      </w:pPr>
      <w:r>
        <w:rPr/>
        <w:t>期损益的金融资产、贷款和应收款项、持有至到期投资以外的金融资产。</w:t>
      </w:r>
      <w:r>
        <w:rPr>
          <w:w w:val="100"/>
        </w:rPr>
        <w:t> </w:t>
      </w:r>
      <w:r>
        <w:rPr>
          <w:spacing w:val="-2"/>
        </w:rPr>
        <w:t>可供出售债务工具投资的期末成本按照摊余成本法确定，即初始确认金额扣除已偿还的本金，加上</w:t>
      </w:r>
    </w:p>
    <w:p>
      <w:pPr>
        <w:pStyle w:val="BodyText"/>
        <w:spacing w:line="273" w:lineRule="auto"/>
        <w:ind w:right="333"/>
        <w:jc w:val="both"/>
      </w:pPr>
      <w:r>
        <w:rPr>
          <w:spacing w:val="-2"/>
        </w:rPr>
        <w:t>或减去采用实际利率法将该初始确认金额与到期日金额之间的差额进行摊销形成的累计摊销额，并扣除</w:t>
      </w:r>
      <w:r>
        <w:rPr>
          <w:spacing w:val="-21"/>
        </w:rPr>
        <w:t> </w:t>
      </w:r>
      <w:r>
        <w:rPr>
          <w:spacing w:val="-21"/>
        </w:rPr>
      </w:r>
      <w:r>
        <w:rPr/>
        <w:t>已发生的减值损失后的金额。可供出售权益工具投资的期末成本为其初始取得成本。</w:t>
      </w:r>
    </w:p>
    <w:p>
      <w:pPr>
        <w:pStyle w:val="BodyText"/>
        <w:spacing w:line="273" w:lineRule="auto"/>
        <w:ind w:right="333" w:firstLine="420"/>
        <w:jc w:val="both"/>
      </w:pPr>
      <w:r>
        <w:rPr>
          <w:spacing w:val="-2"/>
        </w:rPr>
        <w:t>可供出售金融资产采用公允价值进行后续计量，公允价值变动形成的利得或损失，除减值损失和外</w:t>
      </w:r>
      <w:r>
        <w:rPr>
          <w:w w:val="100"/>
        </w:rPr>
        <w:t> </w:t>
      </w:r>
      <w:r>
        <w:rPr>
          <w:spacing w:val="-2"/>
        </w:rPr>
        <w:t>币货币性金融资产与摊余成本相关的汇兑差额计入当期损益外，确认为其他综合收益，在该金融资产终</w:t>
      </w:r>
      <w:r>
        <w:rPr>
          <w:spacing w:val="-21"/>
        </w:rPr>
        <w:t> </w:t>
      </w:r>
      <w:r>
        <w:rPr>
          <w:spacing w:val="-21"/>
        </w:rPr>
      </w:r>
      <w:r>
        <w:rPr>
          <w:spacing w:val="-2"/>
        </w:rPr>
        <w:t>止确认时转出，计入当期损益。但是，在活跃市场中没有报价且其公允价值不能可靠计量的权益工具投</w:t>
      </w:r>
      <w:r>
        <w:rPr>
          <w:spacing w:val="-21"/>
        </w:rPr>
        <w:t> </w:t>
      </w:r>
      <w:r>
        <w:rPr>
          <w:spacing w:val="-21"/>
        </w:rPr>
      </w:r>
      <w:r>
        <w:rPr/>
        <w:t>资，以及与该权益工具挂钩并须通过交付该权益工具结算的衍生金融资产，按照成本进行后续计量。</w:t>
      </w:r>
    </w:p>
    <w:p>
      <w:pPr>
        <w:pStyle w:val="BodyText"/>
        <w:spacing w:line="240" w:lineRule="auto"/>
        <w:ind w:left="573" w:right="153"/>
        <w:jc w:val="left"/>
      </w:pPr>
      <w:r>
        <w:rPr/>
        <w:t>可供出售金融资产持有期间取得的利息及被投资单位宣告发放的现金股利，计入投资收益。</w:t>
      </w:r>
    </w:p>
    <w:p>
      <w:pPr>
        <w:pStyle w:val="BodyText"/>
        <w:spacing w:line="256" w:lineRule="auto" w:before="37"/>
        <w:ind w:left="573" w:right="153"/>
        <w:jc w:val="left"/>
      </w:pPr>
      <w:r>
        <w:rPr/>
        <w:t>（</w:t>
      </w:r>
      <w:r>
        <w:rPr>
          <w:rFonts w:ascii="Times New Roman" w:hAnsi="Times New Roman" w:cs="Times New Roman" w:eastAsia="Times New Roman" w:hint="default"/>
        </w:rPr>
        <w:t>3</w:t>
      </w:r>
      <w:r>
        <w:rPr/>
        <w:t>）金融资产减值</w:t>
      </w:r>
      <w:r>
        <w:rPr>
          <w:w w:val="100"/>
        </w:rPr>
        <w:t> </w:t>
      </w:r>
      <w:r>
        <w:rPr>
          <w:spacing w:val="-2"/>
        </w:rPr>
        <w:t>除了以公允价值计量且其变动计入当期损益的金融资产外，本公司在每个资产负债表日对其他金融</w:t>
      </w:r>
    </w:p>
    <w:p>
      <w:pPr>
        <w:pStyle w:val="BodyText"/>
        <w:spacing w:line="273" w:lineRule="auto" w:before="22"/>
        <w:ind w:left="573" w:right="153" w:hanging="420"/>
        <w:jc w:val="left"/>
      </w:pPr>
      <w:r>
        <w:rPr/>
        <w:t>资产的账面价值进行检查，有客观证据表明金融资产发生减值的，计提减值准备。</w:t>
      </w:r>
      <w:r>
        <w:rPr>
          <w:w w:val="100"/>
        </w:rPr>
        <w:t> </w:t>
      </w:r>
      <w:r>
        <w:rPr>
          <w:spacing w:val="-2"/>
        </w:rPr>
        <w:t>本公司对单项金额重大的金融资产单独进行减值测试；对单项金额不重大的金融资产，单独进行减</w:t>
      </w:r>
    </w:p>
    <w:p>
      <w:pPr>
        <w:pStyle w:val="BodyText"/>
        <w:spacing w:line="273" w:lineRule="auto"/>
        <w:ind w:right="333"/>
        <w:jc w:val="both"/>
      </w:pPr>
      <w:r>
        <w:rPr>
          <w:spacing w:val="-2"/>
        </w:rPr>
        <w:t>值测试或包括在具有类似信用风险特征的金融资产组合中进行减值测试。单独测试未发生减值的金融资</w:t>
      </w:r>
      <w:r>
        <w:rPr>
          <w:spacing w:val="-21"/>
        </w:rPr>
        <w:t> </w:t>
      </w:r>
      <w:r>
        <w:rPr>
          <w:spacing w:val="-21"/>
        </w:rPr>
      </w:r>
      <w:r>
        <w:rPr>
          <w:spacing w:val="-2"/>
        </w:rPr>
        <w:t>产（包括单项金额重大和不重大的金融资产），包括在具有类似信用风险特征的金融资产组合中再进行</w:t>
      </w:r>
      <w:r>
        <w:rPr>
          <w:spacing w:val="-21"/>
        </w:rPr>
        <w:t> </w:t>
      </w:r>
      <w:r>
        <w:rPr>
          <w:spacing w:val="-21"/>
        </w:rPr>
      </w:r>
      <w:r>
        <w:rPr>
          <w:spacing w:val="-2"/>
        </w:rPr>
        <w:t>减值测试。已单项确认减值损失的金融资产，不包括在具有类似信用风险特征的金融资产组合中进行减</w:t>
      </w:r>
      <w:r>
        <w:rPr>
          <w:spacing w:val="-21"/>
        </w:rPr>
        <w:t> </w:t>
      </w:r>
      <w:r>
        <w:rPr>
          <w:spacing w:val="-21"/>
        </w:rPr>
      </w:r>
      <w:r>
        <w:rPr/>
        <w:t>值测试。</w:t>
      </w:r>
    </w:p>
    <w:p>
      <w:pPr>
        <w:pStyle w:val="BodyText"/>
        <w:spacing w:line="273" w:lineRule="auto"/>
        <w:ind w:left="573" w:right="153"/>
        <w:jc w:val="left"/>
      </w:pPr>
      <w:r>
        <w:rPr/>
        <w:t>①</w:t>
      </w:r>
      <w:r>
        <w:rPr>
          <w:spacing w:val="-21"/>
        </w:rPr>
        <w:t> </w:t>
      </w:r>
      <w:r>
        <w:rPr/>
        <w:t>持有至到期投资、贷款和应收款项减值</w:t>
      </w:r>
      <w:r>
        <w:rPr>
          <w:w w:val="100"/>
        </w:rPr>
        <w:t> </w:t>
      </w:r>
      <w:r>
        <w:rPr>
          <w:spacing w:val="-2"/>
        </w:rPr>
        <w:t>以成本或摊余成本计量的金融资产将其账面价值减记至预计未来现金流量现值，减记金额确认为减</w:t>
      </w:r>
    </w:p>
    <w:p>
      <w:pPr>
        <w:pStyle w:val="BodyText"/>
        <w:spacing w:line="273" w:lineRule="auto"/>
        <w:ind w:right="333"/>
        <w:jc w:val="both"/>
      </w:pPr>
      <w:r>
        <w:rPr>
          <w:spacing w:val="-2"/>
        </w:rPr>
        <w:t>值损失，计入当期损益。金融资产在确认减值损失后，如有客观证据表明该金融资产价值已恢复，且客</w:t>
      </w:r>
      <w:r>
        <w:rPr>
          <w:spacing w:val="-21"/>
        </w:rPr>
        <w:t> </w:t>
      </w:r>
      <w:r>
        <w:rPr>
          <w:spacing w:val="-21"/>
        </w:rPr>
      </w:r>
      <w:r>
        <w:rPr>
          <w:spacing w:val="-2"/>
        </w:rPr>
        <w:t>观上与确认该损失后发生的事项有关，原确认的减值损失予以转回，金融资产转回减值损失后的账面价</w:t>
      </w:r>
      <w:r>
        <w:rPr>
          <w:spacing w:val="-21"/>
        </w:rPr>
        <w:t> </w:t>
      </w:r>
      <w:r>
        <w:rPr>
          <w:spacing w:val="-21"/>
        </w:rPr>
      </w:r>
      <w:r>
        <w:rPr/>
        <w:t>值不超过假定不计提减值准备情况下该金融资产在转回日的摊余成本。</w:t>
      </w:r>
    </w:p>
    <w:p>
      <w:pPr>
        <w:spacing w:after="0" w:line="273" w:lineRule="auto"/>
        <w:jc w:val="both"/>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BodyText"/>
        <w:spacing w:line="273" w:lineRule="auto" w:before="36"/>
        <w:ind w:left="573" w:right="153"/>
        <w:jc w:val="left"/>
      </w:pPr>
      <w:r>
        <w:rPr/>
        <w:t>②</w:t>
      </w:r>
      <w:r>
        <w:rPr>
          <w:spacing w:val="-21"/>
        </w:rPr>
        <w:t> </w:t>
      </w:r>
      <w:r>
        <w:rPr/>
        <w:t>可供出售金融资产减值</w:t>
      </w:r>
      <w:r>
        <w:rPr>
          <w:w w:val="100"/>
        </w:rPr>
        <w:t> </w:t>
      </w:r>
      <w:r>
        <w:rPr>
          <w:spacing w:val="-2"/>
        </w:rPr>
        <w:t>当综合相关因素判断可供出售权益工具投资公允价值下跌是严重或非暂时性下跌时，表明该可供出售</w:t>
      </w:r>
    </w:p>
    <w:p>
      <w:pPr>
        <w:pStyle w:val="BodyText"/>
        <w:spacing w:line="256" w:lineRule="auto"/>
        <w:ind w:right="153"/>
        <w:jc w:val="left"/>
      </w:pPr>
      <w:r>
        <w:rPr/>
        <w:t>权益工具投资发生减值。其中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w:t>
      </w:r>
      <w:r>
        <w:rPr>
          <w:spacing w:val="-47"/>
        </w:rPr>
        <w:t> </w:t>
      </w:r>
      <w:r>
        <w:rPr>
          <w:spacing w:val="-47"/>
        </w:rPr>
      </w:r>
      <w:r>
        <w:rPr/>
        <w:t>价值连续下跌时间超过</w:t>
      </w:r>
      <w:r>
        <w:rPr>
          <w:rFonts w:ascii="Times New Roman" w:hAnsi="Times New Roman" w:cs="Times New Roman" w:eastAsia="Times New Roman" w:hint="default"/>
        </w:rPr>
        <w:t>12</w:t>
      </w:r>
      <w:r>
        <w:rPr/>
        <w:t>个月。</w:t>
      </w:r>
    </w:p>
    <w:p>
      <w:pPr>
        <w:pStyle w:val="BodyText"/>
        <w:spacing w:line="273" w:lineRule="auto" w:before="5"/>
        <w:ind w:right="333" w:firstLine="420"/>
        <w:jc w:val="both"/>
      </w:pPr>
      <w:r>
        <w:rPr>
          <w:spacing w:val="-2"/>
        </w:rPr>
        <w:t>可供出售金融资产发生减值时，将原计入其他综合收益的因公允价值下降形成的累计损失予以转出</w:t>
      </w:r>
      <w:r>
        <w:rPr>
          <w:w w:val="100"/>
        </w:rPr>
        <w:t> </w:t>
      </w:r>
      <w:r>
        <w:rPr>
          <w:spacing w:val="-2"/>
        </w:rPr>
        <w:t>并计入当期损益，该转出的累计损失为该资产初始取得成本扣除已收回本金和已摊销金额、当前公允价</w:t>
      </w:r>
      <w:r>
        <w:rPr>
          <w:spacing w:val="-21"/>
        </w:rPr>
        <w:t> </w:t>
      </w:r>
      <w:r>
        <w:rPr>
          <w:spacing w:val="-21"/>
        </w:rPr>
      </w:r>
      <w:r>
        <w:rPr/>
        <w:t>值和原已计入损益的减值损失后的余额。</w:t>
      </w:r>
    </w:p>
    <w:p>
      <w:pPr>
        <w:pStyle w:val="BodyText"/>
        <w:spacing w:line="273" w:lineRule="auto"/>
        <w:ind w:right="153" w:firstLine="420"/>
        <w:jc w:val="left"/>
      </w:pPr>
      <w:r>
        <w:rPr>
          <w:spacing w:val="-2"/>
        </w:rPr>
        <w:t>在确认减值损失后，期后如有客观证据表明该金融资产价值已恢复，且客观上与确认该损失后发生</w:t>
      </w:r>
      <w:r>
        <w:rPr>
          <w:w w:val="100"/>
        </w:rPr>
        <w:t> </w:t>
      </w:r>
      <w:r>
        <w:rPr/>
        <w:t>的事项有关，原确认的减值损失予以转回，可供出售权益工具投资的减值损失转回确认为其他综合收</w:t>
      </w:r>
      <w:r>
        <w:rPr>
          <w:w w:val="100"/>
        </w:rPr>
        <w:t> </w:t>
      </w:r>
      <w:r>
        <w:rPr/>
        <w:t>益，可供出售债务工具的减值损失转回计入当期损益。</w:t>
      </w:r>
    </w:p>
    <w:p>
      <w:pPr>
        <w:pStyle w:val="BodyText"/>
        <w:spacing w:line="273" w:lineRule="auto"/>
        <w:ind w:right="333" w:firstLine="420"/>
        <w:jc w:val="both"/>
      </w:pPr>
      <w:r>
        <w:rPr>
          <w:spacing w:val="-2"/>
        </w:rPr>
        <w:t>在活跃市场中没有报价且其公允价值不能可靠计量的权益工具投资，或与该权益工具挂钩并须通过</w:t>
      </w:r>
      <w:r>
        <w:rPr>
          <w:w w:val="100"/>
        </w:rPr>
        <w:t> </w:t>
      </w:r>
      <w:r>
        <w:rPr/>
        <w:t>交付该权益工具结算的衍生金融资产的减值损失，不予转回。</w:t>
      </w:r>
    </w:p>
    <w:p>
      <w:pPr>
        <w:pStyle w:val="BodyText"/>
        <w:spacing w:line="240" w:lineRule="auto" w:before="8"/>
        <w:ind w:left="573" w:right="153"/>
        <w:jc w:val="left"/>
      </w:pPr>
      <w:r>
        <w:rPr/>
        <w:t>（</w:t>
      </w:r>
      <w:r>
        <w:rPr>
          <w:rFonts w:ascii="Times New Roman" w:hAnsi="Times New Roman" w:cs="Times New Roman" w:eastAsia="Times New Roman" w:hint="default"/>
        </w:rPr>
        <w:t>4</w:t>
      </w:r>
      <w:r>
        <w:rPr/>
        <w:t>）金融资产转移的确认依据和计量方法</w:t>
      </w:r>
    </w:p>
    <w:p>
      <w:pPr>
        <w:pStyle w:val="BodyText"/>
        <w:spacing w:line="273" w:lineRule="auto" w:before="21"/>
        <w:ind w:right="160" w:firstLine="420"/>
        <w:jc w:val="left"/>
      </w:pPr>
      <w:r>
        <w:rPr/>
        <w:t>满足下列条件之一的金融资产，予以终止确认：① 收取该金融资产现金流量的合同权利终止；②</w:t>
      </w:r>
      <w:r>
        <w:rPr>
          <w:spacing w:val="-47"/>
        </w:rPr>
        <w:t> </w:t>
      </w:r>
      <w:r>
        <w:rPr/>
        <w:t>该</w:t>
      </w:r>
      <w:r>
        <w:rPr>
          <w:w w:val="100"/>
        </w:rPr>
        <w:t> </w:t>
      </w:r>
      <w:r>
        <w:rPr/>
        <w:t>金融资产已转移，且将金融资产所有权上几乎所有的风险和报酬转移给转入方；③该金融资产已转移，</w:t>
      </w:r>
      <w:r>
        <w:rPr>
          <w:w w:val="100"/>
        </w:rPr>
        <w:t> </w:t>
      </w:r>
      <w:r>
        <w:rPr/>
        <w:t>虽然企业既没有转移也没有保留金融资产所有权上几乎所有的风险和报酬，但是放弃了对该金融资产的</w:t>
      </w:r>
      <w:r>
        <w:rPr>
          <w:w w:val="100"/>
        </w:rPr>
        <w:t> </w:t>
      </w:r>
      <w:r>
        <w:rPr/>
        <w:t>控制。</w:t>
      </w:r>
    </w:p>
    <w:p>
      <w:pPr>
        <w:pStyle w:val="BodyText"/>
        <w:spacing w:line="273" w:lineRule="auto"/>
        <w:ind w:right="333" w:firstLine="420"/>
        <w:jc w:val="both"/>
      </w:pPr>
      <w:r>
        <w:rPr>
          <w:spacing w:val="-2"/>
        </w:rPr>
        <w:t>若企业既没有转移也没有保留金融资产所有权上几乎所有的风险和报酬，且未放弃对该金融资产的</w:t>
      </w:r>
      <w:r>
        <w:rPr>
          <w:w w:val="100"/>
        </w:rPr>
        <w:t> </w:t>
      </w:r>
      <w:r>
        <w:rPr>
          <w:spacing w:val="-2"/>
        </w:rPr>
        <w:t>控制的，则按照继续涉入所转移金融资产的程度确认有关金融资产，并相应确认有关负债。继续涉入所</w:t>
      </w:r>
      <w:r>
        <w:rPr>
          <w:spacing w:val="-22"/>
        </w:rPr>
        <w:t> </w:t>
      </w:r>
      <w:r>
        <w:rPr>
          <w:spacing w:val="-22"/>
        </w:rPr>
      </w:r>
      <w:r>
        <w:rPr/>
        <w:t>转移金融资产的程度，是指该金融资产价值变动使企业面临的风险水平。</w:t>
      </w:r>
    </w:p>
    <w:p>
      <w:pPr>
        <w:pStyle w:val="BodyText"/>
        <w:spacing w:line="273" w:lineRule="auto"/>
        <w:ind w:right="333" w:firstLine="420"/>
        <w:jc w:val="both"/>
      </w:pPr>
      <w:r>
        <w:rPr>
          <w:spacing w:val="-2"/>
        </w:rPr>
        <w:t>金融资产整体转移满足终止确认条件的，将所转移金融资产的账面价值及因转移而收到的对价与原</w:t>
      </w:r>
      <w:r>
        <w:rPr>
          <w:w w:val="100"/>
        </w:rPr>
        <w:t> </w:t>
      </w:r>
      <w:r>
        <w:rPr/>
        <w:t>计入其他综合收益的公允价值变动累计额之和的差额计入当期损益。</w:t>
      </w:r>
    </w:p>
    <w:p>
      <w:pPr>
        <w:pStyle w:val="BodyText"/>
        <w:spacing w:line="273" w:lineRule="auto"/>
        <w:ind w:right="333" w:firstLine="420"/>
        <w:jc w:val="both"/>
      </w:pPr>
      <w:r>
        <w:rPr>
          <w:spacing w:val="-2"/>
        </w:rPr>
        <w:t>金融资产部分转移满足终止确认条件的，将所转移金融资产的账面价值在终止确认及未终止确认部</w:t>
      </w:r>
      <w:r>
        <w:rPr>
          <w:w w:val="100"/>
        </w:rPr>
        <w:t> </w:t>
      </w:r>
      <w:r>
        <w:rPr>
          <w:spacing w:val="-2"/>
        </w:rPr>
        <w:t>分之间按其相对的公允价值进行分摊，并将因转移而收到的对价与应分摊至终止确认部分的原计入其他</w:t>
      </w:r>
      <w:r>
        <w:rPr>
          <w:spacing w:val="-21"/>
        </w:rPr>
        <w:t> </w:t>
      </w:r>
      <w:r>
        <w:rPr>
          <w:spacing w:val="-21"/>
        </w:rPr>
      </w:r>
      <w:r>
        <w:rPr/>
        <w:t>综合收益的公允价值变动累计额之和与分摊的前述账面金额之差额计入当期损益。</w:t>
      </w:r>
    </w:p>
    <w:p>
      <w:pPr>
        <w:pStyle w:val="BodyText"/>
        <w:spacing w:line="273" w:lineRule="auto"/>
        <w:ind w:right="333" w:firstLine="420"/>
        <w:jc w:val="both"/>
      </w:pPr>
      <w:r>
        <w:rPr>
          <w:spacing w:val="-2"/>
        </w:rPr>
        <w:t>本公司对采用附追索权方式出售的金融资产，或将持有的金融资产背书转让，需确定该金融资产所</w:t>
      </w:r>
      <w:r>
        <w:rPr>
          <w:w w:val="100"/>
        </w:rPr>
        <w:t> </w:t>
      </w:r>
      <w:r>
        <w:rPr>
          <w:spacing w:val="-2"/>
        </w:rPr>
        <w:t>有权上几乎所有的风险和报酬是否已经转移。已将该金融资产所有权上几乎所有的风险和报酬转移给转</w:t>
      </w:r>
      <w:r>
        <w:rPr>
          <w:spacing w:val="-21"/>
        </w:rPr>
        <w:t> </w:t>
      </w:r>
      <w:r>
        <w:rPr>
          <w:spacing w:val="-21"/>
        </w:rPr>
      </w:r>
      <w:r>
        <w:rPr>
          <w:spacing w:val="-2"/>
        </w:rPr>
        <w:t>入方的，终止确认该金融资产；保留了金融资产所有权上几乎所有的风险和报酬的，不终止确认该金融</w:t>
      </w:r>
      <w:r>
        <w:rPr>
          <w:spacing w:val="-21"/>
        </w:rPr>
        <w:t> </w:t>
      </w:r>
      <w:r>
        <w:rPr>
          <w:spacing w:val="-21"/>
        </w:rPr>
      </w:r>
      <w:r>
        <w:rPr>
          <w:spacing w:val="-2"/>
        </w:rPr>
        <w:t>资产；既没有转移也没有保留金融资产所有权上几乎所有的风险和报酬的，则继续判断企业是否对该资</w:t>
      </w:r>
      <w:r>
        <w:rPr>
          <w:spacing w:val="-21"/>
        </w:rPr>
        <w:t> </w:t>
      </w:r>
      <w:r>
        <w:rPr>
          <w:spacing w:val="-21"/>
        </w:rPr>
      </w:r>
      <w:r>
        <w:rPr/>
        <w:t>产保留了控制，并根据前面各段所述的原则进行会计处理。</w:t>
      </w:r>
    </w:p>
    <w:p>
      <w:pPr>
        <w:pStyle w:val="BodyText"/>
        <w:spacing w:line="256" w:lineRule="auto"/>
        <w:ind w:left="573" w:right="153"/>
        <w:jc w:val="left"/>
      </w:pPr>
      <w:r>
        <w:rPr/>
        <w:t>（</w:t>
      </w:r>
      <w:r>
        <w:rPr>
          <w:rFonts w:ascii="Times New Roman" w:hAnsi="Times New Roman" w:cs="Times New Roman" w:eastAsia="Times New Roman" w:hint="default"/>
        </w:rPr>
        <w:t>5</w:t>
      </w:r>
      <w:r>
        <w:rPr/>
        <w:t>）金融负债的分类和计量</w:t>
      </w:r>
      <w:r>
        <w:rPr>
          <w:w w:val="100"/>
        </w:rPr>
        <w:t> </w:t>
      </w:r>
      <w:r>
        <w:rPr>
          <w:spacing w:val="-2"/>
        </w:rPr>
        <w:t>金融负债在初始确认时划分为以公允价值计量且其变动计入当期损益的金融负债和其他金融负债。</w:t>
      </w:r>
    </w:p>
    <w:p>
      <w:pPr>
        <w:pStyle w:val="BodyText"/>
        <w:spacing w:line="273" w:lineRule="auto" w:before="22"/>
        <w:ind w:right="153"/>
        <w:jc w:val="left"/>
      </w:pPr>
      <w:r>
        <w:rPr>
          <w:spacing w:val="-2"/>
        </w:rPr>
        <w:t>初始确认金融负债，以公允价值计量。对于以公允价值计量且其变动计入当期损益的金融负债，相关的</w:t>
      </w:r>
      <w:r>
        <w:rPr>
          <w:spacing w:val="-21"/>
        </w:rPr>
        <w:t> </w:t>
      </w:r>
      <w:r>
        <w:rPr>
          <w:spacing w:val="-21"/>
        </w:rPr>
      </w:r>
      <w:r>
        <w:rPr/>
        <w:t>交易费用直接计入当期损益，对于其他金融负债，相关交易费用计入初始确认金额。</w:t>
      </w:r>
    </w:p>
    <w:p>
      <w:pPr>
        <w:pStyle w:val="BodyText"/>
        <w:spacing w:line="273" w:lineRule="auto" w:before="8"/>
        <w:ind w:left="573" w:right="153"/>
        <w:jc w:val="left"/>
      </w:pPr>
      <w:r>
        <w:rPr/>
        <w:t>①</w:t>
      </w:r>
      <w:r>
        <w:rPr>
          <w:spacing w:val="-22"/>
        </w:rPr>
        <w:t> </w:t>
      </w:r>
      <w:r>
        <w:rPr/>
        <w:t>以公允价值计量且其变动计入当期损益的金融负债</w:t>
      </w:r>
      <w:r>
        <w:rPr>
          <w:w w:val="100"/>
        </w:rPr>
        <w:t> </w:t>
      </w:r>
      <w:r>
        <w:rPr>
          <w:spacing w:val="-2"/>
        </w:rPr>
        <w:t>分类为交易性金融负债和在初始确认时指定为以公允价值计量且其变动计入当期损益的金融负债的</w:t>
      </w:r>
    </w:p>
    <w:p>
      <w:pPr>
        <w:pStyle w:val="BodyText"/>
        <w:spacing w:line="273" w:lineRule="auto"/>
        <w:ind w:right="153"/>
        <w:jc w:val="left"/>
      </w:pPr>
      <w:r>
        <w:rPr>
          <w:spacing w:val="-2"/>
        </w:rPr>
        <w:t>条件与分类为交易性金融资产和在初始确认时指定为以公允价值计量且其变动计入当期损益的金融资产</w:t>
      </w:r>
      <w:r>
        <w:rPr>
          <w:spacing w:val="-21"/>
        </w:rPr>
        <w:t> </w:t>
      </w:r>
      <w:r>
        <w:rPr>
          <w:spacing w:val="-21"/>
        </w:rPr>
      </w:r>
      <w:r>
        <w:rPr/>
        <w:t>的条件一致。</w:t>
      </w:r>
    </w:p>
    <w:p>
      <w:pPr>
        <w:pStyle w:val="BodyText"/>
        <w:spacing w:line="273" w:lineRule="auto"/>
        <w:ind w:right="333" w:firstLine="420"/>
        <w:jc w:val="both"/>
      </w:pPr>
      <w:r>
        <w:rPr>
          <w:spacing w:val="-2"/>
        </w:rPr>
        <w:t>以公允价值计量且其变动计入当期损益的金融负债采用公允价值进行后续计量，公允价值的变动形</w:t>
      </w:r>
      <w:r>
        <w:rPr>
          <w:w w:val="100"/>
        </w:rPr>
        <w:t> </w:t>
      </w:r>
      <w:r>
        <w:rPr/>
        <w:t>成的利得或损失以及与该等金融负债相关的股利和利息支出计入当期损益。</w:t>
      </w:r>
    </w:p>
    <w:p>
      <w:pPr>
        <w:pStyle w:val="BodyText"/>
        <w:spacing w:line="273" w:lineRule="auto"/>
        <w:ind w:left="573" w:right="153"/>
        <w:jc w:val="left"/>
      </w:pPr>
      <w:r>
        <w:rPr/>
        <w:t>②</w:t>
      </w:r>
      <w:r>
        <w:rPr>
          <w:spacing w:val="-21"/>
        </w:rPr>
        <w:t> </w:t>
      </w:r>
      <w:r>
        <w:rPr/>
        <w:t>其他金融负债</w:t>
      </w:r>
      <w:r>
        <w:rPr>
          <w:spacing w:val="-103"/>
        </w:rPr>
        <w:t> </w:t>
      </w:r>
      <w:r>
        <w:rPr>
          <w:spacing w:val="-103"/>
        </w:rPr>
      </w:r>
      <w:r>
        <w:rPr>
          <w:spacing w:val="-2"/>
        </w:rPr>
        <w:t>与在活跃市场中没有报价、公允价值不能可靠计量的权益工具挂钩并须通过交付该权益工具结算的</w:t>
      </w:r>
    </w:p>
    <w:p>
      <w:pPr>
        <w:pStyle w:val="BodyText"/>
        <w:spacing w:line="273" w:lineRule="auto"/>
        <w:ind w:right="153"/>
        <w:jc w:val="left"/>
      </w:pPr>
      <w:r>
        <w:rPr>
          <w:spacing w:val="-2"/>
        </w:rPr>
        <w:t>衍生金融负债，按照成本进行后续计量。其他金融负债采用实际利率法，按摊余成本进行后续计量，终</w:t>
      </w:r>
      <w:r>
        <w:rPr>
          <w:spacing w:val="-21"/>
        </w:rPr>
        <w:t> </w:t>
      </w:r>
      <w:r>
        <w:rPr>
          <w:spacing w:val="-21"/>
        </w:rPr>
      </w:r>
      <w:r>
        <w:rPr/>
        <w:t>止确认或摊销产生的利得或损失计入当期损益。</w:t>
      </w:r>
    </w:p>
    <w:p>
      <w:pPr>
        <w:spacing w:after="0" w:line="273"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BodyText"/>
        <w:spacing w:line="273" w:lineRule="auto" w:before="36"/>
        <w:ind w:left="573" w:right="153"/>
        <w:jc w:val="left"/>
      </w:pPr>
      <w:r>
        <w:rPr/>
        <w:t>③</w:t>
      </w:r>
      <w:r>
        <w:rPr>
          <w:spacing w:val="-21"/>
        </w:rPr>
        <w:t> </w:t>
      </w:r>
      <w:r>
        <w:rPr/>
        <w:t>财务担保合同及贷款承诺</w:t>
      </w:r>
      <w:r>
        <w:rPr>
          <w:w w:val="100"/>
        </w:rPr>
        <w:t> </w:t>
      </w:r>
      <w:r>
        <w:rPr>
          <w:spacing w:val="-2"/>
        </w:rPr>
        <w:t>不属于指定为以公允价值计量且其变动计入当期损益的金融负债的财务担保合同，或没有指定为以</w:t>
      </w:r>
    </w:p>
    <w:p>
      <w:pPr>
        <w:pStyle w:val="BodyText"/>
        <w:spacing w:line="264" w:lineRule="auto"/>
        <w:ind w:right="333"/>
        <w:jc w:val="both"/>
      </w:pPr>
      <w:r>
        <w:rPr>
          <w:spacing w:val="-2"/>
        </w:rPr>
        <w:t>公允价值计量且其变动计入损益并将以低于市场利率贷款的贷款承诺，以公允价值进行初始确认，在初</w:t>
      </w:r>
      <w:r>
        <w:rPr>
          <w:spacing w:val="-20"/>
        </w:rPr>
        <w:t> </w:t>
      </w:r>
      <w:r>
        <w:rPr>
          <w:spacing w:val="-20"/>
        </w:rPr>
      </w:r>
      <w:r>
        <w:rPr>
          <w:spacing w:val="-2"/>
        </w:rPr>
        <w:t>始确认后按照《企业会计准则第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或有事项》确定的金额和初始确认金额扣除按照《企业会计准则</w:t>
      </w:r>
      <w:r>
        <w:rPr>
          <w:spacing w:val="-19"/>
        </w:rPr>
        <w:t> </w:t>
      </w:r>
      <w:r>
        <w:rPr>
          <w:spacing w:val="-19"/>
        </w:rPr>
      </w:r>
      <w:r>
        <w:rPr/>
        <w:t>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收入》的原则确定的累计摊销额后的余额之中的较高者进行后续计量。</w:t>
      </w:r>
    </w:p>
    <w:p>
      <w:pPr>
        <w:pStyle w:val="BodyText"/>
        <w:spacing w:line="256" w:lineRule="auto" w:before="0"/>
        <w:ind w:left="573" w:right="153"/>
        <w:jc w:val="left"/>
      </w:pPr>
      <w:r>
        <w:rPr/>
        <w:t>（</w:t>
      </w:r>
      <w:r>
        <w:rPr>
          <w:rFonts w:ascii="Times New Roman" w:hAnsi="Times New Roman" w:cs="Times New Roman" w:eastAsia="Times New Roman" w:hint="default"/>
        </w:rPr>
        <w:t>6</w:t>
      </w:r>
      <w:r>
        <w:rPr/>
        <w:t>）金融负债的终止确认</w:t>
      </w:r>
      <w:r>
        <w:rPr>
          <w:w w:val="100"/>
        </w:rPr>
        <w:t> </w:t>
      </w:r>
      <w:r>
        <w:rPr>
          <w:spacing w:val="-2"/>
        </w:rPr>
        <w:t>金融负债的现时义务全部或部分已经解除的，才能终止确认该金融负债或其一部分。本公司（债务</w:t>
      </w:r>
    </w:p>
    <w:p>
      <w:pPr>
        <w:pStyle w:val="BodyText"/>
        <w:spacing w:line="273" w:lineRule="auto" w:before="22"/>
        <w:ind w:right="333"/>
        <w:jc w:val="both"/>
      </w:pPr>
      <w:r>
        <w:rPr>
          <w:spacing w:val="-2"/>
        </w:rPr>
        <w:t>人）与债权人之间签订协议，以承担新金融负债方式替换现存金融负债，且新金融负债与现存金融负债</w:t>
      </w:r>
      <w:r>
        <w:rPr>
          <w:spacing w:val="-21"/>
        </w:rPr>
        <w:t> </w:t>
      </w:r>
      <w:r>
        <w:rPr>
          <w:spacing w:val="-21"/>
        </w:rPr>
      </w:r>
      <w:r>
        <w:rPr/>
        <w:t>的合同条款实质上不同的，终止确认现存金融负债，并同时确认新金融负债。</w:t>
      </w:r>
    </w:p>
    <w:p>
      <w:pPr>
        <w:pStyle w:val="BodyText"/>
        <w:spacing w:line="273" w:lineRule="auto"/>
        <w:ind w:right="333" w:firstLine="420"/>
        <w:jc w:val="both"/>
      </w:pPr>
      <w:r>
        <w:rPr>
          <w:spacing w:val="-2"/>
        </w:rPr>
        <w:t>金融负债全部或部分终止确认的，将终止确认部分的账面价值与支付的对价（包括转出的非现金资</w:t>
      </w:r>
      <w:r>
        <w:rPr>
          <w:w w:val="100"/>
        </w:rPr>
        <w:t> </w:t>
      </w:r>
      <w:r>
        <w:rPr/>
        <w:t>产或承担的新金融负债）之间的差额，计入当期损益。</w:t>
      </w:r>
    </w:p>
    <w:p>
      <w:pPr>
        <w:pStyle w:val="BodyText"/>
        <w:spacing w:line="259" w:lineRule="auto"/>
        <w:ind w:left="573" w:right="153"/>
        <w:jc w:val="left"/>
      </w:pPr>
      <w:r>
        <w:rPr/>
        <w:t>（</w:t>
      </w:r>
      <w:r>
        <w:rPr>
          <w:rFonts w:ascii="Times New Roman" w:hAnsi="Times New Roman" w:cs="Times New Roman" w:eastAsia="Times New Roman" w:hint="default"/>
        </w:rPr>
        <w:t>7</w:t>
      </w:r>
      <w:r>
        <w:rPr/>
        <w:t>）衍生工具及嵌入衍生工具</w:t>
      </w:r>
      <w:r>
        <w:rPr>
          <w:w w:val="100"/>
        </w:rPr>
        <w:t> </w:t>
      </w:r>
      <w:r>
        <w:rPr>
          <w:spacing w:val="-2"/>
        </w:rPr>
        <w:t>衍生工具于相关合同签署日以公允价值进行初始计量，并以公允价值进行后续计量。除指定为套期</w:t>
      </w:r>
    </w:p>
    <w:p>
      <w:pPr>
        <w:pStyle w:val="BodyText"/>
        <w:spacing w:line="273" w:lineRule="auto" w:before="20"/>
        <w:ind w:right="333"/>
        <w:jc w:val="both"/>
      </w:pPr>
      <w:r>
        <w:rPr>
          <w:spacing w:val="-2"/>
        </w:rPr>
        <w:t>工具且套期高度有效的衍生工具，其公允价值变动形成的利得或损失将根据套期关系的性质按照套期会</w:t>
      </w:r>
      <w:r>
        <w:rPr>
          <w:spacing w:val="-21"/>
        </w:rPr>
        <w:t> </w:t>
      </w:r>
      <w:r>
        <w:rPr>
          <w:spacing w:val="-21"/>
        </w:rPr>
      </w:r>
      <w:r>
        <w:rPr/>
        <w:t>计的要求确定计入损益的期间外，其余衍生工具的公允价值变动计入当期损益。</w:t>
      </w:r>
    </w:p>
    <w:p>
      <w:pPr>
        <w:pStyle w:val="BodyText"/>
        <w:spacing w:line="273" w:lineRule="auto"/>
        <w:ind w:right="333" w:firstLine="420"/>
        <w:jc w:val="both"/>
      </w:pPr>
      <w:r>
        <w:rPr>
          <w:spacing w:val="-2"/>
        </w:rPr>
        <w:t>对包含嵌入衍生工具的混合工具，如未指定为以公允价值计量且其变动计入当期损益的金融资产或</w:t>
      </w:r>
      <w:r>
        <w:rPr>
          <w:w w:val="100"/>
        </w:rPr>
        <w:t> </w:t>
      </w:r>
      <w:r>
        <w:rPr>
          <w:spacing w:val="-2"/>
        </w:rPr>
        <w:t>金融负债，嵌入衍生工具与该主合同在经济特征及风险方面不存在紧密关系，且与嵌入衍生工具条件相</w:t>
      </w:r>
      <w:r>
        <w:rPr>
          <w:spacing w:val="-21"/>
        </w:rPr>
        <w:t> </w:t>
      </w:r>
      <w:r>
        <w:rPr>
          <w:spacing w:val="-21"/>
        </w:rPr>
      </w:r>
      <w:r>
        <w:rPr>
          <w:spacing w:val="-2"/>
        </w:rPr>
        <w:t>同，单独存在的工具符合衍生工具定义的，嵌入衍生工具从混合工具中分拆，作为单独的衍生金融工具</w:t>
      </w:r>
      <w:r>
        <w:rPr>
          <w:spacing w:val="-21"/>
        </w:rPr>
        <w:t> </w:t>
      </w:r>
      <w:r>
        <w:rPr>
          <w:spacing w:val="-21"/>
        </w:rPr>
      </w:r>
      <w:r>
        <w:rPr>
          <w:spacing w:val="-2"/>
        </w:rPr>
        <w:t>处理。如果无法在取得时或后续的资产负债表日对嵌入衍生工具进行单独计量，则将混合工具整体指定</w:t>
      </w:r>
      <w:r>
        <w:rPr>
          <w:spacing w:val="-21"/>
        </w:rPr>
        <w:t> </w:t>
      </w:r>
      <w:r>
        <w:rPr>
          <w:spacing w:val="-21"/>
        </w:rPr>
      </w:r>
      <w:r>
        <w:rPr/>
        <w:t>为以公允价值计量且其变动计入当期损益的金融资产或金融负债。</w:t>
      </w:r>
    </w:p>
    <w:p>
      <w:pPr>
        <w:pStyle w:val="BodyText"/>
        <w:spacing w:line="256" w:lineRule="auto"/>
        <w:ind w:left="573" w:right="153"/>
        <w:jc w:val="left"/>
      </w:pPr>
      <w:r>
        <w:rPr/>
        <w:t>（</w:t>
      </w:r>
      <w:r>
        <w:rPr>
          <w:rFonts w:ascii="Times New Roman" w:hAnsi="Times New Roman" w:cs="Times New Roman" w:eastAsia="Times New Roman" w:hint="default"/>
        </w:rPr>
        <w:t>8</w:t>
      </w:r>
      <w:r>
        <w:rPr/>
        <w:t>）金融资产和金融负债的抵销</w:t>
      </w:r>
      <w:r>
        <w:rPr>
          <w:w w:val="100"/>
        </w:rPr>
        <w:t> </w:t>
      </w:r>
      <w:r>
        <w:rPr>
          <w:spacing w:val="-2"/>
        </w:rPr>
        <w:t>当本公司具有抵销已确认金融资产和金融负债的法定权利，且目前可执行该种法定权利，同时本公</w:t>
      </w:r>
    </w:p>
    <w:p>
      <w:pPr>
        <w:pStyle w:val="BodyText"/>
        <w:spacing w:line="273" w:lineRule="auto" w:before="22"/>
        <w:ind w:right="333"/>
        <w:jc w:val="both"/>
      </w:pPr>
      <w:r>
        <w:rPr>
          <w:spacing w:val="-2"/>
        </w:rPr>
        <w:t>司计划以净额结算或同时变现该金融资产和清偿该金融负债时，金融资产和金融负债以相互抵销后的金</w:t>
      </w:r>
      <w:r>
        <w:rPr>
          <w:spacing w:val="-21"/>
        </w:rPr>
        <w:t> </w:t>
      </w:r>
      <w:r>
        <w:rPr>
          <w:spacing w:val="-21"/>
        </w:rPr>
      </w:r>
      <w:r>
        <w:rPr/>
        <w:t>额在资产负债表内列示。除此以外，金融资产和金融负债在资产负债表内分别列示，不予相互抵销。</w:t>
      </w:r>
    </w:p>
    <w:p>
      <w:pPr>
        <w:pStyle w:val="BodyText"/>
        <w:spacing w:line="256" w:lineRule="auto"/>
        <w:ind w:left="573" w:right="153"/>
        <w:jc w:val="left"/>
      </w:pPr>
      <w:r>
        <w:rPr/>
        <w:t>（</w:t>
      </w:r>
      <w:r>
        <w:rPr>
          <w:rFonts w:ascii="Times New Roman" w:hAnsi="Times New Roman" w:cs="Times New Roman" w:eastAsia="Times New Roman" w:hint="default"/>
        </w:rPr>
        <w:t>9</w:t>
      </w:r>
      <w:r>
        <w:rPr/>
        <w:t>）权益工具</w:t>
      </w:r>
      <w:r>
        <w:rPr>
          <w:w w:val="100"/>
        </w:rPr>
        <w:t> </w:t>
      </w:r>
      <w:r>
        <w:rPr>
          <w:spacing w:val="-2"/>
        </w:rPr>
        <w:t>权益工具是指能证明拥有本公司在扣除所有负债后的资产中的剩余权益的合同。本公司发行（含再</w:t>
      </w:r>
    </w:p>
    <w:p>
      <w:pPr>
        <w:pStyle w:val="BodyText"/>
        <w:spacing w:line="273" w:lineRule="auto" w:before="22"/>
        <w:ind w:right="333"/>
        <w:jc w:val="both"/>
      </w:pPr>
      <w:r>
        <w:rPr>
          <w:spacing w:val="-2"/>
        </w:rPr>
        <w:t>融资）、回购、出售或注销权益工具作为权益的变动处理。本公司不确认权益工具的公允价值变动。与</w:t>
      </w:r>
      <w:r>
        <w:rPr>
          <w:spacing w:val="-21"/>
        </w:rPr>
        <w:t> </w:t>
      </w:r>
      <w:r>
        <w:rPr>
          <w:spacing w:val="-21"/>
        </w:rPr>
      </w:r>
      <w:r>
        <w:rPr/>
        <w:t>权益性交易相关的交易费用从权益中扣减。</w:t>
      </w:r>
    </w:p>
    <w:p>
      <w:pPr>
        <w:pStyle w:val="BodyText"/>
        <w:spacing w:line="273" w:lineRule="auto"/>
        <w:ind w:right="333" w:firstLine="420"/>
        <w:jc w:val="both"/>
      </w:pPr>
      <w:r>
        <w:rPr>
          <w:spacing w:val="-2"/>
        </w:rPr>
        <w:t>本公司对权益工具持有方的各种分配（不包括股票股利），减少股东权益。本公司不确认权益工具</w:t>
      </w:r>
      <w:r>
        <w:rPr>
          <w:w w:val="100"/>
        </w:rPr>
        <w:t> </w:t>
      </w:r>
      <w:r>
        <w:rPr/>
        <w:t>的公允价值变动额。</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万元以上的应收款项确认为单 项金额重大的应收款项。</w:t>
            </w:r>
          </w:p>
        </w:tc>
      </w:tr>
      <w:tr>
        <w:trPr>
          <w:trHeight w:val="164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8"/>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after="0" w:line="316" w:lineRule="auto"/>
        <w:jc w:val="both"/>
        <w:rPr>
          <w:rFonts w:ascii="宋体" w:hAnsi="宋体" w:cs="宋体" w:eastAsia="宋体"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b/>
          <w:bCs/>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帐龄组合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收款无风险的款项组合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3" w:right="65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1"/>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有客观证据表明其发生了减值的，根据其未来现金流量现值 低于其账面价值的差额，确认减值损失，计提坏账准备。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spacing w:line="357" w:lineRule="auto" w:before="0"/>
        <w:ind w:left="153" w:right="671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56" w:lineRule="auto" w:before="6"/>
        <w:ind w:left="573" w:right="153"/>
        <w:jc w:val="left"/>
      </w:pPr>
      <w:r>
        <w:rPr/>
        <w:t>（</w:t>
      </w:r>
      <w:r>
        <w:rPr>
          <w:rFonts w:ascii="Times New Roman" w:hAnsi="Times New Roman" w:cs="Times New Roman" w:eastAsia="Times New Roman" w:hint="default"/>
        </w:rPr>
        <w:t>1</w:t>
      </w:r>
      <w:r>
        <w:rPr/>
        <w:t>）存货的分类</w:t>
      </w:r>
      <w:r>
        <w:rPr>
          <w:w w:val="100"/>
        </w:rPr>
        <w:t> </w:t>
      </w:r>
      <w:r>
        <w:rPr>
          <w:spacing w:val="-2"/>
        </w:rPr>
        <w:t>存货主要包括在施项目、库存商品、发出商品等，其中存货核算的主要是人工成本。</w:t>
      </w:r>
    </w:p>
    <w:p>
      <w:pPr>
        <w:pStyle w:val="BodyText"/>
        <w:spacing w:line="273" w:lineRule="auto" w:before="22"/>
        <w:ind w:right="153" w:firstLine="420"/>
        <w:jc w:val="left"/>
      </w:pPr>
      <w:r>
        <w:rPr>
          <w:spacing w:val="-2"/>
        </w:rPr>
        <w:t>①在施项目主要核算实际发生成本和按完工百分比法确认成本的差异，提前派工一年以内未签约的软</w:t>
      </w:r>
      <w:r>
        <w:rPr>
          <w:w w:val="100"/>
        </w:rPr>
        <w:t> </w:t>
      </w:r>
      <w:r>
        <w:rPr/>
        <w:t>件项目；</w:t>
      </w:r>
    </w:p>
    <w:p>
      <w:pPr>
        <w:pStyle w:val="BodyText"/>
        <w:spacing w:line="240" w:lineRule="auto"/>
        <w:ind w:left="573" w:right="153"/>
        <w:jc w:val="left"/>
      </w:pPr>
      <w:r>
        <w:rPr/>
        <w:t>②发出商品主要是指已经出库但未满足收入确认条件的商品；</w:t>
      </w:r>
    </w:p>
    <w:p>
      <w:pPr>
        <w:pStyle w:val="BodyText"/>
        <w:spacing w:line="256" w:lineRule="auto" w:before="37"/>
        <w:ind w:left="573" w:right="153"/>
        <w:jc w:val="left"/>
      </w:pPr>
      <w:r>
        <w:rPr/>
        <w:t>（</w:t>
      </w:r>
      <w:r>
        <w:rPr>
          <w:rFonts w:ascii="Times New Roman" w:hAnsi="Times New Roman" w:cs="Times New Roman" w:eastAsia="Times New Roman" w:hint="default"/>
        </w:rPr>
        <w:t>2</w:t>
      </w:r>
      <w:r>
        <w:rPr/>
        <w:t>）存货取得和发出的计价方法</w:t>
      </w:r>
      <w:r>
        <w:rPr>
          <w:w w:val="100"/>
        </w:rPr>
        <w:t> </w:t>
      </w:r>
      <w:r>
        <w:rPr>
          <w:spacing w:val="-2"/>
        </w:rPr>
        <w:t>存货在取得时按实际成本计价，存货成本包括人工成本、采购成本和其他成本。领用和发出时按项目</w:t>
      </w:r>
    </w:p>
    <w:p>
      <w:pPr>
        <w:pStyle w:val="BodyText"/>
        <w:spacing w:line="240" w:lineRule="auto" w:before="22"/>
        <w:ind w:right="153"/>
        <w:jc w:val="left"/>
      </w:pPr>
      <w:r>
        <w:rPr/>
        <w:t>单独核算的移动加权平均法计价。</w:t>
      </w:r>
    </w:p>
    <w:p>
      <w:pPr>
        <w:pStyle w:val="BodyText"/>
        <w:spacing w:line="256" w:lineRule="auto" w:before="37"/>
        <w:ind w:left="573" w:right="153"/>
        <w:jc w:val="left"/>
      </w:pPr>
      <w:r>
        <w:rPr/>
        <w:t>（</w:t>
      </w:r>
      <w:r>
        <w:rPr>
          <w:rFonts w:ascii="Times New Roman" w:hAnsi="Times New Roman" w:cs="Times New Roman" w:eastAsia="Times New Roman" w:hint="default"/>
        </w:rPr>
        <w:t>3</w:t>
      </w:r>
      <w:r>
        <w:rPr/>
        <w:t>）存货可变现净值的确认和跌价准备的计提方法</w:t>
      </w:r>
      <w:r>
        <w:rPr>
          <w:w w:val="100"/>
        </w:rPr>
        <w:t> </w:t>
      </w:r>
      <w:r>
        <w:rPr>
          <w:spacing w:val="-2"/>
        </w:rPr>
        <w:t>可变现净值是指在日常活动中，存货的估计售价减去至完工时估计将要发生的成本、估计的销售费</w:t>
      </w:r>
    </w:p>
    <w:p>
      <w:pPr>
        <w:spacing w:after="0" w:line="256"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BodyText"/>
        <w:spacing w:line="273" w:lineRule="auto" w:before="36"/>
        <w:ind w:right="0"/>
        <w:jc w:val="left"/>
      </w:pPr>
      <w:r>
        <w:rPr>
          <w:spacing w:val="-2"/>
        </w:rPr>
        <w:t>用以及相关税费后的金额。在确定存货的可变现净值时，以取得的确凿证据为基础，同时考虑持有存货</w:t>
      </w:r>
      <w:r>
        <w:rPr>
          <w:spacing w:val="-21"/>
        </w:rPr>
        <w:t> </w:t>
      </w:r>
      <w:r>
        <w:rPr>
          <w:spacing w:val="-21"/>
        </w:rPr>
      </w:r>
      <w:r>
        <w:rPr/>
        <w:t>的目的以及资产负债表日后事项的影响。</w:t>
      </w:r>
    </w:p>
    <w:p>
      <w:pPr>
        <w:pStyle w:val="BodyText"/>
        <w:spacing w:line="273" w:lineRule="auto"/>
        <w:ind w:right="0" w:firstLine="420"/>
        <w:jc w:val="left"/>
      </w:pPr>
      <w:r>
        <w:rPr>
          <w:spacing w:val="-2"/>
        </w:rPr>
        <w:t>亏损合同是履行合同义务不可避免会发生的成本超过预期经济利益的合同。待执行合同变成亏损合同，</w:t>
      </w:r>
      <w:r>
        <w:rPr>
          <w:w w:val="100"/>
        </w:rPr>
        <w:t> </w:t>
      </w:r>
      <w:r>
        <w:rPr/>
        <w:t>有合同标的资产部分，应计提存货跌价准备。</w:t>
      </w:r>
    </w:p>
    <w:p>
      <w:pPr>
        <w:pStyle w:val="BodyText"/>
        <w:spacing w:line="273" w:lineRule="auto"/>
        <w:ind w:right="513" w:firstLine="420"/>
        <w:jc w:val="both"/>
      </w:pPr>
      <w:r>
        <w:rPr>
          <w:spacing w:val="-2"/>
        </w:rPr>
        <w:t>计提存货跌价准备后，本年项目进度发生变化，已部分结转收入，在原已计提的存货跌价准备金额</w:t>
      </w:r>
      <w:r>
        <w:rPr>
          <w:w w:val="100"/>
        </w:rPr>
        <w:t> </w:t>
      </w:r>
      <w:r>
        <w:rPr/>
        <w:t>内予以转销，转销的金额计入当期损益。</w:t>
      </w:r>
    </w:p>
    <w:p>
      <w:pPr>
        <w:pStyle w:val="BodyText"/>
        <w:spacing w:line="240" w:lineRule="auto"/>
        <w:ind w:left="573" w:right="0"/>
        <w:jc w:val="left"/>
      </w:pPr>
      <w:r>
        <w:rPr/>
        <w:t>（</w:t>
      </w:r>
      <w:r>
        <w:rPr>
          <w:rFonts w:ascii="Times New Roman" w:hAnsi="Times New Roman" w:cs="Times New Roman" w:eastAsia="Times New Roman" w:hint="default"/>
        </w:rPr>
        <w:t>4</w:t>
      </w:r>
      <w:r>
        <w:rPr/>
        <w:t>）存货的盘存制度为永续盘存制。</w:t>
      </w:r>
    </w:p>
    <w:p>
      <w:pPr>
        <w:pStyle w:val="BodyText"/>
        <w:spacing w:line="600" w:lineRule="atLeast" w:before="12"/>
        <w:ind w:left="573" w:right="0" w:hanging="420"/>
        <w:jc w:val="left"/>
      </w:pPr>
      <w:r>
        <w:rPr>
          <w:rFonts w:ascii="Times New Roman" w:hAnsi="Times New Roman" w:cs="Times New Roman" w:eastAsia="Times New Roman" w:hint="default"/>
          <w:b/>
          <w:bCs/>
        </w:rPr>
        <w:t>13</w:t>
      </w:r>
      <w:r>
        <w:rPr>
          <w:rFonts w:ascii="宋体" w:hAnsi="宋体" w:cs="宋体" w:eastAsia="宋体" w:hint="default"/>
          <w:b/>
          <w:bCs/>
        </w:rPr>
        <w:t>、持有待售资产</w:t>
      </w:r>
      <w:r>
        <w:rPr>
          <w:rFonts w:ascii="宋体" w:hAnsi="宋体" w:cs="宋体" w:eastAsia="宋体" w:hint="default"/>
          <w:b/>
          <w:bCs/>
          <w:w w:val="100"/>
        </w:rPr>
        <w:t> </w:t>
      </w:r>
      <w:r>
        <w:rPr>
          <w:spacing w:val="-2"/>
        </w:rPr>
        <w:t>若某项非流动资产在其当前状况下仅根据出售此类资产的惯常条款即可立即出售，本公司已就处置</w:t>
      </w:r>
    </w:p>
    <w:p>
      <w:pPr>
        <w:pStyle w:val="BodyText"/>
        <w:spacing w:line="268" w:lineRule="auto" w:before="37"/>
        <w:ind w:right="0"/>
        <w:jc w:val="left"/>
      </w:pPr>
      <w:r>
        <w:rPr/>
        <w:t>该项非流动资产作出决议，已经与受让方签订了不可撤销的转让协议，且该项转让将在一年内完成，则</w:t>
      </w:r>
      <w:r>
        <w:rPr>
          <w:w w:val="100"/>
        </w:rPr>
        <w:t> </w:t>
      </w:r>
      <w:r>
        <w:rPr/>
        <w:t>该非流动资产作为持有待售非流动资产核算，自划分为持有待售之日起不计提折旧或进行摊销，按照账</w:t>
      </w:r>
      <w:r>
        <w:rPr>
          <w:w w:val="100"/>
        </w:rPr>
        <w:t> </w:t>
      </w:r>
      <w:r>
        <w:rPr/>
        <w:t>面价值与公允价值减去处置费用后的净额孰低计量。持有待售的非流动资产包括单项资产和处置组。如</w:t>
      </w:r>
      <w:r>
        <w:rPr>
          <w:w w:val="100"/>
        </w:rPr>
        <w:t> </w:t>
      </w:r>
      <w:r>
        <w:rPr>
          <w:spacing w:val="-2"/>
        </w:rPr>
        <w:t>果处置组是一个《企业会计准则第</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w:t>
      </w:r>
      <w:r>
        <w:rPr>
          <w:spacing w:val="-2"/>
        </w:rPr>
        <w:t>资产减值》所定义的资产组，并且按照该准则的规定将企业合</w:t>
      </w:r>
      <w:r>
        <w:rPr>
          <w:spacing w:val="-22"/>
        </w:rPr>
        <w:t> </w:t>
      </w:r>
      <w:r>
        <w:rPr>
          <w:spacing w:val="-22"/>
        </w:rPr>
      </w:r>
      <w:r>
        <w:rPr/>
        <w:t>并中取得的商誉分摊至该资产组，或者该处置组是资产组中的一项经营，则该处置组包括企业合并中所</w:t>
      </w:r>
      <w:r>
        <w:rPr>
          <w:w w:val="100"/>
        </w:rPr>
        <w:t> </w:t>
      </w:r>
      <w:r>
        <w:rPr/>
        <w:t>形成的商誉。</w:t>
      </w:r>
    </w:p>
    <w:p>
      <w:pPr>
        <w:pStyle w:val="BodyText"/>
        <w:spacing w:line="273" w:lineRule="auto" w:before="12"/>
        <w:ind w:right="513" w:firstLine="420"/>
        <w:jc w:val="both"/>
      </w:pPr>
      <w:r>
        <w:rPr>
          <w:spacing w:val="-2"/>
        </w:rPr>
        <w:t>被划分为持有待售的单项非流动资产和处置组中的资产，在资产负债表的流动资产部分单独列报；</w:t>
      </w:r>
      <w:r>
        <w:rPr>
          <w:w w:val="100"/>
        </w:rPr>
        <w:t> </w:t>
      </w:r>
      <w:r>
        <w:rPr/>
        <w:t>被划分为持有待售的处置组中的与转让资产相关的负债，在资产负债表的流动负债部分单独列报。</w:t>
      </w:r>
    </w:p>
    <w:p>
      <w:pPr>
        <w:pStyle w:val="BodyText"/>
        <w:spacing w:line="266" w:lineRule="auto"/>
        <w:ind w:right="474" w:firstLine="420"/>
        <w:jc w:val="both"/>
      </w:pPr>
      <w:r>
        <w:rPr>
          <w:spacing w:val="-1"/>
        </w:rPr>
        <w:t>某项资产或处置组被划归为持有待售，但后来不再满足持有待售的非流动资产的确认条件，本公司</w:t>
      </w:r>
      <w:r>
        <w:rPr>
          <w:w w:val="100"/>
        </w:rPr>
        <w:t> </w:t>
      </w:r>
      <w:r>
        <w:rPr>
          <w:spacing w:val="-3"/>
        </w:rPr>
        <w:t>停止将其划归为持有待售，并按照下列两项金额中较低者进行计量：（</w:t>
      </w:r>
      <w:r>
        <w:rPr>
          <w:rFonts w:ascii="Times New Roman" w:hAnsi="Times New Roman" w:cs="Times New Roman" w:eastAsia="Times New Roman" w:hint="default"/>
          <w:spacing w:val="-3"/>
        </w:rPr>
        <w:t>1</w:t>
      </w:r>
      <w:r>
        <w:rPr>
          <w:spacing w:val="-3"/>
        </w:rPr>
        <w:t>）该资产或处置组被划归为持有</w:t>
      </w:r>
      <w:r>
        <w:rPr>
          <w:spacing w:val="-41"/>
        </w:rPr>
        <w:t> </w:t>
      </w:r>
      <w:r>
        <w:rPr>
          <w:spacing w:val="-41"/>
        </w:rPr>
      </w:r>
      <w:r>
        <w:rPr>
          <w:spacing w:val="-1"/>
        </w:rPr>
        <w:t>待售之前的账面价值，按照其假定在没有被划归为持有待售的情况下原应确认的折旧、摊销或减值进行</w:t>
      </w:r>
      <w:r>
        <w:rPr>
          <w:spacing w:val="-18"/>
        </w:rPr>
        <w:t> </w:t>
      </w:r>
      <w:r>
        <w:rPr>
          <w:spacing w:val="-18"/>
        </w:rPr>
      </w:r>
      <w:r>
        <w:rPr/>
        <w:t>调整后的金额；（</w:t>
      </w:r>
      <w:r>
        <w:rPr>
          <w:rFonts w:ascii="Times New Roman" w:hAnsi="Times New Roman" w:cs="Times New Roman" w:eastAsia="Times New Roman" w:hint="default"/>
        </w:rPr>
        <w:t>2</w:t>
      </w:r>
      <w:r>
        <w:rPr/>
        <w:t>）决定不再出售之日的可收回金额。</w:t>
      </w:r>
    </w:p>
    <w:p>
      <w:pPr>
        <w:pStyle w:val="BodyText"/>
        <w:spacing w:line="612" w:lineRule="exact" w:before="51"/>
        <w:ind w:left="573" w:right="0" w:hanging="420"/>
        <w:jc w:val="left"/>
      </w:pPr>
      <w:r>
        <w:rPr>
          <w:rFonts w:ascii="Times New Roman" w:hAnsi="Times New Roman" w:cs="Times New Roman" w:eastAsia="Times New Roman" w:hint="default"/>
          <w:b/>
          <w:bCs/>
        </w:rPr>
        <w:t>14</w:t>
      </w:r>
      <w:r>
        <w:rPr>
          <w:rFonts w:ascii="宋体" w:hAnsi="宋体" w:cs="宋体" w:eastAsia="宋体" w:hint="default"/>
          <w:b/>
          <w:bCs/>
        </w:rPr>
        <w:t>、长期股权投资</w:t>
      </w:r>
      <w:r>
        <w:rPr>
          <w:rFonts w:ascii="宋体" w:hAnsi="宋体" w:cs="宋体" w:eastAsia="宋体" w:hint="default"/>
          <w:b/>
          <w:bCs/>
          <w:w w:val="100"/>
        </w:rPr>
        <w:t> </w:t>
      </w:r>
      <w:r>
        <w:rPr>
          <w:spacing w:val="-2"/>
        </w:rPr>
        <w:t>本部分所指的长期股权投资是指本公司对被投资单位具有控制、共同控制或重大影响的长期股权投</w:t>
      </w:r>
    </w:p>
    <w:p>
      <w:pPr>
        <w:pStyle w:val="BodyText"/>
        <w:spacing w:line="219" w:lineRule="exact" w:before="0"/>
        <w:ind w:right="0"/>
        <w:jc w:val="left"/>
      </w:pPr>
      <w:r>
        <w:rPr/>
        <w:t>资。本公司对被投资单位不具有控制、共同控制或重大影响的长期股权投资，作为可供出售金融资产或</w:t>
      </w:r>
    </w:p>
    <w:p>
      <w:pPr>
        <w:pStyle w:val="BodyText"/>
        <w:spacing w:line="256" w:lineRule="auto" w:before="37"/>
        <w:ind w:left="573" w:right="0" w:hanging="420"/>
        <w:jc w:val="left"/>
      </w:pPr>
      <w:r>
        <w:rPr/>
        <w:t>以公允价值计量且其变动计入当期损益的金融资产核算，其会计政策详见附注四、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r>
        <w:rPr>
          <w:w w:val="100"/>
        </w:rPr>
        <w:t> </w:t>
      </w:r>
      <w:r>
        <w:rPr>
          <w:spacing w:val="-2"/>
        </w:rPr>
        <w:t>共同控制，是指本公司按照相关约定对某项安排所共有的控制，并且该安排的相关活动必须经过分</w:t>
      </w:r>
    </w:p>
    <w:p>
      <w:pPr>
        <w:pStyle w:val="BodyText"/>
        <w:spacing w:line="273" w:lineRule="auto" w:before="22"/>
        <w:ind w:right="0"/>
        <w:jc w:val="left"/>
      </w:pPr>
      <w:r>
        <w:rPr>
          <w:spacing w:val="-2"/>
        </w:rPr>
        <w:t>享控制权的参与方一致同意后才能决策。重大影响，是指本公司对被投资单位的财务和经营政策有参与</w:t>
      </w:r>
      <w:r>
        <w:rPr>
          <w:spacing w:val="-21"/>
        </w:rPr>
        <w:t> </w:t>
      </w:r>
      <w:r>
        <w:rPr>
          <w:spacing w:val="-21"/>
        </w:rPr>
      </w:r>
      <w:r>
        <w:rPr/>
        <w:t>决策的权力，但并不能够控制或者与其他方一起共同控制这些政策的制定。</w:t>
      </w:r>
    </w:p>
    <w:p>
      <w:pPr>
        <w:pStyle w:val="BodyText"/>
        <w:spacing w:line="256" w:lineRule="auto"/>
        <w:ind w:left="573" w:right="0"/>
        <w:jc w:val="left"/>
      </w:pPr>
      <w:r>
        <w:rPr/>
        <w:t>（</w:t>
      </w:r>
      <w:r>
        <w:rPr>
          <w:rFonts w:ascii="Times New Roman" w:hAnsi="Times New Roman" w:cs="Times New Roman" w:eastAsia="Times New Roman" w:hint="default"/>
        </w:rPr>
        <w:t>1</w:t>
      </w:r>
      <w:r>
        <w:rPr/>
        <w:t>）投资成本的确定</w:t>
      </w:r>
      <w:r>
        <w:rPr>
          <w:w w:val="100"/>
        </w:rPr>
        <w:t> </w:t>
      </w:r>
      <w:r>
        <w:rPr>
          <w:spacing w:val="-2"/>
        </w:rPr>
        <w:t>对于同一控制下的企业合并取得的长期股权投资，在合并日按照被合并方所有者权益在最终控制方</w:t>
      </w:r>
    </w:p>
    <w:p>
      <w:pPr>
        <w:pStyle w:val="BodyText"/>
        <w:spacing w:line="268" w:lineRule="auto" w:before="22"/>
        <w:ind w:right="0"/>
        <w:jc w:val="left"/>
      </w:pPr>
      <w:r>
        <w:rPr/>
        <w:t>合并财务报表中的账面价值的份额作为长期股权投资的初始投资成本。长期股权投资初始投资成本与支</w:t>
      </w:r>
      <w:r>
        <w:rPr>
          <w:w w:val="100"/>
        </w:rPr>
        <w:t> </w:t>
      </w:r>
      <w:r>
        <w:rPr/>
        <w:t>付的现金、转让的非现金资产以及所承担债务账面价值之间的差额，调整资本公积；资本公积不足冲减</w:t>
      </w:r>
      <w:r>
        <w:rPr>
          <w:w w:val="100"/>
        </w:rPr>
        <w:t> </w:t>
      </w:r>
      <w:r>
        <w:rPr/>
        <w:t>的，调整留存收益。以发行权益性证券作为合并对价的，在合并日按照被合并方所有者权益在最终控制</w:t>
      </w:r>
      <w:r>
        <w:rPr>
          <w:w w:val="100"/>
        </w:rPr>
        <w:t> </w:t>
      </w:r>
      <w:r>
        <w:rPr/>
        <w:t>方合并财务报表中的账面价值的份额作为长期股权投资的初始投资成本，按照发行股份的面值总额作为</w:t>
      </w:r>
      <w:r>
        <w:rPr>
          <w:w w:val="100"/>
        </w:rPr>
        <w:t> </w:t>
      </w:r>
      <w:r>
        <w:rPr/>
        <w:t>股本，长期股权投资初始投资成本与所发行股份面值总额之间的差额，调整资本公积；资本公积不足冲</w:t>
      </w:r>
      <w:r>
        <w:rPr>
          <w:w w:val="100"/>
        </w:rPr>
        <w:t> </w:t>
      </w:r>
      <w:r>
        <w:rPr/>
        <w:t>减的，调整留存收益。通过多次交易分步取得同一控制下被合并方的股权，最终形成同一控制下企业合</w:t>
      </w:r>
      <w:r>
        <w:rPr>
          <w:w w:val="100"/>
        </w:rPr>
        <w:t> </w:t>
      </w:r>
      <w:r>
        <w:rPr>
          <w:spacing w:val="-2"/>
        </w:rPr>
        <w:t>并的，应分别是否属于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进行处理：属于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的，将各项交易作为一项取得控制权的</w:t>
      </w:r>
      <w:r>
        <w:rPr>
          <w:spacing w:val="-24"/>
        </w:rPr>
        <w:t> </w:t>
      </w:r>
      <w:r>
        <w:rPr>
          <w:spacing w:val="-24"/>
        </w:rPr>
      </w:r>
      <w:r>
        <w:rPr>
          <w:spacing w:val="-2"/>
        </w:rPr>
        <w:t>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的，在合并日按照应享有被合并方所有者权益在最终控制方合并</w:t>
      </w:r>
      <w:r>
        <w:rPr>
          <w:spacing w:val="-18"/>
        </w:rPr>
        <w:t> </w:t>
      </w:r>
      <w:r>
        <w:rPr>
          <w:spacing w:val="-18"/>
        </w:rPr>
      </w:r>
      <w:r>
        <w:rPr/>
        <w:t>财务报表中的账面价值的份额作为长期股权投资的初始投资成本，长期股权投资初始投资成本与达到合</w:t>
      </w:r>
      <w:r>
        <w:rPr>
          <w:w w:val="100"/>
        </w:rPr>
        <w:t> </w:t>
      </w:r>
      <w:r>
        <w:rPr/>
        <w:t>并前的长期股权投资账面价值加上合并日进一步取得股份新支付对价的账面价值之和的差额，调整资本</w:t>
      </w:r>
    </w:p>
    <w:p>
      <w:pPr>
        <w:spacing w:after="0" w:line="268" w:lineRule="auto"/>
        <w:jc w:val="left"/>
        <w:sectPr>
          <w:pgSz w:w="11910" w:h="16840"/>
          <w:pgMar w:header="748" w:footer="974" w:top="1060" w:bottom="1160" w:left="980" w:right="800"/>
        </w:sectPr>
      </w:pPr>
    </w:p>
    <w:p>
      <w:pPr>
        <w:spacing w:line="240" w:lineRule="auto" w:before="8"/>
        <w:rPr>
          <w:rFonts w:ascii="宋体" w:hAnsi="宋体" w:cs="宋体" w:eastAsia="宋体" w:hint="default"/>
          <w:sz w:val="24"/>
          <w:szCs w:val="24"/>
        </w:rPr>
      </w:pPr>
    </w:p>
    <w:p>
      <w:pPr>
        <w:pStyle w:val="BodyText"/>
        <w:spacing w:line="273" w:lineRule="auto" w:before="36"/>
        <w:ind w:right="111"/>
        <w:jc w:val="left"/>
      </w:pPr>
      <w:r>
        <w:rPr>
          <w:spacing w:val="-2"/>
        </w:rPr>
        <w:t>公积；资本公积不足冲减的，调整留存收益。合并日之前持有的股权投资因采用权益法核算或为可供出</w:t>
      </w:r>
      <w:r>
        <w:rPr>
          <w:spacing w:val="-21"/>
        </w:rPr>
        <w:t> </w:t>
      </w:r>
      <w:r>
        <w:rPr>
          <w:spacing w:val="-21"/>
        </w:rPr>
      </w:r>
      <w:r>
        <w:rPr/>
        <w:t>售金融资产而确认的其他综合收益，暂不进行会计处理。</w:t>
      </w:r>
    </w:p>
    <w:p>
      <w:pPr>
        <w:pStyle w:val="BodyText"/>
        <w:spacing w:line="266" w:lineRule="auto"/>
        <w:ind w:right="111" w:firstLine="420"/>
        <w:jc w:val="left"/>
      </w:pPr>
      <w:r>
        <w:rPr/>
        <w:t>对于非同一控制下的企业合并取得的长期股权投资，在购买日按照合并成本作为长期股权投资的初</w:t>
      </w:r>
      <w:r>
        <w:rPr>
          <w:w w:val="100"/>
        </w:rPr>
        <w:t> </w:t>
      </w:r>
      <w:r>
        <w:rPr/>
        <w:t>始投资成本，合并成本包括购买方付出的资产、发生或承担的负债、发行的权益性证券的公允价值之</w:t>
      </w:r>
      <w:r>
        <w:rPr>
          <w:w w:val="100"/>
        </w:rPr>
        <w:t> </w:t>
      </w:r>
      <w:r>
        <w:rPr/>
        <w:t>和。通过多次交易分步取得被购买方的股权，最终形成非同一控制下的企业合并的，应分别是否属于</w:t>
      </w:r>
      <w:r>
        <w:rPr>
          <w:rFonts w:ascii="Times New Roman" w:hAnsi="Times New Roman" w:cs="Times New Roman" w:eastAsia="Times New Roman" w:hint="default"/>
        </w:rPr>
        <w:t>“</w:t>
      </w:r>
      <w:r>
        <w:rPr/>
        <w:t>一</w:t>
      </w:r>
      <w:r>
        <w:rPr>
          <w:w w:val="100"/>
        </w:rPr>
        <w:t> </w:t>
      </w:r>
      <w:r>
        <w:rPr/>
        <w:t>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w:t>
      </w:r>
      <w:r>
        <w:rPr>
          <w:w w:val="100"/>
        </w:rPr>
        <w:t> </w:t>
      </w:r>
      <w:r>
        <w:rPr>
          <w:spacing w:val="-2"/>
        </w:rPr>
        <w:t>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的，按照原持有被购买方的股权投资账面价值加上新增投资成本之和，作为改按成本法核</w:t>
      </w:r>
      <w:r>
        <w:rPr>
          <w:spacing w:val="-18"/>
        </w:rPr>
        <w:t> </w:t>
      </w:r>
      <w:r>
        <w:rPr>
          <w:spacing w:val="-18"/>
        </w:rPr>
      </w:r>
      <w:r>
        <w:rPr/>
        <w:t>算的长期股权投资的初始投资成本。原持有的股权采用权益法核算的，相关其他综合收益暂不进行会计</w:t>
      </w:r>
      <w:r>
        <w:rPr>
          <w:w w:val="100"/>
        </w:rPr>
        <w:t> </w:t>
      </w:r>
      <w:r>
        <w:rPr/>
        <w:t>处理。原持有股权投资为可供出售金融资产的，其公允价值与账面价值之间的差额，以及原计入其他综</w:t>
      </w:r>
      <w:r>
        <w:rPr>
          <w:w w:val="100"/>
        </w:rPr>
        <w:t> </w:t>
      </w:r>
      <w:r>
        <w:rPr/>
        <w:t>合收益的累计公允价值变动转入当期损益。</w:t>
      </w:r>
    </w:p>
    <w:p>
      <w:pPr>
        <w:pStyle w:val="BodyText"/>
        <w:spacing w:line="273" w:lineRule="auto" w:before="14"/>
        <w:ind w:right="111" w:firstLine="420"/>
        <w:jc w:val="left"/>
      </w:pPr>
      <w:r>
        <w:rPr>
          <w:spacing w:val="-2"/>
        </w:rPr>
        <w:t>合并方或购买方为企业合并发生的审计、法律服务、评估咨询等中介费用以及其他相关管理费用，</w:t>
      </w:r>
      <w:r>
        <w:rPr>
          <w:w w:val="100"/>
        </w:rPr>
        <w:t> </w:t>
      </w:r>
      <w:r>
        <w:rPr/>
        <w:t>于发生时计入当期损益。</w:t>
      </w:r>
    </w:p>
    <w:p>
      <w:pPr>
        <w:pStyle w:val="BodyText"/>
        <w:spacing w:line="271" w:lineRule="auto" w:before="8"/>
        <w:ind w:right="111" w:firstLine="420"/>
        <w:jc w:val="left"/>
      </w:pPr>
      <w:r>
        <w:rPr/>
        <w:t>除企业合并形成的长期股权投资外的其他股权投资，按成本进行初始计量，该成本视长期股权投资取</w:t>
      </w:r>
      <w:r>
        <w:rPr>
          <w:w w:val="100"/>
        </w:rPr>
        <w:t> </w:t>
      </w:r>
      <w:r>
        <w:rPr>
          <w:spacing w:val="-2"/>
        </w:rPr>
        <w:t>得方式的不同，分别按照本公司实际支付的现金购买价款、本公司发行的权益性证券的公允价值、投资合</w:t>
      </w:r>
      <w:r>
        <w:rPr>
          <w:spacing w:val="-44"/>
        </w:rPr>
        <w:t> </w:t>
      </w:r>
      <w:r>
        <w:rPr>
          <w:spacing w:val="-44"/>
        </w:rPr>
      </w:r>
      <w:r>
        <w:rPr>
          <w:spacing w:val="-2"/>
        </w:rPr>
        <w:t>同或协议约定的价值、非货币性资产交换交易中换出资产的公允价值或原账面价值、该项长期股权投资自</w:t>
      </w:r>
      <w:r>
        <w:rPr>
          <w:spacing w:val="-44"/>
        </w:rPr>
        <w:t> </w:t>
      </w:r>
      <w:r>
        <w:rPr>
          <w:spacing w:val="-44"/>
        </w:rPr>
      </w:r>
      <w:r>
        <w:rPr/>
        <w:t>身的公允价值等方式确定。与取得长期股权投资直接相关的费用、税金及其他必要支出也计入投资成本。</w:t>
      </w:r>
      <w:r>
        <w:rPr>
          <w:spacing w:val="-19"/>
        </w:rPr>
        <w:t> </w:t>
      </w:r>
      <w:r>
        <w:rPr>
          <w:spacing w:val="-19"/>
        </w:rPr>
      </w:r>
      <w:r>
        <w:rPr>
          <w:spacing w:val="-2"/>
        </w:rPr>
        <w:t>对于因追加投资能够对被投资单位实施重大影响或实施共同控制但不构成控制的，长期股权投资成本为按</w:t>
      </w:r>
      <w:r>
        <w:rPr>
          <w:spacing w:val="-43"/>
        </w:rPr>
        <w:t> </w:t>
      </w:r>
      <w:r>
        <w:rPr>
          <w:spacing w:val="-43"/>
        </w:rPr>
      </w:r>
      <w:r>
        <w:rPr>
          <w:spacing w:val="-2"/>
        </w:rPr>
        <w:t>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金融工具确认和计量》确定的原持有股权投资的公允价值加上新增投资成本</w:t>
      </w:r>
      <w:r>
        <w:rPr>
          <w:spacing w:val="-42"/>
        </w:rPr>
        <w:t> </w:t>
      </w:r>
      <w:r>
        <w:rPr>
          <w:spacing w:val="-42"/>
        </w:rPr>
      </w:r>
      <w:r>
        <w:rPr/>
        <w:t>之和。</w:t>
      </w:r>
    </w:p>
    <w:p>
      <w:pPr>
        <w:pStyle w:val="BodyText"/>
        <w:spacing w:line="256" w:lineRule="auto" w:before="10"/>
        <w:ind w:left="573" w:right="111"/>
        <w:jc w:val="left"/>
      </w:pPr>
      <w:r>
        <w:rPr/>
        <w:t>（</w:t>
      </w:r>
      <w:r>
        <w:rPr>
          <w:rFonts w:ascii="Times New Roman" w:hAnsi="Times New Roman" w:cs="Times New Roman" w:eastAsia="Times New Roman" w:hint="default"/>
        </w:rPr>
        <w:t>2</w:t>
      </w:r>
      <w:r>
        <w:rPr/>
        <w:t>）后续计量及损益确认方法</w:t>
      </w:r>
      <w:r>
        <w:rPr>
          <w:w w:val="100"/>
        </w:rPr>
        <w:t> </w:t>
      </w:r>
      <w:r>
        <w:rPr>
          <w:spacing w:val="-2"/>
        </w:rPr>
        <w:t>对被投资单位具有共同控制（构成共同经营者除外）或重大影响的长期股权投资，采用权益法核</w:t>
      </w:r>
    </w:p>
    <w:p>
      <w:pPr>
        <w:pStyle w:val="BodyText"/>
        <w:spacing w:line="240" w:lineRule="auto" w:before="22"/>
        <w:ind w:right="111"/>
        <w:jc w:val="left"/>
      </w:pPr>
      <w:r>
        <w:rPr/>
        <w:t>算。此外，公司财务报表采用成本法核算能够对被投资单位实施控制的长期股权投资。</w:t>
      </w:r>
    </w:p>
    <w:p>
      <w:pPr>
        <w:pStyle w:val="BodyText"/>
        <w:spacing w:line="273" w:lineRule="auto" w:before="37"/>
        <w:ind w:left="573" w:right="111"/>
        <w:jc w:val="left"/>
      </w:pPr>
      <w:r>
        <w:rPr/>
        <w:t>①</w:t>
      </w:r>
      <w:r>
        <w:rPr>
          <w:spacing w:val="-21"/>
        </w:rPr>
        <w:t> </w:t>
      </w:r>
      <w:r>
        <w:rPr/>
        <w:t>成本法核算的长期股权投资</w:t>
      </w:r>
      <w:r>
        <w:rPr>
          <w:w w:val="100"/>
        </w:rPr>
        <w:t> </w:t>
      </w:r>
      <w:r>
        <w:rPr>
          <w:spacing w:val="-2"/>
        </w:rPr>
        <w:t>采用成本法核算时，长期股权投资按初始投资成本计价，追加或收回投资调整长期股权投资的成</w:t>
      </w:r>
    </w:p>
    <w:p>
      <w:pPr>
        <w:pStyle w:val="BodyText"/>
        <w:spacing w:line="273" w:lineRule="auto"/>
        <w:ind w:right="111"/>
        <w:jc w:val="left"/>
      </w:pPr>
      <w:r>
        <w:rPr>
          <w:spacing w:val="-2"/>
        </w:rPr>
        <w:t>本。除取得投资时实际支付的价款或者对价中包含的已宣告但尚未发放的现金股利或者利润外，当期投</w:t>
      </w:r>
      <w:r>
        <w:rPr>
          <w:spacing w:val="-21"/>
        </w:rPr>
        <w:t> </w:t>
      </w:r>
      <w:r>
        <w:rPr>
          <w:spacing w:val="-21"/>
        </w:rPr>
      </w:r>
      <w:r>
        <w:rPr/>
        <w:t>资收益按照享有被投资单位宣告发放的现金股利或利润确认。</w:t>
      </w:r>
    </w:p>
    <w:p>
      <w:pPr>
        <w:pStyle w:val="BodyText"/>
        <w:spacing w:line="273" w:lineRule="auto"/>
        <w:ind w:left="573" w:right="111"/>
        <w:jc w:val="left"/>
      </w:pPr>
      <w:r>
        <w:rPr/>
        <w:t>②</w:t>
      </w:r>
      <w:r>
        <w:rPr>
          <w:spacing w:val="-21"/>
        </w:rPr>
        <w:t> </w:t>
      </w:r>
      <w:r>
        <w:rPr/>
        <w:t>权益法核算的长期股权投资</w:t>
      </w:r>
      <w:r>
        <w:rPr>
          <w:w w:val="100"/>
        </w:rPr>
        <w:t> </w:t>
      </w:r>
      <w:r>
        <w:rPr>
          <w:spacing w:val="-2"/>
        </w:rPr>
        <w:t>采用权益法核算时，长期股权投资的初始投资成本大于投资时应享有被投资单位可辨认净资产公允</w:t>
      </w:r>
    </w:p>
    <w:p>
      <w:pPr>
        <w:pStyle w:val="BodyText"/>
        <w:spacing w:line="273" w:lineRule="auto"/>
        <w:ind w:right="111"/>
        <w:jc w:val="left"/>
      </w:pPr>
      <w:r>
        <w:rPr>
          <w:spacing w:val="-2"/>
        </w:rPr>
        <w:t>价值份额的，不调整长期股权投资的初始投资成本；初始投资成本小于投资时应享有被投资单位可辨认</w:t>
      </w:r>
      <w:r>
        <w:rPr>
          <w:spacing w:val="-21"/>
        </w:rPr>
        <w:t> </w:t>
      </w:r>
      <w:r>
        <w:rPr>
          <w:spacing w:val="-21"/>
        </w:rPr>
      </w:r>
      <w:r>
        <w:rPr/>
        <w:t>净资产公允价值份额的，其差额计入当期损益，同时调整长期股权投资的成本。</w:t>
      </w:r>
    </w:p>
    <w:p>
      <w:pPr>
        <w:pStyle w:val="BodyText"/>
        <w:spacing w:line="273" w:lineRule="auto"/>
        <w:ind w:right="111" w:firstLine="420"/>
        <w:jc w:val="left"/>
      </w:pPr>
      <w:r>
        <w:rPr>
          <w:spacing w:val="-2"/>
        </w:rPr>
        <w:t>采用权益法核算时，按照应享有或应分担的被投资单位实现的净损益和其他综合收益的份额，分别</w:t>
      </w:r>
      <w:r>
        <w:rPr>
          <w:w w:val="100"/>
        </w:rPr>
        <w:t> </w:t>
      </w:r>
      <w:r>
        <w:rPr>
          <w:spacing w:val="-2"/>
        </w:rPr>
        <w:t>确认投资收益和其他综合收益，同时调整长期股权投资的账面价值；按照被投资单位宣告分派的利润或</w:t>
      </w:r>
      <w:r>
        <w:rPr>
          <w:spacing w:val="-22"/>
        </w:rPr>
        <w:t> </w:t>
      </w:r>
      <w:r>
        <w:rPr>
          <w:spacing w:val="-22"/>
        </w:rPr>
      </w:r>
      <w:r>
        <w:rPr>
          <w:spacing w:val="-2"/>
        </w:rPr>
        <w:t>现金股利计算应享有的部分，相应减少长期股权投资的账面价值；对于被投资单位除净损益、其他综合</w:t>
      </w:r>
      <w:r>
        <w:rPr>
          <w:spacing w:val="-21"/>
        </w:rPr>
        <w:t> </w:t>
      </w:r>
      <w:r>
        <w:rPr>
          <w:spacing w:val="-21"/>
        </w:rPr>
      </w:r>
      <w:r>
        <w:rPr>
          <w:spacing w:val="-2"/>
        </w:rPr>
        <w:t>收益和利润分配以外所有者权益的其他变动，调整长期股权投资的账面价值并计入资本公积。在确认应</w:t>
      </w:r>
      <w:r>
        <w:rPr>
          <w:spacing w:val="-21"/>
        </w:rPr>
        <w:t> </w:t>
      </w:r>
      <w:r>
        <w:rPr>
          <w:spacing w:val="-21"/>
        </w:rPr>
      </w:r>
      <w:r>
        <w:rPr>
          <w:spacing w:val="-2"/>
        </w:rPr>
        <w:t>享有被投资单位净损益的份额时，以取得投资时被投资单位各项可辨认资产等的公允价值为基础，对被</w:t>
      </w:r>
      <w:r>
        <w:rPr>
          <w:spacing w:val="-21"/>
        </w:rPr>
        <w:t> </w:t>
      </w:r>
      <w:r>
        <w:rPr>
          <w:spacing w:val="-21"/>
        </w:rPr>
      </w:r>
      <w:r>
        <w:rPr>
          <w:spacing w:val="-2"/>
        </w:rPr>
        <w:t>投资单位的净利润进行调整后确认。被投资单位采用的会计政策及会计期间与本公司不一致的，按照本</w:t>
      </w:r>
      <w:r>
        <w:rPr>
          <w:spacing w:val="-21"/>
        </w:rPr>
        <w:t> </w:t>
      </w:r>
      <w:r>
        <w:rPr>
          <w:spacing w:val="-21"/>
        </w:rPr>
      </w:r>
      <w:r>
        <w:rPr>
          <w:spacing w:val="-2"/>
        </w:rPr>
        <w:t>公司的会计政策及会计期间对被投资单位的财务报表进行调整，并据以确认投资收益和其他综合收益。</w:t>
      </w:r>
      <w:r>
        <w:rPr>
          <w:spacing w:val="-21"/>
        </w:rPr>
        <w:t> </w:t>
      </w:r>
      <w:r>
        <w:rPr>
          <w:spacing w:val="-21"/>
        </w:rPr>
      </w:r>
      <w:r>
        <w:rPr>
          <w:spacing w:val="-2"/>
        </w:rPr>
        <w:t>对于本公司与联营企业及合营企业之间发生的交易，投出或出售的资产不构成业务的，未实现内部交易</w:t>
      </w:r>
      <w:r>
        <w:rPr>
          <w:spacing w:val="-21"/>
        </w:rPr>
        <w:t> </w:t>
      </w:r>
      <w:r>
        <w:rPr>
          <w:spacing w:val="-21"/>
        </w:rPr>
      </w:r>
      <w:r>
        <w:rPr>
          <w:spacing w:val="-2"/>
        </w:rPr>
        <w:t>损益按照享有的比例计算归属于本公司的部分予以抵销，在此基础上确认投资损益。但本公司与被投资</w:t>
      </w:r>
      <w:r>
        <w:rPr>
          <w:spacing w:val="-21"/>
        </w:rPr>
        <w:t> </w:t>
      </w:r>
      <w:r>
        <w:rPr>
          <w:spacing w:val="-21"/>
        </w:rPr>
      </w:r>
      <w:r>
        <w:rPr>
          <w:spacing w:val="-2"/>
        </w:rPr>
        <w:t>单位发生的未实现内部交易损失，属于所转让资产减值损失的，不予以抵销。本公司向合营企业或联营</w:t>
      </w:r>
      <w:r>
        <w:rPr>
          <w:spacing w:val="-21"/>
        </w:rPr>
        <w:t> </w:t>
      </w:r>
      <w:r>
        <w:rPr>
          <w:spacing w:val="-21"/>
        </w:rPr>
      </w:r>
      <w:r>
        <w:rPr>
          <w:spacing w:val="-2"/>
        </w:rPr>
        <w:t>企业投出的资产构成业务的，投资方因此取得长期股权投资但未取得控制权的，以投出业务的公允价值</w:t>
      </w:r>
      <w:r>
        <w:rPr>
          <w:spacing w:val="-21"/>
        </w:rPr>
        <w:t> </w:t>
      </w:r>
      <w:r>
        <w:rPr>
          <w:spacing w:val="-21"/>
        </w:rPr>
      </w:r>
      <w:r>
        <w:rPr/>
        <w:t>作为新增长期股权投资的初始投资成本，初始投资成本与投出业务的账面价值之差，全额计入当期损</w:t>
      </w:r>
      <w:r>
        <w:rPr>
          <w:w w:val="100"/>
        </w:rPr>
        <w:t> </w:t>
      </w:r>
      <w:r>
        <w:rPr>
          <w:spacing w:val="-2"/>
        </w:rPr>
        <w:t>益。本公司向合营企业或联营企业出售的资产构成业务的，取得的对价与业务的账面价值之差，全额计</w:t>
      </w:r>
      <w:r>
        <w:rPr>
          <w:spacing w:val="-21"/>
        </w:rPr>
        <w:t> </w:t>
      </w:r>
      <w:r>
        <w:rPr>
          <w:spacing w:val="-21"/>
        </w:rPr>
      </w:r>
      <w:r>
        <w:rPr>
          <w:spacing w:val="-2"/>
        </w:rPr>
        <w:t>入当期损益。本公司自联营企业及合营企业购入的资产构成业务的，按《企业会计准则第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w:t>
      </w:r>
      <w:r>
        <w:rPr/>
      </w:r>
    </w:p>
    <w:p>
      <w:pPr>
        <w:spacing w:after="0" w:line="273" w:lineRule="auto"/>
        <w:jc w:val="left"/>
        <w:sectPr>
          <w:pgSz w:w="11910" w:h="16840"/>
          <w:pgMar w:header="748" w:footer="974" w:top="1060" w:bottom="1160" w:left="980" w:right="920"/>
        </w:sectPr>
      </w:pPr>
    </w:p>
    <w:p>
      <w:pPr>
        <w:spacing w:line="240" w:lineRule="auto" w:before="8"/>
        <w:rPr>
          <w:rFonts w:ascii="宋体" w:hAnsi="宋体" w:cs="宋体" w:eastAsia="宋体" w:hint="default"/>
          <w:sz w:val="24"/>
          <w:szCs w:val="24"/>
        </w:rPr>
      </w:pPr>
    </w:p>
    <w:p>
      <w:pPr>
        <w:pStyle w:val="BodyText"/>
        <w:spacing w:line="273" w:lineRule="auto" w:before="36"/>
        <w:ind w:left="573" w:right="153" w:hanging="420"/>
        <w:jc w:val="left"/>
      </w:pPr>
      <w:r>
        <w:rPr/>
        <w:t>合并》的规定进行会计处理，全额确认与交易相关的利得或损失。</w:t>
      </w:r>
      <w:r>
        <w:rPr>
          <w:w w:val="100"/>
        </w:rPr>
        <w:t> </w:t>
      </w:r>
      <w:r>
        <w:rPr>
          <w:spacing w:val="-2"/>
        </w:rPr>
        <w:t>在确认应分担被投资单位发生的净亏损时，以长期股权投资的账面价值和其他实质上构成对被投资</w:t>
      </w:r>
    </w:p>
    <w:p>
      <w:pPr>
        <w:pStyle w:val="BodyText"/>
        <w:spacing w:line="273" w:lineRule="auto"/>
        <w:ind w:right="333"/>
        <w:jc w:val="both"/>
      </w:pPr>
      <w:r>
        <w:rPr>
          <w:spacing w:val="-2"/>
        </w:rPr>
        <w:t>单位净投资的长期权益减记至零为限。此外，如本公司对被投资单位负有承担额外损失的义务，则按预</w:t>
      </w:r>
      <w:r>
        <w:rPr>
          <w:spacing w:val="-21"/>
        </w:rPr>
        <w:t> </w:t>
      </w:r>
      <w:r>
        <w:rPr>
          <w:spacing w:val="-21"/>
        </w:rPr>
      </w:r>
      <w:r>
        <w:rPr>
          <w:spacing w:val="-2"/>
        </w:rPr>
        <w:t>计承担的义务确认预计负债，计入当期投资损失。被投资单位以后期间实现净利润的，本公司在收益分</w:t>
      </w:r>
      <w:r>
        <w:rPr>
          <w:spacing w:val="-21"/>
        </w:rPr>
        <w:t> </w:t>
      </w:r>
      <w:r>
        <w:rPr>
          <w:spacing w:val="-21"/>
        </w:rPr>
      </w:r>
      <w:r>
        <w:rPr/>
        <w:t>享额弥补未确认的亏损分担额后，恢复确认收益分享额。</w:t>
      </w:r>
    </w:p>
    <w:p>
      <w:pPr>
        <w:pStyle w:val="BodyText"/>
        <w:spacing w:line="273" w:lineRule="auto"/>
        <w:ind w:left="573" w:right="153"/>
        <w:jc w:val="left"/>
      </w:pPr>
      <w:r>
        <w:rPr/>
        <w:t>③</w:t>
      </w:r>
      <w:r>
        <w:rPr>
          <w:spacing w:val="-21"/>
        </w:rPr>
        <w:t> </w:t>
      </w:r>
      <w:r>
        <w:rPr/>
        <w:t>收购少数股权</w:t>
      </w:r>
      <w:r>
        <w:rPr>
          <w:spacing w:val="-103"/>
        </w:rPr>
        <w:t> </w:t>
      </w:r>
      <w:r>
        <w:rPr>
          <w:spacing w:val="-103"/>
        </w:rPr>
      </w:r>
      <w:r>
        <w:rPr>
          <w:spacing w:val="-2"/>
        </w:rPr>
        <w:t>在编制合并财务报表时，因购买少数股权新增的长期股权投资与按照新增持股比例计算应享有子公</w:t>
      </w:r>
    </w:p>
    <w:p>
      <w:pPr>
        <w:pStyle w:val="BodyText"/>
        <w:spacing w:line="273" w:lineRule="auto"/>
        <w:ind w:right="153"/>
        <w:jc w:val="left"/>
      </w:pPr>
      <w:r>
        <w:rPr>
          <w:spacing w:val="-2"/>
        </w:rPr>
        <w:t>司自购买日（或合并日）开始持续计算的净资产份额之间的差额，调整资本公积，资本公积不足冲减</w:t>
      </w:r>
      <w:r>
        <w:rPr>
          <w:spacing w:val="-21"/>
        </w:rPr>
        <w:t> </w:t>
      </w:r>
      <w:r>
        <w:rPr>
          <w:spacing w:val="-21"/>
        </w:rPr>
      </w:r>
      <w:r>
        <w:rPr/>
        <w:t>的，调整留存收益。</w:t>
      </w:r>
    </w:p>
    <w:p>
      <w:pPr>
        <w:pStyle w:val="BodyText"/>
        <w:spacing w:line="273" w:lineRule="auto"/>
        <w:ind w:left="573" w:right="153"/>
        <w:jc w:val="left"/>
      </w:pPr>
      <w:r>
        <w:rPr/>
        <w:t>④</w:t>
      </w:r>
      <w:r>
        <w:rPr>
          <w:spacing w:val="-21"/>
        </w:rPr>
        <w:t> </w:t>
      </w:r>
      <w:r>
        <w:rPr/>
        <w:t>处置长期股权投资</w:t>
      </w:r>
      <w:r>
        <w:rPr>
          <w:w w:val="100"/>
        </w:rPr>
        <w:t> </w:t>
      </w:r>
      <w:r>
        <w:rPr>
          <w:spacing w:val="-2"/>
        </w:rPr>
        <w:t>在合并财务报表中，母公司在不丧失控制权的情况下部分处置对子公司的长期股权投资，处置价款</w:t>
      </w:r>
    </w:p>
    <w:p>
      <w:pPr>
        <w:pStyle w:val="BodyText"/>
        <w:spacing w:line="266" w:lineRule="auto"/>
        <w:ind w:right="153"/>
        <w:jc w:val="left"/>
      </w:pPr>
      <w:r>
        <w:rPr/>
        <w:t>与处置长期股权投资相对应享有子公司净资产的差额计入股东权益；母公司部分处置对子公司的长期股</w:t>
      </w:r>
      <w:r>
        <w:rPr>
          <w:w w:val="100"/>
        </w:rPr>
        <w:t> </w:t>
      </w:r>
      <w:r>
        <w:rPr>
          <w:spacing w:val="-2"/>
        </w:rPr>
        <w:t>权投资导致丧失对子公司控制权的，按本附注五、</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w:t>
      </w:r>
      <w:r>
        <w:rPr>
          <w:spacing w:val="-2"/>
        </w:rPr>
        <w:t>合并财务报表编制的方法</w:t>
      </w:r>
      <w:r>
        <w:rPr>
          <w:rFonts w:ascii="Times New Roman" w:hAnsi="Times New Roman" w:cs="Times New Roman" w:eastAsia="Times New Roman" w:hint="default"/>
          <w:spacing w:val="-2"/>
        </w:rPr>
        <w:t>”</w:t>
      </w:r>
      <w:r>
        <w:rPr>
          <w:spacing w:val="-2"/>
        </w:rPr>
        <w:t>中所述的相关会计</w:t>
      </w:r>
      <w:r>
        <w:rPr>
          <w:spacing w:val="-21"/>
        </w:rPr>
        <w:t> </w:t>
      </w:r>
      <w:r>
        <w:rPr>
          <w:spacing w:val="-21"/>
        </w:rPr>
      </w:r>
      <w:r>
        <w:rPr/>
        <w:t>政策处理。</w:t>
      </w:r>
    </w:p>
    <w:p>
      <w:pPr>
        <w:pStyle w:val="BodyText"/>
        <w:spacing w:line="273" w:lineRule="auto" w:before="14"/>
        <w:ind w:right="333" w:firstLine="420"/>
        <w:jc w:val="both"/>
      </w:pPr>
      <w:r>
        <w:rPr>
          <w:spacing w:val="-2"/>
        </w:rPr>
        <w:t>其他情形下的长期股权投资处置，对于处置的股权，其账面价值与实际取得价款的差额，计入当期</w:t>
      </w:r>
      <w:r>
        <w:rPr>
          <w:w w:val="100"/>
        </w:rPr>
        <w:t> </w:t>
      </w:r>
      <w:r>
        <w:rPr/>
        <w:t>损益。</w:t>
      </w:r>
    </w:p>
    <w:p>
      <w:pPr>
        <w:pStyle w:val="BodyText"/>
        <w:spacing w:line="273" w:lineRule="auto"/>
        <w:ind w:right="153" w:firstLine="420"/>
        <w:jc w:val="left"/>
      </w:pPr>
      <w:r>
        <w:rPr>
          <w:spacing w:val="-2"/>
        </w:rPr>
        <w:t>采用权益法核算的长期股权投资，处置后的剩余股权仍采用权益法核算的，在处置时将原计入股东</w:t>
      </w:r>
      <w:r>
        <w:rPr>
          <w:w w:val="100"/>
        </w:rPr>
        <w:t> </w:t>
      </w:r>
      <w:r>
        <w:rPr>
          <w:spacing w:val="-2"/>
        </w:rPr>
        <w:t>权益的其他综合收益部分按相应的比例采用与被投资单位直接处置相关资产或负债相同的基础进行会计</w:t>
      </w:r>
      <w:r>
        <w:rPr>
          <w:spacing w:val="-21"/>
        </w:rPr>
        <w:t> </w:t>
      </w:r>
      <w:r>
        <w:rPr>
          <w:spacing w:val="-21"/>
        </w:rPr>
      </w:r>
      <w:r>
        <w:rPr/>
        <w:t>处理。因被投资方除净损益、其他综合收益和利润分配以外的其他所有者权益变动而确认的所有者权</w:t>
      </w:r>
      <w:r>
        <w:rPr>
          <w:w w:val="100"/>
        </w:rPr>
        <w:t> </w:t>
      </w:r>
      <w:r>
        <w:rPr/>
        <w:t>益，按比例结转入当期损益。</w:t>
      </w:r>
    </w:p>
    <w:p>
      <w:pPr>
        <w:pStyle w:val="BodyText"/>
        <w:spacing w:line="273" w:lineRule="auto"/>
        <w:ind w:right="333" w:firstLine="420"/>
        <w:jc w:val="both"/>
      </w:pPr>
      <w:r>
        <w:rPr>
          <w:spacing w:val="-2"/>
        </w:rPr>
        <w:t>采用成本法核算的长期股权投资，处置后剩余股权仍采用成本法核算的，其在取得对被投资单位的</w:t>
      </w:r>
      <w:r>
        <w:rPr>
          <w:w w:val="100"/>
        </w:rPr>
        <w:t> </w:t>
      </w:r>
      <w:r>
        <w:rPr>
          <w:spacing w:val="-2"/>
        </w:rPr>
        <w:t>控制之前因采用权益法核算或金融工具确认和计量准则核算而确认的其他综合收益，采用与被投资单位</w:t>
      </w:r>
      <w:r>
        <w:rPr>
          <w:spacing w:val="-21"/>
        </w:rPr>
        <w:t> </w:t>
      </w:r>
      <w:r>
        <w:rPr>
          <w:spacing w:val="-21"/>
        </w:rPr>
      </w:r>
      <w:r>
        <w:rPr>
          <w:spacing w:val="-2"/>
        </w:rPr>
        <w:t>直接处置相关资产或负债相同的基础进行会计处理，并按比例结转当期损益；因采用权益法核算而确认</w:t>
      </w:r>
      <w:r>
        <w:rPr>
          <w:spacing w:val="-21"/>
        </w:rPr>
        <w:t> </w:t>
      </w:r>
      <w:r>
        <w:rPr>
          <w:spacing w:val="-21"/>
        </w:rPr>
      </w:r>
      <w:r>
        <w:rPr>
          <w:spacing w:val="-2"/>
        </w:rPr>
        <w:t>的被投资单位净资产中除净损益、其他综合收益和利润分配以外的其他所有者权益变动按比例结转当期</w:t>
      </w:r>
      <w:r>
        <w:rPr>
          <w:spacing w:val="-21"/>
        </w:rPr>
        <w:t> </w:t>
      </w:r>
      <w:r>
        <w:rPr>
          <w:spacing w:val="-21"/>
        </w:rPr>
      </w:r>
      <w:r>
        <w:rPr/>
        <w:t>损益。</w:t>
      </w:r>
    </w:p>
    <w:p>
      <w:pPr>
        <w:pStyle w:val="BodyText"/>
        <w:spacing w:line="273" w:lineRule="auto"/>
        <w:ind w:right="333" w:firstLine="420"/>
        <w:jc w:val="both"/>
      </w:pPr>
      <w:r>
        <w:rPr>
          <w:spacing w:val="-2"/>
        </w:rPr>
        <w:t>本公司因处置部分股权投资丧失了对被投资单位的控制的，在编制个别财务报表时，处置后的剩余</w:t>
      </w:r>
      <w:r>
        <w:rPr>
          <w:w w:val="100"/>
        </w:rPr>
        <w:t> </w:t>
      </w:r>
      <w:r>
        <w:rPr>
          <w:spacing w:val="-2"/>
        </w:rPr>
        <w:t>股权能够对被投资单位实施共同控制或施加重大影响的，改按权益法核算，并对该剩余股权视同自取得</w:t>
      </w:r>
      <w:r>
        <w:rPr>
          <w:spacing w:val="-21"/>
        </w:rPr>
        <w:t> </w:t>
      </w:r>
      <w:r>
        <w:rPr>
          <w:spacing w:val="-21"/>
        </w:rPr>
      </w:r>
      <w:r>
        <w:rPr>
          <w:spacing w:val="-2"/>
        </w:rPr>
        <w:t>时即采用权益法核算进行调整；处置后的剩余股权不能对被投资单位实施共同控制或施加重大影响的，</w:t>
      </w:r>
      <w:r>
        <w:rPr>
          <w:spacing w:val="-21"/>
        </w:rPr>
        <w:t> </w:t>
      </w:r>
      <w:r>
        <w:rPr>
          <w:spacing w:val="-21"/>
        </w:rPr>
      </w:r>
      <w:r>
        <w:rPr>
          <w:spacing w:val="-2"/>
        </w:rPr>
        <w:t>改按金融工具确认和计量准则的有关规定进行会计处理，其在丧失控制之日的公允价值与账面价值之间</w:t>
      </w:r>
      <w:r>
        <w:rPr>
          <w:spacing w:val="-21"/>
        </w:rPr>
        <w:t> </w:t>
      </w:r>
      <w:r>
        <w:rPr>
          <w:spacing w:val="-21"/>
        </w:rPr>
      </w:r>
      <w:r>
        <w:rPr>
          <w:spacing w:val="-2"/>
        </w:rPr>
        <w:t>的差额计入当期损益。对于本公司取得对被投资单位的控制之前，因采用权益法核算或金融工具确认和</w:t>
      </w:r>
      <w:r>
        <w:rPr>
          <w:spacing w:val="-21"/>
        </w:rPr>
        <w:t> </w:t>
      </w:r>
      <w:r>
        <w:rPr>
          <w:spacing w:val="-21"/>
        </w:rPr>
      </w:r>
      <w:r>
        <w:rPr>
          <w:spacing w:val="-2"/>
        </w:rPr>
        <w:t>计量准则核算而确认的其他综合收益，在丧失对被投资单位控制时采用与被投资单位直接处置相关资产</w:t>
      </w:r>
      <w:r>
        <w:rPr>
          <w:spacing w:val="-21"/>
        </w:rPr>
        <w:t> </w:t>
      </w:r>
      <w:r>
        <w:rPr>
          <w:spacing w:val="-21"/>
        </w:rPr>
      </w:r>
      <w:r>
        <w:rPr>
          <w:spacing w:val="-2"/>
        </w:rPr>
        <w:t>或负债相同的基础进行会计处理，因采用权益法核算而确认的被投资单位净资产中除净损益、其他综合</w:t>
      </w:r>
      <w:r>
        <w:rPr>
          <w:spacing w:val="-21"/>
        </w:rPr>
        <w:t> </w:t>
      </w:r>
      <w:r>
        <w:rPr>
          <w:spacing w:val="-21"/>
        </w:rPr>
      </w:r>
      <w:r>
        <w:rPr>
          <w:spacing w:val="-2"/>
        </w:rPr>
        <w:t>收益和利润分配以外的其他所有者权益变动在丧失对被投资单位控制时结转入当期损益。其中，处置后</w:t>
      </w:r>
      <w:r>
        <w:rPr>
          <w:spacing w:val="-21"/>
        </w:rPr>
        <w:t> </w:t>
      </w:r>
      <w:r>
        <w:rPr>
          <w:spacing w:val="-21"/>
        </w:rPr>
      </w:r>
      <w:r>
        <w:rPr>
          <w:spacing w:val="-2"/>
        </w:rPr>
        <w:t>的剩余股权采用权益法核算的，其他综合收益和其他所有者权益按比例结转；处置后的剩余股权改按金</w:t>
      </w:r>
      <w:r>
        <w:rPr>
          <w:spacing w:val="-21"/>
        </w:rPr>
        <w:t> </w:t>
      </w:r>
      <w:r>
        <w:rPr>
          <w:spacing w:val="-21"/>
        </w:rPr>
      </w:r>
      <w:r>
        <w:rPr/>
        <w:t>融工具确认和计量准则进行会计处理的，其他综合收益和其他所有者权益全部结转。</w:t>
      </w:r>
    </w:p>
    <w:p>
      <w:pPr>
        <w:pStyle w:val="BodyText"/>
        <w:spacing w:line="273" w:lineRule="auto"/>
        <w:ind w:right="333" w:firstLine="420"/>
        <w:jc w:val="both"/>
      </w:pPr>
      <w:r>
        <w:rPr>
          <w:spacing w:val="-2"/>
        </w:rPr>
        <w:t>本公司因处置部分股权投资丧失了对被投资单位的共同控制或重大影响的，处置后的剩余股权改按</w:t>
      </w:r>
      <w:r>
        <w:rPr>
          <w:w w:val="100"/>
        </w:rPr>
        <w:t> </w:t>
      </w:r>
      <w:r>
        <w:rPr>
          <w:spacing w:val="-2"/>
        </w:rPr>
        <w:t>金融工具确认和计量准则核算，其在丧失共同控制或重大影响之日的公允价值与账面价值之间的差额计</w:t>
      </w:r>
      <w:r>
        <w:rPr>
          <w:spacing w:val="-21"/>
        </w:rPr>
        <w:t> </w:t>
      </w:r>
      <w:r>
        <w:rPr>
          <w:spacing w:val="-21"/>
        </w:rPr>
      </w:r>
      <w:r>
        <w:rPr>
          <w:spacing w:val="-2"/>
        </w:rPr>
        <w:t>入当期损益。原股权投资因采用权益法核算而确认的其他综合收益，在终止采用权益法核算时采用与被</w:t>
      </w:r>
      <w:r>
        <w:rPr>
          <w:spacing w:val="-21"/>
        </w:rPr>
        <w:t> </w:t>
      </w:r>
      <w:r>
        <w:rPr>
          <w:spacing w:val="-21"/>
        </w:rPr>
      </w:r>
      <w:r>
        <w:rPr>
          <w:spacing w:val="-2"/>
        </w:rPr>
        <w:t>投资单位直接处置相关资产或负债相同的基础进行会计处理，因被投资方除净损益、其他综合收益和利</w:t>
      </w:r>
      <w:r>
        <w:rPr>
          <w:spacing w:val="-21"/>
        </w:rPr>
        <w:t> </w:t>
      </w:r>
      <w:r>
        <w:rPr>
          <w:spacing w:val="-21"/>
        </w:rPr>
      </w:r>
      <w:r>
        <w:rPr>
          <w:spacing w:val="-2"/>
        </w:rPr>
        <w:t>润分配以外的其他所有者权益变动而确认的所有者权益，在终止采用权益法时全部转入当期投资收益。</w:t>
      </w:r>
    </w:p>
    <w:p>
      <w:pPr>
        <w:pStyle w:val="BodyText"/>
        <w:spacing w:line="273" w:lineRule="auto"/>
        <w:ind w:right="153" w:firstLine="420"/>
        <w:jc w:val="left"/>
      </w:pPr>
      <w:r>
        <w:rPr/>
        <w:t>本公司通过多次交易分步处置对子公司股权投资直至丧失控制权，如果上述交易属于一揽子交易</w:t>
      </w:r>
      <w:r>
        <w:rPr>
          <w:w w:val="100"/>
        </w:rPr>
        <w:t> </w:t>
      </w:r>
      <w:r>
        <w:rPr>
          <w:spacing w:val="-2"/>
        </w:rPr>
        <w:t>的，将各项交易作为一项处置子公司股权投资并丧失控制权的交易进行会计处理，在丧失控制权之前每</w:t>
      </w:r>
      <w:r>
        <w:rPr>
          <w:spacing w:val="-21"/>
        </w:rPr>
        <w:t> </w:t>
      </w:r>
      <w:r>
        <w:rPr>
          <w:spacing w:val="-21"/>
        </w:rPr>
      </w:r>
      <w:r>
        <w:rPr>
          <w:spacing w:val="-2"/>
        </w:rPr>
        <w:t>一次处置价款与所处置的股权对应的长期股权投资账面价值之间的差额，先确认为其他综合收益，到丧</w:t>
      </w:r>
      <w:r>
        <w:rPr>
          <w:spacing w:val="-21"/>
        </w:rPr>
        <w:t> </w:t>
      </w:r>
      <w:r>
        <w:rPr>
          <w:spacing w:val="-21"/>
        </w:rPr>
      </w:r>
      <w:r>
        <w:rPr/>
        <w:t>失控制权时再一并转入丧失控制权的当期损益。</w:t>
      </w:r>
    </w:p>
    <w:p>
      <w:pPr>
        <w:spacing w:after="0" w:line="273"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spacing w:line="357" w:lineRule="auto" w:before="0"/>
        <w:ind w:left="153" w:right="7973"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before="6"/>
        <w:ind w:right="153" w:firstLine="420"/>
        <w:jc w:val="left"/>
      </w:pPr>
      <w:r>
        <w:rPr/>
        <w:t>投资性房地产是指为赚取租金或资本增值，或两者兼有而持有的房地产。包括已出租的土地使用</w:t>
      </w:r>
      <w:r>
        <w:rPr>
          <w:w w:val="100"/>
        </w:rPr>
        <w:t> </w:t>
      </w:r>
      <w:r>
        <w:rPr>
          <w:spacing w:val="-2"/>
        </w:rPr>
        <w:t>权、持有并准备增值后转让的土地使用权、已出租的建筑物等。此外，对于本公司持有以备经营出租的</w:t>
      </w:r>
      <w:r>
        <w:rPr>
          <w:spacing w:val="-22"/>
        </w:rPr>
        <w:t> </w:t>
      </w:r>
      <w:r>
        <w:rPr>
          <w:spacing w:val="-22"/>
        </w:rPr>
      </w:r>
      <w:r>
        <w:rPr>
          <w:spacing w:val="-2"/>
        </w:rPr>
        <w:t>空置建筑物，若董事会（或类似机构）作出书面决议，明确表示将其用于经营出租且持有意图短期内不</w:t>
      </w:r>
      <w:r>
        <w:rPr>
          <w:spacing w:val="-21"/>
        </w:rPr>
        <w:t> </w:t>
      </w:r>
      <w:r>
        <w:rPr>
          <w:spacing w:val="-21"/>
        </w:rPr>
      </w:r>
      <w:r>
        <w:rPr/>
        <w:t>再发生变化的，也作为投资性房地产列报。</w:t>
      </w:r>
    </w:p>
    <w:p>
      <w:pPr>
        <w:pStyle w:val="BodyText"/>
        <w:spacing w:line="273" w:lineRule="auto"/>
        <w:ind w:right="333" w:firstLine="420"/>
        <w:jc w:val="both"/>
      </w:pPr>
      <w:r>
        <w:rPr>
          <w:spacing w:val="-2"/>
        </w:rPr>
        <w:t>投资性房地产按成本进行初始计量。与投资性房地产有关的后续支出，如果与该资产有关的经济利</w:t>
      </w:r>
      <w:r>
        <w:rPr>
          <w:w w:val="100"/>
        </w:rPr>
        <w:t> </w:t>
      </w:r>
      <w:r>
        <w:rPr>
          <w:spacing w:val="-2"/>
        </w:rPr>
        <w:t>益很可能流入且其成本能可靠地计量，则计入投资性房地产成本。其他后续支出，在发生时计入当期损</w:t>
      </w:r>
      <w:r>
        <w:rPr>
          <w:spacing w:val="-21"/>
        </w:rPr>
        <w:t> </w:t>
      </w:r>
      <w:r>
        <w:rPr>
          <w:spacing w:val="-21"/>
        </w:rPr>
      </w:r>
      <w:r>
        <w:rPr/>
        <w:t>益。</w:t>
      </w:r>
    </w:p>
    <w:p>
      <w:pPr>
        <w:pStyle w:val="BodyText"/>
        <w:spacing w:line="273" w:lineRule="auto" w:before="8"/>
        <w:ind w:right="146" w:firstLine="420"/>
        <w:jc w:val="both"/>
      </w:pPr>
      <w:r>
        <w:rPr>
          <w:spacing w:val="-2"/>
        </w:rPr>
        <w:t>当投资性房地产被处置、或者永久退出使用且预计不能从其处置中取得经济利益时，终止确认该项投</w:t>
      </w:r>
      <w:r>
        <w:rPr>
          <w:w w:val="100"/>
        </w:rPr>
        <w:t> </w:t>
      </w:r>
      <w:r>
        <w:rPr>
          <w:spacing w:val="-2"/>
        </w:rPr>
        <w:t>资性房地产。投资性房地产出售、转让、报废或毁损的处置收入扣除其账面价值和相关税费后计入当期损</w:t>
      </w:r>
      <w:r>
        <w:rPr>
          <w:spacing w:val="-43"/>
        </w:rPr>
        <w:t> </w:t>
      </w:r>
      <w:r>
        <w:rPr>
          <w:spacing w:val="-43"/>
        </w:rPr>
      </w:r>
      <w:r>
        <w:rPr/>
        <w:t>益。</w:t>
      </w:r>
    </w:p>
    <w:p>
      <w:pPr>
        <w:spacing w:line="240" w:lineRule="auto" w:before="7"/>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spacing w:line="316" w:lineRule="auto" w:before="0"/>
        <w:ind w:left="153" w:right="251" w:firstLine="0"/>
        <w:jc w:val="both"/>
        <w:rPr>
          <w:rFonts w:ascii="宋体" w:hAnsi="宋体" w:cs="宋体" w:eastAsia="宋体" w:hint="default"/>
          <w:sz w:val="18"/>
          <w:szCs w:val="18"/>
        </w:rPr>
      </w:pPr>
      <w:r>
        <w:rPr>
          <w:rFonts w:ascii="宋体" w:hAnsi="宋体" w:cs="宋体" w:eastAsia="宋体" w:hint="default"/>
          <w:sz w:val="18"/>
          <w:szCs w:val="18"/>
        </w:rPr>
        <w:t>固定资产是指为生产商品、提供劳务、出租或经营管理而持有的，使用寿命超过一个会计年度的有形资产。固定资产仅在 与其有关的经济利益很可能流入本公司，且其成本能够可靠地计量时才予以确认。固定资产按成本并考虑预计弃置费用因 素的影响进行初始计量。</w:t>
      </w:r>
    </w:p>
    <w:p>
      <w:pPr>
        <w:spacing w:line="240" w:lineRule="auto" w:before="6"/>
        <w:rPr>
          <w:rFonts w:ascii="宋体" w:hAnsi="宋体" w:cs="宋体" w:eastAsia="宋体" w:hint="default"/>
          <w:sz w:val="22"/>
          <w:szCs w:val="22"/>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2.43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9-19.4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9-32.33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18</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6"/>
          <w:szCs w:val="26"/>
        </w:rPr>
      </w:pPr>
    </w:p>
    <w:p>
      <w:pPr>
        <w:spacing w:line="316" w:lineRule="auto" w:before="0"/>
        <w:ind w:left="153" w:right="251" w:firstLine="0"/>
        <w:jc w:val="both"/>
        <w:rPr>
          <w:rFonts w:ascii="宋体" w:hAnsi="宋体" w:cs="宋体" w:eastAsia="宋体" w:hint="default"/>
          <w:sz w:val="18"/>
          <w:szCs w:val="18"/>
        </w:rPr>
      </w:pPr>
      <w:r>
        <w:rPr>
          <w:rFonts w:ascii="宋体" w:hAnsi="宋体" w:cs="宋体" w:eastAsia="宋体" w:hint="default"/>
          <w:sz w:val="18"/>
          <w:szCs w:val="18"/>
        </w:rPr>
        <w:t>融资租赁为实质上转移了与资产所有权有关的全部风险和报酬的租赁，其所有权最终可能转移，也可能不转移。以融资租 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 命两者中较短的期间内计提折旧。</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6"/>
        <w:rPr>
          <w:rFonts w:ascii="宋体" w:hAnsi="宋体" w:cs="宋体" w:eastAsia="宋体" w:hint="default"/>
          <w:b/>
          <w:bCs/>
          <w:sz w:val="26"/>
          <w:szCs w:val="26"/>
        </w:rPr>
      </w:pPr>
    </w:p>
    <w:p>
      <w:pPr>
        <w:spacing w:line="360" w:lineRule="auto" w:before="0"/>
        <w:ind w:left="153" w:right="671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after="0" w:line="36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BodyText"/>
        <w:spacing w:line="273" w:lineRule="auto" w:before="36"/>
        <w:ind w:left="473" w:right="237" w:firstLine="420"/>
        <w:jc w:val="left"/>
      </w:pPr>
      <w:r>
        <w:rPr>
          <w:spacing w:val="-2"/>
        </w:rPr>
        <w:t>在建工程成本按实际工程支出确定，包括在建期间发生的各项工程支出以及其他相关费用等。在建</w:t>
      </w:r>
      <w:r>
        <w:rPr>
          <w:w w:val="100"/>
        </w:rPr>
        <w:t> </w:t>
      </w:r>
      <w:r>
        <w:rPr/>
        <w:t>工程在达到预定可使用状态后结转为固定资产。</w:t>
      </w:r>
    </w:p>
    <w:p>
      <w:pPr>
        <w:pStyle w:val="BodyText"/>
        <w:tabs>
          <w:tab w:pos="809" w:val="left" w:leader="none"/>
        </w:tabs>
        <w:spacing w:line="240" w:lineRule="auto"/>
        <w:ind w:left="112" w:right="237"/>
        <w:jc w:val="left"/>
      </w:pPr>
      <w:r>
        <w:rPr>
          <w:rFonts w:ascii="宋体" w:hAnsi="宋体" w:cs="宋体" w:eastAsia="宋体" w:hint="default"/>
        </w:rPr>
        <w:t>3</w:t>
        <w:tab/>
      </w:r>
      <w:r>
        <w:rPr/>
        <w:t>在建工程的减值测试方法和减值准备计提方法详见附注五、</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24"/>
          <w:szCs w:val="24"/>
        </w:rPr>
      </w:pPr>
    </w:p>
    <w:p>
      <w:pPr>
        <w:pStyle w:val="Heading3"/>
        <w:spacing w:line="240" w:lineRule="auto"/>
        <w:ind w:left="473" w:right="237"/>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473" w:right="237" w:firstLine="420"/>
        <w:jc w:val="left"/>
      </w:pPr>
      <w:r>
        <w:rPr>
          <w:spacing w:val="-2"/>
        </w:rPr>
        <w:t>借款费用包括借款利息、折价或溢价的摊销、辅助费用以及因外币借款而发生的汇兑差额等。可直</w:t>
      </w:r>
      <w:r>
        <w:rPr>
          <w:w w:val="100"/>
        </w:rPr>
        <w:t> </w:t>
      </w:r>
      <w:r>
        <w:rPr/>
        <w:t>接归属于符合资本化条件的资产的购建或者生产的借款费用，在资产支出已经发生、借款费用已经发</w:t>
      </w:r>
      <w:r>
        <w:rPr>
          <w:w w:val="100"/>
        </w:rPr>
        <w:t> </w:t>
      </w:r>
      <w:r>
        <w:rPr>
          <w:spacing w:val="-2"/>
        </w:rPr>
        <w:t>生、为使资产达到预定可使用或可销售状态所必要的购建或生产活动已经开始时，开始资本化；构建或</w:t>
      </w:r>
      <w:r>
        <w:rPr>
          <w:spacing w:val="-21"/>
        </w:rPr>
        <w:t> </w:t>
      </w:r>
      <w:r>
        <w:rPr>
          <w:spacing w:val="-21"/>
        </w:rPr>
      </w:r>
      <w:r>
        <w:rPr>
          <w:spacing w:val="-2"/>
        </w:rPr>
        <w:t>者生产的符合资本化条件的资产达到预定可使用状态或者可销售状态时，停止资本化。其余借款费用在</w:t>
      </w:r>
      <w:r>
        <w:rPr>
          <w:spacing w:val="-21"/>
        </w:rPr>
        <w:t> </w:t>
      </w:r>
      <w:r>
        <w:rPr>
          <w:spacing w:val="-21"/>
        </w:rPr>
      </w:r>
      <w:r>
        <w:rPr/>
        <w:t>发生当期确认为费用。</w:t>
      </w:r>
    </w:p>
    <w:p>
      <w:pPr>
        <w:pStyle w:val="BodyText"/>
        <w:spacing w:line="273" w:lineRule="auto"/>
        <w:ind w:left="473" w:right="333" w:firstLine="420"/>
        <w:jc w:val="both"/>
      </w:pPr>
      <w:r>
        <w:rPr>
          <w:spacing w:val="-2"/>
        </w:rPr>
        <w:t>专门借款当期实际发生的利息费用，减去尚未动用的借款资金存入银行取得的利息收入或进行暂时</w:t>
      </w:r>
      <w:r>
        <w:rPr>
          <w:w w:val="100"/>
        </w:rPr>
        <w:t> </w:t>
      </w:r>
      <w:r>
        <w:rPr>
          <w:spacing w:val="-2"/>
        </w:rPr>
        <w:t>性投资取得的投资收益后的金额予以资本化；一般借款根据累计资产支出超过专门借款部分的资产支出</w:t>
      </w:r>
      <w:r>
        <w:rPr>
          <w:spacing w:val="-21"/>
        </w:rPr>
        <w:t> </w:t>
      </w:r>
      <w:r>
        <w:rPr>
          <w:spacing w:val="-21"/>
        </w:rPr>
      </w:r>
      <w:r>
        <w:rPr>
          <w:spacing w:val="-2"/>
        </w:rPr>
        <w:t>加权平均数乘以所占用一般借款的资本化率，确定资本化金额。资本化率根据一般借款的加权平均利率</w:t>
      </w:r>
      <w:r>
        <w:rPr>
          <w:spacing w:val="-21"/>
        </w:rPr>
        <w:t> </w:t>
      </w:r>
      <w:r>
        <w:rPr>
          <w:spacing w:val="-21"/>
        </w:rPr>
      </w:r>
      <w:r>
        <w:rPr/>
        <w:t>计算确定。</w:t>
      </w:r>
    </w:p>
    <w:p>
      <w:pPr>
        <w:pStyle w:val="BodyText"/>
        <w:spacing w:line="273" w:lineRule="auto"/>
        <w:ind w:left="473" w:right="237" w:firstLine="420"/>
        <w:jc w:val="left"/>
      </w:pPr>
      <w:r>
        <w:rPr>
          <w:spacing w:val="-2"/>
        </w:rPr>
        <w:t>资本化期间内，外币专门借款的汇兑差额全部予以资本化；外币一般借款的汇兑差额计入当期损</w:t>
      </w:r>
      <w:r>
        <w:rPr>
          <w:w w:val="100"/>
        </w:rPr>
        <w:t> </w:t>
      </w:r>
      <w:r>
        <w:rPr/>
        <w:t>益。</w:t>
      </w:r>
    </w:p>
    <w:p>
      <w:pPr>
        <w:pStyle w:val="BodyText"/>
        <w:spacing w:line="266" w:lineRule="auto"/>
        <w:ind w:left="473" w:right="0" w:firstLine="420"/>
        <w:jc w:val="left"/>
      </w:pPr>
      <w:r>
        <w:rPr/>
        <w:t>符合资本化条件的资产指需要经过相当长时间的购建或者生产活动才能达到预定可使用或可销售状</w:t>
      </w:r>
      <w:r>
        <w:rPr>
          <w:w w:val="100"/>
        </w:rPr>
        <w:t> </w:t>
      </w:r>
      <w:r>
        <w:rPr/>
        <w:t>态的固定资产、投资性房地产和存货等资产。</w:t>
      </w:r>
      <w:r>
        <w:rPr>
          <w:w w:val="100"/>
        </w:rPr>
        <w:t> </w:t>
      </w:r>
      <w:r>
        <w:rPr/>
        <w:t>如果符合资本化条件的资产在购建或生产过程中发生非正常中断、并且中断时间连续超过</w:t>
      </w:r>
      <w:r>
        <w:rPr>
          <w:rFonts w:ascii="Times New Roman" w:hAnsi="Times New Roman" w:cs="Times New Roman" w:eastAsia="Times New Roman" w:hint="default"/>
        </w:rPr>
        <w:t>3</w:t>
      </w:r>
      <w:r>
        <w:rPr/>
        <w:t>个月的，暂停</w:t>
      </w:r>
      <w:r>
        <w:rPr>
          <w:spacing w:val="-23"/>
        </w:rPr>
        <w:t> </w:t>
      </w:r>
      <w:r>
        <w:rPr>
          <w:spacing w:val="-23"/>
        </w:rPr>
      </w:r>
      <w:r>
        <w:rPr/>
        <w:t>借款费用的资本化，直至资产的购建或生产活动重新开始。</w:t>
      </w:r>
    </w:p>
    <w:p>
      <w:pPr>
        <w:spacing w:line="240" w:lineRule="auto" w:before="0"/>
        <w:rPr>
          <w:rFonts w:ascii="宋体" w:hAnsi="宋体" w:cs="宋体" w:eastAsia="宋体" w:hint="default"/>
          <w:sz w:val="24"/>
          <w:szCs w:val="24"/>
        </w:rPr>
      </w:pPr>
    </w:p>
    <w:p>
      <w:pPr>
        <w:pStyle w:val="Heading3"/>
        <w:spacing w:line="240" w:lineRule="auto"/>
        <w:ind w:left="473" w:right="237"/>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473" w:right="237"/>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spacing w:line="357" w:lineRule="auto" w:before="0"/>
        <w:ind w:left="473" w:right="671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3" w:lineRule="auto" w:before="6"/>
        <w:ind w:left="893" w:right="237"/>
        <w:jc w:val="left"/>
      </w:pPr>
      <w:r>
        <w:rPr/>
        <w:t>无形资产是指本公司拥有或者控制的没有实物形态的可辨认非货币性资产。</w:t>
      </w:r>
      <w:r>
        <w:rPr>
          <w:w w:val="100"/>
        </w:rPr>
        <w:t> </w:t>
      </w:r>
      <w:r>
        <w:rPr>
          <w:spacing w:val="-2"/>
        </w:rPr>
        <w:t>无形资产按成本进行初始计量。与无形资产有关的支出，如果相关的经济利益很可能流入本公司且</w:t>
      </w:r>
    </w:p>
    <w:p>
      <w:pPr>
        <w:pStyle w:val="BodyText"/>
        <w:spacing w:line="273" w:lineRule="auto"/>
        <w:ind w:left="893" w:right="237" w:hanging="420"/>
        <w:jc w:val="left"/>
      </w:pPr>
      <w:r>
        <w:rPr/>
        <w:t>其成本能可靠地计量，则计入无形资产成本。除此以外的其他项目的支出，在发生时计入当期损益。</w:t>
      </w:r>
      <w:r>
        <w:rPr>
          <w:w w:val="100"/>
        </w:rPr>
        <w:t> </w:t>
      </w:r>
      <w:r>
        <w:rPr>
          <w:spacing w:val="-2"/>
        </w:rPr>
        <w:t>取得的土地使用权通常作为无形资产核算。自行开发建造厂房等建筑物，相关的土地使用权支出和</w:t>
      </w:r>
    </w:p>
    <w:p>
      <w:pPr>
        <w:pStyle w:val="BodyText"/>
        <w:spacing w:line="273" w:lineRule="auto"/>
        <w:ind w:left="473" w:right="237"/>
        <w:jc w:val="left"/>
      </w:pPr>
      <w:r>
        <w:rPr>
          <w:spacing w:val="-2"/>
        </w:rPr>
        <w:t>建筑物建造成本则分别作为无形资产和固定资产核算。如为外购的房屋及建筑物，则将有关价款在土地</w:t>
      </w:r>
      <w:r>
        <w:rPr>
          <w:spacing w:val="-21"/>
        </w:rPr>
        <w:t> </w:t>
      </w:r>
      <w:r>
        <w:rPr>
          <w:spacing w:val="-21"/>
        </w:rPr>
      </w:r>
      <w:r>
        <w:rPr/>
        <w:t>使用权和建筑物之间进行分配，难以合理分配的，全部作为固定资产处理。</w:t>
      </w:r>
    </w:p>
    <w:p>
      <w:pPr>
        <w:pStyle w:val="BodyText"/>
        <w:spacing w:line="273" w:lineRule="auto" w:before="8"/>
        <w:ind w:left="473" w:right="237" w:firstLine="420"/>
        <w:jc w:val="left"/>
      </w:pPr>
      <w:r>
        <w:rPr>
          <w:spacing w:val="-2"/>
        </w:rPr>
        <w:t>使用寿命有限的无形资产自可供使用时起，对其原值减去预计净残值和已计提的减值准备累计金额</w:t>
      </w:r>
      <w:r>
        <w:rPr>
          <w:w w:val="100"/>
        </w:rPr>
        <w:t> </w:t>
      </w:r>
      <w:r>
        <w:rPr/>
        <w:t>在其预计使用寿命内采用直线法分期平均摊销。使用寿命不确定的无形资产不予摊销。</w:t>
      </w:r>
    </w:p>
    <w:p>
      <w:pPr>
        <w:pStyle w:val="BodyText"/>
        <w:spacing w:line="273" w:lineRule="auto"/>
        <w:ind w:left="473" w:right="333" w:firstLine="840"/>
        <w:jc w:val="both"/>
      </w:pPr>
      <w:r>
        <w:rPr>
          <w:spacing w:val="-2"/>
        </w:rPr>
        <w:t>期末，对使用寿命有限的无形资产的使用寿命和摊销方法进行复核，如发生变更则作为会计估</w:t>
      </w:r>
      <w:r>
        <w:rPr>
          <w:w w:val="100"/>
        </w:rPr>
        <w:t> </w:t>
      </w:r>
      <w:r>
        <w:rPr>
          <w:spacing w:val="-2"/>
        </w:rPr>
        <w:t>计变更处理。此外，还对使用寿命不确定的无形资产的使用寿命进行复核，如果有证据表明该无形资产</w:t>
      </w:r>
      <w:r>
        <w:rPr>
          <w:spacing w:val="-21"/>
        </w:rPr>
        <w:t> </w:t>
      </w:r>
      <w:r>
        <w:rPr>
          <w:spacing w:val="-21"/>
        </w:rPr>
      </w:r>
      <w:r>
        <w:rPr>
          <w:spacing w:val="-2"/>
        </w:rPr>
        <w:t>为企业带来经济利益的期限是可预见的，则估计其使用寿命并按照使用寿命有限的无形资产的摊销政策</w:t>
      </w:r>
      <w:r>
        <w:rPr>
          <w:spacing w:val="-21"/>
        </w:rPr>
        <w:t> </w:t>
      </w:r>
      <w:r>
        <w:rPr>
          <w:spacing w:val="-21"/>
        </w:rPr>
      </w:r>
      <w:r>
        <w:rPr/>
        <w:t>进行摊销。</w:t>
      </w:r>
    </w:p>
    <w:p>
      <w:pPr>
        <w:spacing w:line="240" w:lineRule="auto" w:before="7"/>
        <w:rPr>
          <w:rFonts w:ascii="宋体" w:hAnsi="宋体" w:cs="宋体" w:eastAsia="宋体" w:hint="default"/>
          <w:sz w:val="23"/>
          <w:szCs w:val="23"/>
        </w:rPr>
      </w:pPr>
    </w:p>
    <w:p>
      <w:pPr>
        <w:spacing w:line="506" w:lineRule="auto" w:before="0"/>
        <w:ind w:left="893" w:right="51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本公司内部研究开发项目的支出分为研究阶段支出与开发阶段支出。</w:t>
      </w:r>
    </w:p>
    <w:p>
      <w:pPr>
        <w:spacing w:after="0" w:line="506" w:lineRule="auto"/>
        <w:jc w:val="left"/>
        <w:rPr>
          <w:rFonts w:ascii="宋体" w:hAnsi="宋体" w:cs="宋体" w:eastAsia="宋体" w:hint="default"/>
          <w:sz w:val="21"/>
          <w:szCs w:val="21"/>
        </w:rPr>
        <w:sectPr>
          <w:pgSz w:w="11910" w:h="16840"/>
          <w:pgMar w:header="748" w:footer="974" w:top="1060" w:bottom="1160" w:left="660" w:right="980"/>
        </w:sectPr>
      </w:pPr>
    </w:p>
    <w:p>
      <w:pPr>
        <w:spacing w:line="240" w:lineRule="auto" w:before="8"/>
        <w:rPr>
          <w:rFonts w:ascii="宋体" w:hAnsi="宋体" w:cs="宋体" w:eastAsia="宋体" w:hint="default"/>
          <w:sz w:val="24"/>
          <w:szCs w:val="24"/>
        </w:rPr>
      </w:pPr>
    </w:p>
    <w:p>
      <w:pPr>
        <w:pStyle w:val="BodyText"/>
        <w:spacing w:line="273" w:lineRule="auto" w:before="36"/>
        <w:ind w:left="573" w:right="111"/>
        <w:jc w:val="left"/>
      </w:pPr>
      <w:r>
        <w:rPr/>
        <w:t>研究阶段的支出，于发生时计入当期损益。</w:t>
      </w:r>
      <w:r>
        <w:rPr>
          <w:w w:val="100"/>
        </w:rPr>
        <w:t> </w:t>
      </w:r>
      <w:r>
        <w:rPr>
          <w:spacing w:val="-2"/>
        </w:rPr>
        <w:t>开发阶段的支出同时满足下列条件的，确认为无形资产，不能满足下述条件的开发阶段的支出计入</w:t>
      </w:r>
    </w:p>
    <w:p>
      <w:pPr>
        <w:pStyle w:val="BodyText"/>
        <w:spacing w:line="240" w:lineRule="auto"/>
        <w:ind w:right="111"/>
        <w:jc w:val="left"/>
      </w:pPr>
      <w:r>
        <w:rPr/>
        <w:t>当期损益：</w:t>
      </w:r>
    </w:p>
    <w:p>
      <w:pPr>
        <w:pStyle w:val="BodyText"/>
        <w:spacing w:line="240" w:lineRule="auto" w:before="37"/>
        <w:ind w:left="573" w:right="111"/>
        <w:jc w:val="left"/>
      </w:pPr>
      <w:r>
        <w:rPr/>
        <w:t>①</w:t>
      </w:r>
      <w:r>
        <w:rPr>
          <w:spacing w:val="-24"/>
        </w:rPr>
        <w:t> </w:t>
      </w:r>
      <w:r>
        <w:rPr/>
        <w:t>完成该无形资产以使其能够使用或出售在技术上具有可行性；</w:t>
      </w:r>
    </w:p>
    <w:p>
      <w:pPr>
        <w:pStyle w:val="BodyText"/>
        <w:spacing w:line="240" w:lineRule="auto" w:before="37"/>
        <w:ind w:left="573" w:right="111"/>
        <w:jc w:val="left"/>
      </w:pPr>
      <w:r>
        <w:rPr/>
        <w:t>②</w:t>
      </w:r>
      <w:r>
        <w:rPr>
          <w:spacing w:val="-21"/>
        </w:rPr>
        <w:t> </w:t>
      </w:r>
      <w:r>
        <w:rPr/>
        <w:t>具有完成该无形资产并使用或出售的意图；</w:t>
      </w:r>
    </w:p>
    <w:p>
      <w:pPr>
        <w:pStyle w:val="BodyText"/>
        <w:spacing w:line="273" w:lineRule="auto" w:before="37"/>
        <w:ind w:right="304" w:firstLine="420"/>
        <w:jc w:val="left"/>
      </w:pPr>
      <w:r>
        <w:rPr/>
        <w:t>③</w:t>
      </w:r>
      <w:r>
        <w:rPr>
          <w:spacing w:val="-26"/>
        </w:rPr>
        <w:t> </w:t>
      </w:r>
      <w:r>
        <w:rPr/>
        <w:t>无形资产产生经济利益的方式，包括能够证明运用该无形资产生产的产品存在市场或无形资产自</w:t>
      </w:r>
      <w:r>
        <w:rPr>
          <w:w w:val="100"/>
        </w:rPr>
        <w:t> </w:t>
      </w:r>
      <w:r>
        <w:rPr/>
        <w:t>身存在市场，无形资产将在内部使用的，能够证明其有用性；</w:t>
      </w:r>
    </w:p>
    <w:p>
      <w:pPr>
        <w:pStyle w:val="BodyText"/>
        <w:spacing w:line="273" w:lineRule="auto"/>
        <w:ind w:right="304" w:firstLine="420"/>
        <w:jc w:val="left"/>
      </w:pPr>
      <w:r>
        <w:rPr/>
        <w:t>④</w:t>
      </w:r>
      <w:r>
        <w:rPr>
          <w:spacing w:val="-26"/>
        </w:rPr>
        <w:t> </w:t>
      </w:r>
      <w:r>
        <w:rPr/>
        <w:t>有足够的技术、财务资源和其他资源支持，以完成该无形资产的开发，并有能力使用或出售该无</w:t>
      </w:r>
      <w:r>
        <w:rPr>
          <w:w w:val="100"/>
        </w:rPr>
        <w:t> </w:t>
      </w:r>
      <w:r>
        <w:rPr/>
        <w:t>形资产；</w:t>
      </w:r>
    </w:p>
    <w:p>
      <w:pPr>
        <w:pStyle w:val="BodyText"/>
        <w:spacing w:line="273" w:lineRule="auto"/>
        <w:ind w:left="573" w:right="111"/>
        <w:jc w:val="left"/>
      </w:pPr>
      <w:r>
        <w:rPr/>
        <w:t>⑤</w:t>
      </w:r>
      <w:r>
        <w:rPr>
          <w:spacing w:val="-22"/>
        </w:rPr>
        <w:t> </w:t>
      </w:r>
      <w:r>
        <w:rPr/>
        <w:t>归属于该无形资产开发阶段的支出能够可靠地计量。</w:t>
      </w:r>
      <w:r>
        <w:rPr>
          <w:w w:val="100"/>
        </w:rPr>
        <w:t> </w:t>
      </w:r>
      <w:r>
        <w:rPr/>
        <w:t>无法区分研究阶段支出和开发阶段支出的，将发生的研发支出全部计入当期损益。</w:t>
      </w:r>
      <w:r>
        <w:rPr>
          <w:w w:val="100"/>
        </w:rPr>
        <w:t> </w:t>
      </w:r>
      <w:r>
        <w:rPr>
          <w:spacing w:val="-2"/>
        </w:rPr>
        <w:t>本公司相关项目在满足上述条件，研发部门完成资本化评估报告后，进入开发阶段。</w:t>
      </w:r>
    </w:p>
    <w:p>
      <w:pPr>
        <w:spacing w:line="240" w:lineRule="auto" w:before="10"/>
        <w:rPr>
          <w:rFonts w:ascii="宋体" w:hAnsi="宋体" w:cs="宋体" w:eastAsia="宋体" w:hint="default"/>
          <w:sz w:val="23"/>
          <w:szCs w:val="23"/>
        </w:rPr>
      </w:pPr>
    </w:p>
    <w:p>
      <w:pPr>
        <w:pStyle w:val="BodyText"/>
        <w:spacing w:line="600" w:lineRule="atLeast" w:before="0"/>
        <w:ind w:left="573" w:right="111" w:hanging="420"/>
        <w:jc w:val="left"/>
      </w:pPr>
      <w:r>
        <w:rPr>
          <w:rFonts w:ascii="Times New Roman" w:hAnsi="Times New Roman" w:cs="Times New Roman" w:eastAsia="Times New Roman" w:hint="default"/>
          <w:b/>
          <w:bCs/>
        </w:rPr>
        <w:t>20</w:t>
      </w:r>
      <w:r>
        <w:rPr>
          <w:rFonts w:ascii="宋体" w:hAnsi="宋体" w:cs="宋体" w:eastAsia="宋体" w:hint="default"/>
          <w:b/>
          <w:bCs/>
        </w:rPr>
        <w:t>、长期资产减值</w:t>
      </w:r>
      <w:r>
        <w:rPr>
          <w:rFonts w:ascii="宋体" w:hAnsi="宋体" w:cs="宋体" w:eastAsia="宋体" w:hint="default"/>
          <w:b/>
          <w:bCs/>
          <w:w w:val="100"/>
        </w:rPr>
        <w:t> </w:t>
      </w:r>
      <w:r>
        <w:rPr/>
        <w:t>对于固定资产、在建工程、使用寿命有限的无形资产、以成本模式计量的投资性房地产及对子公司、</w:t>
      </w:r>
    </w:p>
    <w:p>
      <w:pPr>
        <w:pStyle w:val="BodyText"/>
        <w:spacing w:line="273" w:lineRule="auto" w:before="37"/>
        <w:ind w:right="111"/>
        <w:jc w:val="left"/>
      </w:pPr>
      <w:r>
        <w:rPr>
          <w:spacing w:val="-5"/>
        </w:rPr>
        <w:t>合营企业、联营企业的长期股权投资等非流动非金融资产，本公司于资产负债表日判断是否存在减值迹象。 </w:t>
      </w:r>
      <w:r>
        <w:rPr>
          <w:spacing w:val="-2"/>
        </w:rPr>
        <w:t>如存在减值迹象的，则估计其可收回金额，进行减值测试。商誉、使用寿命不确定的无形资产和尚未达到</w:t>
      </w:r>
      <w:r>
        <w:rPr>
          <w:spacing w:val="-47"/>
        </w:rPr>
        <w:t> </w:t>
      </w:r>
      <w:r>
        <w:rPr>
          <w:spacing w:val="-47"/>
        </w:rPr>
      </w:r>
      <w:r>
        <w:rPr/>
        <w:t>可使用状态的无形资产，无论是否存在减值迹象，每年均进行减值测试。</w:t>
      </w:r>
    </w:p>
    <w:p>
      <w:pPr>
        <w:pStyle w:val="BodyText"/>
        <w:spacing w:line="273" w:lineRule="auto"/>
        <w:ind w:right="111" w:firstLine="420"/>
        <w:jc w:val="left"/>
      </w:pPr>
      <w:r>
        <w:rPr>
          <w:spacing w:val="-2"/>
        </w:rPr>
        <w:t>减值测试结果表明资产的可收回金额低于其账面价值的，按其差额计提减值准备并计入减值损失。可</w:t>
      </w:r>
      <w:r>
        <w:rPr>
          <w:w w:val="100"/>
        </w:rPr>
        <w:t> </w:t>
      </w:r>
      <w:r>
        <w:rPr>
          <w:spacing w:val="-2"/>
        </w:rPr>
        <w:t>收回金额为资产的公允价值减去处置费用后的净额与资产预计未来现金流量的现值两者之间的较高者。资</w:t>
      </w:r>
      <w:r>
        <w:rPr>
          <w:spacing w:val="-43"/>
        </w:rPr>
        <w:t> </w:t>
      </w:r>
      <w:r>
        <w:rPr>
          <w:spacing w:val="-43"/>
        </w:rPr>
      </w:r>
      <w:r>
        <w:rPr>
          <w:spacing w:val="-2"/>
        </w:rPr>
        <w:t>产的公允价值根据公平交易中销售协议价格确定；不存在销售协议但存在资产活跃市场的，公允价值按照</w:t>
      </w:r>
      <w:r>
        <w:rPr>
          <w:spacing w:val="-42"/>
        </w:rPr>
        <w:t> </w:t>
      </w:r>
      <w:r>
        <w:rPr>
          <w:spacing w:val="-42"/>
        </w:rPr>
      </w:r>
      <w:r>
        <w:rPr>
          <w:spacing w:val="-2"/>
        </w:rPr>
        <w:t>该资产的买方出价确定；不存在销售协议和资产活跃市场的，则以可获取的最佳信息为基础估计资产的公</w:t>
      </w:r>
      <w:r>
        <w:rPr>
          <w:spacing w:val="-42"/>
        </w:rPr>
        <w:t> </w:t>
      </w:r>
      <w:r>
        <w:rPr>
          <w:spacing w:val="-42"/>
        </w:rPr>
      </w:r>
      <w:r>
        <w:rPr>
          <w:spacing w:val="-2"/>
        </w:rPr>
        <w:t>允价值。处置费用包括与资产处置有关的法律费用、相关税费、搬运费以及为使资产达到可销售状态所发</w:t>
      </w:r>
      <w:r>
        <w:rPr>
          <w:spacing w:val="-43"/>
        </w:rPr>
        <w:t> </w:t>
      </w:r>
      <w:r>
        <w:rPr>
          <w:spacing w:val="-43"/>
        </w:rPr>
      </w:r>
      <w:r>
        <w:rPr>
          <w:spacing w:val="-2"/>
        </w:rPr>
        <w:t>生的直接费用。资产预计未来现金流量的现值，按照资产在持续使用过程中和最终处置时所产生的预计未</w:t>
      </w:r>
      <w:r>
        <w:rPr>
          <w:spacing w:val="-43"/>
        </w:rPr>
        <w:t> </w:t>
      </w:r>
      <w:r>
        <w:rPr>
          <w:spacing w:val="-43"/>
        </w:rPr>
      </w:r>
      <w:r>
        <w:rPr>
          <w:spacing w:val="-2"/>
        </w:rPr>
        <w:t>来现金流量，选择恰当的折现率对其进行折现后的金额加以确定。资产减值准备按单项资产为基础计算并</w:t>
      </w:r>
      <w:r>
        <w:rPr>
          <w:spacing w:val="-43"/>
        </w:rPr>
        <w:t> </w:t>
      </w:r>
      <w:r>
        <w:rPr>
          <w:spacing w:val="-43"/>
        </w:rPr>
      </w:r>
      <w:r>
        <w:rPr/>
        <w:t>确认，如果难以对单项资产的可收回金额进行估计的，以该资产所属的资产组确定资产组的可收回金额。</w:t>
      </w:r>
      <w:r>
        <w:rPr>
          <w:spacing w:val="-24"/>
        </w:rPr>
        <w:t> </w:t>
      </w:r>
      <w:r>
        <w:rPr>
          <w:spacing w:val="-24"/>
        </w:rPr>
      </w:r>
      <w:r>
        <w:rPr/>
        <w:t>资产组是能够独立产生现金流入的最小资产组合。</w:t>
      </w:r>
    </w:p>
    <w:p>
      <w:pPr>
        <w:pStyle w:val="BodyText"/>
        <w:spacing w:line="273" w:lineRule="auto"/>
        <w:ind w:right="206" w:firstLine="420"/>
        <w:jc w:val="both"/>
      </w:pPr>
      <w:r>
        <w:rPr>
          <w:spacing w:val="-2"/>
        </w:rPr>
        <w:t>在财务报表中单独列示的商誉，在进行减值测试时，将商誉的账面价值分摊至预期从企业合并的协同</w:t>
      </w:r>
      <w:r>
        <w:rPr>
          <w:w w:val="100"/>
        </w:rPr>
        <w:t> </w:t>
      </w:r>
      <w:r>
        <w:rPr>
          <w:spacing w:val="-2"/>
        </w:rPr>
        <w:t>效应中受益的资产组或资产组组合。测试结果表明包含分摊的商誉的资产组或资产组组合的可收回金额低</w:t>
      </w:r>
      <w:r>
        <w:rPr>
          <w:spacing w:val="-43"/>
        </w:rPr>
        <w:t> </w:t>
      </w:r>
      <w:r>
        <w:rPr>
          <w:spacing w:val="-43"/>
        </w:rPr>
      </w:r>
      <w:r>
        <w:rPr>
          <w:spacing w:val="-2"/>
        </w:rPr>
        <w:t>于其账面价值的，确认相应的减值损失。减值损失金额先抵减分摊至该资产组或资产组组合的商誉的账面</w:t>
      </w:r>
      <w:r>
        <w:rPr>
          <w:spacing w:val="-43"/>
        </w:rPr>
        <w:t> </w:t>
      </w:r>
      <w:r>
        <w:rPr>
          <w:spacing w:val="-43"/>
        </w:rPr>
      </w:r>
      <w:r>
        <w:rPr>
          <w:spacing w:val="-2"/>
        </w:rPr>
        <w:t>价值，再根据资产组或资产组组合中除商誉以外的其他各项资产的账面价值所占比重，按比例抵减其他各</w:t>
      </w:r>
      <w:r>
        <w:rPr>
          <w:spacing w:val="-42"/>
        </w:rPr>
        <w:t> </w:t>
      </w:r>
      <w:r>
        <w:rPr>
          <w:spacing w:val="-42"/>
        </w:rPr>
      </w:r>
      <w:r>
        <w:rPr/>
        <w:t>项资产的账面价值。</w:t>
      </w:r>
    </w:p>
    <w:p>
      <w:pPr>
        <w:pStyle w:val="BodyText"/>
        <w:spacing w:line="240" w:lineRule="auto" w:before="8"/>
        <w:ind w:left="573" w:right="111"/>
        <w:jc w:val="left"/>
      </w:pPr>
      <w:r>
        <w:rPr/>
        <w:t>上述资产减值损失一经确认，以后期间不予转回价值得以恢复的部分。</w:t>
      </w:r>
    </w:p>
    <w:p>
      <w:pPr>
        <w:pStyle w:val="BodyText"/>
        <w:spacing w:line="590" w:lineRule="atLeast" w:before="38"/>
        <w:ind w:left="573" w:right="111" w:hanging="420"/>
        <w:jc w:val="left"/>
      </w:pPr>
      <w:r>
        <w:rPr>
          <w:rFonts w:ascii="Times New Roman" w:hAnsi="Times New Roman" w:cs="Times New Roman" w:eastAsia="Times New Roman" w:hint="default"/>
          <w:b/>
          <w:bCs/>
        </w:rPr>
        <w:t>21</w:t>
      </w:r>
      <w:r>
        <w:rPr>
          <w:rFonts w:ascii="宋体" w:hAnsi="宋体" w:cs="宋体" w:eastAsia="宋体" w:hint="default"/>
          <w:b/>
          <w:bCs/>
        </w:rPr>
        <w:t>、长期待摊费用</w:t>
      </w:r>
      <w:r>
        <w:rPr>
          <w:rFonts w:ascii="宋体" w:hAnsi="宋体" w:cs="宋体" w:eastAsia="宋体" w:hint="default"/>
          <w:b/>
          <w:bCs/>
          <w:w w:val="100"/>
        </w:rPr>
        <w:t> </w:t>
      </w:r>
      <w:r>
        <w:rPr>
          <w:spacing w:val="-2"/>
        </w:rPr>
        <w:t>长期待摊费用为已经发生但应由报告期和以后各期负担的分摊期限在一年以上的各项费用。本公司</w:t>
      </w:r>
    </w:p>
    <w:p>
      <w:pPr>
        <w:pStyle w:val="BodyText"/>
        <w:spacing w:line="240" w:lineRule="auto" w:before="37"/>
        <w:ind w:right="111"/>
        <w:jc w:val="left"/>
      </w:pPr>
      <w:r>
        <w:rPr/>
        <w:t>的长期待摊费用主要包括房屋装修费用。长期待摊费用在预计受益期间按直线法摊销。</w:t>
      </w:r>
    </w:p>
    <w:p>
      <w:pPr>
        <w:spacing w:after="0" w:line="240" w:lineRule="auto"/>
        <w:jc w:val="left"/>
        <w:sectPr>
          <w:pgSz w:w="11910" w:h="16840"/>
          <w:pgMar w:header="748" w:footer="974" w:top="1060" w:bottom="1160" w:left="980" w:right="92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22</w:t>
      </w:r>
      <w:r>
        <w:rPr/>
        <w:t>、职工薪酬</w:t>
      </w:r>
      <w:r>
        <w:rPr>
          <w:b w:val="0"/>
          <w:bCs w:val="0"/>
        </w:rPr>
      </w:r>
    </w:p>
    <w:p>
      <w:pPr>
        <w:spacing w:line="590" w:lineRule="atLeast" w:before="25"/>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z w:val="21"/>
          <w:szCs w:val="21"/>
        </w:rPr>
        <w:t>短期薪酬主要包括工资、奖金、津贴和补贴、职工福利费、医疗保险费、生育保险费、工伤保险费、</w:t>
      </w:r>
    </w:p>
    <w:p>
      <w:pPr>
        <w:pStyle w:val="BodyText"/>
        <w:spacing w:line="273" w:lineRule="auto" w:before="37"/>
        <w:ind w:right="326"/>
        <w:jc w:val="both"/>
      </w:pPr>
      <w:r>
        <w:rPr>
          <w:spacing w:val="-2"/>
        </w:rPr>
        <w:t>住房公积金、工会经费和职工教育经费、非货币性福利等。本公司在职工为本公司提供服务的会计期间将</w:t>
      </w:r>
      <w:r>
        <w:rPr>
          <w:spacing w:val="-43"/>
        </w:rPr>
        <w:t> </w:t>
      </w:r>
      <w:r>
        <w:rPr>
          <w:spacing w:val="-43"/>
        </w:rPr>
      </w:r>
      <w:r>
        <w:rPr>
          <w:spacing w:val="-2"/>
        </w:rPr>
        <w:t>实际发生的短期职工薪酬确认为负债，并计入当期损益或相关资产成本。其中非货币性福利按公允价值计</w:t>
      </w:r>
      <w:r>
        <w:rPr>
          <w:spacing w:val="-44"/>
        </w:rPr>
        <w:t> </w:t>
      </w:r>
      <w:r>
        <w:rPr>
          <w:spacing w:val="-44"/>
        </w:rPr>
      </w:r>
      <w:r>
        <w:rPr/>
        <w:t>量。</w:t>
      </w:r>
    </w:p>
    <w:p>
      <w:pPr>
        <w:spacing w:line="600" w:lineRule="atLeast" w:before="0"/>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z w:val="21"/>
          <w:szCs w:val="21"/>
        </w:rPr>
        <w:t>离职后福利主要包括基本养老保险、失业保险以及年金等。离职后福利计划主要包括设定提存计划，</w:t>
      </w:r>
    </w:p>
    <w:p>
      <w:pPr>
        <w:pStyle w:val="BodyText"/>
        <w:spacing w:line="273" w:lineRule="auto" w:before="37"/>
        <w:ind w:left="573" w:right="0" w:hanging="420"/>
        <w:jc w:val="left"/>
      </w:pPr>
      <w:r>
        <w:rPr/>
        <w:t>相应的应缴存金额于发生时计入相关资产成本或当期损益。</w:t>
      </w:r>
      <w:r>
        <w:rPr>
          <w:w w:val="100"/>
        </w:rPr>
        <w:t> </w:t>
      </w:r>
      <w:r>
        <w:rPr>
          <w:spacing w:val="-2"/>
        </w:rPr>
        <w:t>在职工劳动合同到期之前解除与职工的劳动关系，或为鼓励职工自愿接受裁减而提出给予补偿的建议，</w:t>
      </w:r>
    </w:p>
    <w:p>
      <w:pPr>
        <w:pStyle w:val="BodyText"/>
        <w:spacing w:line="273" w:lineRule="auto"/>
        <w:ind w:right="326"/>
        <w:jc w:val="both"/>
      </w:pPr>
      <w:r>
        <w:rPr>
          <w:spacing w:val="-2"/>
        </w:rPr>
        <w:t>在本公司不能单方面撤回因解除劳动关系计划或裁减建议所提供的辞退福利时，和本公司确认与涉及支付</w:t>
      </w:r>
      <w:r>
        <w:rPr>
          <w:spacing w:val="-43"/>
        </w:rPr>
        <w:t> </w:t>
      </w:r>
      <w:r>
        <w:rPr>
          <w:spacing w:val="-43"/>
        </w:rPr>
      </w:r>
      <w:r>
        <w:rPr>
          <w:spacing w:val="-2"/>
        </w:rPr>
        <w:t>辞退福利的重组相关的成本两者孰早日，确认辞退福利产生的职工薪酬负债，并计入当期损益。但辞退福</w:t>
      </w:r>
      <w:r>
        <w:rPr>
          <w:spacing w:val="-45"/>
        </w:rPr>
        <w:t> </w:t>
      </w:r>
      <w:r>
        <w:rPr>
          <w:spacing w:val="-45"/>
        </w:rPr>
      </w:r>
      <w:r>
        <w:rPr/>
        <w:t>利预期在年度报告期结束后十二个月不能完全支付的，按照其他长期职工薪酬处理。</w:t>
      </w:r>
    </w:p>
    <w:p>
      <w:pPr>
        <w:spacing w:line="590" w:lineRule="atLeast" w:before="8"/>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职工内部退休计划采用与上述辞退福利相同的原则处理。本公司将自职工停止提供服务日至正常退休</w:t>
      </w:r>
    </w:p>
    <w:p>
      <w:pPr>
        <w:pStyle w:val="BodyText"/>
        <w:spacing w:line="273" w:lineRule="auto" w:before="37"/>
        <w:ind w:right="326"/>
        <w:jc w:val="both"/>
      </w:pPr>
      <w:r>
        <w:rPr>
          <w:spacing w:val="-2"/>
        </w:rPr>
        <w:t>日的期间拟支付的内退人员工资和缴纳的社会保险费等，在符合预计负债确认条件时，计入当期损益（辞</w:t>
      </w:r>
      <w:r>
        <w:rPr>
          <w:spacing w:val="-44"/>
        </w:rPr>
        <w:t> </w:t>
      </w:r>
      <w:r>
        <w:rPr>
          <w:spacing w:val="-44"/>
        </w:rPr>
      </w:r>
      <w:r>
        <w:rPr/>
        <w:t>退福利）。</w:t>
      </w:r>
    </w:p>
    <w:p>
      <w:pPr>
        <w:spacing w:line="600" w:lineRule="atLeast" w:before="0"/>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本公司向职工提供的其他长期职工福利，符合设定提存计划的，按照设定提存计划进行会计处理，除</w:t>
      </w:r>
    </w:p>
    <w:p>
      <w:pPr>
        <w:pStyle w:val="BodyText"/>
        <w:spacing w:line="240" w:lineRule="auto" w:before="37"/>
        <w:ind w:right="0"/>
        <w:jc w:val="left"/>
      </w:pPr>
      <w:r>
        <w:rPr/>
        <w:t>此之外按照设定受益计划进行会计处理。</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0" w:firstLine="42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w:t>
      </w:r>
      <w:r>
        <w:rPr>
          <w:w w:val="100"/>
        </w:rPr>
        <w:t> </w:t>
      </w:r>
      <w:r>
        <w:rPr/>
        <w:t>务；（</w:t>
      </w:r>
      <w:r>
        <w:rPr>
          <w:rFonts w:ascii="Times New Roman" w:hAnsi="Times New Roman" w:cs="Times New Roman" w:eastAsia="Times New Roman" w:hint="default"/>
        </w:rPr>
        <w:t>2</w:t>
      </w:r>
      <w:r>
        <w:rPr/>
        <w:t>）履行该义务很可能导致经济利益流出；（</w:t>
      </w:r>
      <w:r>
        <w:rPr>
          <w:rFonts w:ascii="Times New Roman" w:hAnsi="Times New Roman" w:cs="Times New Roman" w:eastAsia="Times New Roman" w:hint="default"/>
        </w:rPr>
        <w:t>3</w:t>
      </w:r>
      <w:r>
        <w:rPr/>
        <w:t>）该义务的金额能够可靠地计量。</w:t>
      </w:r>
    </w:p>
    <w:p>
      <w:pPr>
        <w:pStyle w:val="BodyText"/>
        <w:spacing w:line="273" w:lineRule="auto" w:before="5"/>
        <w:ind w:right="513" w:firstLine="420"/>
        <w:jc w:val="both"/>
      </w:pPr>
      <w:r>
        <w:rPr>
          <w:spacing w:val="-2"/>
        </w:rPr>
        <w:t>在资产负债表日，考虑与或有事项有关的风险、不确定性和货币时间价值等因素，按照履行相关现</w:t>
      </w:r>
      <w:r>
        <w:rPr>
          <w:w w:val="100"/>
        </w:rPr>
        <w:t> </w:t>
      </w:r>
      <w:r>
        <w:rPr/>
        <w:t>时义务所需支出的最佳估计数对预计负债进行计量。</w:t>
      </w:r>
    </w:p>
    <w:p>
      <w:pPr>
        <w:pStyle w:val="BodyText"/>
        <w:spacing w:line="273" w:lineRule="auto" w:before="8"/>
        <w:ind w:right="513" w:firstLine="420"/>
        <w:jc w:val="both"/>
      </w:pPr>
      <w:r>
        <w:rPr>
          <w:spacing w:val="-2"/>
        </w:rPr>
        <w:t>如果清偿预计负债所需支出全部或部分预期由第三方补偿的，补偿金额在基本确定能够收到时，作</w:t>
      </w:r>
      <w:r>
        <w:rPr>
          <w:w w:val="100"/>
        </w:rPr>
        <w:t> </w:t>
      </w:r>
      <w:r>
        <w:rPr/>
        <w:t>为资产单独确认，且确认的补偿金额不超过预计负债的账面价值。</w:t>
      </w:r>
    </w:p>
    <w:p>
      <w:pPr>
        <w:pStyle w:val="BodyText"/>
        <w:spacing w:line="256" w:lineRule="auto"/>
        <w:ind w:left="573" w:right="0"/>
        <w:jc w:val="left"/>
      </w:pPr>
      <w:r>
        <w:rPr/>
        <w:t>（</w:t>
      </w:r>
      <w:r>
        <w:rPr>
          <w:rFonts w:ascii="Times New Roman" w:hAnsi="Times New Roman" w:cs="Times New Roman" w:eastAsia="Times New Roman" w:hint="default"/>
        </w:rPr>
        <w:t>1</w:t>
      </w:r>
      <w:r>
        <w:rPr/>
        <w:t>）亏损合同</w:t>
      </w:r>
      <w:r>
        <w:rPr>
          <w:w w:val="100"/>
        </w:rPr>
        <w:t> </w:t>
      </w:r>
      <w:r>
        <w:rPr>
          <w:spacing w:val="-2"/>
        </w:rPr>
        <w:t>亏损合同是履行合同义务不可避免会发生的成本超过预期经济利益的合同。待执行合同变成亏损合</w:t>
      </w:r>
    </w:p>
    <w:p>
      <w:pPr>
        <w:pStyle w:val="BodyText"/>
        <w:spacing w:line="273" w:lineRule="auto" w:before="22"/>
        <w:ind w:right="0"/>
        <w:jc w:val="left"/>
      </w:pPr>
      <w:r>
        <w:rPr>
          <w:spacing w:val="-2"/>
        </w:rPr>
        <w:t>同，且该亏损合同产生的义务满足上述预计负债的确认条件的，将合同预计损失超过合同标的资产已确</w:t>
      </w:r>
      <w:r>
        <w:rPr>
          <w:spacing w:val="-21"/>
        </w:rPr>
        <w:t> </w:t>
      </w:r>
      <w:r>
        <w:rPr>
          <w:spacing w:val="-21"/>
        </w:rPr>
      </w:r>
      <w:r>
        <w:rPr/>
        <w:t>认的减值损失（如有）的部分，确认为预计负债。</w:t>
      </w:r>
    </w:p>
    <w:p>
      <w:pPr>
        <w:pStyle w:val="BodyText"/>
        <w:spacing w:line="273" w:lineRule="auto"/>
        <w:ind w:right="513" w:firstLine="420"/>
        <w:jc w:val="both"/>
      </w:pPr>
      <w:r>
        <w:rPr>
          <w:spacing w:val="-2"/>
        </w:rPr>
        <w:t>通过比较合同的工程计划收入（即不含增值税金额和商品销售收入）与对应的工程预算（即不含采</w:t>
      </w:r>
      <w:r>
        <w:rPr>
          <w:w w:val="100"/>
        </w:rPr>
        <w:t> </w:t>
      </w:r>
      <w:r>
        <w:rPr>
          <w:spacing w:val="-2"/>
        </w:rPr>
        <w:t>购成本和外包成本）之间的差异，计划收入小于工程预算的，即为亏损合同。企业待执行合同变成亏损</w:t>
      </w:r>
      <w:r>
        <w:rPr>
          <w:spacing w:val="-21"/>
        </w:rPr>
        <w:t> </w:t>
      </w:r>
      <w:r>
        <w:rPr>
          <w:spacing w:val="-21"/>
        </w:rPr>
      </w:r>
      <w:r>
        <w:rPr>
          <w:spacing w:val="-2"/>
        </w:rPr>
        <w:t>合同时，企业拥有合同标的资产的，先对标的资产进行减值测试并按规定确认减值损失，如预计亏损超</w:t>
      </w:r>
      <w:r>
        <w:rPr>
          <w:spacing w:val="-21"/>
        </w:rPr>
        <w:t> </w:t>
      </w:r>
      <w:r>
        <w:rPr>
          <w:spacing w:val="-21"/>
        </w:rPr>
      </w:r>
      <w:r>
        <w:rPr>
          <w:spacing w:val="-2"/>
        </w:rPr>
        <w:t>过该减值损失，将超过部分确认为预计负债。无合同标的资产的，亏损合同相关义务满足预计负债确认</w:t>
      </w:r>
    </w:p>
    <w:p>
      <w:pPr>
        <w:spacing w:after="0" w:line="273" w:lineRule="auto"/>
        <w:jc w:val="both"/>
        <w:sectPr>
          <w:pgSz w:w="11910" w:h="16840"/>
          <w:pgMar w:header="748" w:footer="974" w:top="1060" w:bottom="1160" w:left="980" w:right="800"/>
        </w:sectPr>
      </w:pPr>
    </w:p>
    <w:p>
      <w:pPr>
        <w:spacing w:line="240" w:lineRule="auto" w:before="8"/>
        <w:rPr>
          <w:rFonts w:ascii="宋体" w:hAnsi="宋体" w:cs="宋体" w:eastAsia="宋体" w:hint="default"/>
          <w:sz w:val="24"/>
          <w:szCs w:val="24"/>
        </w:rPr>
      </w:pPr>
    </w:p>
    <w:p>
      <w:pPr>
        <w:pStyle w:val="BodyText"/>
        <w:spacing w:line="240" w:lineRule="auto" w:before="36"/>
        <w:ind w:right="0"/>
        <w:jc w:val="both"/>
      </w:pPr>
      <w:r>
        <w:rPr/>
        <w:t>条件时，确认为预计负债。</w:t>
      </w:r>
    </w:p>
    <w:p>
      <w:pPr>
        <w:pStyle w:val="BodyText"/>
        <w:spacing w:line="256" w:lineRule="auto" w:before="37"/>
        <w:ind w:left="573" w:right="153"/>
        <w:jc w:val="left"/>
      </w:pPr>
      <w:r>
        <w:rPr/>
        <w:t>（</w:t>
      </w:r>
      <w:r>
        <w:rPr>
          <w:rFonts w:ascii="Times New Roman" w:hAnsi="Times New Roman" w:cs="Times New Roman" w:eastAsia="Times New Roman" w:hint="default"/>
        </w:rPr>
        <w:t>2</w:t>
      </w:r>
      <w:r>
        <w:rPr/>
        <w:t>）重组义务</w:t>
      </w:r>
      <w:r>
        <w:rPr>
          <w:w w:val="100"/>
        </w:rPr>
        <w:t> </w:t>
      </w:r>
      <w:r>
        <w:rPr>
          <w:spacing w:val="-2"/>
        </w:rPr>
        <w:t>对于有详细、正式并且已经对外公告的重组计划，在满足前述预计负债的确认条件的情况下，按照</w:t>
      </w:r>
    </w:p>
    <w:p>
      <w:pPr>
        <w:pStyle w:val="BodyText"/>
        <w:spacing w:line="273" w:lineRule="auto" w:before="22"/>
        <w:ind w:right="333"/>
        <w:jc w:val="both"/>
      </w:pPr>
      <w:r>
        <w:rPr>
          <w:spacing w:val="-2"/>
        </w:rPr>
        <w:t>与重组有关的直接支出确定预计负债金额。对于出售部分业务的重组义务，只有在本公司承诺出售部分</w:t>
      </w:r>
      <w:r>
        <w:rPr>
          <w:spacing w:val="-21"/>
        </w:rPr>
        <w:t> </w:t>
      </w:r>
      <w:r>
        <w:rPr>
          <w:spacing w:val="-21"/>
        </w:rPr>
      </w:r>
      <w:r>
        <w:rPr/>
        <w:t>业务（即签订了约束性出售协议时），才确认与重组相关的义务。</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left="573" w:right="153"/>
        <w:jc w:val="left"/>
      </w:pPr>
      <w:r>
        <w:rPr/>
        <w:t>（</w:t>
      </w:r>
      <w:r>
        <w:rPr>
          <w:rFonts w:ascii="Times New Roman" w:hAnsi="Times New Roman" w:cs="Times New Roman" w:eastAsia="Times New Roman" w:hint="default"/>
        </w:rPr>
        <w:t>1</w:t>
      </w:r>
      <w:r>
        <w:rPr/>
        <w:t>）股份支付的会计处理方法</w:t>
      </w:r>
      <w:r>
        <w:rPr>
          <w:w w:val="100"/>
        </w:rPr>
        <w:t> </w:t>
      </w:r>
      <w:r>
        <w:rPr>
          <w:spacing w:val="-2"/>
        </w:rPr>
        <w:t>股份支付是为了获取职工或其他方提供服务而授予权益工具或者承担以权益工具为基础确定的负债</w:t>
      </w:r>
    </w:p>
    <w:p>
      <w:pPr>
        <w:pStyle w:val="BodyText"/>
        <w:spacing w:line="240" w:lineRule="auto" w:before="22"/>
        <w:ind w:right="0"/>
        <w:jc w:val="both"/>
      </w:pPr>
      <w:r>
        <w:rPr/>
        <w:t>的交易。股份支付分为以权益结算的股份支付和以现金结算的股份支付。</w:t>
      </w:r>
    </w:p>
    <w:p>
      <w:pPr>
        <w:pStyle w:val="BodyText"/>
        <w:spacing w:line="273" w:lineRule="auto" w:before="37"/>
        <w:ind w:left="573" w:right="153"/>
        <w:jc w:val="left"/>
      </w:pPr>
      <w:r>
        <w:rPr/>
        <w:t>①</w:t>
      </w:r>
      <w:r>
        <w:rPr>
          <w:spacing w:val="-21"/>
        </w:rPr>
        <w:t> </w:t>
      </w:r>
      <w:r>
        <w:rPr/>
        <w:t>以权益结算的股份支付</w:t>
      </w:r>
      <w:r>
        <w:rPr>
          <w:w w:val="100"/>
        </w:rPr>
        <w:t> </w:t>
      </w:r>
      <w:r>
        <w:rPr>
          <w:spacing w:val="-2"/>
        </w:rPr>
        <w:t>用以换取职工提供的服务的权益结算的股份支付，以授予职工权益工具在授予日的公允价值计量。</w:t>
      </w:r>
    </w:p>
    <w:p>
      <w:pPr>
        <w:pStyle w:val="BodyText"/>
        <w:spacing w:line="264" w:lineRule="auto"/>
        <w:ind w:right="276"/>
        <w:jc w:val="both"/>
      </w:pPr>
      <w:r>
        <w:rPr>
          <w:spacing w:val="-2"/>
        </w:rPr>
        <w:t>该公允价值的金额在完成等待期内的服务或达到规定业绩条件才可行权的情况下，在等待期内以对可行</w:t>
      </w:r>
      <w:r>
        <w:rPr>
          <w:spacing w:val="-21"/>
        </w:rPr>
        <w:t> </w:t>
      </w:r>
      <w:r>
        <w:rPr>
          <w:spacing w:val="-21"/>
        </w:rPr>
      </w:r>
      <w:r>
        <w:rPr>
          <w:spacing w:val="-2"/>
        </w:rPr>
        <w:t>权权益工具数量的最佳估计为基础，按直线法计算计入相关成本或费用</w:t>
      </w:r>
      <w:r>
        <w:rPr>
          <w:rFonts w:ascii="Times New Roman" w:hAnsi="Times New Roman" w:cs="Times New Roman" w:eastAsia="Times New Roman" w:hint="default"/>
          <w:spacing w:val="-2"/>
        </w:rPr>
        <w:t>/</w:t>
      </w:r>
      <w:r>
        <w:rPr>
          <w:spacing w:val="-2"/>
        </w:rPr>
        <w:t>在授予后立即可行权时，在授予</w:t>
      </w:r>
      <w:r>
        <w:rPr>
          <w:spacing w:val="-21"/>
        </w:rPr>
        <w:t> </w:t>
      </w:r>
      <w:r>
        <w:rPr>
          <w:spacing w:val="-21"/>
        </w:rPr>
      </w:r>
      <w:r>
        <w:rPr/>
        <w:t>日计入相关成本或费用，相应增加资本公积。</w:t>
      </w:r>
    </w:p>
    <w:p>
      <w:pPr>
        <w:pStyle w:val="BodyText"/>
        <w:spacing w:line="273" w:lineRule="auto" w:before="16"/>
        <w:ind w:right="233" w:firstLine="420"/>
        <w:jc w:val="left"/>
      </w:pPr>
      <w:r>
        <w:rPr>
          <w:spacing w:val="-2"/>
        </w:rPr>
        <w:t>在等待期内每个资产负债表日，本公司根据最新取得的可行权职工人数变动等后续信息做出最佳估</w:t>
      </w:r>
      <w:r>
        <w:rPr>
          <w:w w:val="100"/>
        </w:rPr>
        <w:t> </w:t>
      </w:r>
      <w:r>
        <w:rPr/>
        <w:t>计，修正预计可行权的权益工具数量。上述估计的影响计入当期相关成本或费用，并相应调整资本公</w:t>
      </w:r>
      <w:r>
        <w:rPr>
          <w:w w:val="100"/>
        </w:rPr>
        <w:t> </w:t>
      </w:r>
      <w:r>
        <w:rPr/>
        <w:t>积。</w:t>
      </w:r>
    </w:p>
    <w:p>
      <w:pPr>
        <w:pStyle w:val="BodyText"/>
        <w:spacing w:line="273" w:lineRule="auto"/>
        <w:ind w:right="233" w:firstLine="420"/>
        <w:jc w:val="left"/>
      </w:pPr>
      <w:r>
        <w:rPr>
          <w:spacing w:val="-2"/>
        </w:rPr>
        <w:t>用以换取其他方服务的权益结算的股份支付，如果其他方服务的公允价值能够可靠计量，按照其他</w:t>
      </w:r>
      <w:r>
        <w:rPr>
          <w:w w:val="100"/>
        </w:rPr>
        <w:t> </w:t>
      </w:r>
      <w:r>
        <w:rPr>
          <w:spacing w:val="-2"/>
        </w:rPr>
        <w:t>方服务在取得日的公允价值计量，如果其他方服务的公允价值不能可靠计量，但权益工具的公允价值能</w:t>
      </w:r>
      <w:r>
        <w:rPr>
          <w:spacing w:val="-21"/>
        </w:rPr>
        <w:t> </w:t>
      </w:r>
      <w:r>
        <w:rPr>
          <w:spacing w:val="-21"/>
        </w:rPr>
      </w:r>
      <w:r>
        <w:rPr/>
        <w:t>够可靠计量的，按照权益工具在服务取得日的公允价值计量，计入相关成本或费用，相应增加股东权</w:t>
      </w:r>
      <w:r>
        <w:rPr>
          <w:w w:val="100"/>
        </w:rPr>
        <w:t> </w:t>
      </w:r>
      <w:r>
        <w:rPr/>
        <w:t>益。</w:t>
      </w:r>
    </w:p>
    <w:p>
      <w:pPr>
        <w:pStyle w:val="BodyText"/>
        <w:spacing w:line="273" w:lineRule="auto" w:before="8"/>
        <w:ind w:left="573" w:right="153"/>
        <w:jc w:val="left"/>
      </w:pPr>
      <w:r>
        <w:rPr/>
        <w:t>②</w:t>
      </w:r>
      <w:r>
        <w:rPr>
          <w:spacing w:val="-21"/>
        </w:rPr>
        <w:t> </w:t>
      </w:r>
      <w:r>
        <w:rPr/>
        <w:t>以现金结算的股份支付</w:t>
      </w:r>
      <w:r>
        <w:rPr>
          <w:w w:val="100"/>
        </w:rPr>
        <w:t> </w:t>
      </w:r>
      <w:r>
        <w:rPr>
          <w:spacing w:val="-2"/>
        </w:rPr>
        <w:t>以现金结算的股份支付，按照本公司承担的以股份或其他权益工具为基础确定的负债的公允价值计</w:t>
      </w:r>
    </w:p>
    <w:p>
      <w:pPr>
        <w:pStyle w:val="BodyText"/>
        <w:spacing w:line="273" w:lineRule="auto"/>
        <w:ind w:right="333"/>
        <w:jc w:val="both"/>
      </w:pPr>
      <w:r>
        <w:rPr>
          <w:spacing w:val="-2"/>
        </w:rPr>
        <w:t>量。如授予后立即可行权，在授予日计入相关成本或费用，相应增加负债；如须完成等待期内的服务或</w:t>
      </w:r>
      <w:r>
        <w:rPr>
          <w:spacing w:val="-21"/>
        </w:rPr>
        <w:t> </w:t>
      </w:r>
      <w:r>
        <w:rPr>
          <w:spacing w:val="-21"/>
        </w:rPr>
      </w:r>
      <w:r>
        <w:rPr>
          <w:spacing w:val="-2"/>
        </w:rPr>
        <w:t>达到规定业绩条件以后才可行权，在等待期的每个资产负债表日，以对可行权情况的最佳估计为基础，</w:t>
      </w:r>
      <w:r>
        <w:rPr>
          <w:spacing w:val="-21"/>
        </w:rPr>
        <w:t> </w:t>
      </w:r>
      <w:r>
        <w:rPr>
          <w:spacing w:val="-21"/>
        </w:rPr>
      </w:r>
      <w:r>
        <w:rPr/>
        <w:t>按照本公司承担负债的公允价值金额，将当期取得的服务计入成本或费用，相应增加负债。</w:t>
      </w:r>
    </w:p>
    <w:p>
      <w:pPr>
        <w:pStyle w:val="BodyText"/>
        <w:spacing w:line="273" w:lineRule="auto"/>
        <w:ind w:right="153" w:firstLine="420"/>
        <w:jc w:val="left"/>
      </w:pPr>
      <w:r>
        <w:rPr>
          <w:spacing w:val="-2"/>
        </w:rPr>
        <w:t>在相关负债结算前的每个资产负债表日以及结算日，对负债的公允价值重新计量，其变动计入当期</w:t>
      </w:r>
      <w:r>
        <w:rPr>
          <w:w w:val="100"/>
        </w:rPr>
        <w:t> </w:t>
      </w:r>
      <w:r>
        <w:rPr/>
        <w:t>损益。</w:t>
      </w:r>
    </w:p>
    <w:p>
      <w:pPr>
        <w:pStyle w:val="BodyText"/>
        <w:spacing w:line="256" w:lineRule="auto"/>
        <w:ind w:left="573" w:right="153"/>
        <w:jc w:val="left"/>
      </w:pPr>
      <w:r>
        <w:rPr/>
        <w:t>（</w:t>
      </w:r>
      <w:r>
        <w:rPr>
          <w:rFonts w:ascii="Times New Roman" w:hAnsi="Times New Roman" w:cs="Times New Roman" w:eastAsia="Times New Roman" w:hint="default"/>
        </w:rPr>
        <w:t>2</w:t>
      </w:r>
      <w:r>
        <w:rPr/>
        <w:t>）修改、终止股份支付计划的相关会计处理</w:t>
      </w:r>
      <w:r>
        <w:rPr>
          <w:w w:val="100"/>
        </w:rPr>
        <w:t> </w:t>
      </w:r>
      <w:r>
        <w:rPr>
          <w:spacing w:val="-2"/>
        </w:rPr>
        <w:t>本公司对股份支付计划进行修改时，若修改增加了所授予权益工具的公允价值，按照权益工具公允</w:t>
      </w:r>
    </w:p>
    <w:p>
      <w:pPr>
        <w:pStyle w:val="BodyText"/>
        <w:spacing w:line="273" w:lineRule="auto" w:before="22"/>
        <w:ind w:right="333"/>
        <w:jc w:val="both"/>
      </w:pPr>
      <w:r>
        <w:rPr>
          <w:spacing w:val="-2"/>
        </w:rPr>
        <w:t>价值的增加相应确认取得服务的增加。权益工具公允价值的增加是指修改前后的权益工具在修改日的公</w:t>
      </w:r>
      <w:r>
        <w:rPr>
          <w:spacing w:val="-21"/>
        </w:rPr>
        <w:t> </w:t>
      </w:r>
      <w:r>
        <w:rPr>
          <w:spacing w:val="-21"/>
        </w:rPr>
      </w:r>
      <w:r>
        <w:rPr>
          <w:spacing w:val="-2"/>
        </w:rPr>
        <w:t>允价值之间的差额。若修改减少了股份支付公允价值总额或采用了其他不利于职工的方式，则仍继续对</w:t>
      </w:r>
      <w:r>
        <w:rPr>
          <w:spacing w:val="-21"/>
        </w:rPr>
        <w:t> </w:t>
      </w:r>
      <w:r>
        <w:rPr>
          <w:spacing w:val="-21"/>
        </w:rPr>
      </w:r>
      <w:r>
        <w:rPr/>
        <w:t>取得的服务进行会计处理，视同该变更从未发生，除非本公司取消了部分或全部已授予的权益工具。</w:t>
      </w:r>
    </w:p>
    <w:p>
      <w:pPr>
        <w:pStyle w:val="BodyText"/>
        <w:spacing w:line="271" w:lineRule="auto"/>
        <w:ind w:right="333" w:firstLine="420"/>
        <w:jc w:val="both"/>
      </w:pPr>
      <w:r>
        <w:rPr>
          <w:spacing w:val="-2"/>
        </w:rPr>
        <w:t>在等待期内，如果取消了授予的权益工具，本公司对取消所授予的权益性工具作为加速行权处理，</w:t>
      </w:r>
      <w:r>
        <w:rPr>
          <w:w w:val="100"/>
        </w:rPr>
        <w:t> </w:t>
      </w:r>
      <w:r>
        <w:rPr>
          <w:spacing w:val="-2"/>
        </w:rPr>
        <w:t>将剩余等待期内应确认的金额立即计入当期损益，同时确认资本公积。职工或其他方能够选择满足非可</w:t>
      </w:r>
      <w:r>
        <w:rPr>
          <w:spacing w:val="-21"/>
        </w:rPr>
        <w:t> </w:t>
      </w:r>
      <w:r>
        <w:rPr>
          <w:spacing w:val="-21"/>
        </w:rPr>
      </w:r>
      <w:r>
        <w:rPr/>
        <w:t>行权条件但在等待期内未满足的，本公司将其作为授予权益工具的取消处理。</w:t>
      </w:r>
    </w:p>
    <w:p>
      <w:pPr>
        <w:pStyle w:val="BodyText"/>
        <w:spacing w:line="256" w:lineRule="auto" w:before="10"/>
        <w:ind w:left="573" w:right="153"/>
        <w:jc w:val="left"/>
      </w:pPr>
      <w:r>
        <w:rPr/>
        <w:t>（</w:t>
      </w:r>
      <w:r>
        <w:rPr>
          <w:rFonts w:ascii="Times New Roman" w:hAnsi="Times New Roman" w:cs="Times New Roman" w:eastAsia="Times New Roman" w:hint="default"/>
        </w:rPr>
        <w:t>3</w:t>
      </w:r>
      <w:r>
        <w:rPr/>
        <w:t>）涉及本公司与本公司股东或实际控制人的股份支付交易的会计处理</w:t>
      </w:r>
      <w:r>
        <w:rPr>
          <w:w w:val="100"/>
        </w:rPr>
        <w:t> </w:t>
      </w:r>
      <w:r>
        <w:rPr>
          <w:spacing w:val="-2"/>
        </w:rPr>
        <w:t>涉及本公司与本公司股东或实际控制人的股份支付交易，结算企业与接受服务企业中其一在本公司</w:t>
      </w:r>
    </w:p>
    <w:p>
      <w:pPr>
        <w:pStyle w:val="BodyText"/>
        <w:spacing w:line="240" w:lineRule="auto" w:before="22"/>
        <w:ind w:right="0"/>
        <w:jc w:val="both"/>
      </w:pPr>
      <w:r>
        <w:rPr/>
        <w:t>内，另一在本公司外的，在本公司合并财务报表中按照以下规定进行会计处理：</w:t>
      </w:r>
    </w:p>
    <w:p>
      <w:pPr>
        <w:pStyle w:val="BodyText"/>
        <w:spacing w:line="273" w:lineRule="auto" w:before="37"/>
        <w:ind w:right="452" w:firstLine="420"/>
        <w:jc w:val="left"/>
      </w:pPr>
      <w:r>
        <w:rPr/>
        <w:t>①</w:t>
      </w:r>
      <w:r>
        <w:rPr>
          <w:spacing w:val="-24"/>
        </w:rPr>
        <w:t> </w:t>
      </w:r>
      <w:r>
        <w:rPr/>
        <w:t>结算企业以其本身权益工具结算的，将该股份支付交易作为权益结算的股份支付处理；除此之</w:t>
      </w:r>
      <w:r>
        <w:rPr>
          <w:w w:val="100"/>
        </w:rPr>
        <w:t> </w:t>
      </w:r>
      <w:r>
        <w:rPr/>
        <w:t>外，作为现金结算的股份支付处理。</w:t>
      </w:r>
    </w:p>
    <w:p>
      <w:pPr>
        <w:pStyle w:val="BodyText"/>
        <w:spacing w:line="240" w:lineRule="auto"/>
        <w:ind w:left="573" w:right="153"/>
        <w:jc w:val="left"/>
      </w:pPr>
      <w:r>
        <w:rPr/>
        <w:t>结算企业是接受服务企业的投资者的，按照授予日权益工具的公允价值或应承担负债的公允价值确</w:t>
      </w:r>
    </w:p>
    <w:p>
      <w:pPr>
        <w:spacing w:after="0" w:line="240"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BodyText"/>
        <w:spacing w:line="240" w:lineRule="auto" w:before="36"/>
        <w:ind w:right="264"/>
        <w:jc w:val="left"/>
      </w:pPr>
      <w:r>
        <w:rPr/>
        <w:t>认为对接受服务企业的长期股权投资，同时确认资本公积（其他资本公积）或负债。</w:t>
      </w:r>
    </w:p>
    <w:p>
      <w:pPr>
        <w:pStyle w:val="BodyText"/>
        <w:spacing w:line="273" w:lineRule="auto" w:before="37"/>
        <w:ind w:right="264" w:firstLine="420"/>
        <w:jc w:val="left"/>
      </w:pPr>
      <w:r>
        <w:rPr/>
        <w:t>②</w:t>
      </w:r>
      <w:r>
        <w:rPr>
          <w:spacing w:val="-26"/>
        </w:rPr>
        <w:t> </w:t>
      </w:r>
      <w:r>
        <w:rPr/>
        <w:t>接受服务企业没有结算义务或授予本企业职工的是其本身权益工具的，将该股份支付交易作为权</w:t>
      </w:r>
      <w:r>
        <w:rPr>
          <w:w w:val="100"/>
        </w:rPr>
        <w:t> </w:t>
      </w:r>
      <w:r>
        <w:rPr/>
        <w:t>益结算的股份支付处理；接受服务企业具有结算义务且授予本企业职工的并非其本身权益工具的，将该</w:t>
      </w:r>
      <w:r>
        <w:rPr>
          <w:w w:val="100"/>
        </w:rPr>
        <w:t> </w:t>
      </w:r>
      <w:r>
        <w:rPr/>
        <w:t>股份支付交易作为现金结算的股份支付处理。</w:t>
      </w:r>
    </w:p>
    <w:p>
      <w:pPr>
        <w:pStyle w:val="BodyText"/>
        <w:spacing w:line="273" w:lineRule="auto"/>
        <w:ind w:right="264" w:firstLine="420"/>
        <w:jc w:val="left"/>
      </w:pPr>
      <w:r>
        <w:rPr>
          <w:spacing w:val="-2"/>
        </w:rPr>
        <w:t>本公司内各企业之间发生的股份支付交易，接受服务企业和结算企业不是同一企业的，在接受服务</w:t>
      </w:r>
      <w:r>
        <w:rPr>
          <w:w w:val="100"/>
        </w:rPr>
        <w:t> </w:t>
      </w:r>
      <w:r>
        <w:rPr/>
        <w:t>企业和结算企业各自的个别财务报表中对该股份支付交易的确认和计量，比照上述原则处理。</w:t>
      </w:r>
    </w:p>
    <w:p>
      <w:pPr>
        <w:spacing w:line="240" w:lineRule="auto" w:before="7"/>
        <w:rPr>
          <w:rFonts w:ascii="宋体" w:hAnsi="宋体" w:cs="宋体" w:eastAsia="宋体" w:hint="default"/>
          <w:sz w:val="23"/>
          <w:szCs w:val="23"/>
        </w:rPr>
      </w:pPr>
    </w:p>
    <w:p>
      <w:pPr>
        <w:pStyle w:val="Heading3"/>
        <w:spacing w:line="240" w:lineRule="auto"/>
        <w:ind w:right="264"/>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7"/>
        <w:rPr>
          <w:rFonts w:ascii="宋体" w:hAnsi="宋体" w:cs="宋体" w:eastAsia="宋体" w:hint="default"/>
          <w:b/>
          <w:bCs/>
          <w:sz w:val="26"/>
          <w:szCs w:val="26"/>
        </w:rPr>
      </w:pPr>
    </w:p>
    <w:p>
      <w:pPr>
        <w:spacing w:line="357" w:lineRule="auto" w:before="0"/>
        <w:ind w:left="153" w:right="673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59" w:lineRule="auto" w:before="6"/>
        <w:ind w:left="573" w:right="264"/>
        <w:jc w:val="left"/>
      </w:pPr>
      <w:r>
        <w:rPr/>
        <w:t>（</w:t>
      </w:r>
      <w:r>
        <w:rPr>
          <w:rFonts w:ascii="Times New Roman" w:hAnsi="Times New Roman" w:cs="Times New Roman" w:eastAsia="Times New Roman" w:hint="default"/>
        </w:rPr>
        <w:t>1</w:t>
      </w:r>
      <w:r>
        <w:rPr/>
        <w:t>）商品销售收入</w:t>
      </w:r>
      <w:r>
        <w:rPr>
          <w:w w:val="100"/>
        </w:rPr>
        <w:t> </w:t>
      </w:r>
      <w:r>
        <w:rPr>
          <w:spacing w:val="-2"/>
        </w:rPr>
        <w:t>在已将商品所有权上的主要风险和报酬转移给买方，既没有保留通常与所有权相联系的继续管理</w:t>
      </w:r>
    </w:p>
    <w:p>
      <w:pPr>
        <w:pStyle w:val="BodyText"/>
        <w:spacing w:line="273" w:lineRule="auto" w:before="20"/>
        <w:ind w:right="264"/>
        <w:jc w:val="left"/>
      </w:pPr>
      <w:r>
        <w:rPr>
          <w:spacing w:val="-2"/>
        </w:rPr>
        <w:t>权，也没有对已售商品实施有效控制，收入的金额能够可靠地计量，相关的经济利益很可能流入企业，</w:t>
      </w:r>
      <w:r>
        <w:rPr>
          <w:spacing w:val="-21"/>
        </w:rPr>
        <w:t> </w:t>
      </w:r>
      <w:r>
        <w:rPr>
          <w:spacing w:val="-21"/>
        </w:rPr>
      </w:r>
      <w:r>
        <w:rPr/>
        <w:t>相关的已发生或将发生的成本能够可靠地计量时，确认商品销售收入的实现。</w:t>
      </w:r>
    </w:p>
    <w:p>
      <w:pPr>
        <w:pStyle w:val="BodyText"/>
        <w:spacing w:line="256" w:lineRule="auto"/>
        <w:ind w:left="573" w:right="264"/>
        <w:jc w:val="left"/>
      </w:pPr>
      <w:r>
        <w:rPr/>
        <w:t>（</w:t>
      </w:r>
      <w:r>
        <w:rPr>
          <w:rFonts w:ascii="Times New Roman" w:hAnsi="Times New Roman" w:cs="Times New Roman" w:eastAsia="Times New Roman" w:hint="default"/>
        </w:rPr>
        <w:t>2</w:t>
      </w:r>
      <w:r>
        <w:rPr/>
        <w:t>）提供劳务收入</w:t>
      </w:r>
      <w:r>
        <w:rPr>
          <w:w w:val="100"/>
        </w:rPr>
        <w:t> </w:t>
      </w:r>
      <w:r>
        <w:rPr>
          <w:spacing w:val="-2"/>
        </w:rPr>
        <w:t>在提供劳务交易的结果能够可靠估计的情况下，于资产负债表日按照完工百分比法确认提供的劳务</w:t>
      </w:r>
    </w:p>
    <w:p>
      <w:pPr>
        <w:pStyle w:val="BodyText"/>
        <w:spacing w:line="273" w:lineRule="auto" w:before="22"/>
        <w:ind w:left="573" w:right="264" w:hanging="420"/>
        <w:jc w:val="left"/>
      </w:pPr>
      <w:r>
        <w:rPr/>
        <w:t>收入。劳务交易的完工进度按已经发生的劳务成本占估计总成本的比例确定。</w:t>
      </w:r>
      <w:r>
        <w:rPr>
          <w:w w:val="100"/>
        </w:rPr>
        <w:t> </w:t>
      </w:r>
      <w:r>
        <w:rPr>
          <w:spacing w:val="-2"/>
        </w:rPr>
        <w:t>提供劳务交易的结果能够可靠估计是指同时满足：①收入的金额能够可靠地计量；②相关的经济利</w:t>
      </w:r>
    </w:p>
    <w:p>
      <w:pPr>
        <w:pStyle w:val="BodyText"/>
        <w:spacing w:line="273" w:lineRule="auto"/>
        <w:ind w:right="264"/>
        <w:jc w:val="left"/>
      </w:pPr>
      <w:r>
        <w:rPr>
          <w:spacing w:val="-2"/>
        </w:rPr>
        <w:t>益很可能流入企业；③交易的完工程度能够可靠地确定；④交易中已发生和将发生的成本能够可靠地计</w:t>
      </w:r>
      <w:r>
        <w:rPr>
          <w:spacing w:val="-21"/>
        </w:rPr>
        <w:t> </w:t>
      </w:r>
      <w:r>
        <w:rPr>
          <w:spacing w:val="-21"/>
        </w:rPr>
      </w:r>
      <w:r>
        <w:rPr/>
        <w:t>量。</w:t>
      </w:r>
    </w:p>
    <w:p>
      <w:pPr>
        <w:pStyle w:val="BodyText"/>
        <w:spacing w:line="273" w:lineRule="auto"/>
        <w:ind w:right="353" w:firstLine="420"/>
        <w:jc w:val="both"/>
      </w:pPr>
      <w:r>
        <w:rPr>
          <w:spacing w:val="-2"/>
        </w:rPr>
        <w:t>如果提供劳务交易的结果不能够可靠估计，则按已经发生并预计能够得到补偿的劳务成本金额确认</w:t>
      </w:r>
      <w:r>
        <w:rPr>
          <w:w w:val="100"/>
        </w:rPr>
        <w:t> </w:t>
      </w:r>
      <w:r>
        <w:rPr>
          <w:spacing w:val="-2"/>
        </w:rPr>
        <w:t>提供的劳务收入，并将已发生的劳务成本作为当期费用。已经发生的劳务成本如预计不能得到补偿的，</w:t>
      </w:r>
      <w:r>
        <w:rPr>
          <w:spacing w:val="-24"/>
        </w:rPr>
        <w:t> </w:t>
      </w:r>
      <w:r>
        <w:rPr>
          <w:spacing w:val="-24"/>
        </w:rPr>
      </w:r>
      <w:r>
        <w:rPr/>
        <w:t>则不确认收入。</w:t>
      </w:r>
    </w:p>
    <w:p>
      <w:pPr>
        <w:pStyle w:val="BodyText"/>
        <w:spacing w:line="273" w:lineRule="auto"/>
        <w:ind w:right="353" w:firstLine="420"/>
        <w:jc w:val="both"/>
      </w:pPr>
      <w:r>
        <w:rPr>
          <w:spacing w:val="-2"/>
        </w:rPr>
        <w:t>本公司与其他企业签订的合同或协议包括销售商品和提供劳务时，如销售商品部分和提供劳务部分</w:t>
      </w:r>
      <w:r>
        <w:rPr>
          <w:w w:val="100"/>
        </w:rPr>
        <w:t> </w:t>
      </w:r>
      <w:r>
        <w:rPr>
          <w:spacing w:val="-2"/>
        </w:rPr>
        <w:t>能够区分并单独计量的，将销售商品部分和提供劳务部分分别处理；如销售商品部分和提供劳务部分不</w:t>
      </w:r>
      <w:r>
        <w:rPr>
          <w:spacing w:val="-21"/>
        </w:rPr>
        <w:t> </w:t>
      </w:r>
      <w:r>
        <w:rPr>
          <w:spacing w:val="-21"/>
        </w:rPr>
      </w:r>
      <w:r>
        <w:rPr/>
        <w:t>能够区分，或虽能区分但不能够单独计量的，将该合同全部作为销售商品处理。</w:t>
      </w:r>
    </w:p>
    <w:p>
      <w:pPr>
        <w:pStyle w:val="BodyText"/>
        <w:spacing w:line="256" w:lineRule="auto"/>
        <w:ind w:left="573" w:right="264"/>
        <w:jc w:val="left"/>
      </w:pPr>
      <w:r>
        <w:rPr/>
        <w:t>（</w:t>
      </w:r>
      <w:r>
        <w:rPr>
          <w:rFonts w:ascii="Times New Roman" w:hAnsi="Times New Roman" w:cs="Times New Roman" w:eastAsia="Times New Roman" w:hint="default"/>
        </w:rPr>
        <w:t>3</w:t>
      </w:r>
      <w:r>
        <w:rPr/>
        <w:t>）各类营业收入确认的具体方法</w:t>
      </w:r>
      <w:r>
        <w:rPr>
          <w:w w:val="100"/>
        </w:rPr>
        <w:t> </w:t>
      </w:r>
      <w:r>
        <w:rPr>
          <w:spacing w:val="-2"/>
        </w:rPr>
        <w:t>本公司的营业收入分为软件开发收入、技术服务收入和商品销售收入三大类别，收入确认原则如</w:t>
      </w:r>
    </w:p>
    <w:p>
      <w:pPr>
        <w:pStyle w:val="BodyText"/>
        <w:spacing w:line="240" w:lineRule="auto" w:before="22"/>
        <w:ind w:right="264"/>
        <w:jc w:val="left"/>
      </w:pPr>
      <w:r>
        <w:rPr/>
        <w:t>下：</w:t>
      </w:r>
    </w:p>
    <w:p>
      <w:pPr>
        <w:pStyle w:val="BodyText"/>
        <w:spacing w:line="259" w:lineRule="auto" w:before="14"/>
        <w:ind w:left="933" w:right="0" w:hanging="60"/>
        <w:jc w:val="left"/>
      </w:pPr>
      <w:r>
        <w:rPr>
          <w:rFonts w:ascii="微软雅黑" w:hAnsi="微软雅黑" w:cs="微软雅黑" w:eastAsia="微软雅黑" w:hint="default"/>
          <w:sz w:val="18"/>
          <w:szCs w:val="18"/>
        </w:rPr>
        <w:t>①</w:t>
      </w:r>
      <w:r>
        <w:rPr>
          <w:rFonts w:ascii="微软雅黑" w:hAnsi="微软雅黑" w:cs="微软雅黑" w:eastAsia="微软雅黑" w:hint="default"/>
          <w:spacing w:val="-18"/>
          <w:sz w:val="18"/>
          <w:szCs w:val="18"/>
        </w:rPr>
        <w:t> </w:t>
      </w:r>
      <w:r>
        <w:rPr/>
        <w:t>软件开发收入</w:t>
      </w:r>
      <w:r>
        <w:rPr>
          <w:w w:val="100"/>
        </w:rPr>
        <w:t> </w:t>
      </w:r>
      <w:r>
        <w:rPr>
          <w:spacing w:val="-2"/>
        </w:rPr>
        <w:t>软件开发收入是指公司按照客户需求为其开发软件所取得的收入。此类项目按照合同约定金额与</w:t>
      </w:r>
    </w:p>
    <w:p>
      <w:pPr>
        <w:pStyle w:val="BodyText"/>
        <w:spacing w:line="273" w:lineRule="auto" w:before="20"/>
        <w:ind w:left="513" w:right="0"/>
        <w:jc w:val="left"/>
      </w:pPr>
      <w:r>
        <w:rPr>
          <w:spacing w:val="-2"/>
        </w:rPr>
        <w:t>项目实施阶段，根据对方出具验收证明确认相应的收入。未明确合同金额的框架协议，按双方认可的</w:t>
      </w:r>
      <w:r>
        <w:rPr>
          <w:spacing w:val="-21"/>
        </w:rPr>
        <w:t> </w:t>
      </w:r>
      <w:r>
        <w:rPr>
          <w:spacing w:val="-21"/>
        </w:rPr>
      </w:r>
      <w:r>
        <w:rPr/>
        <w:t>结算单确认收入。</w:t>
      </w:r>
    </w:p>
    <w:p>
      <w:pPr>
        <w:pStyle w:val="BodyText"/>
        <w:spacing w:line="273" w:lineRule="auto" w:before="8"/>
        <w:ind w:left="513" w:right="264" w:firstLine="336"/>
        <w:jc w:val="left"/>
      </w:pPr>
      <w:r>
        <w:rPr>
          <w:spacing w:val="-2"/>
        </w:rPr>
        <w:t>项目实施分为上线或到货、初验和终验三个阶段，当收到客户验收证明时分别根据合同金额和验</w:t>
      </w:r>
      <w:r>
        <w:rPr>
          <w:w w:val="100"/>
        </w:rPr>
        <w:t> </w:t>
      </w:r>
      <w:r>
        <w:rPr/>
        <w:t>收进度确认收入，确认收入比例为上线（到货）阶段</w:t>
      </w:r>
      <w:r>
        <w:rPr>
          <w:rFonts w:ascii="Times New Roman" w:hAnsi="Times New Roman" w:cs="Times New Roman" w:eastAsia="Times New Roman" w:hint="default"/>
        </w:rPr>
        <w:t>50%</w:t>
      </w:r>
      <w:r>
        <w:rPr/>
        <w:t>、初验阶段</w:t>
      </w:r>
      <w:r>
        <w:rPr>
          <w:rFonts w:ascii="Times New Roman" w:hAnsi="Times New Roman" w:cs="Times New Roman" w:eastAsia="Times New Roman" w:hint="default"/>
        </w:rPr>
        <w:t>70%</w:t>
      </w:r>
      <w:r>
        <w:rPr/>
        <w:t>、终验阶段</w:t>
      </w:r>
      <w:r>
        <w:rPr>
          <w:rFonts w:ascii="Times New Roman" w:hAnsi="Times New Roman" w:cs="Times New Roman" w:eastAsia="Times New Roman" w:hint="default"/>
        </w:rPr>
        <w:t>100%</w:t>
      </w:r>
      <w:r>
        <w:rPr/>
        <w:t>。</w:t>
      </w:r>
    </w:p>
    <w:p>
      <w:pPr>
        <w:pStyle w:val="BodyText"/>
        <w:spacing w:line="264" w:lineRule="exact" w:before="0"/>
        <w:ind w:left="933" w:right="264"/>
        <w:jc w:val="left"/>
      </w:pPr>
      <w:r>
        <w:rPr/>
        <w:t>此外，如合同明确约定建设期和运营期，核算方式如下：</w:t>
      </w:r>
    </w:p>
    <w:p>
      <w:pPr>
        <w:pStyle w:val="BodyText"/>
        <w:spacing w:line="256" w:lineRule="auto" w:before="37"/>
        <w:ind w:left="513" w:right="264" w:firstLine="420"/>
        <w:jc w:val="left"/>
      </w:pPr>
      <w:r>
        <w:rPr>
          <w:rFonts w:ascii="Times New Roman" w:hAnsi="Times New Roman" w:cs="Times New Roman" w:eastAsia="Times New Roman" w:hint="default"/>
          <w:spacing w:val="-2"/>
        </w:rPr>
        <w:t>1</w:t>
      </w:r>
      <w:r>
        <w:rPr>
          <w:spacing w:val="-2"/>
        </w:rPr>
        <w:t>、建设期为资产形成投入期，工程实花计入存货；建设期如约定了固定的合同金额，在运营期</w:t>
      </w:r>
      <w:r>
        <w:rPr>
          <w:w w:val="100"/>
        </w:rPr>
        <w:t> </w:t>
      </w:r>
      <w:r>
        <w:rPr/>
        <w:t>平均摊销确认收入，建设期形成的存货在运营期平均摊销入成本。</w:t>
      </w:r>
    </w:p>
    <w:p>
      <w:pPr>
        <w:pStyle w:val="BodyText"/>
        <w:spacing w:line="256" w:lineRule="auto" w:before="22"/>
        <w:ind w:left="513" w:right="264" w:firstLine="420"/>
        <w:jc w:val="left"/>
      </w:pPr>
      <w:r>
        <w:rPr>
          <w:rFonts w:ascii="Times New Roman" w:hAnsi="Times New Roman" w:cs="Times New Roman" w:eastAsia="Times New Roman" w:hint="default"/>
          <w:spacing w:val="-2"/>
        </w:rPr>
        <w:t>2</w:t>
      </w:r>
      <w:r>
        <w:rPr>
          <w:spacing w:val="-2"/>
        </w:rPr>
        <w:t>、运营期为经营租赁，即将所开发的资产用于租给客户使用，按收到的结算单确认收入，以对</w:t>
      </w:r>
      <w:r>
        <w:rPr>
          <w:w w:val="100"/>
        </w:rPr>
        <w:t> </w:t>
      </w:r>
      <w:r>
        <w:rPr/>
        <w:t>应的结算期间实花确认成本。</w:t>
      </w:r>
    </w:p>
    <w:p>
      <w:pPr>
        <w:pStyle w:val="BodyText"/>
        <w:spacing w:line="259" w:lineRule="auto" w:before="0"/>
        <w:ind w:left="933" w:right="264" w:hanging="60"/>
        <w:jc w:val="left"/>
      </w:pPr>
      <w:r>
        <w:rPr>
          <w:rFonts w:ascii="微软雅黑" w:hAnsi="微软雅黑" w:cs="微软雅黑" w:eastAsia="微软雅黑" w:hint="default"/>
          <w:sz w:val="18"/>
          <w:szCs w:val="18"/>
        </w:rPr>
        <w:t>②</w:t>
      </w:r>
      <w:r>
        <w:rPr/>
        <w:t>技术服务收入</w:t>
      </w:r>
      <w:r>
        <w:rPr>
          <w:w w:val="100"/>
        </w:rPr>
        <w:t> </w:t>
      </w:r>
      <w:r>
        <w:rPr>
          <w:spacing w:val="-2"/>
        </w:rPr>
        <w:t>技术服务收入是指向客户提供技术服务所取得的项目收入，技术服务包括系统维护、技术咨询</w:t>
      </w:r>
    </w:p>
    <w:p>
      <w:pPr>
        <w:pStyle w:val="BodyText"/>
        <w:spacing w:line="240" w:lineRule="auto" w:before="20"/>
        <w:ind w:left="513" w:right="0"/>
        <w:jc w:val="left"/>
        <w:rPr>
          <w:rFonts w:ascii="宋体" w:hAnsi="宋体" w:cs="宋体" w:eastAsia="宋体" w:hint="default"/>
        </w:rPr>
      </w:pPr>
      <w:r>
        <w:rPr/>
        <w:t>等。合同金额在</w:t>
      </w:r>
      <w:r>
        <w:rPr>
          <w:rFonts w:ascii="Times New Roman" w:hAnsi="Times New Roman" w:cs="Times New Roman" w:eastAsia="Times New Roman" w:hint="default"/>
        </w:rPr>
        <w:t>20</w:t>
      </w:r>
      <w:r>
        <w:rPr/>
        <w:t>万以上的技术服务合同，按受益期确认收入；合同金额低于</w:t>
      </w:r>
      <w:r>
        <w:rPr>
          <w:rFonts w:ascii="Times New Roman" w:hAnsi="Times New Roman" w:cs="Times New Roman" w:eastAsia="Times New Roman" w:hint="default"/>
        </w:rPr>
        <w:t>20</w:t>
      </w:r>
      <w:r>
        <w:rPr/>
        <w:t>万的技术服务合同，</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8" w:footer="974" w:top="1060" w:bottom="1160" w:left="980" w:right="960"/>
        </w:sectPr>
      </w:pPr>
    </w:p>
    <w:p>
      <w:pPr>
        <w:spacing w:line="240" w:lineRule="auto" w:before="8"/>
        <w:rPr>
          <w:rFonts w:ascii="宋体" w:hAnsi="宋体" w:cs="宋体" w:eastAsia="宋体" w:hint="default"/>
          <w:sz w:val="24"/>
          <w:szCs w:val="24"/>
        </w:rPr>
      </w:pPr>
    </w:p>
    <w:p>
      <w:pPr>
        <w:pStyle w:val="BodyText"/>
        <w:spacing w:line="273" w:lineRule="auto" w:before="36"/>
        <w:ind w:right="333"/>
        <w:jc w:val="both"/>
      </w:pPr>
      <w:r>
        <w:rPr>
          <w:spacing w:val="-2"/>
        </w:rPr>
        <w:t>于劳务已提供并收到款项时确认收入；未明确合同金额的框架协议，按双方认可的结算单确认收入。此</w:t>
      </w:r>
      <w:r>
        <w:rPr>
          <w:spacing w:val="-21"/>
        </w:rPr>
        <w:t> </w:t>
      </w:r>
      <w:r>
        <w:rPr>
          <w:spacing w:val="-21"/>
        </w:rPr>
      </w:r>
      <w:r>
        <w:rPr>
          <w:spacing w:val="-2"/>
        </w:rPr>
        <w:t>外，如合同约定按照上线、初验、终验等阶段验收，在收到客户出具的验收证明时，按合同金额与验收</w:t>
      </w:r>
      <w:r>
        <w:rPr>
          <w:spacing w:val="-21"/>
        </w:rPr>
        <w:t> </w:t>
      </w:r>
      <w:r>
        <w:rPr>
          <w:spacing w:val="-21"/>
        </w:rPr>
      </w:r>
      <w:r>
        <w:rPr/>
        <w:t>阶段确认收入。</w:t>
      </w:r>
    </w:p>
    <w:p>
      <w:pPr>
        <w:pStyle w:val="BodyText"/>
        <w:spacing w:line="295" w:lineRule="exact" w:before="0"/>
        <w:ind w:left="513" w:right="153"/>
        <w:jc w:val="left"/>
      </w:pPr>
      <w:r>
        <w:rPr>
          <w:rFonts w:ascii="微软雅黑" w:hAnsi="微软雅黑" w:cs="微软雅黑" w:eastAsia="微软雅黑" w:hint="default"/>
          <w:sz w:val="18"/>
          <w:szCs w:val="18"/>
        </w:rPr>
        <w:t>③</w:t>
      </w:r>
      <w:r>
        <w:rPr/>
        <w:t>商品销售收入</w:t>
      </w:r>
    </w:p>
    <w:p>
      <w:pPr>
        <w:pStyle w:val="BodyText"/>
        <w:spacing w:line="273" w:lineRule="auto" w:before="24"/>
        <w:ind w:right="153" w:firstLine="420"/>
        <w:jc w:val="left"/>
        <w:rPr>
          <w:rFonts w:ascii="宋体" w:hAnsi="宋体" w:cs="宋体" w:eastAsia="宋体" w:hint="default"/>
        </w:rPr>
      </w:pPr>
      <w:r>
        <w:rPr>
          <w:spacing w:val="-2"/>
        </w:rPr>
        <w:t>商品销售收入是指从第三方采购商品后再出售的销售收入，商品发货后按照客户出具的到货签收证</w:t>
      </w:r>
      <w:r>
        <w:rPr>
          <w:w w:val="100"/>
        </w:rPr>
        <w:t> </w:t>
      </w:r>
      <w:r>
        <w:rPr/>
        <w:t>明确认收入。</w:t>
      </w:r>
      <w:r>
        <w:rPr>
          <w:rFonts w:ascii="宋体" w:hAnsi="宋体" w:cs="宋体" w:eastAsia="宋体" w:hint="default"/>
        </w:rPr>
        <w:t> </w:t>
      </w:r>
    </w:p>
    <w:p>
      <w:pPr>
        <w:pStyle w:val="BodyText"/>
        <w:spacing w:line="273" w:lineRule="auto"/>
        <w:ind w:left="573" w:right="4693"/>
        <w:jc w:val="left"/>
        <w:rPr>
          <w:rFonts w:ascii="宋体" w:hAnsi="宋体" w:cs="宋体" w:eastAsia="宋体" w:hint="default"/>
        </w:rPr>
      </w:pPr>
      <w:r>
        <w:rPr/>
        <w:t>（</w:t>
      </w:r>
      <w:r>
        <w:rPr>
          <w:rFonts w:ascii="宋体" w:hAnsi="宋体" w:cs="宋体" w:eastAsia="宋体" w:hint="default"/>
        </w:rPr>
        <w:t>4</w:t>
      </w:r>
      <w:r>
        <w:rPr/>
        <w:t>）使用费收入</w:t>
      </w:r>
      <w:r>
        <w:rPr>
          <w:rFonts w:ascii="宋体" w:hAnsi="宋体" w:cs="宋体" w:eastAsia="宋体" w:hint="default"/>
          <w:w w:val="100"/>
        </w:rPr>
        <w:t> </w:t>
      </w:r>
      <w:r>
        <w:rPr/>
        <w:t>根据有关合同或协议，按权责发生制确认收入。</w:t>
      </w:r>
      <w:r>
        <w:rPr>
          <w:rFonts w:ascii="宋体" w:hAnsi="宋体" w:cs="宋体" w:eastAsia="宋体" w:hint="default"/>
        </w:rPr>
        <w:t> </w:t>
      </w:r>
    </w:p>
    <w:p>
      <w:pPr>
        <w:pStyle w:val="BodyText"/>
        <w:spacing w:line="273" w:lineRule="auto"/>
        <w:ind w:left="573" w:right="3503"/>
        <w:jc w:val="left"/>
        <w:rPr>
          <w:rFonts w:ascii="宋体" w:hAnsi="宋体" w:cs="宋体" w:eastAsia="宋体" w:hint="default"/>
        </w:rPr>
      </w:pPr>
      <w:r>
        <w:rPr/>
        <w:t>（</w:t>
      </w:r>
      <w:r>
        <w:rPr>
          <w:rFonts w:ascii="宋体" w:hAnsi="宋体" w:cs="宋体" w:eastAsia="宋体" w:hint="default"/>
        </w:rPr>
        <w:t>5</w:t>
      </w:r>
      <w:r>
        <w:rPr/>
        <w:t>）利息收入</w:t>
      </w:r>
      <w:r>
        <w:rPr>
          <w:rFonts w:ascii="宋体" w:hAnsi="宋体" w:cs="宋体" w:eastAsia="宋体" w:hint="default"/>
          <w:w w:val="100"/>
        </w:rPr>
        <w:t> </w:t>
      </w:r>
      <w:r>
        <w:rPr/>
        <w:t>按照他人使用本公司货币资金的时间和实际利率计算确定</w:t>
      </w:r>
      <w:r>
        <w:rPr>
          <w:rFonts w:ascii="宋体" w:hAnsi="宋体" w:cs="宋体" w:eastAsia="宋体" w:hint="default"/>
        </w:rPr>
        <w:t> </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10"/>
        <w:rPr>
          <w:rFonts w:ascii="宋体" w:hAnsi="宋体" w:cs="宋体" w:eastAsia="宋体" w:hint="default"/>
          <w:b/>
          <w:bCs/>
          <w:sz w:val="24"/>
          <w:szCs w:val="24"/>
        </w:rPr>
      </w:pPr>
    </w:p>
    <w:p>
      <w:pPr>
        <w:spacing w:line="506" w:lineRule="auto" w:before="0"/>
        <w:ind w:left="513" w:right="153" w:hanging="36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与资产相关的政府补助，确认为递延收益，并在相关资产的使用寿命内平均分配计入当期损益。</w:t>
      </w:r>
    </w:p>
    <w:p>
      <w:pPr>
        <w:pStyle w:val="Heading3"/>
        <w:spacing w:line="240" w:lineRule="auto" w:before="104"/>
        <w:ind w:right="0"/>
        <w:jc w:val="both"/>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53" w:firstLine="360"/>
        <w:jc w:val="left"/>
      </w:pPr>
      <w:r>
        <w:rPr>
          <w:spacing w:val="-2"/>
        </w:rPr>
        <w:t>与收益相关的政府补助，用于补偿以后期间的相关费用和损失的，确认为递延收益，并在确认相关费</w:t>
      </w:r>
      <w:r>
        <w:rPr>
          <w:w w:val="100"/>
        </w:rPr>
        <w:t> </w:t>
      </w:r>
      <w:r>
        <w:rPr/>
        <w:t>用的期间计入当期损益；用于补偿已经发生的相关费用和损失的，直接计入当期损益。</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573" w:right="153"/>
        <w:jc w:val="left"/>
      </w:pPr>
      <w:r>
        <w:rPr/>
        <w:t>（</w:t>
      </w:r>
      <w:r>
        <w:rPr>
          <w:rFonts w:ascii="Times New Roman" w:hAnsi="Times New Roman" w:cs="Times New Roman" w:eastAsia="Times New Roman" w:hint="default"/>
        </w:rPr>
        <w:t>1</w:t>
      </w:r>
      <w:r>
        <w:rPr/>
        <w:t>）当期所得税</w:t>
      </w:r>
      <w:r>
        <w:rPr>
          <w:w w:val="100"/>
        </w:rPr>
        <w:t> </w:t>
      </w:r>
      <w:r>
        <w:rPr>
          <w:spacing w:val="-2"/>
        </w:rPr>
        <w:t>资产负债表日，对于当期和以前期间形成的当期所得税负债（或资产），以按照税法规定计算的预</w:t>
      </w:r>
    </w:p>
    <w:p>
      <w:pPr>
        <w:pStyle w:val="BodyText"/>
        <w:spacing w:line="273" w:lineRule="auto" w:before="22"/>
        <w:ind w:right="153"/>
        <w:jc w:val="left"/>
      </w:pPr>
      <w:r>
        <w:rPr>
          <w:spacing w:val="-2"/>
        </w:rPr>
        <w:t>期应交纳（或返还）的所得税金额计量。计算当期所得税费用所依据的应纳税所得额系根据有关税法规</w:t>
      </w:r>
      <w:r>
        <w:rPr>
          <w:spacing w:val="-21"/>
        </w:rPr>
        <w:t> </w:t>
      </w:r>
      <w:r>
        <w:rPr>
          <w:spacing w:val="-21"/>
        </w:rPr>
      </w:r>
      <w:r>
        <w:rPr/>
        <w:t>定对本期间税前会计利润作相应调整后计算得出。</w:t>
      </w:r>
    </w:p>
    <w:p>
      <w:pPr>
        <w:pStyle w:val="BodyText"/>
        <w:spacing w:line="256" w:lineRule="auto"/>
        <w:ind w:left="573" w:right="153"/>
        <w:jc w:val="left"/>
      </w:pPr>
      <w:r>
        <w:rPr/>
        <w:t>（</w:t>
      </w:r>
      <w:r>
        <w:rPr>
          <w:rFonts w:ascii="Times New Roman" w:hAnsi="Times New Roman" w:cs="Times New Roman" w:eastAsia="Times New Roman" w:hint="default"/>
        </w:rPr>
        <w:t>2</w:t>
      </w:r>
      <w:r>
        <w:rPr/>
        <w:t>）递延所得税资产及递延所得税负债</w:t>
      </w:r>
      <w:r>
        <w:rPr>
          <w:w w:val="100"/>
        </w:rPr>
        <w:t> </w:t>
      </w:r>
      <w:r>
        <w:rPr>
          <w:spacing w:val="-2"/>
        </w:rPr>
        <w:t>某些资产、负债项目的账面价值与其计税基础之间的差额，以及未作为资产和负债确认但按照税法</w:t>
      </w:r>
    </w:p>
    <w:p>
      <w:pPr>
        <w:pStyle w:val="BodyText"/>
        <w:spacing w:line="273" w:lineRule="auto" w:before="22"/>
        <w:ind w:right="153"/>
        <w:jc w:val="left"/>
      </w:pPr>
      <w:r>
        <w:rPr>
          <w:spacing w:val="-2"/>
        </w:rPr>
        <w:t>规定可以确定其计税基础的项目的账面价值与计税基础之间的差额产生的暂时性差异，采用资产负债表</w:t>
      </w:r>
      <w:r>
        <w:rPr>
          <w:spacing w:val="-21"/>
        </w:rPr>
        <w:t> </w:t>
      </w:r>
      <w:r>
        <w:rPr>
          <w:spacing w:val="-21"/>
        </w:rPr>
      </w:r>
      <w:r>
        <w:rPr/>
        <w:t>债务法确认递延所得税资产及递延所得税负债。</w:t>
      </w:r>
    </w:p>
    <w:p>
      <w:pPr>
        <w:pStyle w:val="BodyText"/>
        <w:spacing w:line="273" w:lineRule="auto"/>
        <w:ind w:right="333" w:firstLine="420"/>
        <w:jc w:val="both"/>
      </w:pPr>
      <w:r>
        <w:rPr>
          <w:spacing w:val="-2"/>
        </w:rPr>
        <w:t>与商誉的初始确认有关，以及与既不是企业合并、发生时也不影响会计利润和应纳税所得额（或可</w:t>
      </w:r>
      <w:r>
        <w:rPr>
          <w:w w:val="100"/>
        </w:rPr>
        <w:t> </w:t>
      </w:r>
      <w:r>
        <w:rPr>
          <w:spacing w:val="-2"/>
        </w:rPr>
        <w:t>抵扣亏损）的交易中产生的资产或负债的初始确认有关的应纳税暂时性差异，不予确认有关的递延所得</w:t>
      </w:r>
      <w:r>
        <w:rPr>
          <w:spacing w:val="-21"/>
        </w:rPr>
        <w:t> </w:t>
      </w:r>
      <w:r>
        <w:rPr>
          <w:spacing w:val="-21"/>
        </w:rPr>
      </w:r>
      <w:r>
        <w:rPr>
          <w:spacing w:val="-2"/>
        </w:rPr>
        <w:t>税负债。此外，对与子公司、联营企业及合营企业投资相关的应纳税暂时性差异，如果本公司能够控制</w:t>
      </w:r>
      <w:r>
        <w:rPr>
          <w:spacing w:val="-21"/>
        </w:rPr>
        <w:t> </w:t>
      </w:r>
      <w:r>
        <w:rPr>
          <w:spacing w:val="-21"/>
        </w:rPr>
      </w:r>
      <w:r>
        <w:rPr>
          <w:spacing w:val="-2"/>
        </w:rPr>
        <w:t>暂时性差异转回的时间，而且该暂时性差异在可预见的未来很可能不会转回，也不予确认有关的递延所</w:t>
      </w:r>
      <w:r>
        <w:rPr>
          <w:spacing w:val="-21"/>
        </w:rPr>
        <w:t> </w:t>
      </w:r>
      <w:r>
        <w:rPr>
          <w:spacing w:val="-21"/>
        </w:rPr>
      </w:r>
      <w:r>
        <w:rPr/>
        <w:t>得税负债。除上述例外情况，本公司确认其他所有应纳税暂时性差异产生的递延所得税负债。</w:t>
      </w:r>
    </w:p>
    <w:p>
      <w:pPr>
        <w:pStyle w:val="BodyText"/>
        <w:spacing w:line="273" w:lineRule="auto"/>
        <w:ind w:right="153" w:firstLine="420"/>
        <w:jc w:val="left"/>
      </w:pPr>
      <w:r>
        <w:rPr>
          <w:spacing w:val="-2"/>
        </w:rPr>
        <w:t>与既不是企业合并、发生时也不影响会计利润和应纳税所得额（或可抵扣亏损）的交易中产生的资</w:t>
      </w:r>
      <w:r>
        <w:rPr>
          <w:w w:val="100"/>
        </w:rPr>
        <w:t> </w:t>
      </w:r>
      <w:r>
        <w:rPr>
          <w:spacing w:val="-2"/>
        </w:rPr>
        <w:t>产或负债的初始确认有关的可抵扣暂时性差异，不予确认有关的递延所得税资产。此外，对与子公司、</w:t>
      </w:r>
      <w:r>
        <w:rPr>
          <w:spacing w:val="-21"/>
        </w:rPr>
        <w:t> </w:t>
      </w:r>
      <w:r>
        <w:rPr>
          <w:spacing w:val="-21"/>
        </w:rPr>
      </w:r>
      <w:r>
        <w:rPr>
          <w:spacing w:val="-2"/>
        </w:rPr>
        <w:t>联营企业及合营企业投资相关的可抵扣暂时性差异，如果暂时性差异在可预见的未来不是很可能转回，</w:t>
      </w:r>
      <w:r>
        <w:rPr>
          <w:spacing w:val="-21"/>
        </w:rPr>
        <w:t> </w:t>
      </w:r>
      <w:r>
        <w:rPr>
          <w:spacing w:val="-21"/>
        </w:rPr>
      </w:r>
      <w:r>
        <w:rPr/>
        <w:t>或者未来不是很可能获得用来抵扣可抵扣暂时性差异的应纳税所得额，不予确认有关的递延所得税资</w:t>
      </w:r>
      <w:r>
        <w:rPr>
          <w:w w:val="100"/>
        </w:rPr>
        <w:t> </w:t>
      </w:r>
      <w:r>
        <w:rPr>
          <w:spacing w:val="-2"/>
        </w:rPr>
        <w:t>产。除上述例外情况，本公司以很可能取得用来抵扣可抵扣暂时性差异的应纳税所得额为限，确认其他</w:t>
      </w:r>
      <w:r>
        <w:rPr>
          <w:spacing w:val="-21"/>
        </w:rPr>
        <w:t> </w:t>
      </w:r>
      <w:r>
        <w:rPr>
          <w:spacing w:val="-21"/>
        </w:rPr>
      </w:r>
      <w:r>
        <w:rPr/>
        <w:t>可抵扣暂时性差异产生的递延所得税资产。</w:t>
      </w:r>
    </w:p>
    <w:p>
      <w:pPr>
        <w:pStyle w:val="BodyText"/>
        <w:spacing w:line="273" w:lineRule="auto"/>
        <w:ind w:right="153" w:firstLine="420"/>
        <w:jc w:val="left"/>
      </w:pPr>
      <w:r>
        <w:rPr>
          <w:spacing w:val="-2"/>
        </w:rPr>
        <w:t>对于能够结转以后年度的可抵扣亏损和税款抵减，以很可能获得用来抵扣可抵扣亏损和税款抵减的</w:t>
      </w:r>
      <w:r>
        <w:rPr>
          <w:w w:val="100"/>
        </w:rPr>
        <w:t> </w:t>
      </w:r>
      <w:r>
        <w:rPr/>
        <w:t>未来应纳税所得额为限，确认相应的递延所得税资产。</w:t>
      </w:r>
    </w:p>
    <w:p>
      <w:pPr>
        <w:spacing w:after="0" w:line="273" w:lineRule="auto"/>
        <w:jc w:val="left"/>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BodyText"/>
        <w:spacing w:line="273" w:lineRule="auto" w:before="36"/>
        <w:ind w:right="153" w:firstLine="420"/>
        <w:jc w:val="left"/>
      </w:pPr>
      <w:r>
        <w:rPr>
          <w:spacing w:val="-2"/>
        </w:rPr>
        <w:t>资产负债表日，对于递延所得税资产和递延所得税负债，根据税法规定，按照预期收回相关资产或</w:t>
      </w:r>
      <w:r>
        <w:rPr>
          <w:w w:val="100"/>
        </w:rPr>
        <w:t> </w:t>
      </w:r>
      <w:r>
        <w:rPr/>
        <w:t>清偿相关负债期间的适用税率计量。</w:t>
      </w:r>
    </w:p>
    <w:p>
      <w:pPr>
        <w:pStyle w:val="BodyText"/>
        <w:spacing w:line="273" w:lineRule="auto"/>
        <w:ind w:right="333" w:firstLine="420"/>
        <w:jc w:val="both"/>
      </w:pPr>
      <w:r>
        <w:rPr>
          <w:spacing w:val="-2"/>
        </w:rPr>
        <w:t>于资产负债表日，对递延所得税资产的账面价值进行复核，如果未来很可能无法获得足够的应纳税</w:t>
      </w:r>
      <w:r>
        <w:rPr>
          <w:w w:val="100"/>
        </w:rPr>
        <w:t> </w:t>
      </w:r>
      <w:r>
        <w:rPr>
          <w:spacing w:val="-2"/>
        </w:rPr>
        <w:t>所得额用以抵扣递延所得税资产的利益，则减记递延所得税资产的账面价值。在很可能获得足够的应纳</w:t>
      </w:r>
      <w:r>
        <w:rPr>
          <w:spacing w:val="-21"/>
        </w:rPr>
        <w:t> </w:t>
      </w:r>
      <w:r>
        <w:rPr>
          <w:spacing w:val="-21"/>
        </w:rPr>
      </w:r>
      <w:r>
        <w:rPr/>
        <w:t>税所得额时，减记的金额予以转回。</w:t>
      </w:r>
    </w:p>
    <w:p>
      <w:pPr>
        <w:pStyle w:val="BodyText"/>
        <w:spacing w:line="256" w:lineRule="auto"/>
        <w:ind w:left="573" w:right="4693"/>
        <w:jc w:val="left"/>
      </w:pPr>
      <w:r>
        <w:rPr/>
        <w:t>（</w:t>
      </w:r>
      <w:r>
        <w:rPr>
          <w:rFonts w:ascii="Times New Roman" w:hAnsi="Times New Roman" w:cs="Times New Roman" w:eastAsia="Times New Roman" w:hint="default"/>
        </w:rPr>
        <w:t>3</w:t>
      </w:r>
      <w:r>
        <w:rPr/>
        <w:t>）所得税费用</w:t>
      </w:r>
      <w:r>
        <w:rPr>
          <w:w w:val="100"/>
        </w:rPr>
        <w:t> </w:t>
      </w:r>
      <w:r>
        <w:rPr>
          <w:spacing w:val="-2"/>
        </w:rPr>
        <w:t>所得税费用包括当期所得税和递延所得税。</w:t>
      </w:r>
    </w:p>
    <w:p>
      <w:pPr>
        <w:pStyle w:val="BodyText"/>
        <w:spacing w:line="273" w:lineRule="auto" w:before="22"/>
        <w:ind w:right="333" w:firstLine="420"/>
        <w:jc w:val="both"/>
      </w:pPr>
      <w:r>
        <w:rPr>
          <w:spacing w:val="-2"/>
        </w:rPr>
        <w:t>除确认为其他综合收益或直接计入股东权益的交易和事项相关的当期所得税和递延所得税计入其他</w:t>
      </w:r>
      <w:r>
        <w:rPr>
          <w:w w:val="100"/>
        </w:rPr>
        <w:t> </w:t>
      </w:r>
      <w:r>
        <w:rPr>
          <w:spacing w:val="-2"/>
        </w:rPr>
        <w:t>综合收益或股东权益，以及企业合并产生的递延所得税调整商誉的账面价值外，其余当期所得税和递延</w:t>
      </w:r>
      <w:r>
        <w:rPr>
          <w:spacing w:val="-21"/>
        </w:rPr>
        <w:t> </w:t>
      </w:r>
      <w:r>
        <w:rPr>
          <w:spacing w:val="-21"/>
        </w:rPr>
      </w:r>
      <w:r>
        <w:rPr/>
        <w:t>所得税费用或收益计入当期损益。</w:t>
      </w:r>
    </w:p>
    <w:p>
      <w:pPr>
        <w:pStyle w:val="BodyText"/>
        <w:spacing w:line="256" w:lineRule="auto"/>
        <w:ind w:left="573" w:right="153"/>
        <w:jc w:val="left"/>
      </w:pPr>
      <w:r>
        <w:rPr/>
        <w:t>（</w:t>
      </w:r>
      <w:r>
        <w:rPr>
          <w:rFonts w:ascii="Times New Roman" w:hAnsi="Times New Roman" w:cs="Times New Roman" w:eastAsia="Times New Roman" w:hint="default"/>
        </w:rPr>
        <w:t>4</w:t>
      </w:r>
      <w:r>
        <w:rPr/>
        <w:t>）所得税的抵销</w:t>
      </w:r>
      <w:r>
        <w:rPr>
          <w:w w:val="100"/>
        </w:rPr>
        <w:t> </w:t>
      </w:r>
      <w:r>
        <w:rPr>
          <w:spacing w:val="-2"/>
        </w:rPr>
        <w:t>当拥有以净额结算的法定权利，且意图以净额结算或取得资产、清偿负债同时进行时，本公司当期</w:t>
      </w:r>
    </w:p>
    <w:p>
      <w:pPr>
        <w:pStyle w:val="BodyText"/>
        <w:spacing w:line="273" w:lineRule="auto" w:before="23"/>
        <w:ind w:left="573" w:right="153" w:hanging="420"/>
        <w:jc w:val="left"/>
      </w:pPr>
      <w:r>
        <w:rPr/>
        <w:t>所得税资产及当期所得税负债以抵销后的净额列报。</w:t>
      </w:r>
      <w:r>
        <w:rPr>
          <w:w w:val="100"/>
        </w:rPr>
        <w:t> </w:t>
      </w:r>
      <w:r>
        <w:rPr>
          <w:spacing w:val="-2"/>
        </w:rPr>
        <w:t>当拥有以净额结算当期所得税资产及当期所得税负债的法定权利，且递延所得税资产及递延所得税</w:t>
      </w:r>
    </w:p>
    <w:p>
      <w:pPr>
        <w:pStyle w:val="BodyText"/>
        <w:spacing w:line="273" w:lineRule="auto"/>
        <w:ind w:right="333"/>
        <w:jc w:val="both"/>
      </w:pPr>
      <w:r>
        <w:rPr>
          <w:spacing w:val="-2"/>
        </w:rPr>
        <w:t>负债是与同一税收征管部门对同一纳税主体征收的所得税相关或者是对不同的纳税主体相关，但在未来</w:t>
      </w:r>
      <w:r>
        <w:rPr>
          <w:spacing w:val="-21"/>
        </w:rPr>
        <w:t> </w:t>
      </w:r>
      <w:r>
        <w:rPr>
          <w:spacing w:val="-21"/>
        </w:rPr>
      </w:r>
      <w:r>
        <w:rPr>
          <w:spacing w:val="-2"/>
        </w:rPr>
        <w:t>每一具有重要性的递延所得税资产及负债转回的期间内，涉及的纳税主体意图以净额结算当期所得税资</w:t>
      </w:r>
      <w:r>
        <w:rPr>
          <w:spacing w:val="-21"/>
        </w:rPr>
        <w:t> </w:t>
      </w:r>
      <w:r>
        <w:rPr>
          <w:spacing w:val="-21"/>
        </w:rPr>
      </w:r>
      <w:r>
        <w:rPr>
          <w:spacing w:val="-2"/>
        </w:rPr>
        <w:t>产和负债或是同时取得资产、清偿负债时，本公司递延所得税资产及递延所得税负债以抵销后的净额列</w:t>
      </w:r>
      <w:r>
        <w:rPr>
          <w:spacing w:val="-21"/>
        </w:rPr>
        <w:t> </w:t>
      </w:r>
      <w:r>
        <w:rPr>
          <w:spacing w:val="-21"/>
        </w:rPr>
      </w:r>
      <w:r>
        <w:rPr/>
        <w:t>报。</w:t>
      </w:r>
    </w:p>
    <w:p>
      <w:pPr>
        <w:spacing w:line="240" w:lineRule="auto" w:before="7"/>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28</w:t>
      </w:r>
      <w:r>
        <w:rPr/>
        <w:t>、租赁</w:t>
      </w:r>
      <w:r>
        <w:rPr>
          <w:b w:val="0"/>
          <w:bCs w:val="0"/>
        </w:rPr>
      </w:r>
    </w:p>
    <w:p>
      <w:pPr>
        <w:spacing w:line="590" w:lineRule="atLeast" w:before="24"/>
        <w:ind w:left="513" w:right="4693" w:hanging="36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本公司作为承租人记录经营租赁业务</w:t>
      </w:r>
    </w:p>
    <w:p>
      <w:pPr>
        <w:pStyle w:val="BodyText"/>
        <w:spacing w:line="273" w:lineRule="auto" w:before="37"/>
        <w:ind w:right="153" w:firstLine="360"/>
        <w:jc w:val="left"/>
      </w:pPr>
      <w:r>
        <w:rPr>
          <w:spacing w:val="-2"/>
        </w:rPr>
        <w:t>经营租赁的租金支出在租赁期内的各个期间按直线法计入相关资产成本或当期损益。初始直接费用计</w:t>
      </w:r>
      <w:r>
        <w:rPr>
          <w:w w:val="100"/>
        </w:rPr>
        <w:t> </w:t>
      </w:r>
      <w:r>
        <w:rPr/>
        <w:t>入当期损益。或有租金于实际发生时计入当期损益。</w:t>
      </w:r>
    </w:p>
    <w:p>
      <w:pPr>
        <w:pStyle w:val="BodyText"/>
        <w:spacing w:line="273" w:lineRule="auto"/>
        <w:ind w:right="153" w:firstLine="360"/>
        <w:jc w:val="left"/>
      </w:pPr>
      <w:r>
        <w:rPr/>
        <w:t>本公司作为出租人记录经营租赁业务</w:t>
      </w:r>
      <w:r>
        <w:rPr>
          <w:w w:val="100"/>
        </w:rPr>
        <w:t> </w:t>
      </w:r>
      <w:r>
        <w:rPr>
          <w:spacing w:val="-2"/>
        </w:rPr>
        <w:t>经营租赁的租金收入在租赁期内的各个期间按直线法确认为当期损益。对金额较大的初始直接费用于发生</w:t>
      </w:r>
      <w:r>
        <w:rPr>
          <w:spacing w:val="-43"/>
        </w:rPr>
        <w:t> </w:t>
      </w:r>
      <w:r>
        <w:rPr>
          <w:spacing w:val="-43"/>
        </w:rPr>
      </w:r>
      <w:r>
        <w:rPr>
          <w:spacing w:val="-2"/>
        </w:rPr>
        <w:t>时予以资本化，在整个租赁期间内按照与确认租金收入相同的基础分期计入当期损益；其他金额较小的初</w:t>
      </w:r>
      <w:r>
        <w:rPr>
          <w:spacing w:val="-42"/>
        </w:rPr>
        <w:t> </w:t>
      </w:r>
      <w:r>
        <w:rPr>
          <w:spacing w:val="-42"/>
        </w:rPr>
      </w:r>
      <w:r>
        <w:rPr/>
        <w:t>始直接费用于发生时计入当期损益。或有租金于实际发生时计入当期损益</w:t>
      </w:r>
    </w:p>
    <w:p>
      <w:pPr>
        <w:spacing w:line="600" w:lineRule="atLeast" w:before="0"/>
        <w:ind w:left="510" w:right="4693" w:hanging="35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本公司作为承租人记录融资租赁业务</w:t>
      </w:r>
    </w:p>
    <w:p>
      <w:pPr>
        <w:pStyle w:val="BodyText"/>
        <w:spacing w:line="273" w:lineRule="auto" w:before="37"/>
        <w:ind w:right="153" w:firstLine="357"/>
        <w:jc w:val="left"/>
      </w:pPr>
      <w:r>
        <w:rPr>
          <w:spacing w:val="-2"/>
        </w:rPr>
        <w:t>于租赁期开始日，将租赁开始日租赁资产的公允价值与最低租赁付款额现值两者中较低者作为租入资</w:t>
      </w:r>
      <w:r>
        <w:rPr>
          <w:w w:val="100"/>
        </w:rPr>
        <w:t> </w:t>
      </w:r>
      <w:r>
        <w:rPr/>
        <w:t>产的入账价值，将最低租赁付款额作为长期应付款的入账价值，其差额作为未确认融资费用。此外，在</w:t>
      </w:r>
      <w:r>
        <w:rPr>
          <w:w w:val="100"/>
        </w:rPr>
        <w:t> </w:t>
      </w:r>
      <w:r>
        <w:rPr/>
        <w:t>租赁谈判和签订租赁合同过程中发生的，可归属于租赁项目的初始直接费用也计入租入资产价值。最低</w:t>
      </w:r>
      <w:r>
        <w:rPr>
          <w:w w:val="100"/>
        </w:rPr>
        <w:t> </w:t>
      </w:r>
      <w:r>
        <w:rPr/>
        <w:t>租赁付款额扣除未确认融资费用后的余额分别长期负债和一年内到期的长期负债列示。</w:t>
      </w:r>
    </w:p>
    <w:p>
      <w:pPr>
        <w:pStyle w:val="BodyText"/>
        <w:spacing w:line="273" w:lineRule="auto"/>
        <w:ind w:right="153" w:firstLine="357"/>
        <w:jc w:val="left"/>
      </w:pPr>
      <w:r>
        <w:rPr>
          <w:spacing w:val="-2"/>
        </w:rPr>
        <w:t>未确认融资费用在租赁期内采用实际利率法计算确认当期的融资费用。或有租金于实际发生时计入当</w:t>
      </w:r>
      <w:r>
        <w:rPr>
          <w:w w:val="100"/>
        </w:rPr>
        <w:t> </w:t>
      </w:r>
      <w:r>
        <w:rPr/>
        <w:t>期损益。</w:t>
      </w:r>
    </w:p>
    <w:p>
      <w:pPr>
        <w:pStyle w:val="BodyText"/>
        <w:spacing w:line="273" w:lineRule="auto"/>
        <w:ind w:left="510" w:right="153"/>
        <w:jc w:val="left"/>
      </w:pPr>
      <w:r>
        <w:rPr/>
        <w:t>本公司作为出租人记录融资租赁业务</w:t>
      </w:r>
      <w:r>
        <w:rPr>
          <w:w w:val="100"/>
        </w:rPr>
        <w:t> </w:t>
      </w:r>
      <w:r>
        <w:rPr>
          <w:spacing w:val="-2"/>
        </w:rPr>
        <w:t>于租赁期开始日，将租赁开始日最低租赁收款额与初始直接费用之和作为应收融资租赁款的入账价</w:t>
      </w:r>
    </w:p>
    <w:p>
      <w:pPr>
        <w:pStyle w:val="BodyText"/>
        <w:spacing w:line="273" w:lineRule="auto"/>
        <w:ind w:right="333"/>
        <w:jc w:val="both"/>
      </w:pPr>
      <w:r>
        <w:rPr>
          <w:spacing w:val="-2"/>
        </w:rPr>
        <w:t>值，同时记录未担保余值；将最低租赁收款额、初始直接费用及未担保余值之和与其现值之和的差额确</w:t>
      </w:r>
      <w:r>
        <w:rPr>
          <w:spacing w:val="-21"/>
        </w:rPr>
        <w:t> </w:t>
      </w:r>
      <w:r>
        <w:rPr>
          <w:spacing w:val="-21"/>
        </w:rPr>
      </w:r>
      <w:r>
        <w:rPr>
          <w:spacing w:val="-2"/>
        </w:rPr>
        <w:t>认为未实现融资收益。应收融资租赁款扣除未实现融资收益后的余额分别长期债权和一年内到期的长期</w:t>
      </w:r>
    </w:p>
    <w:p>
      <w:pPr>
        <w:spacing w:after="0" w:line="273" w:lineRule="auto"/>
        <w:jc w:val="both"/>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BodyText"/>
        <w:spacing w:line="240" w:lineRule="auto" w:before="36"/>
        <w:ind w:right="111"/>
        <w:jc w:val="left"/>
      </w:pPr>
      <w:r>
        <w:rPr/>
        <w:t>债权列示。</w:t>
      </w:r>
    </w:p>
    <w:p>
      <w:pPr>
        <w:pStyle w:val="BodyText"/>
        <w:spacing w:line="273" w:lineRule="auto" w:before="37"/>
        <w:ind w:right="111" w:firstLine="357"/>
        <w:jc w:val="left"/>
      </w:pPr>
      <w:r>
        <w:rPr>
          <w:spacing w:val="-2"/>
        </w:rPr>
        <w:t>未实现融资收益在租赁期内采用实际利率法计算确认当期的融资收入。或有租金于实际发生时计入当</w:t>
      </w:r>
      <w:r>
        <w:rPr>
          <w:w w:val="100"/>
        </w:rPr>
        <w:t> </w:t>
      </w:r>
      <w:r>
        <w:rPr/>
        <w:t>期损益。</w:t>
      </w:r>
    </w:p>
    <w:p>
      <w:pPr>
        <w:spacing w:line="240" w:lineRule="auto" w:before="7"/>
        <w:rPr>
          <w:rFonts w:ascii="宋体" w:hAnsi="宋体" w:cs="宋体" w:eastAsia="宋体" w:hint="default"/>
          <w:sz w:val="23"/>
          <w:szCs w:val="23"/>
        </w:rPr>
      </w:pPr>
    </w:p>
    <w:p>
      <w:pPr>
        <w:pStyle w:val="Heading3"/>
        <w:spacing w:line="240" w:lineRule="auto"/>
        <w:ind w:right="111"/>
        <w:jc w:val="left"/>
        <w:rPr>
          <w:b w:val="0"/>
          <w:bCs w:val="0"/>
        </w:rPr>
      </w:pPr>
      <w:r>
        <w:rPr>
          <w:rFonts w:ascii="Times New Roman" w:hAnsi="Times New Roman" w:cs="Times New Roman" w:eastAsia="Times New Roman" w:hint="default"/>
        </w:rPr>
        <w:t>29</w:t>
      </w:r>
      <w:r>
        <w:rPr/>
        <w:t>、其他重要的会计政策和会计估计</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3" w:right="111"/>
        <w:jc w:val="left"/>
      </w:pPr>
      <w:r>
        <w:rPr/>
        <w:t>（</w:t>
      </w:r>
      <w:r>
        <w:rPr>
          <w:rFonts w:ascii="Times New Roman" w:hAnsi="Times New Roman" w:cs="Times New Roman" w:eastAsia="Times New Roman" w:hint="default"/>
        </w:rPr>
        <w:t>1</w:t>
      </w:r>
      <w:r>
        <w:rPr/>
        <w:t>）会计政策变更</w:t>
      </w:r>
    </w:p>
    <w:p>
      <w:pPr>
        <w:pStyle w:val="BodyText"/>
        <w:spacing w:line="240" w:lineRule="auto" w:before="21"/>
        <w:ind w:left="633" w:right="111"/>
        <w:jc w:val="left"/>
      </w:pPr>
      <w:r>
        <w:rPr/>
        <w:t>①因执行新企业会计准则导致的会计政策变更</w:t>
      </w:r>
    </w:p>
    <w:p>
      <w:pPr>
        <w:pStyle w:val="BodyText"/>
        <w:spacing w:line="256" w:lineRule="auto" w:before="37"/>
        <w:ind w:right="111"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日，财政部以财会</w:t>
      </w:r>
      <w:r>
        <w:rPr>
          <w:rFonts w:ascii="Times New Roman" w:hAnsi="Times New Roman" w:cs="Times New Roman" w:eastAsia="Times New Roman" w:hint="default"/>
        </w:rPr>
        <w:t>[2017]13</w:t>
      </w:r>
      <w:r>
        <w:rPr/>
        <w:t>号发布了《企业会计准则第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w:t>
      </w:r>
      <w:r>
        <w:rPr>
          <w:w w:val="100"/>
        </w:rPr>
        <w:t> </w:t>
      </w:r>
      <w:r>
        <w:rPr>
          <w:spacing w:val="-4"/>
        </w:rPr>
        <w:t>处置组和终止经营》，自</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28</w:t>
      </w:r>
      <w:r>
        <w:rPr>
          <w:spacing w:val="-4"/>
        </w:rPr>
        <w:t>日起实施。</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10</w:t>
      </w:r>
      <w:r>
        <w:rPr>
          <w:spacing w:val="-4"/>
        </w:rPr>
        <w:t>日，财政部以财会</w:t>
      </w:r>
      <w:r>
        <w:rPr>
          <w:rFonts w:ascii="Times New Roman" w:hAnsi="Times New Roman" w:cs="Times New Roman" w:eastAsia="Times New Roman" w:hint="default"/>
          <w:spacing w:val="-4"/>
        </w:rPr>
        <w:t>[2017]15</w:t>
      </w:r>
      <w:r>
        <w:rPr>
          <w:spacing w:val="-4"/>
        </w:rPr>
        <w:t>号发布了《企业会</w:t>
      </w:r>
      <w:r>
        <w:rPr>
          <w:spacing w:val="-48"/>
        </w:rPr>
        <w:t> </w:t>
      </w:r>
      <w:r>
        <w:rPr>
          <w:spacing w:val="-48"/>
        </w:rPr>
      </w:r>
      <w:r>
        <w:rPr>
          <w:spacing w:val="-4"/>
        </w:rPr>
        <w:t>计准则第</w:t>
      </w:r>
      <w:r>
        <w:rPr>
          <w:rFonts w:ascii="Times New Roman" w:hAnsi="Times New Roman" w:cs="Times New Roman" w:eastAsia="Times New Roman" w:hint="default"/>
          <w:spacing w:val="-4"/>
        </w:rPr>
        <w:t>16</w:t>
      </w:r>
      <w:r>
        <w:rPr>
          <w:spacing w:val="-4"/>
        </w:rPr>
        <w:t>号</w:t>
      </w:r>
      <w:r>
        <w:rPr>
          <w:rFonts w:ascii="Times New Roman" w:hAnsi="Times New Roman" w:cs="Times New Roman" w:eastAsia="Times New Roman" w:hint="default"/>
          <w:spacing w:val="-4"/>
        </w:rPr>
        <w:t>——</w:t>
      </w:r>
      <w:r>
        <w:rPr>
          <w:spacing w:val="-4"/>
        </w:rPr>
        <w:t>政府补助（</w:t>
      </w:r>
      <w:r>
        <w:rPr>
          <w:rFonts w:ascii="Times New Roman" w:hAnsi="Times New Roman" w:cs="Times New Roman" w:eastAsia="Times New Roman" w:hint="default"/>
          <w:spacing w:val="-4"/>
        </w:rPr>
        <w:t>2017</w:t>
      </w:r>
      <w:r>
        <w:rPr>
          <w:spacing w:val="-4"/>
        </w:rPr>
        <w:t>年修订）》，自</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12</w:t>
      </w:r>
      <w:r>
        <w:rPr>
          <w:spacing w:val="-4"/>
        </w:rPr>
        <w:t>日起实施。经本公司第二届董事会第十一次</w:t>
      </w:r>
      <w:r>
        <w:rPr>
          <w:spacing w:val="-32"/>
        </w:rPr>
        <w:t> </w:t>
      </w:r>
      <w:r>
        <w:rPr>
          <w:spacing w:val="-32"/>
        </w:rPr>
      </w:r>
      <w:r>
        <w:rPr/>
        <w:t>会议于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日决议通过，本公司按照财政部的要求时间开始执行前述两项会计准则。</w:t>
      </w:r>
    </w:p>
    <w:p>
      <w:pPr>
        <w:pStyle w:val="BodyText"/>
        <w:spacing w:line="256" w:lineRule="auto" w:before="5"/>
        <w:ind w:right="206" w:firstLine="420"/>
        <w:jc w:val="both"/>
      </w:pPr>
      <w:r>
        <w:rPr>
          <w:spacing w:val="-2"/>
        </w:rPr>
        <w:t>《企业会计准则第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持有待售的非流动资产、处置组和终止经营》准则规范了持有待售的非流</w:t>
      </w:r>
      <w:r>
        <w:rPr>
          <w:w w:val="100"/>
        </w:rPr>
        <w:t> </w:t>
      </w:r>
      <w:r>
        <w:rPr>
          <w:spacing w:val="-5"/>
        </w:rPr>
        <w:t>动资产或处置组的分类、计量和列报，以及终止经营的列报。本财务报表已按该准则对实施日（</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5</w:t>
      </w:r>
      <w:r>
        <w:rPr>
          <w:spacing w:val="-5"/>
        </w:rPr>
        <w:t>月</w:t>
      </w:r>
      <w:r>
        <w:rPr>
          <w:spacing w:val="-1"/>
        </w:rPr>
        <w:t> </w:t>
      </w:r>
      <w:r>
        <w:rPr>
          <w:rFonts w:ascii="Times New Roman" w:hAnsi="Times New Roman" w:cs="Times New Roman" w:eastAsia="Times New Roman" w:hint="default"/>
        </w:rPr>
        <w:t>28</w:t>
      </w:r>
      <w:r>
        <w:rPr/>
        <w:t>日）存在的终止经营对可比年度财务报表列报和附注的披露进行了相应调整。</w:t>
      </w:r>
    </w:p>
    <w:p>
      <w:pPr>
        <w:pStyle w:val="BodyText"/>
        <w:spacing w:line="256" w:lineRule="auto" w:before="5"/>
        <w:ind w:right="111" w:firstLine="420"/>
        <w:jc w:val="left"/>
      </w:pPr>
      <w:r>
        <w:rPr>
          <w:spacing w:val="-2"/>
        </w:rPr>
        <w:t>执行《企业会计准则第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w:t>
      </w:r>
      <w:r>
        <w:rPr>
          <w:rFonts w:ascii="Times New Roman" w:hAnsi="Times New Roman" w:cs="Times New Roman" w:eastAsia="Times New Roman" w:hint="default"/>
          <w:spacing w:val="-2"/>
        </w:rPr>
        <w:t>2017</w:t>
      </w:r>
      <w:r>
        <w:rPr>
          <w:spacing w:val="-2"/>
        </w:rPr>
        <w:t>年修订）》之前，本公司将取得的政府补助计入营</w:t>
      </w:r>
      <w:r>
        <w:rPr>
          <w:w w:val="100"/>
        </w:rPr>
        <w:t> </w:t>
      </w:r>
      <w:r>
        <w:rPr/>
        <w:t>业外收入；与资产相关的政府补助确认为递延收益，在资产使用寿命内平均摊销计入当期损益。执行</w:t>
      </w:r>
    </w:p>
    <w:p>
      <w:pPr>
        <w:pStyle w:val="BodyText"/>
        <w:spacing w:line="256" w:lineRule="auto" w:before="22"/>
        <w:ind w:right="111"/>
        <w:jc w:val="left"/>
      </w:pPr>
      <w:r>
        <w:rPr>
          <w:spacing w:val="-2"/>
        </w:rPr>
        <w:t>《企业会计准则第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w:t>
      </w:r>
      <w:r>
        <w:rPr>
          <w:rFonts w:ascii="Times New Roman" w:hAnsi="Times New Roman" w:cs="Times New Roman" w:eastAsia="Times New Roman" w:hint="default"/>
          <w:spacing w:val="-2"/>
        </w:rPr>
        <w:t>2017</w:t>
      </w:r>
      <w:r>
        <w:rPr>
          <w:spacing w:val="-2"/>
        </w:rPr>
        <w:t>年修订）》之后，对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日之后发生的与日常活动相</w:t>
      </w:r>
      <w:r>
        <w:rPr>
          <w:spacing w:val="-13"/>
        </w:rPr>
        <w:t> </w:t>
      </w:r>
      <w:r>
        <w:rPr>
          <w:spacing w:val="-13"/>
        </w:rPr>
      </w:r>
      <w:r>
        <w:rPr/>
        <w:t>关的政府补助，计入其他收益冲减相关成本费用；与日常活动无关的政府补助，计入营业外收支。</w:t>
      </w:r>
    </w:p>
    <w:p>
      <w:pPr>
        <w:pStyle w:val="BodyText"/>
        <w:spacing w:line="256" w:lineRule="auto" w:before="22"/>
        <w:ind w:right="249" w:firstLine="420"/>
        <w:jc w:val="left"/>
      </w:pPr>
      <w:r>
        <w:rPr>
          <w:spacing w:val="-2"/>
        </w:rPr>
        <w:t>执行《关于修订印发一般企业财务报表格式的通知》（财会〔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30</w:t>
      </w:r>
      <w:r>
        <w:rPr>
          <w:rFonts w:ascii="Times New Roman" w:hAnsi="Times New Roman" w:cs="Times New Roman" w:eastAsia="Times New Roman" w:hint="default"/>
          <w:spacing w:val="6"/>
        </w:rPr>
        <w:t> </w:t>
      </w:r>
      <w:r>
        <w:rPr>
          <w:spacing w:val="-2"/>
        </w:rPr>
        <w:t>号）在利润表中新增</w:t>
      </w:r>
      <w:r>
        <w:rPr>
          <w:rFonts w:ascii="Times New Roman" w:hAnsi="Times New Roman" w:cs="Times New Roman" w:eastAsia="Times New Roman" w:hint="default"/>
          <w:spacing w:val="-2"/>
        </w:rPr>
        <w:t>“</w:t>
      </w:r>
      <w:r>
        <w:rPr>
          <w:spacing w:val="-2"/>
        </w:rPr>
        <w:t>资产处</w:t>
      </w:r>
      <w:r>
        <w:rPr>
          <w:w w:val="100"/>
        </w:rPr>
        <w:t> </w:t>
      </w:r>
      <w:r>
        <w:rPr/>
        <w:t>置收益</w:t>
      </w:r>
      <w:r>
        <w:rPr>
          <w:rFonts w:ascii="Times New Roman" w:hAnsi="Times New Roman" w:cs="Times New Roman" w:eastAsia="Times New Roman" w:hint="default"/>
        </w:rPr>
        <w:t>”</w:t>
      </w:r>
      <w:r>
        <w:rPr/>
        <w:t>项目，将部分原列示为</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的资产处置损益重分类至</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w:t>
      </w:r>
      <w:r>
        <w:rPr>
          <w:w w:val="100"/>
        </w:rPr>
        <w:t> </w:t>
      </w:r>
      <w:r>
        <w:rPr/>
        <w:t>目，按照《企业会计准则第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财务报表列报》等相关规定，对可比期间的比较数据按照规定进行调</w:t>
      </w:r>
      <w:r>
        <w:rPr>
          <w:w w:val="100"/>
        </w:rPr>
        <w:t> </w:t>
      </w:r>
      <w:r>
        <w:rPr/>
        <w:t>整。</w:t>
      </w:r>
    </w:p>
    <w:p>
      <w:pPr>
        <w:pStyle w:val="BodyText"/>
        <w:spacing w:line="256" w:lineRule="auto" w:before="23"/>
        <w:ind w:left="573" w:right="4548"/>
        <w:jc w:val="left"/>
      </w:pPr>
      <w:r>
        <w:rPr/>
        <w:t>（</w:t>
      </w:r>
      <w:r>
        <w:rPr>
          <w:rFonts w:ascii="Times New Roman" w:hAnsi="Times New Roman" w:cs="Times New Roman" w:eastAsia="Times New Roman" w:hint="default"/>
        </w:rPr>
        <w:t>2</w:t>
      </w:r>
      <w:r>
        <w:rPr/>
        <w:t>）会计估计变更</w:t>
      </w:r>
      <w:r>
        <w:rPr>
          <w:w w:val="100"/>
        </w:rPr>
        <w:t> </w:t>
      </w:r>
      <w:r>
        <w:rPr>
          <w:spacing w:val="-2"/>
        </w:rPr>
        <w:t>本公司本期无会计估计变更事项。</w:t>
      </w:r>
    </w:p>
    <w:p>
      <w:pPr>
        <w:spacing w:line="240" w:lineRule="auto" w:before="8"/>
        <w:rPr>
          <w:rFonts w:ascii="宋体" w:hAnsi="宋体" w:cs="宋体" w:eastAsia="宋体" w:hint="default"/>
          <w:sz w:val="24"/>
          <w:szCs w:val="24"/>
        </w:rPr>
      </w:pPr>
    </w:p>
    <w:p>
      <w:pPr>
        <w:pStyle w:val="Heading3"/>
        <w:spacing w:line="240" w:lineRule="auto"/>
        <w:ind w:right="111"/>
        <w:jc w:val="left"/>
        <w:rPr>
          <w:b w:val="0"/>
          <w:bCs w:val="0"/>
        </w:rPr>
      </w:pPr>
      <w:r>
        <w:rPr>
          <w:rFonts w:ascii="Times New Roman" w:hAnsi="Times New Roman" w:cs="Times New Roman" w:eastAsia="Times New Roman" w:hint="default"/>
        </w:rPr>
        <w:t>30</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206" w:firstLine="420"/>
        <w:jc w:val="both"/>
      </w:pPr>
      <w:r>
        <w:rPr>
          <w:spacing w:val="-2"/>
        </w:rPr>
        <w:t>本公司在运用会计政策过程中，由于经营活动内在的不确定性，本公司需要对无法准确计量的报表项</w:t>
      </w:r>
      <w:r>
        <w:rPr>
          <w:w w:val="100"/>
        </w:rPr>
        <w:t> </w:t>
      </w:r>
      <w:r>
        <w:rPr>
          <w:spacing w:val="-2"/>
        </w:rPr>
        <w:t>目的账面价值进行判断、估计和假设。这些判断、估计和假设是基于本公司管理层过去的历史经验，并在</w:t>
      </w:r>
      <w:r>
        <w:rPr>
          <w:spacing w:val="-47"/>
        </w:rPr>
        <w:t> </w:t>
      </w:r>
      <w:r>
        <w:rPr>
          <w:spacing w:val="-47"/>
        </w:rPr>
      </w:r>
      <w:r>
        <w:rPr>
          <w:spacing w:val="-2"/>
        </w:rPr>
        <w:t>考虑其他相关因素的基础上做出的。这些判断、估计和假设会影响收入、费用、资产和负债的报告金额以</w:t>
      </w:r>
      <w:r>
        <w:rPr>
          <w:spacing w:val="-47"/>
        </w:rPr>
        <w:t> </w:t>
      </w:r>
      <w:r>
        <w:rPr>
          <w:spacing w:val="-47"/>
        </w:rPr>
      </w:r>
      <w:r>
        <w:rPr>
          <w:spacing w:val="-2"/>
        </w:rPr>
        <w:t>及资产负债表日或有负债的披露。然而，这些估计的不确定性所导致的实际结果可能与本公司管理层当前</w:t>
      </w:r>
      <w:r>
        <w:rPr>
          <w:spacing w:val="-44"/>
        </w:rPr>
        <w:t> </w:t>
      </w:r>
      <w:r>
        <w:rPr>
          <w:spacing w:val="-44"/>
        </w:rPr>
      </w:r>
      <w:r>
        <w:rPr/>
        <w:t>的估计存在差异，进而造成对未来受影响的资产或负债的账面金额进行重大调整。</w:t>
      </w:r>
    </w:p>
    <w:p>
      <w:pPr>
        <w:pStyle w:val="BodyText"/>
        <w:spacing w:line="273" w:lineRule="auto"/>
        <w:ind w:right="206" w:firstLine="420"/>
        <w:jc w:val="both"/>
      </w:pPr>
      <w:r>
        <w:rPr>
          <w:spacing w:val="-2"/>
        </w:rPr>
        <w:t>本公司对前述判断、估计和假设在持续经营的基础上进行定期复核，会计估计的变更仅影响变更当期</w:t>
      </w:r>
      <w:r>
        <w:rPr>
          <w:w w:val="100"/>
        </w:rPr>
        <w:t> </w:t>
      </w:r>
      <w:r>
        <w:rPr>
          <w:spacing w:val="-2"/>
        </w:rPr>
        <w:t>的，其影响数在变更当期予以确认；既影响变更当期又影响未来期间的，其影响数在变更当期和未来期间</w:t>
      </w:r>
      <w:r>
        <w:rPr>
          <w:spacing w:val="-44"/>
        </w:rPr>
        <w:t> </w:t>
      </w:r>
      <w:r>
        <w:rPr>
          <w:spacing w:val="-44"/>
        </w:rPr>
      </w:r>
      <w:r>
        <w:rPr/>
        <w:t>予以确认。</w:t>
      </w:r>
    </w:p>
    <w:p>
      <w:pPr>
        <w:pStyle w:val="BodyText"/>
        <w:spacing w:line="240" w:lineRule="auto"/>
        <w:ind w:left="573" w:right="111"/>
        <w:jc w:val="left"/>
      </w:pPr>
      <w:r>
        <w:rPr/>
        <w:t>于资产负债表日，本公司需对财务报表项目金额进行判断、估计和假设的重要领域如下：</w:t>
      </w:r>
    </w:p>
    <w:p>
      <w:pPr>
        <w:pStyle w:val="BodyText"/>
        <w:spacing w:line="256" w:lineRule="auto" w:before="37"/>
        <w:ind w:left="573" w:right="111"/>
        <w:jc w:val="left"/>
      </w:pPr>
      <w:r>
        <w:rPr/>
        <w:t>（</w:t>
      </w:r>
      <w:r>
        <w:rPr>
          <w:rFonts w:ascii="Times New Roman" w:hAnsi="Times New Roman" w:cs="Times New Roman" w:eastAsia="Times New Roman" w:hint="default"/>
        </w:rPr>
        <w:t>1</w:t>
      </w:r>
      <w:r>
        <w:rPr/>
        <w:t>）坏账准备计提</w:t>
      </w:r>
      <w:r>
        <w:rPr>
          <w:w w:val="100"/>
        </w:rPr>
        <w:t> </w:t>
      </w:r>
      <w:r>
        <w:rPr>
          <w:spacing w:val="-2"/>
        </w:rPr>
        <w:t>本公司根据应收款项的会计政策，采用备抵法核算坏账损失。应收款项减值是基于评估应收账款的可</w:t>
      </w:r>
    </w:p>
    <w:p>
      <w:pPr>
        <w:pStyle w:val="BodyText"/>
        <w:spacing w:line="273" w:lineRule="auto" w:before="22"/>
        <w:ind w:right="111"/>
        <w:jc w:val="left"/>
      </w:pPr>
      <w:r>
        <w:rPr>
          <w:spacing w:val="-2"/>
        </w:rPr>
        <w:t>收回性。鉴定应收款项减值要求管理层的判断和估计。实际的结果与原先估计的差异将在估计被改变的期</w:t>
      </w:r>
      <w:r>
        <w:rPr>
          <w:spacing w:val="-44"/>
        </w:rPr>
        <w:t> </w:t>
      </w:r>
      <w:r>
        <w:rPr>
          <w:spacing w:val="-44"/>
        </w:rPr>
      </w:r>
      <w:r>
        <w:rPr/>
        <w:t>间影响应收款项的账面价值及应收款项坏账准备的计提或转回。</w:t>
      </w:r>
    </w:p>
    <w:p>
      <w:pPr>
        <w:pStyle w:val="BodyText"/>
        <w:spacing w:line="256" w:lineRule="auto"/>
        <w:ind w:left="573" w:right="111"/>
        <w:jc w:val="left"/>
      </w:pPr>
      <w:r>
        <w:rPr/>
        <w:t>（</w:t>
      </w:r>
      <w:r>
        <w:rPr>
          <w:rFonts w:ascii="Times New Roman" w:hAnsi="Times New Roman" w:cs="Times New Roman" w:eastAsia="Times New Roman" w:hint="default"/>
        </w:rPr>
        <w:t>2</w:t>
      </w:r>
      <w:r>
        <w:rPr/>
        <w:t>）存货跌价准备</w:t>
      </w:r>
      <w:r>
        <w:rPr>
          <w:w w:val="100"/>
        </w:rPr>
        <w:t> </w:t>
      </w:r>
      <w:r>
        <w:rPr>
          <w:spacing w:val="-2"/>
        </w:rPr>
        <w:t>本公司根据存货会计政策，按照成本与可变现净值孰低计量，对成本高于可变现净值的存货，计提存</w:t>
      </w:r>
    </w:p>
    <w:p>
      <w:pPr>
        <w:pStyle w:val="BodyText"/>
        <w:spacing w:line="240" w:lineRule="auto" w:before="22"/>
        <w:ind w:right="111"/>
        <w:jc w:val="left"/>
      </w:pPr>
      <w:r>
        <w:rPr/>
        <w:t>货跌价准备。存货减值至可变现净值是基于评估存货的可售性及其可变现净值。鉴定存货减值要求管理层</w:t>
      </w:r>
    </w:p>
    <w:p>
      <w:pPr>
        <w:spacing w:after="0" w:line="240" w:lineRule="auto"/>
        <w:jc w:val="left"/>
        <w:sectPr>
          <w:pgSz w:w="11910" w:h="16840"/>
          <w:pgMar w:header="748" w:footer="974" w:top="1060" w:bottom="1160" w:left="980" w:right="920"/>
        </w:sectPr>
      </w:pPr>
    </w:p>
    <w:p>
      <w:pPr>
        <w:spacing w:line="240" w:lineRule="auto" w:before="8"/>
        <w:rPr>
          <w:rFonts w:ascii="宋体" w:hAnsi="宋体" w:cs="宋体" w:eastAsia="宋体" w:hint="default"/>
          <w:sz w:val="24"/>
          <w:szCs w:val="24"/>
        </w:rPr>
      </w:pPr>
    </w:p>
    <w:p>
      <w:pPr>
        <w:pStyle w:val="BodyText"/>
        <w:spacing w:line="273" w:lineRule="auto" w:before="36"/>
        <w:ind w:right="111"/>
        <w:jc w:val="left"/>
      </w:pPr>
      <w:r>
        <w:rPr>
          <w:spacing w:val="-5"/>
        </w:rPr>
        <w:t>在取得确凿证据，并且考虑持有存货的目的、资产负债表日后事项的影响等因素的基础上作出判断和估计。 </w:t>
      </w:r>
      <w:r>
        <w:rPr/>
        <w:t>实际的结果与原先估计的差异将在估计被改变的期间影响存货的账面价值及存货跌价准备的计提或转回。</w:t>
      </w:r>
    </w:p>
    <w:p>
      <w:pPr>
        <w:spacing w:line="240" w:lineRule="auto" w:before="6"/>
        <w:rPr>
          <w:rFonts w:ascii="宋体" w:hAnsi="宋体" w:cs="宋体" w:eastAsia="宋体" w:hint="default"/>
          <w:sz w:val="24"/>
          <w:szCs w:val="24"/>
        </w:rPr>
      </w:pPr>
    </w:p>
    <w:p>
      <w:pPr>
        <w:pStyle w:val="BodyText"/>
        <w:spacing w:line="256" w:lineRule="auto" w:before="0"/>
        <w:ind w:left="573" w:right="111"/>
        <w:jc w:val="left"/>
      </w:pPr>
      <w:r>
        <w:rPr/>
        <w:t>（</w:t>
      </w:r>
      <w:r>
        <w:rPr>
          <w:rFonts w:ascii="Times New Roman" w:hAnsi="Times New Roman" w:cs="Times New Roman" w:eastAsia="Times New Roman" w:hint="default"/>
        </w:rPr>
        <w:t>3</w:t>
      </w:r>
      <w:r>
        <w:rPr/>
        <w:t>）长期资产减值</w:t>
      </w:r>
      <w:r>
        <w:rPr>
          <w:w w:val="100"/>
        </w:rPr>
        <w:t> </w:t>
      </w:r>
      <w:r>
        <w:rPr>
          <w:spacing w:val="-2"/>
        </w:rPr>
        <w:t>本公司于资产负债表日对除金融资产之外的非流动资产判断是否存在可能发生减值的迹象。对使用寿</w:t>
      </w:r>
    </w:p>
    <w:p>
      <w:pPr>
        <w:pStyle w:val="BodyText"/>
        <w:spacing w:line="273" w:lineRule="auto" w:before="22"/>
        <w:ind w:right="211"/>
        <w:jc w:val="both"/>
      </w:pPr>
      <w:r>
        <w:rPr>
          <w:spacing w:val="-2"/>
        </w:rPr>
        <w:t>命不确定的无形资产，除每年进行的减值测试外，当其存在减值迹象时，也进行减值测试。其他除金融资</w:t>
      </w:r>
      <w:r>
        <w:rPr>
          <w:spacing w:val="-50"/>
        </w:rPr>
        <w:t> </w:t>
      </w:r>
      <w:r>
        <w:rPr>
          <w:spacing w:val="-50"/>
        </w:rPr>
      </w:r>
      <w:r>
        <w:rPr/>
        <w:t>产之外的非流动资产，当存在迹象表明其账面金额不可收回时，进行减值测试。</w:t>
      </w:r>
    </w:p>
    <w:p>
      <w:pPr>
        <w:pStyle w:val="BodyText"/>
        <w:spacing w:line="273" w:lineRule="auto"/>
        <w:ind w:right="206" w:firstLine="420"/>
        <w:jc w:val="both"/>
      </w:pPr>
      <w:r>
        <w:rPr>
          <w:spacing w:val="-2"/>
        </w:rPr>
        <w:t>当资产或资产组的账面价值高于可收回金额，即公允价值减去处置费用后的净额和预计未来现金流量</w:t>
      </w:r>
      <w:r>
        <w:rPr>
          <w:w w:val="100"/>
        </w:rPr>
        <w:t> </w:t>
      </w:r>
      <w:r>
        <w:rPr/>
        <w:t>的现值中的较高者，表明发生了减值。</w:t>
      </w:r>
    </w:p>
    <w:p>
      <w:pPr>
        <w:pStyle w:val="BodyText"/>
        <w:spacing w:line="273" w:lineRule="auto"/>
        <w:ind w:right="110" w:firstLine="420"/>
        <w:jc w:val="both"/>
      </w:pPr>
      <w:r>
        <w:rPr/>
        <w:t>公允价值减去处置费用后的净额，参考公平交易中类似资产的销售协议价格或可观察到的市场价格，</w:t>
      </w:r>
      <w:r>
        <w:rPr>
          <w:w w:val="100"/>
        </w:rPr>
        <w:t> </w:t>
      </w:r>
      <w:r>
        <w:rPr/>
        <w:t>减去可直接归属于该资产处置的增量成本确定。</w:t>
      </w:r>
    </w:p>
    <w:p>
      <w:pPr>
        <w:pStyle w:val="BodyText"/>
        <w:spacing w:line="273" w:lineRule="auto"/>
        <w:ind w:right="206" w:firstLine="420"/>
        <w:jc w:val="both"/>
      </w:pPr>
      <w:r>
        <w:rPr>
          <w:spacing w:val="-2"/>
        </w:rPr>
        <w:t>在预计未来现金流量现值时，需要对该资产（或资产组）的产量、售价、相关经营成本以及计算现值</w:t>
      </w:r>
      <w:r>
        <w:rPr>
          <w:w w:val="100"/>
        </w:rPr>
        <w:t> </w:t>
      </w:r>
      <w:r>
        <w:rPr>
          <w:spacing w:val="-2"/>
        </w:rPr>
        <w:t>时使用的折现率等作出重大判断。本公司在估计可收回金额时会采用所有能够获得的相关资料，包括根据</w:t>
      </w:r>
      <w:r>
        <w:rPr>
          <w:spacing w:val="-43"/>
        </w:rPr>
        <w:t> </w:t>
      </w:r>
      <w:r>
        <w:rPr>
          <w:spacing w:val="-43"/>
        </w:rPr>
      </w:r>
      <w:r>
        <w:rPr/>
        <w:t>合理和可支持的假设所作出有关产量、售价和相关经营成本的预测。</w:t>
      </w:r>
    </w:p>
    <w:p>
      <w:pPr>
        <w:pStyle w:val="BodyText"/>
        <w:spacing w:line="273" w:lineRule="auto"/>
        <w:ind w:right="206" w:firstLine="420"/>
        <w:jc w:val="both"/>
      </w:pPr>
      <w:r>
        <w:rPr>
          <w:spacing w:val="-2"/>
        </w:rPr>
        <w:t>本公司至少每年测试商誉是否发生减值。这要求对分配了商誉的资产组或者资产组组合的未来现金流</w:t>
      </w:r>
      <w:r>
        <w:rPr>
          <w:w w:val="100"/>
        </w:rPr>
        <w:t> </w:t>
      </w:r>
      <w:r>
        <w:rPr>
          <w:spacing w:val="-2"/>
        </w:rPr>
        <w:t>量的现值进行预计。对未来现金流量的现值进行预计时，本公司需要预计未来资产组或者资产组组合产生</w:t>
      </w:r>
      <w:r>
        <w:rPr>
          <w:spacing w:val="-42"/>
        </w:rPr>
        <w:t> </w:t>
      </w:r>
      <w:r>
        <w:rPr>
          <w:spacing w:val="-42"/>
        </w:rPr>
      </w:r>
      <w:r>
        <w:rPr/>
        <w:t>的现金流量，同时选择恰当的折现率确定未来现金流量的现值。</w:t>
      </w:r>
    </w:p>
    <w:p>
      <w:pPr>
        <w:pStyle w:val="BodyText"/>
        <w:spacing w:line="256" w:lineRule="auto"/>
        <w:ind w:left="573" w:right="111"/>
        <w:jc w:val="left"/>
      </w:pPr>
      <w:r>
        <w:rPr/>
        <w:t>（</w:t>
      </w:r>
      <w:r>
        <w:rPr>
          <w:rFonts w:ascii="Times New Roman" w:hAnsi="Times New Roman" w:cs="Times New Roman" w:eastAsia="Times New Roman" w:hint="default"/>
        </w:rPr>
        <w:t>4</w:t>
      </w:r>
      <w:r>
        <w:rPr/>
        <w:t>）折旧和摊销</w:t>
      </w:r>
      <w:r>
        <w:rPr>
          <w:w w:val="100"/>
        </w:rPr>
        <w:t> </w:t>
      </w:r>
      <w:r>
        <w:rPr>
          <w:spacing w:val="-2"/>
        </w:rPr>
        <w:t>本公司对投资性房地产、固定资产和无形资产在考虑其残值后，在使用寿命内按直线法计提折旧和摊</w:t>
      </w:r>
    </w:p>
    <w:p>
      <w:pPr>
        <w:pStyle w:val="BodyText"/>
        <w:spacing w:line="273" w:lineRule="auto" w:before="22"/>
        <w:ind w:right="206"/>
        <w:jc w:val="both"/>
      </w:pPr>
      <w:r>
        <w:rPr>
          <w:spacing w:val="-2"/>
        </w:rPr>
        <w:t>销。本公司定期复核使用寿命，以决定将计入每个报告期的折旧和摊销费用数额。使用寿命是本公司根据</w:t>
      </w:r>
      <w:r>
        <w:rPr>
          <w:spacing w:val="-44"/>
        </w:rPr>
        <w:t> </w:t>
      </w:r>
      <w:r>
        <w:rPr>
          <w:spacing w:val="-44"/>
        </w:rPr>
      </w:r>
      <w:r>
        <w:rPr>
          <w:spacing w:val="-2"/>
        </w:rPr>
        <w:t>对同类资产的以往经验并结合预期的技术更新而确定的。如果以前的估计发生重大变化，则会在未来期间</w:t>
      </w:r>
      <w:r>
        <w:rPr>
          <w:spacing w:val="-43"/>
        </w:rPr>
        <w:t> </w:t>
      </w:r>
      <w:r>
        <w:rPr>
          <w:spacing w:val="-43"/>
        </w:rPr>
      </w:r>
      <w:r>
        <w:rPr/>
        <w:t>对折旧和摊销费用进行调整。</w:t>
      </w:r>
    </w:p>
    <w:p>
      <w:pPr>
        <w:pStyle w:val="BodyText"/>
        <w:spacing w:line="256" w:lineRule="auto"/>
        <w:ind w:left="573" w:right="111"/>
        <w:jc w:val="left"/>
      </w:pPr>
      <w:r>
        <w:rPr/>
        <w:t>（</w:t>
      </w:r>
      <w:r>
        <w:rPr>
          <w:rFonts w:ascii="Times New Roman" w:hAnsi="Times New Roman" w:cs="Times New Roman" w:eastAsia="Times New Roman" w:hint="default"/>
        </w:rPr>
        <w:t>5</w:t>
      </w:r>
      <w:r>
        <w:rPr/>
        <w:t>）递延所得税资产</w:t>
      </w:r>
      <w:r>
        <w:rPr>
          <w:w w:val="100"/>
        </w:rPr>
        <w:t> </w:t>
      </w:r>
      <w:r>
        <w:rPr>
          <w:spacing w:val="-2"/>
        </w:rPr>
        <w:t>在很有可能有足够的应纳税利润来抵扣亏损的限度内，本公司就所有未利用的税务亏损确认递延所得</w:t>
      </w:r>
    </w:p>
    <w:p>
      <w:pPr>
        <w:pStyle w:val="BodyText"/>
        <w:spacing w:line="273" w:lineRule="auto" w:before="22"/>
        <w:ind w:right="206"/>
        <w:jc w:val="both"/>
      </w:pPr>
      <w:r>
        <w:rPr>
          <w:spacing w:val="-2"/>
        </w:rPr>
        <w:t>税资产。这需要本公司管理层运用大量的判断来估计未来应纳税利润发生的时间和金额，结合纳税筹划策</w:t>
      </w:r>
      <w:r>
        <w:rPr>
          <w:spacing w:val="-44"/>
        </w:rPr>
        <w:t> </w:t>
      </w:r>
      <w:r>
        <w:rPr>
          <w:spacing w:val="-44"/>
        </w:rPr>
      </w:r>
      <w:r>
        <w:rPr/>
        <w:t>略，以决定应确认的递延所得税资产的金额。</w:t>
      </w:r>
    </w:p>
    <w:p>
      <w:pPr>
        <w:pStyle w:val="BodyText"/>
        <w:spacing w:line="256" w:lineRule="auto"/>
        <w:ind w:left="573" w:right="111"/>
        <w:jc w:val="left"/>
      </w:pPr>
      <w:r>
        <w:rPr/>
        <w:t>（</w:t>
      </w:r>
      <w:r>
        <w:rPr>
          <w:rFonts w:ascii="Times New Roman" w:hAnsi="Times New Roman" w:cs="Times New Roman" w:eastAsia="Times New Roman" w:hint="default"/>
        </w:rPr>
        <w:t>6</w:t>
      </w:r>
      <w:r>
        <w:rPr/>
        <w:t>）所得税</w:t>
      </w:r>
      <w:r>
        <w:rPr>
          <w:w w:val="100"/>
        </w:rPr>
        <w:t> </w:t>
      </w:r>
      <w:r>
        <w:rPr>
          <w:spacing w:val="-2"/>
        </w:rPr>
        <w:t>本公司在正常的经营活动中，有部分交易其最终的税务处理和计算存在一定的不确定性。部分项目是</w:t>
      </w:r>
    </w:p>
    <w:p>
      <w:pPr>
        <w:pStyle w:val="BodyText"/>
        <w:spacing w:line="273" w:lineRule="auto" w:before="22"/>
        <w:ind w:right="206"/>
        <w:jc w:val="both"/>
      </w:pPr>
      <w:r>
        <w:rPr>
          <w:spacing w:val="-2"/>
        </w:rPr>
        <w:t>否能够在税前列支需要税收主管机关的审批。如果这些税务事项的最终认定结果同最初估计的金额存在差</w:t>
      </w:r>
      <w:r>
        <w:rPr>
          <w:spacing w:val="-44"/>
        </w:rPr>
        <w:t> </w:t>
      </w:r>
      <w:r>
        <w:rPr>
          <w:spacing w:val="-44"/>
        </w:rPr>
      </w:r>
      <w:r>
        <w:rPr/>
        <w:t>异，则该差异将对其最终认定期间的当期所得税和递延所得税产生影响。</w:t>
      </w:r>
    </w:p>
    <w:p>
      <w:pPr>
        <w:pStyle w:val="BodyText"/>
        <w:spacing w:line="256" w:lineRule="auto"/>
        <w:ind w:left="573" w:right="111"/>
        <w:jc w:val="left"/>
      </w:pPr>
      <w:r>
        <w:rPr/>
        <w:t>（</w:t>
      </w:r>
      <w:r>
        <w:rPr>
          <w:rFonts w:ascii="Times New Roman" w:hAnsi="Times New Roman" w:cs="Times New Roman" w:eastAsia="Times New Roman" w:hint="default"/>
        </w:rPr>
        <w:t>7</w:t>
      </w:r>
      <w:r>
        <w:rPr/>
        <w:t>）预计负债</w:t>
      </w:r>
      <w:r>
        <w:rPr>
          <w:w w:val="100"/>
        </w:rPr>
        <w:t> </w:t>
      </w:r>
      <w:r>
        <w:rPr>
          <w:spacing w:val="-3"/>
        </w:rPr>
        <w:t>本公司根据合约条款、现有知识及历史经验，对产品质量保证、预计合同亏损、延迟交货违约金等估</w:t>
      </w:r>
    </w:p>
    <w:p>
      <w:pPr>
        <w:pStyle w:val="BodyText"/>
        <w:spacing w:line="273" w:lineRule="auto" w:before="22"/>
        <w:ind w:right="206"/>
        <w:jc w:val="both"/>
      </w:pPr>
      <w:r>
        <w:rPr>
          <w:spacing w:val="-2"/>
        </w:rPr>
        <w:t>计并计提相应准备。在该等或有事项已经形成一项现时义务，且履行该等现时义务很可能导致经济利益流</w:t>
      </w:r>
      <w:r>
        <w:rPr>
          <w:spacing w:val="-42"/>
        </w:rPr>
        <w:t> </w:t>
      </w:r>
      <w:r>
        <w:rPr>
          <w:spacing w:val="-42"/>
        </w:rPr>
      </w:r>
      <w:r>
        <w:rPr>
          <w:spacing w:val="-2"/>
        </w:rPr>
        <w:t>出本公司的情况下，本公司对或有事项按履行相关现时义务所需支出的最佳估计数确认为预计负债。预计</w:t>
      </w:r>
      <w:r>
        <w:rPr>
          <w:spacing w:val="-42"/>
        </w:rPr>
        <w:t> </w:t>
      </w:r>
      <w:r>
        <w:rPr>
          <w:spacing w:val="-42"/>
        </w:rPr>
      </w:r>
      <w:r>
        <w:rPr>
          <w:spacing w:val="-2"/>
        </w:rPr>
        <w:t>负债的确认和计量在很大程度上依赖于管理层的判断。在进行判断过程中本公司需评估该等或有事项相关</w:t>
      </w:r>
      <w:r>
        <w:rPr>
          <w:spacing w:val="-43"/>
        </w:rPr>
        <w:t> </w:t>
      </w:r>
      <w:r>
        <w:rPr>
          <w:spacing w:val="-43"/>
        </w:rPr>
      </w:r>
      <w:r>
        <w:rPr/>
        <w:t>的风险、不确定性及货币时间价值等因素。</w:t>
      </w:r>
    </w:p>
    <w:p>
      <w:pPr>
        <w:spacing w:line="240" w:lineRule="auto" w:before="10"/>
        <w:rPr>
          <w:rFonts w:ascii="宋体" w:hAnsi="宋体" w:cs="宋体" w:eastAsia="宋体" w:hint="default"/>
          <w:sz w:val="21"/>
          <w:szCs w:val="21"/>
        </w:rPr>
      </w:pPr>
    </w:p>
    <w:p>
      <w:pPr>
        <w:pStyle w:val="Heading2"/>
        <w:spacing w:line="240" w:lineRule="auto"/>
        <w:ind w:right="0"/>
        <w:jc w:val="both"/>
        <w:rPr>
          <w:b w:val="0"/>
          <w:bCs w:val="0"/>
        </w:rPr>
      </w:pPr>
      <w:r>
        <w:rPr/>
        <w:t>六、税项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39"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一般纳税人按应税收入的税率计算销项 税，并按扣除当期允许抵扣的进项税额</w:t>
            </w:r>
          </w:p>
        </w:tc>
        <w:tc>
          <w:tcPr>
            <w:tcW w:w="319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535"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bottom w:val="single" w:sz="4" w:space="0" w:color="000000"/>
              <w:right w:val="single" w:sz="4" w:space="0" w:color="000000"/>
            </w:tcBorders>
          </w:tcPr>
          <w:p>
            <w:pPr/>
          </w:p>
        </w:tc>
        <w:tc>
          <w:tcPr>
            <w:tcW w:w="3191"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20"/>
        </w:sectPr>
      </w:pPr>
    </w:p>
    <w:p>
      <w:pPr>
        <w:spacing w:line="240" w:lineRule="auto" w:before="4"/>
        <w:rPr>
          <w:rFonts w:ascii="宋体" w:hAnsi="宋体" w:cs="宋体" w:eastAsia="宋体" w:hint="default"/>
          <w:b/>
          <w:bCs/>
          <w:sz w:val="28"/>
          <w:szCs w:val="2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36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后的差额计缴增值税。</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按实际缴纳的流转税计缴（子公司上海 翔盛悦信息技术有限公司需要缴纳）</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北京思特奇信息技术股份有限公司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南昌大众信息技术有限公司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成都思特奇信息技术有限责任公司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太原思特奇信息技术有限责任公司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上海翔盛悦信息技术有限公司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哈尔滨易位科技有限公司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重庆思特奇信息技术有限公司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北京无限易信科技有限公司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北京易信掌中云科技有限公司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深圳思特奇信息技术有限公司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四川思特奇信息技术有限公司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易信掌中云信息技术有限公司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深圳花儿数据技术有限公司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上海实均信息技术有限公司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right="146" w:firstLine="420"/>
        <w:jc w:val="both"/>
      </w:pPr>
      <w:r>
        <w:rPr>
          <w:spacing w:val="-3"/>
        </w:rPr>
        <w:t>（</w:t>
      </w:r>
      <w:r>
        <w:rPr>
          <w:rFonts w:ascii="Times New Roman" w:hAnsi="Times New Roman" w:cs="Times New Roman" w:eastAsia="Times New Roman" w:hint="default"/>
          <w:spacing w:val="-3"/>
        </w:rPr>
        <w:t>1</w:t>
      </w:r>
      <w:r>
        <w:rPr>
          <w:spacing w:val="-3"/>
        </w:rPr>
        <w:t>）根据国务院国发</w:t>
      </w:r>
      <w:r>
        <w:rPr>
          <w:rFonts w:ascii="Times New Roman" w:hAnsi="Times New Roman" w:cs="Times New Roman" w:eastAsia="Times New Roman" w:hint="default"/>
          <w:spacing w:val="-3"/>
        </w:rPr>
        <w:t>[2000]18</w:t>
      </w:r>
      <w:r>
        <w:rPr>
          <w:spacing w:val="-3"/>
        </w:rPr>
        <w:t>号文件《国务院关于印发</w:t>
      </w:r>
      <w:r>
        <w:rPr>
          <w:rFonts w:ascii="Times New Roman" w:hAnsi="Times New Roman" w:cs="Times New Roman" w:eastAsia="Times New Roman" w:hint="default"/>
          <w:spacing w:val="-3"/>
        </w:rPr>
        <w:t>&lt;</w:t>
      </w:r>
      <w:r>
        <w:rPr>
          <w:spacing w:val="-3"/>
        </w:rPr>
        <w:t>鼓励软件产业和集成电路产业发展若干政策</w:t>
      </w:r>
      <w:r>
        <w:rPr>
          <w:rFonts w:ascii="Times New Roman" w:hAnsi="Times New Roman" w:cs="Times New Roman" w:eastAsia="Times New Roman" w:hint="default"/>
          <w:spacing w:val="-3"/>
        </w:rPr>
        <w:t>&gt;</w:t>
      </w:r>
      <w:r>
        <w:rPr>
          <w:rFonts w:ascii="Times New Roman" w:hAnsi="Times New Roman" w:cs="Times New Roman" w:eastAsia="Times New Roman" w:hint="default"/>
          <w:w w:val="100"/>
        </w:rPr>
        <w:t> </w:t>
      </w:r>
      <w:r>
        <w:rPr/>
        <w:t>的通知》和财政部、国家税务总局、海关总署下发财税</w:t>
      </w:r>
      <w:r>
        <w:rPr>
          <w:rFonts w:ascii="Times New Roman" w:hAnsi="Times New Roman" w:cs="Times New Roman" w:eastAsia="Times New Roman" w:hint="default"/>
        </w:rPr>
        <w:t>[2000]25</w:t>
      </w:r>
      <w:r>
        <w:rPr/>
        <w:t>号文《关于鼓励软件产业和集成电路产业</w:t>
      </w:r>
      <w:r>
        <w:rPr>
          <w:spacing w:val="-57"/>
        </w:rPr>
        <w:t> </w:t>
      </w:r>
      <w:r>
        <w:rPr>
          <w:spacing w:val="-57"/>
        </w:rPr>
      </w:r>
      <w:r>
        <w:rPr>
          <w:spacing w:val="-1"/>
        </w:rPr>
        <w:t>发展有关税收政策问题的通知》，</w:t>
      </w:r>
      <w:r>
        <w:rPr>
          <w:rFonts w:ascii="Times New Roman" w:hAnsi="Times New Roman" w:cs="Times New Roman" w:eastAsia="Times New Roman" w:hint="default"/>
          <w:spacing w:val="-1"/>
        </w:rPr>
        <w:t>2010</w:t>
      </w:r>
      <w:r>
        <w:rPr>
          <w:spacing w:val="-1"/>
        </w:rPr>
        <w:t>年底以前，公司自行开发研制软件产品销售收入按</w:t>
      </w:r>
      <w:r>
        <w:rPr>
          <w:rFonts w:ascii="Times New Roman" w:hAnsi="Times New Roman" w:cs="Times New Roman" w:eastAsia="Times New Roman" w:hint="default"/>
          <w:spacing w:val="-1"/>
        </w:rPr>
        <w:t>17%</w:t>
      </w:r>
      <w:r>
        <w:rPr>
          <w:spacing w:val="-1"/>
        </w:rPr>
        <w:t>的法定税率</w:t>
      </w:r>
      <w:r>
        <w:rPr>
          <w:spacing w:val="-50"/>
        </w:rPr>
        <w:t> </w:t>
      </w:r>
      <w:r>
        <w:rPr>
          <w:spacing w:val="-50"/>
        </w:rPr>
      </w:r>
      <w:r>
        <w:rPr>
          <w:spacing w:val="-1"/>
        </w:rPr>
        <w:t>计缴增值税，对实际税负超过</w:t>
      </w:r>
      <w:r>
        <w:rPr>
          <w:rFonts w:ascii="Times New Roman" w:hAnsi="Times New Roman" w:cs="Times New Roman" w:eastAsia="Times New Roman" w:hint="default"/>
          <w:spacing w:val="-1"/>
        </w:rPr>
        <w:t>3%</w:t>
      </w:r>
      <w:r>
        <w:rPr>
          <w:spacing w:val="-1"/>
        </w:rPr>
        <w:t>的部分实行即征即退政策。</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28</w:t>
      </w:r>
      <w:r>
        <w:rPr>
          <w:spacing w:val="-1"/>
        </w:rPr>
        <w:t>日，国务院《关于印发进一步鼓</w:t>
      </w:r>
      <w:r>
        <w:rPr>
          <w:spacing w:val="-49"/>
        </w:rPr>
        <w:t> </w:t>
      </w:r>
      <w:r>
        <w:rPr>
          <w:spacing w:val="-49"/>
        </w:rPr>
      </w:r>
      <w:r>
        <w:rPr>
          <w:spacing w:val="-3"/>
        </w:rPr>
        <w:t>励软件产业和集成电路产业发展若干政策的通知》（国发</w:t>
      </w:r>
      <w:r>
        <w:rPr>
          <w:rFonts w:ascii="Times New Roman" w:hAnsi="Times New Roman" w:cs="Times New Roman" w:eastAsia="Times New Roman" w:hint="default"/>
          <w:spacing w:val="-3"/>
        </w:rPr>
        <w:t>[2011]4</w:t>
      </w:r>
      <w:r>
        <w:rPr>
          <w:spacing w:val="-3"/>
        </w:rPr>
        <w:t>号）继续实施上述软件增值税税收优惠政</w:t>
      </w:r>
      <w:r>
        <w:rPr>
          <w:spacing w:val="-19"/>
        </w:rPr>
        <w:t> </w:t>
      </w:r>
      <w:r>
        <w:rPr>
          <w:spacing w:val="-19"/>
        </w:rPr>
      </w:r>
      <w:r>
        <w:rPr/>
        <w:t>策。</w:t>
      </w:r>
    </w:p>
    <w:p>
      <w:pPr>
        <w:pStyle w:val="BodyText"/>
        <w:spacing w:line="256" w:lineRule="auto" w:before="22"/>
        <w:ind w:right="148" w:firstLine="420"/>
        <w:jc w:val="both"/>
      </w:pPr>
      <w:r>
        <w:rPr>
          <w:spacing w:val="-2"/>
        </w:rPr>
        <w:t>（</w:t>
      </w:r>
      <w:r>
        <w:rPr>
          <w:rFonts w:ascii="Times New Roman" w:hAnsi="Times New Roman" w:cs="Times New Roman" w:eastAsia="Times New Roman" w:hint="default"/>
          <w:spacing w:val="-2"/>
        </w:rPr>
        <w:t>2</w:t>
      </w:r>
      <w:r>
        <w:rPr>
          <w:spacing w:val="-2"/>
        </w:rPr>
        <w:t>）本公司于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月和</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月取得国家发展和改革委员会、工业和信息化部、财务部、商务</w:t>
      </w:r>
      <w:r>
        <w:rPr>
          <w:w w:val="100"/>
        </w:rPr>
        <w:t> </w:t>
      </w:r>
      <w:r>
        <w:rPr>
          <w:spacing w:val="-1"/>
        </w:rPr>
        <w:t>部及国家税务总局颁发的《国家规划布局内重点软件企业证书》（证书编号：</w:t>
      </w:r>
      <w:r>
        <w:rPr>
          <w:rFonts w:ascii="Times New Roman" w:hAnsi="Times New Roman" w:cs="Times New Roman" w:eastAsia="Times New Roman" w:hint="default"/>
          <w:spacing w:val="-1"/>
        </w:rPr>
        <w:t>R-2013-050</w:t>
      </w:r>
      <w:r>
        <w:rPr>
          <w:spacing w:val="-1"/>
        </w:rPr>
        <w:t>），公司被认定</w:t>
      </w:r>
      <w:r>
        <w:rPr>
          <w:spacing w:val="-49"/>
        </w:rPr>
        <w:t> </w:t>
      </w:r>
      <w:r>
        <w:rPr>
          <w:spacing w:val="-49"/>
        </w:rPr>
      </w:r>
      <w:r>
        <w:rPr>
          <w:spacing w:val="2"/>
        </w:rPr>
        <w:t>为</w:t>
      </w:r>
      <w:r>
        <w:rPr>
          <w:rFonts w:ascii="Times New Roman" w:hAnsi="Times New Roman" w:cs="Times New Roman" w:eastAsia="Times New Roman" w:hint="default"/>
          <w:spacing w:val="2"/>
        </w:rPr>
        <w:t>2011-2012</w:t>
      </w:r>
      <w:r>
        <w:rPr>
          <w:spacing w:val="2"/>
        </w:rPr>
        <w:t>年度和</w:t>
      </w:r>
      <w:r>
        <w:rPr>
          <w:rFonts w:ascii="Times New Roman" w:hAnsi="Times New Roman" w:cs="Times New Roman" w:eastAsia="Times New Roman" w:hint="default"/>
          <w:spacing w:val="2"/>
        </w:rPr>
        <w:t>2013-2014</w:t>
      </w:r>
      <w:r>
        <w:rPr>
          <w:spacing w:val="2"/>
        </w:rPr>
        <w:t>年度国家规划布局内重点软件企业。根据财政部、国家税务总局下发财税</w:t>
      </w:r>
      <w:r>
        <w:rPr>
          <w:spacing w:val="10"/>
        </w:rPr>
        <w:t> </w:t>
      </w:r>
      <w:r>
        <w:rPr>
          <w:spacing w:val="10"/>
        </w:rPr>
      </w:r>
      <w:r>
        <w:rPr>
          <w:rFonts w:ascii="Times New Roman" w:hAnsi="Times New Roman" w:cs="Times New Roman" w:eastAsia="Times New Roman" w:hint="default"/>
        </w:rPr>
        <w:t>[2012]27</w:t>
      </w:r>
      <w:r>
        <w:rPr/>
        <w:t>号文《关于进一步鼓励软件产业和集成电路产业发展企业所得税政策的通知》，国家规划布局内</w:t>
      </w:r>
      <w:r>
        <w:rPr>
          <w:spacing w:val="-56"/>
        </w:rPr>
        <w:t> </w:t>
      </w:r>
      <w:r>
        <w:rPr>
          <w:spacing w:val="-56"/>
        </w:rPr>
      </w:r>
      <w:r>
        <w:rPr>
          <w:spacing w:val="-1"/>
        </w:rPr>
        <w:t>的重点软件企业和集成电路设计企业，如当年未享受免税优惠的，减按</w:t>
      </w:r>
      <w:r>
        <w:rPr>
          <w:rFonts w:ascii="Times New Roman" w:hAnsi="Times New Roman" w:cs="Times New Roman" w:eastAsia="Times New Roman" w:hint="default"/>
          <w:spacing w:val="-1"/>
        </w:rPr>
        <w:t>10%</w:t>
      </w:r>
      <w:r>
        <w:rPr>
          <w:spacing w:val="-1"/>
        </w:rPr>
        <w:t>的税率征收企业所得税。根据</w:t>
      </w:r>
      <w:r>
        <w:rPr>
          <w:spacing w:val="-51"/>
        </w:rPr>
        <w:t> </w:t>
      </w:r>
      <w:r>
        <w:rPr>
          <w:spacing w:val="-51"/>
        </w:rPr>
      </w:r>
      <w:r>
        <w:rPr/>
        <w:t>财政部、国家税务总局、发展改革委、工业和信息化部下发的财税</w:t>
      </w:r>
      <w:r>
        <w:rPr>
          <w:rFonts w:ascii="Times New Roman" w:hAnsi="Times New Roman" w:cs="Times New Roman" w:eastAsia="Times New Roman" w:hint="default"/>
        </w:rPr>
        <w:t>[2016]49</w:t>
      </w:r>
      <w:r>
        <w:rPr/>
        <w:t>号文《关于软件和集成电路产</w:t>
      </w:r>
    </w:p>
    <w:p>
      <w:pPr>
        <w:spacing w:after="0" w:line="256" w:lineRule="auto"/>
        <w:jc w:val="both"/>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BodyText"/>
        <w:spacing w:line="266" w:lineRule="auto" w:before="36"/>
        <w:ind w:right="0"/>
        <w:jc w:val="left"/>
      </w:pPr>
      <w:r>
        <w:rPr/>
        <w:t>业企业所得税优惠政策有关问题的通知》，关于国家规划布局内的重点软件企业和集成电路设计企业的税</w:t>
      </w:r>
      <w:r>
        <w:rPr>
          <w:w w:val="100"/>
        </w:rPr>
        <w:t> </w:t>
      </w:r>
      <w:r>
        <w:rPr>
          <w:spacing w:val="-2"/>
        </w:rPr>
        <w:t>收优惠资格认定等非行政许可审批已经取消，年度汇算清缴时按照规定向税务局备案后即可享受优惠税率，</w:t>
      </w:r>
      <w:r>
        <w:rPr>
          <w:spacing w:val="-43"/>
        </w:rPr>
        <w:t> </w:t>
      </w:r>
      <w:r>
        <w:rPr>
          <w:spacing w:val="-43"/>
        </w:rPr>
      </w:r>
      <w:r>
        <w:rPr/>
        <w:t>并由发展改革、工业和信息化部们进行核查；考虑到本年度的重点软件企业的认定标准与以前年度没有明</w:t>
      </w:r>
      <w:r>
        <w:rPr>
          <w:w w:val="100"/>
        </w:rPr>
        <w:t> </w:t>
      </w:r>
      <w:r>
        <w:rPr/>
        <w:t>显变化，本公司已连续多年获得该项认定，并且在新政策实施的</w:t>
      </w:r>
      <w:r>
        <w:rPr>
          <w:rFonts w:ascii="Times New Roman" w:hAnsi="Times New Roman" w:cs="Times New Roman" w:eastAsia="Times New Roman" w:hint="default"/>
        </w:rPr>
        <w:t>2015</w:t>
      </w:r>
      <w:r>
        <w:rPr/>
        <w:t>年度及</w:t>
      </w:r>
      <w:r>
        <w:rPr>
          <w:rFonts w:ascii="Times New Roman" w:hAnsi="Times New Roman" w:cs="Times New Roman" w:eastAsia="Times New Roman" w:hint="default"/>
        </w:rPr>
        <w:t>2016</w:t>
      </w:r>
      <w:r>
        <w:rPr/>
        <w:t>年度的所得税汇算清缴时</w:t>
      </w:r>
      <w:r>
        <w:rPr>
          <w:w w:val="100"/>
        </w:rPr>
        <w:t> </w:t>
      </w:r>
      <w:r>
        <w:rPr/>
        <w:t>按照</w:t>
      </w:r>
      <w:r>
        <w:rPr>
          <w:rFonts w:ascii="Times New Roman" w:hAnsi="Times New Roman" w:cs="Times New Roman" w:eastAsia="Times New Roman" w:hint="default"/>
        </w:rPr>
        <w:t>10%</w:t>
      </w:r>
      <w:r>
        <w:rPr/>
        <w:t>的税率备案缴纳，未收到不符合标准的通知，因而基本确定本年度满足该项认定，暂按</w:t>
      </w:r>
      <w:r>
        <w:rPr>
          <w:rFonts w:ascii="Times New Roman" w:hAnsi="Times New Roman" w:cs="Times New Roman" w:eastAsia="Times New Roman" w:hint="default"/>
        </w:rPr>
        <w:t>10%</w:t>
      </w:r>
      <w:r>
        <w:rPr/>
        <w:t>税率</w:t>
      </w:r>
      <w:r>
        <w:rPr>
          <w:spacing w:val="-52"/>
        </w:rPr>
        <w:t> </w:t>
      </w:r>
      <w:r>
        <w:rPr/>
        <w:t>计算所得税。</w:t>
      </w:r>
    </w:p>
    <w:p>
      <w:pPr>
        <w:pStyle w:val="BodyText"/>
        <w:spacing w:line="268" w:lineRule="auto" w:before="14"/>
        <w:ind w:right="0" w:firstLine="420"/>
        <w:jc w:val="left"/>
      </w:pPr>
      <w:r>
        <w:rPr>
          <w:spacing w:val="-5"/>
        </w:rPr>
        <w:t>（</w:t>
      </w:r>
      <w:r>
        <w:rPr>
          <w:rFonts w:ascii="Times New Roman" w:hAnsi="Times New Roman" w:cs="Times New Roman" w:eastAsia="Times New Roman" w:hint="default"/>
          <w:spacing w:val="-5"/>
        </w:rPr>
        <w:t>3</w:t>
      </w:r>
      <w:r>
        <w:rPr>
          <w:spacing w:val="-5"/>
        </w:rPr>
        <w:t>）根据财政部、国家税务总局下发财税字</w:t>
      </w:r>
      <w:r>
        <w:rPr>
          <w:rFonts w:ascii="Times New Roman" w:hAnsi="Times New Roman" w:cs="Times New Roman" w:eastAsia="Times New Roman" w:hint="default"/>
          <w:spacing w:val="-5"/>
        </w:rPr>
        <w:t>[1999]273</w:t>
      </w:r>
      <w:r>
        <w:rPr>
          <w:spacing w:val="-5"/>
        </w:rPr>
        <w:t>号文《关于贯彻落实〈中共中央、国务院关于加</w:t>
      </w:r>
      <w:r>
        <w:rPr>
          <w:w w:val="100"/>
        </w:rPr>
        <w:t> </w:t>
      </w:r>
      <w:r>
        <w:rPr>
          <w:spacing w:val="-2"/>
        </w:rPr>
        <w:t>强技术创新，发展高科技，实现产业化的决定〉有关税收问题的通知》，公司从事技术转让、技术开发业</w:t>
      </w:r>
      <w:r>
        <w:rPr>
          <w:spacing w:val="-42"/>
        </w:rPr>
        <w:t> </w:t>
      </w:r>
      <w:r>
        <w:rPr>
          <w:spacing w:val="-42"/>
        </w:rPr>
      </w:r>
      <w:r>
        <w:rPr/>
        <w:t>务和与之相关的技术咨询、技术服务业务取得的收入，经科技部门认定，税务部门复核后，免征营业税。</w:t>
      </w:r>
      <w:r>
        <w:rPr>
          <w:spacing w:val="-24"/>
        </w:rPr>
        <w:t> </w:t>
      </w:r>
      <w:r>
        <w:rPr>
          <w:spacing w:val="-24"/>
        </w:rPr>
      </w:r>
      <w:r>
        <w:rPr>
          <w:spacing w:val="-3"/>
        </w:rPr>
        <w:t>根据财政部、国家税务总局下发财税</w:t>
      </w:r>
      <w:r>
        <w:rPr>
          <w:rFonts w:ascii="Times New Roman" w:hAnsi="Times New Roman" w:cs="Times New Roman" w:eastAsia="Times New Roman" w:hint="default"/>
          <w:spacing w:val="-3"/>
        </w:rPr>
        <w:t>[2013]106</w:t>
      </w:r>
      <w:r>
        <w:rPr>
          <w:spacing w:val="-3"/>
        </w:rPr>
        <w:t>号文《关于将铁路运输和邮政业纳入营业税改征增值税试点</w:t>
      </w:r>
      <w:r>
        <w:rPr>
          <w:spacing w:val="-18"/>
        </w:rPr>
        <w:t> </w:t>
      </w:r>
      <w:r>
        <w:rPr>
          <w:spacing w:val="-18"/>
        </w:rPr>
      </w:r>
      <w:r>
        <w:rPr>
          <w:spacing w:val="-2"/>
        </w:rPr>
        <w:t>的通知》，试点纳税人提供技术转让、技术开发和与之相关的技术咨询、技术服务，经试点纳税人所在地</w:t>
      </w:r>
      <w:r>
        <w:rPr>
          <w:spacing w:val="-43"/>
        </w:rPr>
        <w:t> </w:t>
      </w:r>
      <w:r>
        <w:rPr>
          <w:spacing w:val="-43"/>
        </w:rPr>
      </w:r>
      <w:r>
        <w:rPr>
          <w:spacing w:val="-2"/>
        </w:rPr>
        <w:t>省级科技主管部门进行认定，并持有关的书面合同和科技主管部门审核意见证明文件报主管国家税务局备</w:t>
      </w:r>
      <w:r>
        <w:rPr>
          <w:spacing w:val="-43"/>
        </w:rPr>
        <w:t> </w:t>
      </w:r>
      <w:r>
        <w:rPr>
          <w:spacing w:val="-43"/>
        </w:rPr>
      </w:r>
      <w:r>
        <w:rPr/>
        <w:t>查后，免征增值税。</w:t>
      </w:r>
    </w:p>
    <w:p>
      <w:pPr>
        <w:pStyle w:val="BodyText"/>
        <w:spacing w:line="261" w:lineRule="auto" w:before="12"/>
        <w:ind w:right="220" w:firstLine="420"/>
        <w:jc w:val="both"/>
      </w:pPr>
      <w:r>
        <w:rPr>
          <w:spacing w:val="-6"/>
        </w:rPr>
        <w:t>（</w:t>
      </w:r>
      <w:r>
        <w:rPr>
          <w:rFonts w:ascii="Times New Roman" w:hAnsi="Times New Roman" w:cs="Times New Roman" w:eastAsia="Times New Roman" w:hint="default"/>
          <w:spacing w:val="-6"/>
        </w:rPr>
        <w:t>4</w:t>
      </w:r>
      <w:r>
        <w:rPr>
          <w:spacing w:val="-6"/>
        </w:rPr>
        <w:t>）根据财政部、国家税务总局下发财税</w:t>
      </w:r>
      <w:r>
        <w:rPr>
          <w:rFonts w:ascii="Times New Roman" w:hAnsi="Times New Roman" w:cs="Times New Roman" w:eastAsia="Times New Roman" w:hint="default"/>
          <w:spacing w:val="-6"/>
        </w:rPr>
        <w:t>[2016]12</w:t>
      </w:r>
      <w:r>
        <w:rPr>
          <w:spacing w:val="-6"/>
        </w:rPr>
        <w:t>号文《财政部</w:t>
      </w:r>
      <w:r>
        <w:rPr>
          <w:spacing w:val="-4"/>
        </w:rPr>
        <w:t> </w:t>
      </w:r>
      <w:r>
        <w:rPr/>
        <w:t>国家税务总局关于扩大有关政府性基</w:t>
      </w:r>
      <w:r>
        <w:rPr>
          <w:w w:val="100"/>
        </w:rPr>
        <w:t> </w:t>
      </w:r>
      <w:r>
        <w:rPr>
          <w:spacing w:val="-2"/>
        </w:rPr>
        <w:t>金免征范围的通知》，将免征教育费附加、地方教育附加、水利建设基金的范围，由现行按月纳税的月销</w:t>
      </w:r>
      <w:r>
        <w:rPr>
          <w:spacing w:val="-43"/>
        </w:rPr>
        <w:t> </w:t>
      </w:r>
      <w:r>
        <w:rPr>
          <w:spacing w:val="-43"/>
        </w:rPr>
      </w:r>
      <w:r>
        <w:rPr>
          <w:spacing w:val="-2"/>
        </w:rPr>
        <w:t>售额或营业额不超过</w:t>
      </w:r>
      <w:r>
        <w:rPr>
          <w:rFonts w:ascii="Times New Roman" w:hAnsi="Times New Roman" w:cs="Times New Roman" w:eastAsia="Times New Roman" w:hint="default"/>
          <w:spacing w:val="-2"/>
        </w:rPr>
        <w:t>3</w:t>
      </w:r>
      <w:r>
        <w:rPr>
          <w:spacing w:val="-2"/>
        </w:rPr>
        <w:t>万元（按季度纳税的季度销售额或营业额不超过</w:t>
      </w:r>
      <w:r>
        <w:rPr>
          <w:rFonts w:ascii="Times New Roman" w:hAnsi="Times New Roman" w:cs="Times New Roman" w:eastAsia="Times New Roman" w:hint="default"/>
          <w:spacing w:val="-2"/>
        </w:rPr>
        <w:t>9</w:t>
      </w:r>
      <w:r>
        <w:rPr>
          <w:spacing w:val="-2"/>
        </w:rPr>
        <w:t>万元）的缴纳义务人，扩大到按月</w:t>
      </w:r>
      <w:r>
        <w:rPr>
          <w:spacing w:val="-44"/>
        </w:rPr>
        <w:t> </w:t>
      </w:r>
      <w:r>
        <w:rPr>
          <w:spacing w:val="-44"/>
        </w:rPr>
      </w:r>
      <w:r>
        <w:rPr>
          <w:spacing w:val="-4"/>
        </w:rPr>
        <w:t>纳税的月销售额或营业额不超过</w:t>
      </w:r>
      <w:r>
        <w:rPr>
          <w:rFonts w:ascii="Times New Roman" w:hAnsi="Times New Roman" w:cs="Times New Roman" w:eastAsia="Times New Roman" w:hint="default"/>
          <w:spacing w:val="-4"/>
        </w:rPr>
        <w:t>10</w:t>
      </w:r>
      <w:r>
        <w:rPr>
          <w:spacing w:val="-4"/>
        </w:rPr>
        <w:t>万元（按季度纳税的季度销售额或营业额不超过</w:t>
      </w:r>
      <w:r>
        <w:rPr>
          <w:rFonts w:ascii="Times New Roman" w:hAnsi="Times New Roman" w:cs="Times New Roman" w:eastAsia="Times New Roman" w:hint="default"/>
          <w:spacing w:val="-4"/>
        </w:rPr>
        <w:t>30</w:t>
      </w:r>
      <w:r>
        <w:rPr>
          <w:spacing w:val="-4"/>
        </w:rPr>
        <w:t>万元）的缴纳义务人。</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spacing w:before="0"/>
        <w:ind w:left="0" w:right="3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73,216.77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147,985.92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235,345,905.93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211,447,197.07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3,186,161.56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1,846,379.08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238,605,284.26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213,441,562.07</w:t>
            </w:r>
          </w:p>
        </w:tc>
      </w:tr>
    </w:tbl>
    <w:p>
      <w:pPr>
        <w:spacing w:before="51"/>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right="28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日，本公司的所有权受到限制的货币资金为人民币</w:t>
      </w:r>
      <w:r>
        <w:rPr>
          <w:rFonts w:ascii="Times New Roman" w:hAnsi="Times New Roman" w:cs="Times New Roman" w:eastAsia="Times New Roman" w:hint="default"/>
          <w:spacing w:val="-2"/>
        </w:rPr>
        <w:t>3,111,115.22</w:t>
      </w:r>
      <w:r>
        <w:rPr>
          <w:spacing w:val="-2"/>
        </w:rPr>
        <w:t>元，其中</w:t>
      </w:r>
      <w:r>
        <w:rPr>
          <w:rFonts w:ascii="Times New Roman" w:hAnsi="Times New Roman" w:cs="Times New Roman" w:eastAsia="Times New Roman" w:hint="default"/>
          <w:spacing w:val="-2"/>
        </w:rPr>
        <w:t>3,081,853.96</w:t>
      </w:r>
      <w:r>
        <w:rPr>
          <w:spacing w:val="-2"/>
        </w:rPr>
        <w:t>元系本</w:t>
      </w:r>
      <w:r>
        <w:rPr>
          <w:spacing w:val="5"/>
        </w:rPr>
        <w:t> </w:t>
      </w:r>
      <w:r>
        <w:rPr>
          <w:spacing w:val="-2"/>
        </w:rPr>
        <w:t>公司向银行申请开具无条件、不可撤销的担保函所存入的保证金，期限为</w:t>
      </w:r>
      <w:r>
        <w:rPr>
          <w:rFonts w:ascii="Times New Roman" w:hAnsi="Times New Roman" w:cs="Times New Roman" w:eastAsia="Times New Roman" w:hint="default"/>
          <w:spacing w:val="-2"/>
        </w:rPr>
        <w:t>1</w:t>
      </w:r>
      <w:r>
        <w:rPr>
          <w:spacing w:val="-2"/>
        </w:rPr>
        <w:t>年以内（</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日：人</w:t>
      </w:r>
      <w:r>
        <w:rPr>
          <w:spacing w:val="-13"/>
        </w:rPr>
        <w:t> </w:t>
      </w:r>
      <w:r>
        <w:rPr>
          <w:spacing w:val="-13"/>
        </w:rPr>
      </w:r>
      <w:r>
        <w:rPr/>
        <w:t>民币</w:t>
      </w:r>
      <w:r>
        <w:rPr>
          <w:rFonts w:ascii="Times New Roman" w:hAnsi="Times New Roman" w:cs="Times New Roman" w:eastAsia="Times New Roman" w:hint="default"/>
        </w:rPr>
        <w:t>1,815,071.23</w:t>
      </w:r>
      <w:r>
        <w:rPr/>
        <w:t>元）；</w:t>
      </w:r>
      <w:r>
        <w:rPr>
          <w:rFonts w:ascii="Times New Roman" w:hAnsi="Times New Roman" w:cs="Times New Roman" w:eastAsia="Times New Roman" w:hint="default"/>
        </w:rPr>
        <w:t>29,261.26</w:t>
      </w:r>
      <w:r>
        <w:rPr/>
        <w:t>元系本公司之子公司易信掌中云于香港办理信用卡存入的特殊目的存</w:t>
      </w:r>
      <w:r>
        <w:rPr>
          <w:w w:val="100"/>
        </w:rPr>
        <w:t> </w:t>
      </w:r>
      <w:r>
        <w:rPr/>
        <w:t>款。</w:t>
      </w:r>
    </w:p>
    <w:p>
      <w:pPr>
        <w:spacing w:line="240" w:lineRule="auto" w:before="9"/>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7"/>
        <w:rPr>
          <w:rFonts w:ascii="宋体" w:hAnsi="宋体" w:cs="宋体" w:eastAsia="宋体" w:hint="default"/>
          <w:b/>
          <w:bCs/>
          <w:sz w:val="26"/>
          <w:szCs w:val="26"/>
        </w:rPr>
      </w:pPr>
    </w:p>
    <w:p>
      <w:pPr>
        <w:spacing w:before="0"/>
        <w:ind w:left="0" w:right="3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6,413,097.00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1,439,000.00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80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7,163,097.00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1,831,000.00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634"/>
        <w:gridCol w:w="764"/>
        <w:gridCol w:w="761"/>
        <w:gridCol w:w="763"/>
        <w:gridCol w:w="761"/>
        <w:gridCol w:w="790"/>
        <w:gridCol w:w="655"/>
        <w:gridCol w:w="761"/>
        <w:gridCol w:w="814"/>
        <w:gridCol w:w="931"/>
        <w:gridCol w:w="934"/>
      </w:tblGrid>
      <w:tr>
        <w:trPr>
          <w:trHeight w:val="397"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87"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423,599,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821.92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97.85%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27,685,8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98.90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395,913,9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23.02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322,100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,917.71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97.63%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19,668,99</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6.11%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302,431,92</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4.70</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9,328,44</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5.54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9,328,44</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5.54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7,807,1</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24.62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7,807,124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432,928,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267.46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37,014,3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44.44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395,913,9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23.02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329,908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,042.33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27,476,11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7.63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302,431,92</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4.70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spacing w:before="51"/>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3"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4" w:space="4535"/>
            <w:col w:w="1121"/>
          </w:cols>
        </w:sectPr>
      </w:pP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380,695,503.75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19,034,775.18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31,568,643.37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3,156,864.34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4,078,325.53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1,223,497.66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5,961,052.81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2,980,526.41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30,305.73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24,244.58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1,265,990.73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1,265,990.73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423,599,821.92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27,685,898.90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6.54%</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92"/>
        <w:ind w:left="573" w:right="153"/>
        <w:jc w:val="left"/>
      </w:pPr>
      <w:r>
        <w:rPr/>
        <w:t>注：年末应收账款中</w:t>
      </w:r>
      <w:r>
        <w:rPr>
          <w:rFonts w:ascii="Times New Roman" w:hAnsi="Times New Roman" w:cs="Times New Roman" w:eastAsia="Times New Roman" w:hint="default"/>
        </w:rPr>
        <w:t>395,913,923.02</w:t>
      </w:r>
      <w:r>
        <w:rPr/>
        <w:t>已质押，详见附注七、</w:t>
      </w:r>
      <w:r>
        <w:rPr>
          <w:rFonts w:ascii="Times New Roman" w:hAnsi="Times New Roman" w:cs="Times New Roman" w:eastAsia="Times New Roman" w:hint="default"/>
        </w:rPr>
        <w:t>15</w:t>
      </w:r>
      <w:r>
        <w:rPr/>
        <w:t>、短期借款。</w:t>
      </w:r>
    </w:p>
    <w:p>
      <w:pPr>
        <w:spacing w:before="85"/>
        <w:ind w:left="153" w:right="15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before="114"/>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spacing w:before="44"/>
        <w:ind w:left="153" w:right="153"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组合中，采用其他方法计提坏账准备的应收账款：</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23,381,143.01 </w:t>
      </w:r>
      <w:r>
        <w:rPr>
          <w:rFonts w:ascii="宋体" w:hAnsi="宋体" w:cs="宋体" w:eastAsia="宋体" w:hint="default"/>
          <w:sz w:val="18"/>
          <w:szCs w:val="18"/>
        </w:rPr>
        <w:t>元；本期收回或转回坏账准备金额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13,842,916.20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671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56" w:lineRule="auto" w:before="2"/>
        <w:ind w:right="153" w:firstLine="420"/>
        <w:jc w:val="left"/>
      </w:pPr>
      <w:r>
        <w:rPr>
          <w:spacing w:val="-2"/>
        </w:rPr>
        <w:t>本公司本年按欠款方归集的年末余额前五名应收账款汇总金额为</w:t>
      </w:r>
      <w:r>
        <w:rPr>
          <w:rFonts w:ascii="Times New Roman" w:hAnsi="Times New Roman" w:cs="Times New Roman" w:eastAsia="Times New Roman" w:hint="default"/>
          <w:spacing w:val="-2"/>
        </w:rPr>
        <w:t>186,932,024.39</w:t>
      </w:r>
      <w:r>
        <w:rPr>
          <w:spacing w:val="-2"/>
        </w:rPr>
        <w:t>元，占应收账款年</w:t>
      </w:r>
      <w:r>
        <w:rPr>
          <w:w w:val="100"/>
        </w:rPr>
        <w:t> </w:t>
      </w:r>
      <w:r>
        <w:rPr/>
        <w:t>末余额合计数的比例为</w:t>
      </w:r>
      <w:r>
        <w:rPr>
          <w:rFonts w:ascii="Times New Roman" w:hAnsi="Times New Roman" w:cs="Times New Roman" w:eastAsia="Times New Roman" w:hint="default"/>
        </w:rPr>
        <w:t>43.18%</w:t>
      </w:r>
      <w:r>
        <w:rPr/>
        <w:t>，相应计提的坏账准备年末余额汇总金额为</w:t>
      </w:r>
      <w:r>
        <w:rPr>
          <w:rFonts w:ascii="Times New Roman" w:hAnsi="Times New Roman" w:cs="Times New Roman" w:eastAsia="Times New Roman" w:hint="default"/>
        </w:rPr>
        <w:t>13,604,948.90</w:t>
      </w:r>
      <w:r>
        <w:rPr/>
        <w:t>元。</w:t>
      </w:r>
    </w:p>
    <w:p>
      <w:pPr>
        <w:spacing w:line="240" w:lineRule="auto" w:before="5"/>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634"/>
        <w:gridCol w:w="764"/>
        <w:gridCol w:w="761"/>
        <w:gridCol w:w="763"/>
        <w:gridCol w:w="761"/>
        <w:gridCol w:w="790"/>
        <w:gridCol w:w="655"/>
        <w:gridCol w:w="761"/>
        <w:gridCol w:w="814"/>
        <w:gridCol w:w="931"/>
        <w:gridCol w:w="934"/>
      </w:tblGrid>
      <w:tr>
        <w:trPr>
          <w:trHeight w:val="398"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7"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16,680,5</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95.65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7,746,64</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2.37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46.44%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8,933,953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15,574,</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474.71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97.03%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7,746,642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49.74%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7,827,832.3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476,431.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476,431.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476,431</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476,431.3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17,157,0</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26.98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8,223,07</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3.70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47.93%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8,933,953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16,050,</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906.04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8,223,073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51.23%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7,827,832.3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before="51"/>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3"/>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4" w:space="4355"/>
            <w:col w:w="1121"/>
          </w:cols>
        </w:sectPr>
      </w:pP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391"/>
        <w:gridCol w:w="2393"/>
        <w:gridCol w:w="2393"/>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7,746,642.37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7,746,642.37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7,746,642.37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7,746,642.37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spacing w:line="360" w:lineRule="auto" w:before="44"/>
        <w:ind w:left="153" w:right="527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5"/>
        <w:ind w:left="153" w:right="5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1"/>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980"/>
        </w:sectPr>
      </w:pPr>
    </w:p>
    <w:p>
      <w:pPr>
        <w:spacing w:line="340" w:lineRule="auto" w:before="44"/>
        <w:ind w:left="15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828" w:space="3001"/>
            <w:col w:w="1121"/>
          </w:cols>
        </w:sectPr>
      </w:pP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8,385,123.02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8,424,082.64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3,486,103.87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3,620,156.61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4,639,491.47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2,903,295.99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五险一金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579,264.84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728,852.29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67,043.78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374,518.51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17,157,026.98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16,050,906.04</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94"/>
        <w:gridCol w:w="1594"/>
        <w:gridCol w:w="1594"/>
        <w:gridCol w:w="1594"/>
        <w:gridCol w:w="1597"/>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4"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赵小华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5,458,773.90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31.82%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5,458,773.90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邓页莲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2,287,868.47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13.34%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2,287,868.47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17"/>
              <w:jc w:val="left"/>
              <w:rPr>
                <w:rFonts w:ascii="宋体" w:hAnsi="宋体" w:cs="宋体" w:eastAsia="宋体" w:hint="default"/>
                <w:sz w:val="18"/>
                <w:szCs w:val="18"/>
              </w:rPr>
            </w:pPr>
            <w:r>
              <w:rPr>
                <w:rFonts w:ascii="宋体" w:hAnsi="宋体" w:cs="宋体" w:eastAsia="宋体" w:hint="default"/>
                <w:sz w:val="18"/>
                <w:szCs w:val="18"/>
              </w:rPr>
              <w:t>北京牡丹电子集团 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1,040,247.00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国家新闻出版广电 总局广播电视卫星 直播管理中心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659,880.00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17"/>
              <w:jc w:val="left"/>
              <w:rPr>
                <w:rFonts w:ascii="宋体" w:hAnsi="宋体" w:cs="宋体" w:eastAsia="宋体" w:hint="default"/>
                <w:sz w:val="18"/>
                <w:szCs w:val="18"/>
              </w:rPr>
            </w:pPr>
            <w:r>
              <w:rPr>
                <w:rFonts w:ascii="宋体" w:hAnsi="宋体" w:cs="宋体" w:eastAsia="宋体" w:hint="default"/>
                <w:sz w:val="18"/>
                <w:szCs w:val="18"/>
              </w:rPr>
              <w:t>公诚管理咨询有限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534,410.23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9,981,179.60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58.18%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7,746,642.37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7"/>
        <w:rPr>
          <w:rFonts w:ascii="宋体" w:hAnsi="宋体" w:cs="宋体" w:eastAsia="宋体" w:hint="default"/>
          <w:b/>
          <w:bCs/>
          <w:sz w:val="26"/>
          <w:szCs w:val="26"/>
        </w:rPr>
      </w:pPr>
    </w:p>
    <w:p>
      <w:pPr>
        <w:spacing w:line="357" w:lineRule="auto" w:before="0"/>
        <w:ind w:left="153" w:right="6533"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3"/>
        <w:rPr>
          <w:rFonts w:ascii="宋体" w:hAnsi="宋体" w:cs="宋体" w:eastAsia="宋体" w:hint="default"/>
          <w:sz w:val="20"/>
          <w:szCs w:val="20"/>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369"/>
        <w:gridCol w:w="1366"/>
        <w:gridCol w:w="1368"/>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在施项目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179,158,955.09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11,923,717.79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167,235,237.30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189,587,845.67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10,216,320.68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179,371,524.99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498,772.49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498,772.49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498,772.49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498,772.49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179,657,727.58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11,923,717.79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167,734,009.79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190,086,618.16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10,216,320.68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179,870,297.48</w:t>
            </w:r>
          </w:p>
        </w:tc>
      </w:tr>
    </w:tbl>
    <w:p>
      <w:pPr>
        <w:spacing w:line="338" w:lineRule="auto" w:before="51"/>
        <w:ind w:left="153" w:right="149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40" w:lineRule="auto" w:before="43"/>
        <w:ind w:left="153" w:right="597"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40" w:lineRule="auto" w:before="39"/>
        <w:ind w:left="153" w:right="77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240" w:lineRule="auto" w:before="3"/>
        <w:rPr>
          <w:rFonts w:ascii="宋体" w:hAnsi="宋体" w:cs="宋体" w:eastAsia="宋体" w:hint="default"/>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368"/>
        <w:gridCol w:w="1369"/>
        <w:gridCol w:w="1366"/>
        <w:gridCol w:w="1368"/>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在施项目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10,216,320.68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4,635,008.28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2,927,611.17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11,923,717.79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10,216,320.68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4,635,008.28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2,927,611.17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11,923,717.79</w:t>
            </w:r>
          </w:p>
        </w:tc>
      </w:tr>
    </w:tbl>
    <w:p>
      <w:pPr>
        <w:pStyle w:val="BodyText"/>
        <w:spacing w:line="262" w:lineRule="exact" w:before="0"/>
        <w:ind w:right="153"/>
        <w:jc w:val="left"/>
      </w:pPr>
      <w:r>
        <w:rPr/>
        <w:t>存货跌价准备计提依据及本年转回或转销原因</w:t>
      </w:r>
    </w:p>
    <w:p>
      <w:pPr>
        <w:spacing w:line="240" w:lineRule="auto" w:before="10"/>
        <w:rPr>
          <w:rFonts w:ascii="宋体" w:hAnsi="宋体" w:cs="宋体" w:eastAsia="宋体" w:hint="default"/>
          <w:sz w:val="3"/>
          <w:szCs w:val="3"/>
        </w:rPr>
      </w:pPr>
    </w:p>
    <w:tbl>
      <w:tblPr>
        <w:tblW w:w="0" w:type="auto"/>
        <w:jc w:val="left"/>
        <w:tblInd w:w="165" w:type="dxa"/>
        <w:tblLayout w:type="fixed"/>
        <w:tblCellMar>
          <w:top w:w="0" w:type="dxa"/>
          <w:left w:w="0" w:type="dxa"/>
          <w:bottom w:w="0" w:type="dxa"/>
          <w:right w:w="0" w:type="dxa"/>
        </w:tblCellMar>
        <w:tblLook w:val="01E0"/>
      </w:tblPr>
      <w:tblGrid>
        <w:gridCol w:w="1433"/>
        <w:gridCol w:w="4537"/>
        <w:gridCol w:w="3152"/>
      </w:tblGrid>
      <w:tr>
        <w:trPr>
          <w:trHeight w:val="355" w:hRule="exact"/>
        </w:trPr>
        <w:tc>
          <w:tcPr>
            <w:tcW w:w="1433"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412"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4"/>
                <w:sz w:val="21"/>
                <w:szCs w:val="21"/>
              </w:rPr>
              <w:t> </w:t>
            </w:r>
            <w:r>
              <w:rPr>
                <w:rFonts w:ascii="宋体" w:hAnsi="宋体" w:cs="宋体" w:eastAsia="宋体" w:hint="default"/>
                <w:sz w:val="21"/>
                <w:szCs w:val="21"/>
              </w:rPr>
              <w:t>目</w:t>
            </w:r>
            <w:r>
              <w:rPr>
                <w:rFonts w:ascii="宋体" w:hAnsi="宋体" w:cs="宋体" w:eastAsia="宋体" w:hint="default"/>
                <w:sz w:val="21"/>
                <w:szCs w:val="21"/>
              </w:rPr>
              <w:t> </w:t>
            </w:r>
          </w:p>
        </w:tc>
        <w:tc>
          <w:tcPr>
            <w:tcW w:w="4537"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895" w:right="0"/>
              <w:jc w:val="left"/>
              <w:rPr>
                <w:rFonts w:ascii="宋体" w:hAnsi="宋体" w:cs="宋体" w:eastAsia="宋体" w:hint="default"/>
                <w:sz w:val="21"/>
                <w:szCs w:val="21"/>
              </w:rPr>
            </w:pPr>
            <w:r>
              <w:rPr>
                <w:rFonts w:ascii="宋体" w:hAnsi="宋体" w:cs="宋体" w:eastAsia="宋体" w:hint="default"/>
                <w:sz w:val="21"/>
                <w:szCs w:val="21"/>
              </w:rPr>
              <w:t>计提存货跌价准备的具体依据</w:t>
            </w:r>
          </w:p>
        </w:tc>
        <w:tc>
          <w:tcPr>
            <w:tcW w:w="3152"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本年转销存货跌价准备的原因</w:t>
            </w:r>
          </w:p>
        </w:tc>
      </w:tr>
      <w:tr>
        <w:trPr>
          <w:trHeight w:val="665" w:hRule="exact"/>
        </w:trPr>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在施项目</w:t>
            </w:r>
          </w:p>
        </w:tc>
        <w:tc>
          <w:tcPr>
            <w:tcW w:w="4537" w:type="dxa"/>
            <w:tcBorders>
              <w:top w:val="single" w:sz="12" w:space="0" w:color="000000"/>
              <w:left w:val="single" w:sz="6" w:space="0" w:color="000000"/>
              <w:bottom w:val="single" w:sz="12" w:space="0" w:color="000000"/>
              <w:right w:val="single" w:sz="6" w:space="0" w:color="000000"/>
            </w:tcBorders>
          </w:tcPr>
          <w:p>
            <w:pPr>
              <w:pStyle w:val="TableParagraph"/>
              <w:spacing w:line="256" w:lineRule="auto"/>
              <w:ind w:left="2" w:right="0"/>
              <w:jc w:val="left"/>
              <w:rPr>
                <w:rFonts w:ascii="宋体" w:hAnsi="宋体" w:cs="宋体" w:eastAsia="宋体" w:hint="default"/>
                <w:sz w:val="21"/>
                <w:szCs w:val="21"/>
              </w:rPr>
            </w:pPr>
            <w:r>
              <w:rPr>
                <w:rFonts w:ascii="宋体" w:hAnsi="宋体" w:cs="宋体" w:eastAsia="宋体" w:hint="default"/>
                <w:spacing w:val="-2"/>
                <w:sz w:val="21"/>
                <w:szCs w:val="21"/>
              </w:rPr>
              <w:t>详见附注五、</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、存货（</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）存货可变现净值的确</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认和跌价准备的计提方法</w:t>
            </w:r>
          </w:p>
        </w:tc>
        <w:tc>
          <w:tcPr>
            <w:tcW w:w="3152"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2" w:right="195"/>
              <w:jc w:val="left"/>
              <w:rPr>
                <w:rFonts w:ascii="宋体" w:hAnsi="宋体" w:cs="宋体" w:eastAsia="宋体" w:hint="default"/>
                <w:sz w:val="21"/>
                <w:szCs w:val="21"/>
              </w:rPr>
            </w:pPr>
            <w:r>
              <w:rPr>
                <w:rFonts w:ascii="宋体" w:hAnsi="宋体" w:cs="宋体" w:eastAsia="宋体" w:hint="default"/>
                <w:spacing w:val="-2"/>
                <w:sz w:val="21"/>
                <w:szCs w:val="21"/>
              </w:rPr>
              <w:t>项目进度发生变化，部分结转收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入</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line="506" w:lineRule="auto" w:before="36"/>
        <w:ind w:left="153"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截止到</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日，存货期末余额中未含有借款费用资本化金额。</w:t>
      </w:r>
    </w:p>
    <w:p>
      <w:pPr>
        <w:pStyle w:val="Heading3"/>
        <w:spacing w:line="240" w:lineRule="auto" w:before="63"/>
        <w:ind w:right="15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sz w:val="2"/>
          <w:szCs w:val="2"/>
        </w:rPr>
      </w:pPr>
    </w:p>
    <w:tbl>
      <w:tblPr>
        <w:tblW w:w="0" w:type="auto"/>
        <w:jc w:val="left"/>
        <w:tblInd w:w="142" w:type="dxa"/>
        <w:tblLayout w:type="fixed"/>
        <w:tblCellMar>
          <w:top w:w="0" w:type="dxa"/>
          <w:left w:w="0" w:type="dxa"/>
          <w:bottom w:w="0" w:type="dxa"/>
          <w:right w:w="0" w:type="dxa"/>
        </w:tblCellMar>
        <w:tblLook w:val="01E0"/>
      </w:tblPr>
      <w:tblGrid>
        <w:gridCol w:w="4784"/>
        <w:gridCol w:w="4784"/>
      </w:tblGrid>
      <w:tr>
        <w:trPr>
          <w:trHeight w:val="334" w:hRule="exact"/>
        </w:trPr>
        <w:tc>
          <w:tcPr>
            <w:tcW w:w="4784" w:type="dxa"/>
            <w:tcBorders>
              <w:top w:val="single" w:sz="6" w:space="0" w:color="000000"/>
              <w:left w:val="nil" w:sz="6" w:space="0" w:color="auto"/>
              <w:bottom w:val="single" w:sz="4" w:space="0" w:color="000000"/>
              <w:right w:val="nil" w:sz="6" w:space="0" w:color="auto"/>
            </w:tcBorders>
          </w:tcPr>
          <w:p>
            <w:pPr/>
          </w:p>
        </w:tc>
        <w:tc>
          <w:tcPr>
            <w:tcW w:w="4784"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357" w:lineRule="auto" w:before="52"/>
        <w:ind w:left="113" w:right="8833" w:firstLine="0"/>
        <w:jc w:val="left"/>
        <w:rPr>
          <w:rFonts w:ascii="宋体" w:hAnsi="宋体" w:cs="宋体" w:eastAsia="宋体" w:hint="default"/>
          <w:sz w:val="18"/>
          <w:szCs w:val="18"/>
        </w:rPr>
      </w:pPr>
      <w:r>
        <w:rPr>
          <w:rFonts w:ascii="宋体" w:hAnsi="宋体" w:cs="宋体" w:eastAsia="宋体" w:hint="default"/>
          <w:sz w:val="18"/>
          <w:szCs w:val="18"/>
        </w:rPr>
        <w:t>其他说明： 不适用</w:t>
      </w:r>
    </w:p>
    <w:p>
      <w:pPr>
        <w:spacing w:line="240" w:lineRule="auto" w:before="3"/>
        <w:rPr>
          <w:rFonts w:ascii="宋体" w:hAnsi="宋体" w:cs="宋体" w:eastAsia="宋体" w:hint="default"/>
          <w:sz w:val="20"/>
          <w:szCs w:val="20"/>
        </w:rPr>
      </w:pPr>
    </w:p>
    <w:p>
      <w:pPr>
        <w:pStyle w:val="Heading3"/>
        <w:spacing w:line="240" w:lineRule="auto"/>
        <w:ind w:left="113" w:right="0"/>
        <w:jc w:val="left"/>
        <w:rPr>
          <w:b w:val="0"/>
          <w:bCs w:val="0"/>
        </w:rPr>
      </w:pPr>
      <w:r>
        <w:rPr>
          <w:rFonts w:ascii="Times New Roman" w:hAnsi="Times New Roman" w:cs="Times New Roman" w:eastAsia="Times New Roman" w:hint="default"/>
        </w:rPr>
        <w:t>6</w:t>
      </w:r>
      <w:r>
        <w:rPr/>
        <w:t>、一年内到期的非流动资产</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2" w:type="dxa"/>
        <w:tblLayout w:type="fixed"/>
        <w:tblCellMar>
          <w:top w:w="0" w:type="dxa"/>
          <w:left w:w="0" w:type="dxa"/>
          <w:bottom w:w="0" w:type="dxa"/>
          <w:right w:w="0" w:type="dxa"/>
        </w:tblCellMar>
        <w:tblLook w:val="01E0"/>
      </w:tblPr>
      <w:tblGrid>
        <w:gridCol w:w="3188"/>
        <w:gridCol w:w="3190"/>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716,363.41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716,363.41</w:t>
            </w:r>
          </w:p>
        </w:tc>
      </w:tr>
    </w:tbl>
    <w:p>
      <w:pPr>
        <w:spacing w:before="52"/>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13" w:right="0"/>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2"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待摊租金及物业费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1,177,287.23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349,441.35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1,624,278.68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999.87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上市筹备费用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6,113,207.52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71,087,972.94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73,889,538.85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6,463,648.74</w:t>
            </w:r>
          </w:p>
        </w:tc>
      </w:tr>
    </w:tbl>
    <w:p>
      <w:pPr>
        <w:spacing w:before="51"/>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13" w:right="0"/>
        <w:jc w:val="left"/>
        <w:rPr>
          <w:b w:val="0"/>
          <w:bCs w:val="0"/>
        </w:rPr>
      </w:pPr>
      <w:r>
        <w:rPr>
          <w:rFonts w:ascii="Times New Roman" w:hAnsi="Times New Roman" w:cs="Times New Roman" w:eastAsia="Times New Roman" w:hint="default"/>
        </w:rPr>
        <w:t>8</w:t>
      </w:r>
      <w:r>
        <w:rPr/>
        <w:t>、长期股权投资</w:t>
      </w:r>
      <w:r>
        <w:rPr>
          <w:b w:val="0"/>
          <w:bCs w:val="0"/>
        </w:rPr>
      </w:r>
    </w:p>
    <w:p>
      <w:pPr>
        <w:spacing w:line="240" w:lineRule="auto" w:before="1"/>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2" w:type="dxa"/>
        <w:tblLayout w:type="fixed"/>
        <w:tblCellMar>
          <w:top w:w="0" w:type="dxa"/>
          <w:left w:w="0" w:type="dxa"/>
          <w:bottom w:w="0" w:type="dxa"/>
          <w:right w:w="0" w:type="dxa"/>
        </w:tblCellMar>
        <w:tblLook w:val="01E0"/>
      </w:tblPr>
      <w:tblGrid>
        <w:gridCol w:w="794"/>
        <w:gridCol w:w="799"/>
        <w:gridCol w:w="797"/>
        <w:gridCol w:w="797"/>
        <w:gridCol w:w="799"/>
        <w:gridCol w:w="797"/>
        <w:gridCol w:w="799"/>
        <w:gridCol w:w="797"/>
        <w:gridCol w:w="800"/>
        <w:gridCol w:w="797"/>
        <w:gridCol w:w="800"/>
        <w:gridCol w:w="797"/>
      </w:tblGrid>
      <w:tr>
        <w:trPr>
          <w:trHeight w:val="401" w:hRule="exact"/>
        </w:trPr>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302" w:right="29"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4"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北京丹枫 信通信息 技术有限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7" w:right="0"/>
              <w:jc w:val="left"/>
              <w:rPr>
                <w:rFonts w:ascii="Times New Roman" w:hAnsi="Times New Roman" w:cs="Times New Roman" w:eastAsia="Times New Roman" w:hint="default"/>
                <w:sz w:val="18"/>
                <w:szCs w:val="18"/>
              </w:rPr>
            </w:pPr>
            <w:r>
              <w:rPr>
                <w:rFonts w:ascii="Times New Roman"/>
                <w:sz w:val="18"/>
              </w:rPr>
              <w:t>861,387.4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861,387.4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861,387.4</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1020" w:right="1020"/>
        </w:sectPr>
      </w:pPr>
    </w:p>
    <w:p>
      <w:pPr>
        <w:spacing w:line="240" w:lineRule="auto" w:before="8"/>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794"/>
        <w:gridCol w:w="799"/>
        <w:gridCol w:w="797"/>
        <w:gridCol w:w="797"/>
        <w:gridCol w:w="799"/>
        <w:gridCol w:w="797"/>
        <w:gridCol w:w="799"/>
        <w:gridCol w:w="797"/>
        <w:gridCol w:w="800"/>
        <w:gridCol w:w="797"/>
        <w:gridCol w:w="800"/>
        <w:gridCol w:w="799"/>
      </w:tblGrid>
      <w:tr>
        <w:trPr>
          <w:trHeight w:val="363"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5</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2"/>
        <w:ind w:right="146" w:firstLine="420"/>
        <w:jc w:val="both"/>
      </w:pPr>
      <w:r>
        <w:rPr>
          <w:spacing w:val="-2"/>
        </w:rPr>
        <w:t>注：</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日，根据北京市工商局海淀分局的《行政处罚决定书》（京工商海处字（</w:t>
      </w:r>
      <w:r>
        <w:rPr>
          <w:rFonts w:ascii="Times New Roman" w:hAnsi="Times New Roman" w:cs="Times New Roman" w:eastAsia="Times New Roman" w:hint="default"/>
          <w:spacing w:val="-2"/>
        </w:rPr>
        <w:t>2007</w:t>
      </w:r>
      <w:r>
        <w:rPr>
          <w:spacing w:val="-2"/>
        </w:rPr>
        <w:t>）第</w:t>
      </w:r>
      <w:r>
        <w:rPr>
          <w:spacing w:val="-3"/>
          <w:w w:val="100"/>
        </w:rPr>
        <w:t> </w:t>
      </w:r>
      <w:r>
        <w:rPr>
          <w:rFonts w:ascii="Times New Roman" w:hAnsi="Times New Roman" w:cs="Times New Roman" w:eastAsia="Times New Roman" w:hint="default"/>
          <w:spacing w:val="-3"/>
        </w:rPr>
        <w:t>D13528</w:t>
      </w:r>
      <w:r>
        <w:rPr>
          <w:spacing w:val="-3"/>
        </w:rPr>
        <w:t>号），因北京丹枫信通信息技术有限公司未在规定的期限内接受年度企业年检，被工商吊销营业执</w:t>
      </w:r>
      <w:r>
        <w:rPr>
          <w:spacing w:val="-38"/>
        </w:rPr>
        <w:t> </w:t>
      </w:r>
      <w:r>
        <w:rPr>
          <w:spacing w:val="-38"/>
        </w:rPr>
      </w:r>
      <w:r>
        <w:rPr/>
        <w:t>照，且无从获取公司信息，故对该投资全额计提减值准备。</w:t>
      </w:r>
    </w:p>
    <w:p>
      <w:pPr>
        <w:spacing w:line="240" w:lineRule="auto" w:before="8"/>
        <w:rPr>
          <w:rFonts w:ascii="宋体" w:hAnsi="宋体" w:cs="宋体" w:eastAsia="宋体" w:hint="default"/>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94"/>
        <w:gridCol w:w="1594"/>
        <w:gridCol w:w="1594"/>
        <w:gridCol w:w="1594"/>
        <w:gridCol w:w="1597"/>
        <w:gridCol w:w="1594"/>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20,894,198.52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6,695,147.00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19,539,401.92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2,652,811.54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49,781,558.98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363,315.23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1,479,513.10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883,034.84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2,725,863.17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363,315.23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1,479,513.10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883,034.84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2,725,863.17</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221,767.20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1,954,329.77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1,076,871.80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3,252,968.77</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221,767.20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1,954,329.77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1,076,871.80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3,252,968.77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20,894,198.52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6,836,695.03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19,064,585.25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2,458,974.58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49,254,453.38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8,683,718.54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5,624,772.87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14,909,482.00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875,358.14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30,093,331.55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506,684.31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219,280.72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1,121,760.68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479,329.61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2,327,055.32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506,684.31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219,280.72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1,121,760.68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479,329.61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2,327,055.32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211,696.45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1,842,383.73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193,836.96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2,247,917.14</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211,696.45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1,842,383.73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193,836.96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2,247,917.14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9,190,402.85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5,632,357.14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14,188,858.95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1,160,850.79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30,172,469.73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594"/>
        <w:gridCol w:w="1594"/>
        <w:gridCol w:w="1594"/>
        <w:gridCol w:w="1594"/>
        <w:gridCol w:w="1597"/>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11,703,795.67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1,204,337.89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4,875,726.30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1,298,123.79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19,081,983.65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12,210,479.98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1,070,374.13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4,629,919.92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1,777,453.40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19,688,227.43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10</w:t>
      </w:r>
      <w:r>
        <w:rPr/>
        <w:t>、在建工程</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369"/>
        <w:gridCol w:w="1366"/>
        <w:gridCol w:w="1368"/>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上海子公司办公 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41,938,500.03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41,938,500.03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2" w:right="0"/>
              <w:jc w:val="left"/>
              <w:rPr>
                <w:rFonts w:ascii="Times New Roman" w:hAnsi="Times New Roman" w:cs="Times New Roman" w:eastAsia="Times New Roman" w:hint="default"/>
                <w:sz w:val="18"/>
                <w:szCs w:val="18"/>
              </w:rPr>
            </w:pPr>
            <w:r>
              <w:rPr>
                <w:rFonts w:ascii="Times New Roman"/>
                <w:sz w:val="18"/>
              </w:rPr>
              <w:t>41,938,500.03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41,938,500.03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732"/>
        <w:gridCol w:w="734"/>
        <w:gridCol w:w="737"/>
        <w:gridCol w:w="737"/>
        <w:gridCol w:w="734"/>
        <w:gridCol w:w="737"/>
        <w:gridCol w:w="737"/>
        <w:gridCol w:w="734"/>
        <w:gridCol w:w="737"/>
        <w:gridCol w:w="737"/>
        <w:gridCol w:w="734"/>
        <w:gridCol w:w="737"/>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5"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89"/>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6"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89"/>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5"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89"/>
              <w:jc w:val="both"/>
              <w:rPr>
                <w:rFonts w:ascii="宋体" w:hAnsi="宋体" w:cs="宋体" w:eastAsia="宋体" w:hint="default"/>
                <w:sz w:val="18"/>
                <w:szCs w:val="18"/>
              </w:rPr>
            </w:pPr>
            <w:r>
              <w:rPr>
                <w:rFonts w:ascii="宋体" w:hAnsi="宋体" w:cs="宋体" w:eastAsia="宋体" w:hint="default"/>
                <w:sz w:val="18"/>
                <w:szCs w:val="18"/>
              </w:rPr>
              <w:t>其中： 本期利 息资本 化金额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6"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上海子 公司办 公楼</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47,130,1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41,938,5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41,938,5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0" w:right="0"/>
              <w:jc w:val="center"/>
              <w:rPr>
                <w:rFonts w:ascii="Times New Roman" w:hAnsi="Times New Roman" w:cs="Times New Roman" w:eastAsia="Times New Roman" w:hint="default"/>
                <w:sz w:val="18"/>
                <w:szCs w:val="18"/>
              </w:rPr>
            </w:pPr>
            <w:r>
              <w:rPr>
                <w:rFonts w:ascii="Times New Roman"/>
                <w:sz w:val="18"/>
              </w:rPr>
              <w:t>88.98%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15"/>
              <w:jc w:val="center"/>
              <w:rPr>
                <w:rFonts w:ascii="Times New Roman" w:hAnsi="Times New Roman" w:cs="Times New Roman" w:eastAsia="Times New Roman" w:hint="default"/>
                <w:sz w:val="18"/>
                <w:szCs w:val="18"/>
              </w:rPr>
            </w:pPr>
            <w:r>
              <w:rPr>
                <w:rFonts w:ascii="Times New Roman"/>
                <w:sz w:val="18"/>
              </w:rPr>
              <w:t>88.98%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47,130,1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41,938,5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41,938,5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00.03</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11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w:t>
      </w:r>
    </w:p>
    <w:p>
      <w:pPr>
        <w:spacing w:before="103"/>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94"/>
        <w:gridCol w:w="1594"/>
        <w:gridCol w:w="1594"/>
        <w:gridCol w:w="1594"/>
        <w:gridCol w:w="1597"/>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2,232,981.94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2,232,981.94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 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2,232,981.94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2,232,981.94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750,203.43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750,203.43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203,447.31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203,447.31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203,447.31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203,447.31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953,650.74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953,650.74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594"/>
        <w:gridCol w:w="1594"/>
        <w:gridCol w:w="1594"/>
        <w:gridCol w:w="1594"/>
        <w:gridCol w:w="1597"/>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1,279,331.20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1,279,331.20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1,482,778.51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1,482,778.51</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12</w:t>
      </w:r>
      <w:r>
        <w:rPr/>
        <w:t>、开发支出</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063"/>
        <w:gridCol w:w="1063"/>
        <w:gridCol w:w="1064"/>
        <w:gridCol w:w="1061"/>
        <w:gridCol w:w="1064"/>
        <w:gridCol w:w="1063"/>
        <w:gridCol w:w="1064"/>
        <w:gridCol w:w="1063"/>
        <w:gridCol w:w="1064"/>
      </w:tblGrid>
      <w:tr>
        <w:trPr>
          <w:trHeight w:val="401"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3"/>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307"/>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902,610.94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0" w:right="0"/>
              <w:jc w:val="left"/>
              <w:rPr>
                <w:rFonts w:ascii="Times New Roman" w:hAnsi="Times New Roman" w:cs="Times New Roman" w:eastAsia="Times New Roman" w:hint="default"/>
                <w:sz w:val="18"/>
                <w:szCs w:val="18"/>
              </w:rPr>
            </w:pPr>
            <w:r>
              <w:rPr>
                <w:rFonts w:ascii="Times New Roman"/>
                <w:sz w:val="18"/>
              </w:rPr>
              <w:t>902,610.94</w:t>
            </w:r>
          </w:p>
        </w:tc>
      </w:tr>
      <w:tr>
        <w:trPr>
          <w:trHeight w:val="401"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3"/>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902,610.94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0" w:right="0"/>
              <w:jc w:val="left"/>
              <w:rPr>
                <w:rFonts w:ascii="Times New Roman" w:hAnsi="Times New Roman" w:cs="Times New Roman" w:eastAsia="Times New Roman" w:hint="default"/>
                <w:sz w:val="18"/>
                <w:szCs w:val="18"/>
              </w:rPr>
            </w:pPr>
            <w:r>
              <w:rPr>
                <w:rFonts w:ascii="Times New Roman"/>
                <w:sz w:val="18"/>
              </w:rPr>
              <w:t>902,610.94</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13</w:t>
      </w:r>
      <w:r>
        <w:rPr/>
        <w:t>、长期待摊费用</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装修费用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2,657,276.41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3,720,227.62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2,488,979.89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3,888,524.14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2,657,276.41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3,720,227.62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2,488,979.89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3,888,524.14</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3" w:hRule="exact"/>
        </w:trPr>
        <w:tc>
          <w:tcPr>
            <w:tcW w:w="1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0"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2" w:right="0"/>
              <w:jc w:val="left"/>
              <w:rPr>
                <w:rFonts w:ascii="Times New Roman" w:hAnsi="Times New Roman" w:cs="Times New Roman" w:eastAsia="Times New Roman" w:hint="default"/>
                <w:sz w:val="18"/>
                <w:szCs w:val="18"/>
              </w:rPr>
            </w:pPr>
            <w:r>
              <w:rPr>
                <w:rFonts w:ascii="Times New Roman"/>
                <w:sz w:val="18"/>
              </w:rPr>
              <w:t>48,663,882.60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6" w:right="0"/>
              <w:jc w:val="left"/>
              <w:rPr>
                <w:rFonts w:ascii="Times New Roman" w:hAnsi="Times New Roman" w:cs="Times New Roman" w:eastAsia="Times New Roman" w:hint="default"/>
                <w:sz w:val="18"/>
                <w:szCs w:val="18"/>
              </w:rPr>
            </w:pPr>
            <w:r>
              <w:rPr>
                <w:rFonts w:ascii="Times New Roman"/>
                <w:sz w:val="18"/>
              </w:rPr>
              <w:t>4,866,388.26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37,376,848.25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6" w:right="0"/>
              <w:jc w:val="left"/>
              <w:rPr>
                <w:rFonts w:ascii="Times New Roman" w:hAnsi="Times New Roman" w:cs="Times New Roman" w:eastAsia="Times New Roman" w:hint="default"/>
                <w:sz w:val="18"/>
                <w:szCs w:val="18"/>
              </w:rPr>
            </w:pPr>
            <w:r>
              <w:rPr>
                <w:rFonts w:ascii="Times New Roman"/>
                <w:sz w:val="18"/>
              </w:rPr>
              <w:t>3,737,684.83</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1"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1,340,282.20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134,028.22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11,369,256.87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1,136,925.69</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50,004,164.80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5,000,416.48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48,746,105.12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4,874,610.52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8,497,253.39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8,538,663.76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14,137,935.22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10,533,510.63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22,635,188.61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19,072,174.39</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89"/>
        <w:gridCol w:w="2396"/>
        <w:gridCol w:w="2393"/>
        <w:gridCol w:w="2391"/>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6,386.29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6,386.29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477,176.92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477,176.92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416,127.20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641,495.78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6,854,960.61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9,408,451.64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6,383,284.20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14,137,935.22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10,533,510.63</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15</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200,000,000.00</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256" w:lineRule="auto" w:before="92"/>
        <w:ind w:right="146" w:firstLine="42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17</w:t>
      </w:r>
      <w:r>
        <w:rPr>
          <w:spacing w:val="-2"/>
        </w:rPr>
        <w:t>日，本公司与北京银行股份有限公司中关村海淀园支行签订了合同编号为</w:t>
      </w:r>
      <w:r>
        <w:rPr>
          <w:rFonts w:ascii="Times New Roman" w:hAnsi="Times New Roman" w:cs="Times New Roman" w:eastAsia="Times New Roman" w:hint="default"/>
          <w:spacing w:val="-2"/>
        </w:rPr>
        <w:t>0318971</w:t>
      </w:r>
      <w:r>
        <w:rPr>
          <w:spacing w:val="-2"/>
        </w:rPr>
        <w:t>号</w:t>
      </w:r>
      <w:r>
        <w:rPr>
          <w:w w:val="100"/>
        </w:rPr>
        <w:t> </w:t>
      </w:r>
      <w:r>
        <w:rPr/>
        <w:t>的综合授信合同，在此综合授信合同下，本公司本期向该银行借款共计</w:t>
      </w:r>
      <w:r>
        <w:rPr>
          <w:rFonts w:ascii="Times New Roman" w:hAnsi="Times New Roman" w:cs="Times New Roman" w:eastAsia="Times New Roman" w:hint="default"/>
        </w:rPr>
        <w:t>1,500.00</w:t>
      </w:r>
      <w:r>
        <w:rPr/>
        <w:t>万元，借款条件为抵押借</w:t>
      </w:r>
      <w:r>
        <w:rPr>
          <w:spacing w:val="-24"/>
        </w:rPr>
        <w:t> </w:t>
      </w:r>
      <w:r>
        <w:rPr>
          <w:spacing w:val="-24"/>
        </w:rPr>
      </w:r>
      <w:r>
        <w:rPr>
          <w:spacing w:val="-3"/>
        </w:rPr>
        <w:t>款，分别于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23</w:t>
      </w:r>
      <w:r>
        <w:rPr>
          <w:spacing w:val="-3"/>
        </w:rPr>
        <w:t>日签订了合同号为</w:t>
      </w:r>
      <w:r>
        <w:rPr>
          <w:rFonts w:ascii="Times New Roman" w:hAnsi="Times New Roman" w:cs="Times New Roman" w:eastAsia="Times New Roman" w:hint="default"/>
          <w:spacing w:val="-3"/>
        </w:rPr>
        <w:t>0392986</w:t>
      </w:r>
      <w:r>
        <w:rPr>
          <w:spacing w:val="-3"/>
        </w:rPr>
        <w:t>号的贷款合同，借款金额为</w:t>
      </w:r>
      <w:r>
        <w:rPr>
          <w:rFonts w:ascii="Times New Roman" w:hAnsi="Times New Roman" w:cs="Times New Roman" w:eastAsia="Times New Roman" w:hint="default"/>
          <w:spacing w:val="-3"/>
        </w:rPr>
        <w:t>500.00</w:t>
      </w:r>
      <w:r>
        <w:rPr>
          <w:spacing w:val="-3"/>
        </w:rPr>
        <w:t>万元；于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24</w:t>
      </w:r>
      <w:r>
        <w:rPr>
          <w:rFonts w:ascii="Times New Roman" w:hAnsi="Times New Roman" w:cs="Times New Roman" w:eastAsia="Times New Roman" w:hint="default"/>
          <w:spacing w:val="40"/>
        </w:rPr>
        <w:t> </w:t>
      </w:r>
      <w:r>
        <w:rPr>
          <w:spacing w:val="-2"/>
        </w:rPr>
        <w:t>日签订了合同号为</w:t>
      </w:r>
      <w:r>
        <w:rPr>
          <w:rFonts w:ascii="Times New Roman" w:hAnsi="Times New Roman" w:cs="Times New Roman" w:eastAsia="Times New Roman" w:hint="default"/>
          <w:spacing w:val="-2"/>
        </w:rPr>
        <w:t>0396569</w:t>
      </w:r>
      <w:r>
        <w:rPr>
          <w:spacing w:val="-2"/>
        </w:rPr>
        <w:t>号的贷款合同，借款金额为</w:t>
      </w:r>
      <w:r>
        <w:rPr>
          <w:rFonts w:ascii="Times New Roman" w:hAnsi="Times New Roman" w:cs="Times New Roman" w:eastAsia="Times New Roman" w:hint="default"/>
          <w:spacing w:val="-2"/>
        </w:rPr>
        <w:t>1,000.00</w:t>
      </w:r>
      <w:r>
        <w:rPr>
          <w:spacing w:val="-2"/>
        </w:rPr>
        <w:t>万元。同期本公司与北京中关村科技融资担</w:t>
      </w:r>
      <w:r>
        <w:rPr>
          <w:spacing w:val="-29"/>
        </w:rPr>
        <w:t> </w:t>
      </w:r>
      <w:r>
        <w:rPr>
          <w:spacing w:val="-29"/>
        </w:rPr>
      </w:r>
      <w:r>
        <w:rPr/>
        <w:t>保有限公司签订了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WT3580</w:t>
      </w:r>
      <w:r>
        <w:rPr/>
        <w:t>号最高额委托保证合同，由北京中关村科技融资担保有限公司提供最高</w:t>
      </w:r>
      <w:r>
        <w:rPr>
          <w:spacing w:val="-38"/>
        </w:rPr>
        <w:t> </w:t>
      </w:r>
      <w:r>
        <w:rPr>
          <w:spacing w:val="-38"/>
        </w:rPr>
      </w:r>
      <w:r>
        <w:rPr>
          <w:spacing w:val="-2"/>
        </w:rPr>
        <w:t>额连带责任保证。在此委托保证合同下，本公司法定代表人吴飞舟与北京中关村科技融资担保有限公司签</w:t>
      </w:r>
    </w:p>
    <w:p>
      <w:pPr>
        <w:spacing w:after="0" w:line="256" w:lineRule="auto"/>
        <w:jc w:val="both"/>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BodyText"/>
        <w:spacing w:line="256" w:lineRule="auto" w:before="36"/>
        <w:ind w:right="146"/>
        <w:jc w:val="both"/>
      </w:pPr>
      <w:r>
        <w:rPr>
          <w:spacing w:val="-2"/>
        </w:rPr>
        <w:t>订了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DYF3580</w:t>
      </w:r>
      <w:r>
        <w:rPr>
          <w:spacing w:val="-2"/>
        </w:rPr>
        <w:t>号最高额反担保（房地产抵押）合同；本公司与北京中关村科技融资担保有限公司于</w:t>
      </w:r>
      <w:r>
        <w:rPr>
          <w:spacing w:val="-35"/>
        </w:rPr>
        <w:t> </w:t>
      </w:r>
      <w:r>
        <w:rPr>
          <w:spacing w:val="-35"/>
        </w:rPr>
      </w:r>
      <w:r>
        <w:rPr>
          <w:rFonts w:ascii="Times New Roman" w:hAnsi="Times New Roman" w:cs="Times New Roman" w:eastAsia="Times New Roman" w:hint="default"/>
          <w:spacing w:val="-3"/>
        </w:rPr>
        <w:t>2015</w:t>
      </w:r>
      <w:r>
        <w:rPr>
          <w:spacing w:val="-3"/>
        </w:rPr>
        <w:t>年签订</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QZY3580</w:t>
      </w:r>
      <w:r>
        <w:rPr>
          <w:spacing w:val="-3"/>
        </w:rPr>
        <w:t>号最高额反担保（权利质押）合同、</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QZYYS3580</w:t>
      </w:r>
      <w:r>
        <w:rPr>
          <w:spacing w:val="-3"/>
        </w:rPr>
        <w:t>号最高额反担保（应收</w:t>
      </w:r>
      <w:r>
        <w:rPr>
          <w:spacing w:val="-46"/>
        </w:rPr>
        <w:t> </w:t>
      </w:r>
      <w:r>
        <w:rPr>
          <w:spacing w:val="-46"/>
        </w:rPr>
      </w:r>
      <w:r>
        <w:rPr>
          <w:spacing w:val="-8"/>
        </w:rPr>
        <w:t>账款质押）合同、</w:t>
      </w:r>
      <w:r>
        <w:rPr>
          <w:rFonts w:ascii="Times New Roman" w:hAnsi="Times New Roman" w:cs="Times New Roman" w:eastAsia="Times New Roman" w:hint="default"/>
          <w:spacing w:val="-8"/>
        </w:rPr>
        <w:t>2015</w:t>
      </w:r>
      <w:r>
        <w:rPr>
          <w:spacing w:val="-8"/>
        </w:rPr>
        <w:t>年</w:t>
      </w:r>
      <w:r>
        <w:rPr>
          <w:rFonts w:ascii="Times New Roman" w:hAnsi="Times New Roman" w:cs="Times New Roman" w:eastAsia="Times New Roman" w:hint="default"/>
          <w:spacing w:val="-8"/>
        </w:rPr>
        <w:t>ZYRJ3580</w:t>
      </w:r>
      <w:r>
        <w:rPr>
          <w:spacing w:val="-8"/>
        </w:rPr>
        <w:t>号最高额反担保（软件著作权质押）合同。借款资金的主要用途为支付、</w:t>
      </w:r>
      <w:r>
        <w:rPr>
          <w:spacing w:val="-11"/>
        </w:rPr>
        <w:t> </w:t>
      </w:r>
      <w:r>
        <w:rPr>
          <w:spacing w:val="-11"/>
        </w:rPr>
      </w:r>
      <w:r>
        <w:rPr/>
        <w:t>发放人员工资及日常经营费用。</w:t>
      </w:r>
    </w:p>
    <w:p>
      <w:pPr>
        <w:pStyle w:val="BodyText"/>
        <w:spacing w:line="256" w:lineRule="auto" w:before="22"/>
        <w:ind w:right="146" w:firstLine="420"/>
        <w:jc w:val="both"/>
      </w:pPr>
      <w:r>
        <w:rPr>
          <w:rFonts w:ascii="Times New Roman" w:hAnsi="Times New Roman" w:cs="Times New Roman" w:eastAsia="Times New Roman" w:hint="default"/>
          <w:spacing w:val="-2"/>
        </w:rPr>
        <w:t>2</w:t>
      </w:r>
      <w:r>
        <w:rPr>
          <w:spacing w:val="-2"/>
        </w:rPr>
        <w:t>、本公司于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16</w:t>
      </w:r>
      <w:r>
        <w:rPr>
          <w:spacing w:val="-2"/>
        </w:rPr>
        <w:t>日与北京银行股份有限公司中关村海淀园支行签订合同编号为</w:t>
      </w:r>
      <w:r>
        <w:rPr>
          <w:rFonts w:ascii="Times New Roman" w:hAnsi="Times New Roman" w:cs="Times New Roman" w:eastAsia="Times New Roman" w:hint="default"/>
          <w:spacing w:val="-2"/>
        </w:rPr>
        <w:t>0381492</w:t>
      </w:r>
      <w:r>
        <w:rPr>
          <w:spacing w:val="-2"/>
        </w:rPr>
        <w:t>号的</w:t>
      </w:r>
      <w:r>
        <w:rPr>
          <w:w w:val="100"/>
        </w:rPr>
        <w:t> </w:t>
      </w:r>
      <w:r>
        <w:rPr>
          <w:spacing w:val="-2"/>
        </w:rPr>
        <w:t>综合授信合同，在此综合授信合同下，本期向该银行借款共计</w:t>
      </w:r>
      <w:r>
        <w:rPr>
          <w:rFonts w:ascii="Times New Roman" w:hAnsi="Times New Roman" w:cs="Times New Roman" w:eastAsia="Times New Roman" w:hint="default"/>
          <w:spacing w:val="-2"/>
        </w:rPr>
        <w:t>2,000.00</w:t>
      </w:r>
      <w:r>
        <w:rPr>
          <w:spacing w:val="-2"/>
        </w:rPr>
        <w:t>万元，分别于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11</w:t>
      </w:r>
      <w:r>
        <w:rPr>
          <w:spacing w:val="-2"/>
        </w:rPr>
        <w:t>日签订了</w:t>
      </w:r>
      <w:r>
        <w:rPr>
          <w:spacing w:val="-28"/>
        </w:rPr>
        <w:t> </w:t>
      </w:r>
      <w:r>
        <w:rPr>
          <w:spacing w:val="-28"/>
        </w:rPr>
      </w:r>
      <w:r>
        <w:rPr>
          <w:spacing w:val="-2"/>
        </w:rPr>
        <w:t>合同号为</w:t>
      </w:r>
      <w:r>
        <w:rPr>
          <w:rFonts w:ascii="Times New Roman" w:hAnsi="Times New Roman" w:cs="Times New Roman" w:eastAsia="Times New Roman" w:hint="default"/>
          <w:spacing w:val="-2"/>
        </w:rPr>
        <w:t>0390047</w:t>
      </w:r>
      <w:r>
        <w:rPr>
          <w:spacing w:val="-2"/>
        </w:rPr>
        <w:t>号的贷款合同，借款金额为</w:t>
      </w:r>
      <w:r>
        <w:rPr>
          <w:rFonts w:ascii="Times New Roman" w:hAnsi="Times New Roman" w:cs="Times New Roman" w:eastAsia="Times New Roman" w:hint="default"/>
          <w:spacing w:val="-2"/>
        </w:rPr>
        <w:t>1,000.00</w:t>
      </w:r>
      <w:r>
        <w:rPr>
          <w:spacing w:val="-2"/>
        </w:rPr>
        <w:t>万元；于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24</w:t>
      </w:r>
      <w:r>
        <w:rPr>
          <w:spacing w:val="-2"/>
        </w:rPr>
        <w:t>日签订了合同号为</w:t>
      </w:r>
      <w:r>
        <w:rPr>
          <w:rFonts w:ascii="Times New Roman" w:hAnsi="Times New Roman" w:cs="Times New Roman" w:eastAsia="Times New Roman" w:hint="default"/>
          <w:spacing w:val="-2"/>
        </w:rPr>
        <w:t>0396563</w:t>
      </w:r>
      <w:r>
        <w:rPr>
          <w:spacing w:val="-2"/>
        </w:rPr>
        <w:t>号的</w:t>
      </w:r>
      <w:r>
        <w:rPr>
          <w:spacing w:val="-23"/>
        </w:rPr>
        <w:t> </w:t>
      </w:r>
      <w:r>
        <w:rPr>
          <w:spacing w:val="-4"/>
        </w:rPr>
        <w:t>贷款合同，借款金额为</w:t>
      </w:r>
      <w:r>
        <w:rPr>
          <w:rFonts w:ascii="Times New Roman" w:hAnsi="Times New Roman" w:cs="Times New Roman" w:eastAsia="Times New Roman" w:hint="default"/>
          <w:spacing w:val="-4"/>
        </w:rPr>
        <w:t>1,000.00</w:t>
      </w:r>
      <w:r>
        <w:rPr>
          <w:spacing w:val="-4"/>
        </w:rPr>
        <w:t>万元，借款条件为保证借款。资金主要用于支付采购款及日常经营费用；上</w:t>
      </w:r>
      <w:r>
        <w:rPr>
          <w:spacing w:val="-45"/>
        </w:rPr>
        <w:t> </w:t>
      </w:r>
      <w:r>
        <w:rPr>
          <w:spacing w:val="-45"/>
        </w:rPr>
      </w:r>
      <w:r>
        <w:rPr>
          <w:spacing w:val="-2"/>
        </w:rPr>
        <w:t>述保证借款由吴飞舟和孙悦提供全额担保，于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16</w:t>
      </w:r>
      <w:r>
        <w:rPr>
          <w:spacing w:val="-2"/>
        </w:rPr>
        <w:t>日签订了编号为</w:t>
      </w:r>
      <w:r>
        <w:rPr>
          <w:rFonts w:ascii="Times New Roman" w:hAnsi="Times New Roman" w:cs="Times New Roman" w:eastAsia="Times New Roman" w:hint="default"/>
          <w:spacing w:val="-2"/>
        </w:rPr>
        <w:t>0381492_001</w:t>
      </w:r>
      <w:r>
        <w:rPr>
          <w:spacing w:val="-2"/>
        </w:rPr>
        <w:t>和</w:t>
      </w:r>
      <w:r>
        <w:rPr>
          <w:rFonts w:ascii="Times New Roman" w:hAnsi="Times New Roman" w:cs="Times New Roman" w:eastAsia="Times New Roman" w:hint="default"/>
          <w:spacing w:val="-2"/>
        </w:rPr>
        <w:t>0381492_002</w:t>
      </w:r>
      <w:r>
        <w:rPr>
          <w:spacing w:val="-2"/>
        </w:rPr>
        <w:t>的</w:t>
      </w:r>
      <w:r>
        <w:rPr>
          <w:spacing w:val="-19"/>
        </w:rPr>
        <w:t> </w:t>
      </w:r>
      <w:r>
        <w:rPr/>
        <w:t>最高额保证合同对应的担保人分别为吴飞舟和孙悦。</w:t>
      </w:r>
    </w:p>
    <w:p>
      <w:pPr>
        <w:pStyle w:val="BodyText"/>
        <w:spacing w:line="256" w:lineRule="auto" w:before="22"/>
        <w:ind w:right="146" w:firstLine="420"/>
        <w:jc w:val="both"/>
      </w:pPr>
      <w:r>
        <w:rPr>
          <w:rFonts w:ascii="Times New Roman" w:hAnsi="Times New Roman" w:cs="Times New Roman" w:eastAsia="Times New Roman" w:hint="default"/>
          <w:spacing w:val="-4"/>
        </w:rPr>
        <w:t>3</w:t>
      </w:r>
      <w:r>
        <w:rPr>
          <w:spacing w:val="-4"/>
        </w:rPr>
        <w:t>、本公司与中信银行股份有限公司总行营业部签订了编号为（</w:t>
      </w:r>
      <w:r>
        <w:rPr>
          <w:rFonts w:ascii="Times New Roman" w:hAnsi="Times New Roman" w:cs="Times New Roman" w:eastAsia="Times New Roman" w:hint="default"/>
          <w:spacing w:val="-4"/>
        </w:rPr>
        <w:t>2017</w:t>
      </w:r>
      <w:r>
        <w:rPr>
          <w:spacing w:val="-4"/>
        </w:rPr>
        <w:t>）信银营贷字第</w:t>
      </w:r>
      <w:r>
        <w:rPr>
          <w:rFonts w:ascii="Times New Roman" w:hAnsi="Times New Roman" w:cs="Times New Roman" w:eastAsia="Times New Roman" w:hint="default"/>
          <w:spacing w:val="-4"/>
        </w:rPr>
        <w:t>051231</w:t>
      </w:r>
      <w:r>
        <w:rPr>
          <w:spacing w:val="-4"/>
        </w:rPr>
        <w:t>号的人民币</w:t>
      </w:r>
      <w:r>
        <w:rPr>
          <w:w w:val="100"/>
        </w:rPr>
        <w:t> </w:t>
      </w:r>
      <w:r>
        <w:rPr>
          <w:spacing w:val="-4"/>
        </w:rPr>
        <w:t>额度贷款合同，借款金额为</w:t>
      </w:r>
      <w:r>
        <w:rPr>
          <w:rFonts w:ascii="Times New Roman" w:hAnsi="Times New Roman" w:cs="Times New Roman" w:eastAsia="Times New Roman" w:hint="default"/>
          <w:spacing w:val="-4"/>
        </w:rPr>
        <w:t>3,000.00</w:t>
      </w:r>
      <w:r>
        <w:rPr>
          <w:spacing w:val="-4"/>
        </w:rPr>
        <w:t>万元，借款条件为保证借款。资金主要用于日常经营；上述保证借款由</w:t>
      </w:r>
      <w:r>
        <w:rPr>
          <w:spacing w:val="-43"/>
        </w:rPr>
        <w:t> </w:t>
      </w:r>
      <w:r>
        <w:rPr>
          <w:spacing w:val="-43"/>
        </w:rPr>
      </w:r>
      <w:r>
        <w:rPr/>
        <w:t>吴飞舟和孙悦提供全额担保，保证方式为连带责任保证，于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日签订了编号为</w:t>
      </w:r>
      <w:r>
        <w:rPr>
          <w:rFonts w:ascii="Times New Roman" w:hAnsi="Times New Roman" w:cs="Times New Roman" w:eastAsia="Times New Roman" w:hint="default"/>
        </w:rPr>
        <w:t>(2017)</w:t>
      </w:r>
      <w:r>
        <w:rPr/>
        <w:t>信银营最</w:t>
      </w:r>
      <w:r>
        <w:rPr>
          <w:spacing w:val="-57"/>
        </w:rPr>
        <w:t> </w:t>
      </w:r>
      <w:r>
        <w:rPr/>
        <w:t>保字第</w:t>
      </w:r>
      <w:r>
        <w:rPr>
          <w:rFonts w:ascii="Times New Roman" w:hAnsi="Times New Roman" w:cs="Times New Roman" w:eastAsia="Times New Roman" w:hint="default"/>
        </w:rPr>
        <w:t>000461</w:t>
      </w:r>
      <w:r>
        <w:rPr/>
        <w:t>号和</w:t>
      </w:r>
      <w:r>
        <w:rPr>
          <w:rFonts w:ascii="Times New Roman" w:hAnsi="Times New Roman" w:cs="Times New Roman" w:eastAsia="Times New Roman" w:hint="default"/>
        </w:rPr>
        <w:t>(2017)</w:t>
      </w:r>
      <w:r>
        <w:rPr/>
        <w:t>信银营最保字第</w:t>
      </w:r>
      <w:r>
        <w:rPr>
          <w:rFonts w:ascii="Times New Roman" w:hAnsi="Times New Roman" w:cs="Times New Roman" w:eastAsia="Times New Roman" w:hint="default"/>
        </w:rPr>
        <w:t>000462</w:t>
      </w:r>
      <w:r>
        <w:rPr/>
        <w:t>号的最高额保证合同。</w:t>
      </w:r>
    </w:p>
    <w:p>
      <w:pPr>
        <w:pStyle w:val="BodyText"/>
        <w:spacing w:line="240" w:lineRule="auto" w:before="5"/>
        <w:ind w:left="573" w:right="153"/>
        <w:jc w:val="left"/>
      </w:pPr>
      <w:r>
        <w:rPr>
          <w:rFonts w:ascii="Times New Roman" w:hAnsi="Times New Roman" w:cs="Times New Roman" w:eastAsia="Times New Roman" w:hint="default"/>
          <w:spacing w:val="3"/>
        </w:rPr>
        <w:t>4</w:t>
      </w:r>
      <w:r>
        <w:rPr>
          <w:spacing w:val="3"/>
        </w:rPr>
        <w:t>、本公司与中国工商银行股份有限公司北京翠微路支行签订了编号为</w:t>
      </w:r>
      <w:r>
        <w:rPr>
          <w:rFonts w:ascii="Times New Roman" w:hAnsi="Times New Roman" w:cs="Times New Roman" w:eastAsia="Times New Roman" w:hint="default"/>
          <w:spacing w:val="3"/>
        </w:rPr>
        <w:t>0020000086-2017</w:t>
      </w:r>
      <w:r>
        <w:rPr>
          <w:spacing w:val="3"/>
        </w:rPr>
        <w:t>年</w:t>
      </w:r>
      <w:r>
        <w:rPr>
          <w:rFonts w:ascii="Times New Roman" w:hAnsi="Times New Roman" w:cs="Times New Roman" w:eastAsia="Times New Roman" w:hint="default"/>
          <w:spacing w:val="3"/>
        </w:rPr>
        <w:t>(</w:t>
      </w:r>
      <w:r>
        <w:rPr>
          <w:spacing w:val="3"/>
        </w:rPr>
        <w:t>翠微</w:t>
      </w:r>
      <w:r>
        <w:rPr>
          <w:rFonts w:ascii="Times New Roman" w:hAnsi="Times New Roman" w:cs="Times New Roman" w:eastAsia="Times New Roman" w:hint="default"/>
          <w:spacing w:val="3"/>
        </w:rPr>
        <w:t>)</w:t>
      </w:r>
      <w:r>
        <w:rPr>
          <w:spacing w:val="3"/>
        </w:rPr>
        <w:t>字</w:t>
      </w:r>
    </w:p>
    <w:p>
      <w:pPr>
        <w:pStyle w:val="BodyText"/>
        <w:spacing w:line="256" w:lineRule="auto" w:before="21"/>
        <w:ind w:right="146"/>
        <w:jc w:val="both"/>
      </w:pPr>
      <w:r>
        <w:rPr>
          <w:rFonts w:ascii="Times New Roman" w:hAnsi="Times New Roman" w:cs="Times New Roman" w:eastAsia="Times New Roman" w:hint="default"/>
          <w:spacing w:val="-2"/>
        </w:rPr>
        <w:t>00113</w:t>
      </w:r>
      <w:r>
        <w:rPr>
          <w:spacing w:val="-2"/>
        </w:rPr>
        <w:t>号的贷款合同，借款金额为</w:t>
      </w:r>
      <w:r>
        <w:rPr>
          <w:rFonts w:ascii="Times New Roman" w:hAnsi="Times New Roman" w:cs="Times New Roman" w:eastAsia="Times New Roman" w:hint="default"/>
          <w:spacing w:val="-2"/>
        </w:rPr>
        <w:t>3,000.00</w:t>
      </w:r>
      <w:r>
        <w:rPr>
          <w:spacing w:val="-2"/>
        </w:rPr>
        <w:t>万元，借款条件为保证借款，资金主要用于支付员工工资等日常</w:t>
      </w:r>
      <w:r>
        <w:rPr>
          <w:spacing w:val="-34"/>
        </w:rPr>
        <w:t> </w:t>
      </w:r>
      <w:r>
        <w:rPr>
          <w:spacing w:val="-34"/>
        </w:rPr>
      </w:r>
      <w:r>
        <w:rPr>
          <w:spacing w:val="-4"/>
        </w:rPr>
        <w:t>经营周转。上述保证借款均由吴飞舟、孙悦提供连带责任担保，于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12</w:t>
      </w:r>
      <w:r>
        <w:rPr>
          <w:spacing w:val="-4"/>
        </w:rPr>
        <w:t>日签署了编号为工银京翠微</w:t>
      </w:r>
      <w:r>
        <w:rPr>
          <w:spacing w:val="-40"/>
        </w:rPr>
        <w:t> </w:t>
      </w:r>
      <w:r>
        <w:rPr>
          <w:spacing w:val="-40"/>
        </w:rPr>
      </w:r>
      <w:r>
        <w:rPr>
          <w:rFonts w:ascii="Times New Roman" w:hAnsi="Times New Roman" w:cs="Times New Roman" w:eastAsia="Times New Roman" w:hint="default"/>
        </w:rPr>
        <w:t>[2017]</w:t>
      </w:r>
      <w:r>
        <w:rPr/>
        <w:t>保证</w:t>
      </w:r>
      <w:r>
        <w:rPr>
          <w:rFonts w:ascii="Times New Roman" w:hAnsi="Times New Roman" w:cs="Times New Roman" w:eastAsia="Times New Roman" w:hint="default"/>
        </w:rPr>
        <w:t>0004</w:t>
      </w:r>
      <w:r>
        <w:rPr/>
        <w:t>号的最高额保证合同。</w:t>
      </w:r>
    </w:p>
    <w:p>
      <w:pPr>
        <w:pStyle w:val="BodyText"/>
        <w:spacing w:line="261" w:lineRule="auto" w:before="5"/>
        <w:ind w:right="146" w:firstLine="420"/>
        <w:jc w:val="both"/>
      </w:pPr>
      <w:r>
        <w:rPr>
          <w:rFonts w:ascii="Times New Roman" w:hAnsi="Times New Roman" w:cs="Times New Roman" w:eastAsia="Times New Roman" w:hint="default"/>
          <w:spacing w:val="-2"/>
        </w:rPr>
        <w:t>5</w:t>
      </w:r>
      <w:r>
        <w:rPr>
          <w:spacing w:val="-2"/>
        </w:rPr>
        <w:t>、本公司与招商银行股份有限公司北京光华路支行签订了编号为</w:t>
      </w:r>
      <w:r>
        <w:rPr>
          <w:rFonts w:ascii="Times New Roman" w:hAnsi="Times New Roman" w:cs="Times New Roman" w:eastAsia="Times New Roman" w:hint="default"/>
          <w:spacing w:val="-2"/>
        </w:rPr>
        <w:t>2017</w:t>
      </w:r>
      <w:r>
        <w:rPr>
          <w:spacing w:val="-2"/>
        </w:rPr>
        <w:t>年光授字第</w:t>
      </w:r>
      <w:r>
        <w:rPr>
          <w:rFonts w:ascii="Times New Roman" w:hAnsi="Times New Roman" w:cs="Times New Roman" w:eastAsia="Times New Roman" w:hint="default"/>
          <w:spacing w:val="-2"/>
        </w:rPr>
        <w:t>001</w:t>
      </w:r>
      <w:r>
        <w:rPr>
          <w:spacing w:val="-2"/>
        </w:rPr>
        <w:t>号的循环授信协</w:t>
      </w:r>
      <w:r>
        <w:rPr>
          <w:w w:val="100"/>
        </w:rPr>
        <w:t> </w:t>
      </w:r>
      <w:r>
        <w:rPr>
          <w:spacing w:val="-4"/>
        </w:rPr>
        <w:t>议，授信期限为</w:t>
      </w:r>
      <w:r>
        <w:rPr>
          <w:rFonts w:ascii="Times New Roman" w:hAnsi="Times New Roman" w:cs="Times New Roman" w:eastAsia="Times New Roman" w:hint="default"/>
          <w:spacing w:val="-4"/>
        </w:rPr>
        <w:t>1</w:t>
      </w:r>
      <w:r>
        <w:rPr>
          <w:spacing w:val="-4"/>
        </w:rPr>
        <w:t>年，在此授信协议下循环授信额度为人民币</w:t>
      </w:r>
      <w:r>
        <w:rPr>
          <w:rFonts w:ascii="Times New Roman" w:hAnsi="Times New Roman" w:cs="Times New Roman" w:eastAsia="Times New Roman" w:hint="default"/>
          <w:spacing w:val="-4"/>
        </w:rPr>
        <w:t>2000</w:t>
      </w:r>
      <w:r>
        <w:rPr>
          <w:spacing w:val="-4"/>
        </w:rPr>
        <w:t>万元，次授信协议为循环额度贷款，无需</w:t>
      </w:r>
      <w:r>
        <w:rPr>
          <w:spacing w:val="-49"/>
        </w:rPr>
        <w:t> </w:t>
      </w:r>
      <w:r>
        <w:rPr>
          <w:spacing w:val="-49"/>
        </w:rPr>
      </w:r>
      <w:r>
        <w:rPr>
          <w:spacing w:val="-2"/>
        </w:rPr>
        <w:t>另签借款合同，借款条件为保证借款，资金主要用于日常经营周转。上述保证借款由吴飞舟作为连带责任</w:t>
      </w:r>
      <w:r>
        <w:rPr>
          <w:spacing w:val="-44"/>
        </w:rPr>
        <w:t> </w:t>
      </w:r>
      <w:r>
        <w:rPr>
          <w:spacing w:val="-44"/>
        </w:rPr>
      </w:r>
      <w:r>
        <w:rPr/>
        <w:t>保证人进行担保。</w:t>
      </w:r>
    </w:p>
    <w:p>
      <w:pPr>
        <w:pStyle w:val="BodyText"/>
        <w:spacing w:line="240" w:lineRule="auto" w:before="18"/>
        <w:ind w:left="573" w:right="153"/>
        <w:jc w:val="left"/>
      </w:pPr>
      <w:r>
        <w:rPr>
          <w:rFonts w:ascii="Times New Roman" w:hAnsi="Times New Roman" w:cs="Times New Roman" w:eastAsia="Times New Roman" w:hint="default"/>
        </w:rPr>
        <w:t>6</w:t>
      </w:r>
      <w:r>
        <w:rPr/>
        <w:t>、抵押借款的抵押资产类别以及金额，详见附注七、</w:t>
      </w:r>
      <w:r>
        <w:rPr>
          <w:rFonts w:ascii="Times New Roman" w:hAnsi="Times New Roman" w:cs="Times New Roman" w:eastAsia="Times New Roman" w:hint="default"/>
        </w:rPr>
        <w:t>43</w:t>
      </w:r>
      <w:r>
        <w:rPr/>
        <w:t>所有权或者使用权受限制的资产。</w:t>
      </w:r>
    </w:p>
    <w:p>
      <w:pPr>
        <w:pStyle w:val="BodyText"/>
        <w:spacing w:line="240" w:lineRule="auto" w:before="60"/>
        <w:ind w:left="573" w:right="153"/>
        <w:jc w:val="left"/>
      </w:pPr>
      <w:r>
        <w:rPr>
          <w:rFonts w:ascii="Times New Roman" w:hAnsi="Times New Roman" w:cs="Times New Roman" w:eastAsia="Times New Roman" w:hint="default"/>
          <w:spacing w:val="-2"/>
        </w:rPr>
        <w:t>7</w:t>
      </w:r>
      <w:r>
        <w:rPr>
          <w:spacing w:val="-2"/>
        </w:rPr>
        <w:t>、质押借款的抵押资产类别以及金额，详见附注七、</w:t>
      </w:r>
      <w:r>
        <w:rPr>
          <w:rFonts w:ascii="Times New Roman" w:hAnsi="Times New Roman" w:cs="Times New Roman" w:eastAsia="Times New Roman" w:hint="default"/>
          <w:spacing w:val="-2"/>
        </w:rPr>
        <w:t>43</w:t>
      </w:r>
      <w:r>
        <w:rPr>
          <w:rFonts w:ascii="Times New Roman" w:hAnsi="Times New Roman" w:cs="Times New Roman" w:eastAsia="Times New Roman" w:hint="default"/>
        </w:rPr>
        <w:t> </w:t>
      </w:r>
      <w:r>
        <w:rPr>
          <w:rFonts w:ascii="Times New Roman" w:hAnsi="Times New Roman" w:cs="Times New Roman" w:eastAsia="Times New Roman" w:hint="default"/>
          <w:spacing w:val="20"/>
        </w:rPr>
        <w:t> </w:t>
      </w:r>
      <w:r>
        <w:rPr>
          <w:spacing w:val="-2"/>
        </w:rPr>
        <w:t>所有权或者使用权受限制的资产。</w:t>
      </w:r>
    </w:p>
    <w:p>
      <w:pPr>
        <w:spacing w:line="240" w:lineRule="auto" w:before="7"/>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14,077,568.71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560,809.00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5,522,683.92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2,782,519.59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存货暂估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5,737,909.69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6,566,808.03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25,338,162.32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9,910,136.62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对方单位未催款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普天和平科技有限公司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对方单位未催款</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79" w:type="dxa"/>
        <w:tblLayout w:type="fixed"/>
        <w:tblCellMar>
          <w:top w:w="0" w:type="dxa"/>
          <w:left w:w="0" w:type="dxa"/>
          <w:bottom w:w="0" w:type="dxa"/>
          <w:right w:w="0" w:type="dxa"/>
        </w:tblCellMar>
        <w:tblLook w:val="01E0"/>
      </w:tblPr>
      <w:tblGrid>
        <w:gridCol w:w="3190"/>
        <w:gridCol w:w="3194"/>
        <w:gridCol w:w="3189"/>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1,752,000.00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17</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18,965,143.83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33,987,211.51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18,965,143.83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33,987,211.51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中国移动通信有限公司政企客户分公司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1,383,370.60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尚未验收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1,383,370.60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18</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2"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80,529,899.21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450,618,028.35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442,984,959.18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88,162,968.38</w:t>
            </w:r>
          </w:p>
        </w:tc>
      </w:tr>
      <w:tr>
        <w:trPr>
          <w:trHeight w:val="715"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94"/>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26,916,884.41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26,916,884.41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623,009.29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543,009.29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80,529,899.21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478,157,922.05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470,444,852.88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88,242,968.38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 和补贴</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52" w:right="0"/>
              <w:jc w:val="left"/>
              <w:rPr>
                <w:rFonts w:ascii="Times New Roman" w:hAnsi="Times New Roman" w:cs="Times New Roman" w:eastAsia="Times New Roman" w:hint="default"/>
                <w:sz w:val="18"/>
                <w:szCs w:val="18"/>
              </w:rPr>
            </w:pPr>
            <w:r>
              <w:rPr>
                <w:rFonts w:ascii="Times New Roman"/>
                <w:sz w:val="18"/>
              </w:rPr>
              <w:t>80,529,899.21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387,183,297.04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379,550,227.87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88,162,968.38</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8,458,772.17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8,458,772.17</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13,482,620.88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13,482,620.88</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12,069,661.44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12,069,661.44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工伤保险费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497,370.42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497,370.42</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生育保险费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915,589.02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915,589.02</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24,758,109.37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24,758,109.37</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16,735,228.89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16,735,228.89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52" w:right="0"/>
              <w:jc w:val="left"/>
              <w:rPr>
                <w:rFonts w:ascii="Times New Roman" w:hAnsi="Times New Roman" w:cs="Times New Roman" w:eastAsia="Times New Roman" w:hint="default"/>
                <w:sz w:val="18"/>
                <w:szCs w:val="18"/>
              </w:rPr>
            </w:pPr>
            <w:r>
              <w:rPr>
                <w:rFonts w:ascii="Times New Roman"/>
                <w:sz w:val="18"/>
              </w:rPr>
              <w:t>80,529,899.21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450,618,028.35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442,984,959.18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7" w:right="0"/>
              <w:jc w:val="left"/>
              <w:rPr>
                <w:rFonts w:ascii="Times New Roman" w:hAnsi="Times New Roman" w:cs="Times New Roman" w:eastAsia="Times New Roman" w:hint="default"/>
                <w:sz w:val="18"/>
                <w:szCs w:val="18"/>
              </w:rPr>
            </w:pPr>
            <w:r>
              <w:rPr>
                <w:rFonts w:ascii="Times New Roman"/>
                <w:sz w:val="18"/>
              </w:rPr>
              <w:t>88,162,968.38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26,022,147.52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26,022,147.52</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894,736.89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894,736.89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26,916,884.41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26,916,884.41</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4" w:lineRule="auto" w:before="92"/>
        <w:ind w:right="147" w:firstLine="420"/>
        <w:jc w:val="both"/>
      </w:pPr>
      <w:r>
        <w:rPr>
          <w:spacing w:val="-2"/>
        </w:rPr>
        <w:t>本公司按规定参加由政府机构设立的养老保险、失业保险计划，根据该等计划，本公司分别按员工基</w:t>
      </w:r>
      <w:r>
        <w:rPr>
          <w:w w:val="100"/>
        </w:rPr>
        <w:t> </w:t>
      </w:r>
      <w:r>
        <w:rPr>
          <w:spacing w:val="-1"/>
        </w:rPr>
        <w:t>本工资的</w:t>
      </w:r>
      <w:r>
        <w:rPr>
          <w:rFonts w:ascii="Times New Roman" w:hAnsi="Times New Roman" w:cs="Times New Roman" w:eastAsia="Times New Roman" w:hint="default"/>
          <w:spacing w:val="-1"/>
        </w:rPr>
        <w:t>12%-20%</w:t>
      </w:r>
      <w:r>
        <w:rPr>
          <w:spacing w:val="-1"/>
        </w:rPr>
        <w:t>、</w:t>
      </w:r>
      <w:r>
        <w:rPr>
          <w:rFonts w:ascii="Times New Roman" w:hAnsi="Times New Roman" w:cs="Times New Roman" w:eastAsia="Times New Roman" w:hint="default"/>
          <w:spacing w:val="-1"/>
        </w:rPr>
        <w:t>0.5%-2%</w:t>
      </w:r>
      <w:r>
        <w:rPr>
          <w:spacing w:val="-1"/>
        </w:rPr>
        <w:t>每月向该等计划缴存费用。除上述每月缴存费用外，本公司不再承担进一步</w:t>
      </w:r>
      <w:r>
        <w:rPr>
          <w:spacing w:val="-28"/>
        </w:rPr>
        <w:t> </w:t>
      </w:r>
      <w:r>
        <w:rPr>
          <w:spacing w:val="-28"/>
        </w:rPr>
      </w:r>
      <w:r>
        <w:rPr/>
        <w:t>支付义务。相应的支出于发生时计入当期损益或相关资产的成本。</w:t>
      </w:r>
    </w:p>
    <w:p>
      <w:pPr>
        <w:spacing w:line="240" w:lineRule="auto" w:before="2"/>
        <w:rPr>
          <w:rFonts w:ascii="宋体" w:hAnsi="宋体" w:cs="宋体" w:eastAsia="宋体" w:hint="default"/>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19</w:t>
      </w:r>
      <w:r>
        <w:rPr/>
        <w:t>、应交税费</w:t>
      </w:r>
      <w:r>
        <w:rPr>
          <w:b w:val="0"/>
          <w:bCs w:val="0"/>
        </w:rPr>
      </w:r>
    </w:p>
    <w:p>
      <w:pPr>
        <w:spacing w:line="240" w:lineRule="auto" w:before="5"/>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18,740,562.61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14,507,815.77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4,195,584.10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6,087,456.17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4,373,556.16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2,999,296.45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1,761,418.39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1,425,213.55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631,300.31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391,071.59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8,673.18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8,673.18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850.66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9,734.80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29,720,829.55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25,420,377.37</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20</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154,545.83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308,607.99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154,545.83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308,607.99</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633,007.46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768,564.55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1,133,185.02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778,135.02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3,947,995.48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4,823,141.88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1,748,134.87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1,542,325.20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21,208,500.00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1,755,542.60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办公设施购置款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82,823.00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1,498,074.55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547,353.20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31,924,439.98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8,542,342.85</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547,435.02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608,193.23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1,155,628.25</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89"/>
        <w:gridCol w:w="2396"/>
        <w:gridCol w:w="2393"/>
        <w:gridCol w:w="2391"/>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见注①</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8" w:right="0"/>
              <w:jc w:val="left"/>
              <w:rPr>
                <w:rFonts w:ascii="Times New Roman" w:hAnsi="Times New Roman" w:cs="Times New Roman" w:eastAsia="Times New Roman" w:hint="default"/>
                <w:sz w:val="18"/>
                <w:szCs w:val="18"/>
              </w:rPr>
            </w:pPr>
            <w:r>
              <w:rPr>
                <w:rFonts w:ascii="Times New Roman"/>
                <w:sz w:val="18"/>
              </w:rPr>
              <w:t>1,340,282.22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4,369,256.87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见注②</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79" w:type="dxa"/>
        <w:tblLayout w:type="fixed"/>
        <w:tblCellMar>
          <w:top w:w="0" w:type="dxa"/>
          <w:left w:w="0" w:type="dxa"/>
          <w:bottom w:w="0" w:type="dxa"/>
          <w:right w:w="0" w:type="dxa"/>
        </w:tblCellMar>
        <w:tblLook w:val="01E0"/>
      </w:tblPr>
      <w:tblGrid>
        <w:gridCol w:w="2391"/>
        <w:gridCol w:w="2396"/>
        <w:gridCol w:w="2393"/>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8" w:right="0"/>
              <w:jc w:val="left"/>
              <w:rPr>
                <w:rFonts w:ascii="Times New Roman" w:hAnsi="Times New Roman" w:cs="Times New Roman" w:eastAsia="Times New Roman" w:hint="default"/>
                <w:sz w:val="18"/>
                <w:szCs w:val="18"/>
              </w:rPr>
            </w:pPr>
            <w:r>
              <w:rPr>
                <w:rFonts w:ascii="Times New Roman"/>
                <w:sz w:val="18"/>
              </w:rPr>
              <w:t>1,340,282.22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9" w:right="0"/>
              <w:jc w:val="left"/>
              <w:rPr>
                <w:rFonts w:ascii="Times New Roman" w:hAnsi="Times New Roman" w:cs="Times New Roman" w:eastAsia="Times New Roman" w:hint="default"/>
                <w:sz w:val="18"/>
                <w:szCs w:val="18"/>
              </w:rPr>
            </w:pPr>
            <w:r>
              <w:rPr>
                <w:rFonts w:ascii="Times New Roman"/>
                <w:sz w:val="18"/>
              </w:rPr>
              <w:t>11,369,256.87</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pStyle w:val="BodyText"/>
        <w:spacing w:line="240" w:lineRule="auto" w:before="92"/>
        <w:ind w:left="573" w:right="153"/>
        <w:jc w:val="left"/>
      </w:pPr>
      <w:r>
        <w:rPr/>
        <w:t>注：</w:t>
      </w:r>
    </w:p>
    <w:p>
      <w:pPr>
        <w:pStyle w:val="BodyText"/>
        <w:spacing w:line="261" w:lineRule="auto" w:before="37"/>
        <w:ind w:right="146" w:firstLine="420"/>
        <w:jc w:val="both"/>
      </w:pPr>
      <w:r>
        <w:rPr>
          <w:spacing w:val="2"/>
        </w:rPr>
        <w:t>①华为朗新科技有限责任公司就北京思特奇信息技术股份有限公司侵犯计算机软件著作权与侵犯商</w:t>
      </w:r>
      <w:r>
        <w:rPr>
          <w:w w:val="100"/>
        </w:rPr>
        <w:t> </w:t>
      </w:r>
      <w:r>
        <w:rPr>
          <w:spacing w:val="-2"/>
        </w:rPr>
        <w:t>业秘密纠纷事项向北京市第一中级人民法院起诉。</w:t>
      </w:r>
      <w:r>
        <w:rPr>
          <w:rFonts w:ascii="Times New Roman" w:hAnsi="Times New Roman" w:cs="Times New Roman" w:eastAsia="Times New Roman" w:hint="default"/>
          <w:spacing w:val="-2"/>
        </w:rPr>
        <w:t>2012</w:t>
      </w:r>
      <w:r>
        <w:rPr>
          <w:spacing w:val="-2"/>
        </w:rPr>
        <w:t>年经北京市第一中级人民法院一审判决，本公司应</w:t>
      </w:r>
      <w:r>
        <w:rPr>
          <w:spacing w:val="-43"/>
        </w:rPr>
        <w:t> </w:t>
      </w:r>
      <w:r>
        <w:rPr>
          <w:spacing w:val="-43"/>
        </w:rPr>
      </w:r>
      <w:r>
        <w:rPr>
          <w:spacing w:val="-3"/>
        </w:rPr>
        <w:t>赔偿对方损失人民币</w:t>
      </w:r>
      <w:r>
        <w:rPr>
          <w:rFonts w:ascii="Times New Roman" w:hAnsi="Times New Roman" w:cs="Times New Roman" w:eastAsia="Times New Roman" w:hint="default"/>
          <w:spacing w:val="-3"/>
        </w:rPr>
        <w:t>700.00</w:t>
      </w:r>
      <w:r>
        <w:rPr>
          <w:spacing w:val="-3"/>
        </w:rPr>
        <w:t>万元。本公司向北京市高级人民法院提起上诉，</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月，经北京市第一中级</w:t>
      </w:r>
      <w:r>
        <w:rPr>
          <w:spacing w:val="-39"/>
        </w:rPr>
        <w:t> </w:t>
      </w:r>
      <w:r>
        <w:rPr>
          <w:spacing w:val="-39"/>
        </w:rPr>
      </w:r>
      <w:r>
        <w:rPr>
          <w:spacing w:val="-2"/>
        </w:rPr>
        <w:t>人民法院（</w:t>
      </w:r>
      <w:r>
        <w:rPr>
          <w:rFonts w:ascii="Times New Roman" w:hAnsi="Times New Roman" w:cs="Times New Roman" w:eastAsia="Times New Roman" w:hint="default"/>
          <w:spacing w:val="-2"/>
        </w:rPr>
        <w:t>2014</w:t>
      </w:r>
      <w:r>
        <w:rPr>
          <w:spacing w:val="-2"/>
        </w:rPr>
        <w:t>）一中民（知）初字第</w:t>
      </w:r>
      <w:r>
        <w:rPr>
          <w:rFonts w:ascii="Times New Roman" w:hAnsi="Times New Roman" w:cs="Times New Roman" w:eastAsia="Times New Roman" w:hint="default"/>
          <w:spacing w:val="-2"/>
        </w:rPr>
        <w:t>6039</w:t>
      </w:r>
      <w:r>
        <w:rPr>
          <w:spacing w:val="-2"/>
        </w:rPr>
        <w:t>号《民事判决书》判决，本公司连带赔偿原告北京华为朗新科</w:t>
      </w:r>
      <w:r>
        <w:rPr>
          <w:spacing w:val="-38"/>
        </w:rPr>
        <w:t> </w:t>
      </w:r>
      <w:r>
        <w:rPr>
          <w:spacing w:val="-38"/>
        </w:rPr>
      </w:r>
      <w:r>
        <w:rPr/>
        <w:t>技有限责任公司经济损失</w:t>
      </w:r>
      <w:r>
        <w:rPr>
          <w:rFonts w:ascii="Times New Roman" w:hAnsi="Times New Roman" w:cs="Times New Roman" w:eastAsia="Times New Roman" w:hint="default"/>
        </w:rPr>
        <w:t>70.00</w:t>
      </w:r>
      <w:r>
        <w:rPr/>
        <w:t>万元，由于未决诉讼形成的预计负债期末无余额。</w:t>
      </w:r>
    </w:p>
    <w:p>
      <w:pPr>
        <w:pStyle w:val="BodyText"/>
        <w:spacing w:line="273" w:lineRule="auto" w:before="0"/>
        <w:ind w:right="146" w:firstLine="420"/>
        <w:jc w:val="both"/>
      </w:pPr>
      <w:r>
        <w:rPr>
          <w:spacing w:val="-2"/>
        </w:rPr>
        <w:t>②通过比较合同的工程计划收入（即不含增值税金额和商品销售收入）与对应的工程预算（即不含采</w:t>
      </w:r>
      <w:r>
        <w:rPr>
          <w:w w:val="100"/>
        </w:rPr>
        <w:t> </w:t>
      </w:r>
      <w:r>
        <w:rPr>
          <w:spacing w:val="-2"/>
        </w:rPr>
        <w:t>购成本和外包成本）之间的差异，计划收入小于工程预算的，即为亏损合同。企业待执行合同变成亏损合</w:t>
      </w:r>
      <w:r>
        <w:rPr>
          <w:spacing w:val="-50"/>
        </w:rPr>
        <w:t> </w:t>
      </w:r>
      <w:r>
        <w:rPr>
          <w:spacing w:val="-50"/>
        </w:rPr>
      </w:r>
      <w:r>
        <w:rPr>
          <w:spacing w:val="-2"/>
        </w:rPr>
        <w:t>同时，企业拥有合同标的资产的，先对标的资产进行减值测试并按规定确认减值损失，如预计亏损超过该</w:t>
      </w:r>
      <w:r>
        <w:rPr>
          <w:spacing w:val="-44"/>
        </w:rPr>
        <w:t> </w:t>
      </w:r>
      <w:r>
        <w:rPr>
          <w:spacing w:val="-44"/>
        </w:rPr>
      </w:r>
      <w:r>
        <w:rPr>
          <w:spacing w:val="-7"/>
        </w:rPr>
        <w:t>减值损失，将超过部分确认为预计负债。无合同标的资产的，亏损合同相关义务满足预计负债确认条件时，</w:t>
      </w:r>
      <w:r>
        <w:rPr>
          <w:spacing w:val="-17"/>
        </w:rPr>
        <w:t> </w:t>
      </w:r>
      <w:r>
        <w:rPr>
          <w:spacing w:val="-17"/>
        </w:rPr>
      </w:r>
      <w:r>
        <w:rPr/>
        <w:t>确认为预计负债。</w:t>
      </w:r>
    </w:p>
    <w:p>
      <w:pPr>
        <w:spacing w:line="240" w:lineRule="auto" w:before="7"/>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23</w:t>
      </w:r>
      <w:r>
        <w:rPr/>
        <w:t>、股本</w:t>
      </w:r>
      <w:r>
        <w:rPr>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195"/>
        <w:gridCol w:w="1196"/>
        <w:gridCol w:w="1198"/>
        <w:gridCol w:w="1196"/>
        <w:gridCol w:w="1195"/>
        <w:gridCol w:w="1198"/>
        <w:gridCol w:w="1196"/>
        <w:gridCol w:w="1194"/>
      </w:tblGrid>
      <w:tr>
        <w:trPr>
          <w:trHeight w:val="403"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50,565,000.00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1" w:right="0"/>
              <w:jc w:val="left"/>
              <w:rPr>
                <w:rFonts w:ascii="Times New Roman" w:hAnsi="Times New Roman" w:cs="Times New Roman" w:eastAsia="Times New Roman" w:hint="default"/>
                <w:sz w:val="18"/>
                <w:szCs w:val="18"/>
              </w:rPr>
            </w:pPr>
            <w:r>
              <w:rPr>
                <w:rFonts w:ascii="Times New Roman"/>
                <w:sz w:val="18"/>
              </w:rPr>
              <w:t>16,855,000.00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20,226,000.00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785,500.00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center"/>
              <w:rPr>
                <w:rFonts w:ascii="Times New Roman" w:hAnsi="Times New Roman" w:cs="Times New Roman" w:eastAsia="Times New Roman" w:hint="default"/>
                <w:sz w:val="18"/>
                <w:szCs w:val="18"/>
              </w:rPr>
            </w:pPr>
            <w:r>
              <w:rPr>
                <w:rFonts w:ascii="Times New Roman"/>
                <w:sz w:val="18"/>
              </w:rPr>
              <w:t>37,866,500.00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 w:right="0"/>
              <w:jc w:val="left"/>
              <w:rPr>
                <w:rFonts w:ascii="Times New Roman" w:hAnsi="Times New Roman" w:cs="Times New Roman" w:eastAsia="Times New Roman" w:hint="default"/>
                <w:sz w:val="18"/>
                <w:szCs w:val="18"/>
              </w:rPr>
            </w:pPr>
            <w:r>
              <w:rPr>
                <w:rFonts w:ascii="Times New Roman"/>
                <w:sz w:val="18"/>
              </w:rPr>
              <w:t>88,431,500.00</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left="633" w:right="153"/>
        <w:jc w:val="left"/>
      </w:pPr>
      <w:r>
        <w:rPr/>
        <w:t>注：本年度股本变动原因详见附注三、公司基本情况。</w:t>
      </w:r>
    </w:p>
    <w:p>
      <w:pPr>
        <w:spacing w:line="240" w:lineRule="auto" w:before="10"/>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24</w:t>
      </w:r>
      <w:r>
        <w:rPr/>
        <w:t>、资本公积</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2"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95,176,717.88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238,650,366.67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20,226,000.00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313,601,084.55</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2,124,000.00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163,482.19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2,287,482.19</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97,300,717.88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238,813,848.86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20,226,000.00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315,888,566.74</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56" w:lineRule="auto" w:before="92"/>
        <w:ind w:right="147" w:firstLine="420"/>
        <w:jc w:val="both"/>
      </w:pPr>
      <w:r>
        <w:rPr>
          <w:spacing w:val="19"/>
        </w:rPr>
        <w:t>资本公积本期增加</w:t>
      </w:r>
      <w:r>
        <w:rPr>
          <w:spacing w:val="-72"/>
        </w:rPr>
        <w:t> </w:t>
      </w:r>
      <w:r>
        <w:rPr>
          <w:rFonts w:ascii="Times New Roman" w:hAnsi="Times New Roman" w:cs="Times New Roman" w:eastAsia="Times New Roman" w:hint="default"/>
        </w:rPr>
        <w:t>238,813,848.86</w:t>
      </w:r>
      <w:r>
        <w:rPr>
          <w:rFonts w:ascii="Times New Roman" w:hAnsi="Times New Roman" w:cs="Times New Roman" w:eastAsia="Times New Roman" w:hint="default"/>
          <w:spacing w:val="-22"/>
        </w:rPr>
        <w:t> </w:t>
      </w:r>
      <w:r>
        <w:rPr>
          <w:spacing w:val="11"/>
        </w:rPr>
        <w:t>元，</w:t>
      </w:r>
      <w:r>
        <w:rPr>
          <w:spacing w:val="-75"/>
        </w:rPr>
        <w:t> </w:t>
      </w:r>
      <w:r>
        <w:rPr>
          <w:spacing w:val="18"/>
        </w:rPr>
        <w:t>其中股本溢价增加</w:t>
      </w:r>
      <w:r>
        <w:rPr>
          <w:spacing w:val="-72"/>
        </w:rPr>
        <w:t> </w:t>
      </w:r>
      <w:r>
        <w:rPr>
          <w:rFonts w:ascii="Times New Roman" w:hAnsi="Times New Roman" w:cs="Times New Roman" w:eastAsia="Times New Roman" w:hint="default"/>
        </w:rPr>
        <w:t>238,650,366.67</w:t>
      </w:r>
      <w:r>
        <w:rPr>
          <w:rFonts w:ascii="Times New Roman" w:hAnsi="Times New Roman" w:cs="Times New Roman" w:eastAsia="Times New Roman" w:hint="default"/>
          <w:spacing w:val="-22"/>
        </w:rPr>
        <w:t> </w:t>
      </w:r>
      <w:r>
        <w:rPr>
          <w:spacing w:val="10"/>
        </w:rPr>
        <w:t>元，</w:t>
      </w:r>
      <w:r>
        <w:rPr>
          <w:spacing w:val="-75"/>
        </w:rPr>
        <w:t> </w:t>
      </w:r>
      <w:r>
        <w:rPr>
          <w:spacing w:val="19"/>
        </w:rPr>
        <w:t>其他资本公积增加</w:t>
      </w:r>
      <w:r>
        <w:rPr>
          <w:w w:val="100"/>
        </w:rPr>
        <w:t> </w:t>
      </w:r>
      <w:r>
        <w:rPr>
          <w:rFonts w:ascii="Times New Roman" w:hAnsi="Times New Roman" w:cs="Times New Roman" w:eastAsia="Times New Roman" w:hint="default"/>
        </w:rPr>
        <w:t>163,482.19</w:t>
      </w:r>
      <w:r>
        <w:rPr/>
        <w:t>元。</w:t>
      </w:r>
    </w:p>
    <w:p>
      <w:pPr>
        <w:pStyle w:val="BodyText"/>
        <w:spacing w:line="256" w:lineRule="auto" w:before="5"/>
        <w:ind w:right="148" w:firstLine="420"/>
        <w:jc w:val="both"/>
      </w:pPr>
      <w:r>
        <w:rPr>
          <w:spacing w:val="-1"/>
        </w:rPr>
        <w:t>股本溢价增加的原因：（</w:t>
      </w:r>
      <w:r>
        <w:rPr>
          <w:rFonts w:ascii="Times New Roman" w:hAnsi="Times New Roman" w:cs="Times New Roman" w:eastAsia="Times New Roman" w:hint="default"/>
          <w:spacing w:val="-1"/>
        </w:rPr>
        <w:t>1</w:t>
      </w:r>
      <w:r>
        <w:rPr>
          <w:spacing w:val="-1"/>
        </w:rPr>
        <w:t>）公司本期首次公开发行收到募集资金款</w:t>
      </w:r>
      <w:r>
        <w:rPr>
          <w:rFonts w:ascii="Times New Roman" w:hAnsi="Times New Roman" w:cs="Times New Roman" w:eastAsia="Times New Roman" w:hint="default"/>
          <w:spacing w:val="-1"/>
        </w:rPr>
        <w:t>272,376,800.00</w:t>
      </w:r>
      <w:r>
        <w:rPr>
          <w:spacing w:val="-1"/>
        </w:rPr>
        <w:t>元，其中计入股本</w:t>
      </w:r>
      <w:r>
        <w:rPr>
          <w:w w:val="100"/>
        </w:rPr>
        <w:t> </w:t>
      </w:r>
      <w:r>
        <w:rPr>
          <w:rFonts w:ascii="Times New Roman" w:hAnsi="Times New Roman" w:cs="Times New Roman" w:eastAsia="Times New Roman" w:hint="default"/>
          <w:spacing w:val="-4"/>
        </w:rPr>
        <w:t>16,855,000.00</w:t>
      </w:r>
      <w:r>
        <w:rPr>
          <w:spacing w:val="-4"/>
        </w:rPr>
        <w:t>元，扣除上市费用后溢价部分</w:t>
      </w:r>
      <w:r>
        <w:rPr>
          <w:rFonts w:ascii="Times New Roman" w:hAnsi="Times New Roman" w:cs="Times New Roman" w:eastAsia="Times New Roman" w:hint="default"/>
          <w:spacing w:val="-4"/>
        </w:rPr>
        <w:t>218,227,366.67</w:t>
      </w:r>
      <w:r>
        <w:rPr>
          <w:spacing w:val="-4"/>
        </w:rPr>
        <w:t>元计入资本公积。（</w:t>
      </w:r>
      <w:r>
        <w:rPr>
          <w:rFonts w:ascii="Times New Roman" w:hAnsi="Times New Roman" w:cs="Times New Roman" w:eastAsia="Times New Roman" w:hint="default"/>
          <w:spacing w:val="-4"/>
        </w:rPr>
        <w:t>2</w:t>
      </w:r>
      <w:r>
        <w:rPr>
          <w:spacing w:val="-4"/>
        </w:rPr>
        <w:t>）公司本期实施股权激励计</w:t>
      </w:r>
      <w:r>
        <w:rPr/>
        <w:t> </w:t>
      </w:r>
      <w:r>
        <w:rPr/>
      </w:r>
      <w:r>
        <w:rPr>
          <w:spacing w:val="-1"/>
        </w:rPr>
        <w:t>划发行限制性股票，授予价格为</w:t>
      </w:r>
      <w:r>
        <w:rPr>
          <w:rFonts w:ascii="Times New Roman" w:hAnsi="Times New Roman" w:cs="Times New Roman" w:eastAsia="Times New Roman" w:hint="default"/>
          <w:spacing w:val="-1"/>
        </w:rPr>
        <w:t>27.00</w:t>
      </w:r>
      <w:r>
        <w:rPr>
          <w:spacing w:val="-1"/>
        </w:rPr>
        <w:t>元</w:t>
      </w:r>
      <w:r>
        <w:rPr>
          <w:rFonts w:ascii="Times New Roman" w:hAnsi="Times New Roman" w:cs="Times New Roman" w:eastAsia="Times New Roman" w:hint="default"/>
          <w:spacing w:val="-1"/>
        </w:rPr>
        <w:t>/</w:t>
      </w:r>
      <w:r>
        <w:rPr>
          <w:spacing w:val="-1"/>
        </w:rPr>
        <w:t>股，其中计入股本</w:t>
      </w:r>
      <w:r>
        <w:rPr>
          <w:rFonts w:ascii="Times New Roman" w:hAnsi="Times New Roman" w:cs="Times New Roman" w:eastAsia="Times New Roman" w:hint="default"/>
          <w:spacing w:val="-1"/>
        </w:rPr>
        <w:t>785,500.00</w:t>
      </w:r>
      <w:r>
        <w:rPr>
          <w:spacing w:val="-1"/>
        </w:rPr>
        <w:t>元，溢价部分</w:t>
      </w:r>
      <w:r>
        <w:rPr>
          <w:rFonts w:ascii="Times New Roman" w:hAnsi="Times New Roman" w:cs="Times New Roman" w:eastAsia="Times New Roman" w:hint="default"/>
          <w:spacing w:val="-1"/>
        </w:rPr>
        <w:t>20,423,000.00</w:t>
      </w:r>
      <w:r>
        <w:rPr>
          <w:spacing w:val="-1"/>
        </w:rPr>
        <w:t>元计入资</w:t>
      </w:r>
      <w:r>
        <w:rPr>
          <w:spacing w:val="-24"/>
        </w:rPr>
        <w:t> </w:t>
      </w:r>
      <w:r>
        <w:rPr>
          <w:spacing w:val="-24"/>
        </w:rPr>
      </w:r>
      <w:r>
        <w:rPr/>
        <w:t>本公积。</w:t>
      </w:r>
    </w:p>
    <w:p>
      <w:pPr>
        <w:pStyle w:val="BodyText"/>
        <w:spacing w:line="256" w:lineRule="auto" w:before="22"/>
        <w:ind w:right="146" w:firstLine="420"/>
        <w:jc w:val="both"/>
      </w:pPr>
      <w:r>
        <w:rPr>
          <w:spacing w:val="-2"/>
        </w:rPr>
        <w:t>其他资本公积增加的原因：根据《企业会计准则第</w:t>
      </w:r>
      <w:r>
        <w:rPr>
          <w:rFonts w:ascii="Times New Roman" w:hAnsi="Times New Roman" w:cs="Times New Roman" w:eastAsia="Times New Roman" w:hint="default"/>
          <w:spacing w:val="-2"/>
        </w:rPr>
        <w:t>11</w:t>
      </w:r>
      <w:r>
        <w:rPr>
          <w:spacing w:val="-2"/>
        </w:rPr>
        <w:t>号</w:t>
      </w:r>
      <w:r>
        <w:rPr>
          <w:rFonts w:ascii="Times New Roman" w:hAnsi="Times New Roman" w:cs="Times New Roman" w:eastAsia="Times New Roman" w:hint="default"/>
          <w:spacing w:val="-2"/>
        </w:rPr>
        <w:t>—</w:t>
      </w:r>
      <w:r>
        <w:rPr>
          <w:spacing w:val="-2"/>
        </w:rPr>
        <w:t>股份支付》准则的要求，在等待期内确认股</w:t>
      </w:r>
      <w:r>
        <w:rPr>
          <w:w w:val="100"/>
        </w:rPr>
        <w:t> </w:t>
      </w:r>
      <w:r>
        <w:rPr/>
        <w:t>权激励费用和资本公积</w:t>
      </w:r>
      <w:r>
        <w:rPr>
          <w:rFonts w:ascii="Times New Roman" w:hAnsi="Times New Roman" w:cs="Times New Roman" w:eastAsia="Times New Roman" w:hint="default"/>
        </w:rPr>
        <w:t>163,482.19</w:t>
      </w:r>
      <w:r>
        <w:rPr/>
        <w:t>元，详见附注十二、股份支付。</w:t>
      </w:r>
    </w:p>
    <w:p>
      <w:pPr>
        <w:pStyle w:val="BodyText"/>
        <w:spacing w:line="256" w:lineRule="auto" w:before="5"/>
        <w:ind w:right="148" w:firstLine="420"/>
        <w:jc w:val="both"/>
      </w:pPr>
      <w:r>
        <w:rPr>
          <w:spacing w:val="-2"/>
        </w:rPr>
        <w:t>资本公积本期减少的原因：根据公司《关于</w:t>
      </w:r>
      <w:r>
        <w:rPr>
          <w:rFonts w:ascii="Times New Roman" w:hAnsi="Times New Roman" w:cs="Times New Roman" w:eastAsia="Times New Roman" w:hint="default"/>
          <w:spacing w:val="-2"/>
        </w:rPr>
        <w:t>2016</w:t>
      </w:r>
      <w:r>
        <w:rPr>
          <w:spacing w:val="-2"/>
        </w:rPr>
        <w:t>年度利润分配方案的议案》，公司以资本公积金转增</w:t>
      </w:r>
      <w:r>
        <w:rPr>
          <w:w w:val="100"/>
        </w:rPr>
        <w:t> </w:t>
      </w:r>
      <w:r>
        <w:rPr/>
        <w:t>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w:t>
      </w:r>
      <w:r>
        <w:rPr>
          <w:rFonts w:ascii="Times New Roman" w:hAnsi="Times New Roman" w:cs="Times New Roman" w:eastAsia="Times New Roman" w:hint="default"/>
        </w:rPr>
        <w:t>,</w:t>
      </w:r>
      <w:r>
        <w:rPr/>
        <w:t>资本公积减少</w:t>
      </w:r>
      <w:r>
        <w:rPr>
          <w:rFonts w:ascii="Times New Roman" w:hAnsi="Times New Roman" w:cs="Times New Roman" w:eastAsia="Times New Roman" w:hint="default"/>
        </w:rPr>
        <w:t>20,226,000.00</w:t>
      </w:r>
      <w:r>
        <w:rPr/>
        <w:t>元。</w:t>
      </w:r>
    </w:p>
    <w:p>
      <w:pPr>
        <w:spacing w:after="0" w:line="256" w:lineRule="auto"/>
        <w:jc w:val="both"/>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25</w:t>
      </w:r>
      <w:r>
        <w:rPr/>
        <w:t>、库存股</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21,208,500.00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21,208,500.00</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21,208,500.00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21,208,500.00</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73" w:lineRule="auto" w:before="92"/>
        <w:ind w:right="153" w:firstLine="420"/>
        <w:jc w:val="left"/>
      </w:pPr>
      <w:r>
        <w:rPr>
          <w:spacing w:val="-2"/>
        </w:rPr>
        <w:t>注：本公司本期因实施股权激励，向被激励对象授予限制性股票，就相关限制性股票的回购义务作收</w:t>
      </w:r>
      <w:r>
        <w:rPr>
          <w:w w:val="100"/>
        </w:rPr>
        <w:t> </w:t>
      </w:r>
      <w:r>
        <w:rPr/>
        <w:t>购库存股处理，同时确认负债。</w:t>
      </w:r>
    </w:p>
    <w:p>
      <w:pPr>
        <w:spacing w:line="240" w:lineRule="auto" w:before="7"/>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26</w:t>
      </w:r>
      <w:r>
        <w:rPr/>
        <w:t>、其他综合收益</w:t>
      </w:r>
      <w:r>
        <w:rPr>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811"/>
        <w:gridCol w:w="1068"/>
        <w:gridCol w:w="936"/>
        <w:gridCol w:w="1152"/>
        <w:gridCol w:w="934"/>
        <w:gridCol w:w="936"/>
        <w:gridCol w:w="936"/>
        <w:gridCol w:w="794"/>
      </w:tblGrid>
      <w:tr>
        <w:trPr>
          <w:trHeight w:val="403"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5"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92" w:right="9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3"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4" w:type="dxa"/>
            <w:vMerge/>
            <w:tcBorders>
              <w:left w:val="single" w:sz="4" w:space="0" w:color="000000"/>
              <w:right w:val="single" w:sz="4" w:space="0" w:color="000000"/>
            </w:tcBorders>
            <w:shd w:val="clear" w:color="auto" w:fill="D2D2D2"/>
          </w:tcPr>
          <w:p>
            <w:pPr/>
          </w:p>
        </w:tc>
      </w:tr>
      <w:tr>
        <w:trPr>
          <w:trHeight w:val="394"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4" w:type="dxa"/>
            <w:vMerge/>
            <w:tcBorders>
              <w:left w:val="single" w:sz="4" w:space="0" w:color="000000"/>
              <w:right w:val="single" w:sz="4" w:space="0" w:color="000000"/>
            </w:tcBorders>
            <w:shd w:val="clear" w:color="auto" w:fill="D2D2D2"/>
          </w:tcPr>
          <w:p>
            <w:pPr/>
          </w:p>
        </w:tc>
      </w:tr>
      <w:tr>
        <w:trPr>
          <w:trHeight w:val="516"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58,541.36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-44,939.57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-44,939.57</w:t>
            </w:r>
          </w:p>
        </w:tc>
        <w:tc>
          <w:tcPr>
            <w:tcW w:w="9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13,601.79</w:t>
            </w:r>
          </w:p>
        </w:tc>
      </w:tr>
      <w:tr>
        <w:trPr>
          <w:trHeight w:val="401"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58,541.36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-44,939.57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Times New Roman" w:hAnsi="Times New Roman" w:cs="Times New Roman" w:eastAsia="Times New Roman" w:hint="default"/>
                <w:sz w:val="18"/>
                <w:szCs w:val="18"/>
              </w:rPr>
            </w:pPr>
            <w:r>
              <w:rPr>
                <w:rFonts w:ascii="Times New Roman"/>
                <w:sz w:val="18"/>
              </w:rPr>
              <w:t>-44,939.57</w:t>
            </w:r>
          </w:p>
        </w:tc>
        <w:tc>
          <w:tcPr>
            <w:tcW w:w="9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13,601.79</w:t>
            </w:r>
          </w:p>
        </w:tc>
      </w:tr>
      <w:tr>
        <w:trPr>
          <w:trHeight w:val="40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58,541.36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-44,939.57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center"/>
              <w:rPr>
                <w:rFonts w:ascii="Times New Roman" w:hAnsi="Times New Roman" w:cs="Times New Roman" w:eastAsia="Times New Roman" w:hint="default"/>
                <w:sz w:val="18"/>
                <w:szCs w:val="18"/>
              </w:rPr>
            </w:pPr>
            <w:r>
              <w:rPr>
                <w:rFonts w:ascii="Times New Roman"/>
                <w:sz w:val="18"/>
              </w:rPr>
              <w:t>-44,939.57</w:t>
            </w:r>
          </w:p>
        </w:tc>
        <w:tc>
          <w:tcPr>
            <w:tcW w:w="9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13,601.79</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27</w:t>
      </w:r>
      <w:r>
        <w:rPr/>
        <w:t>、盈余公积</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28,775,046.18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7,345,709.59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36,120,755.77</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28,775,046.18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7,345,709.59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36,120,755.77</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28</w:t>
      </w:r>
      <w:r>
        <w:rPr/>
        <w:t>、未分配利润</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194,518,383.77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155,689,549.32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194,518,383.77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155,689,549.32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65,452,202.05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55,457,939.40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7,345,709.59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6,516,104.95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20,226,000.00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10,113,000.00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232,398,876.23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194,518,383.77</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29</w:t>
      </w:r>
      <w:r>
        <w:rPr/>
        <w:t>、营业收入和营业成本</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02" w:hRule="exact"/>
        </w:trPr>
        <w:tc>
          <w:tcPr>
            <w:tcW w:w="1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0"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5"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1" w:right="0"/>
              <w:jc w:val="left"/>
              <w:rPr>
                <w:rFonts w:ascii="Times New Roman" w:hAnsi="Times New Roman" w:cs="Times New Roman" w:eastAsia="Times New Roman" w:hint="default"/>
                <w:sz w:val="18"/>
                <w:szCs w:val="18"/>
              </w:rPr>
            </w:pPr>
            <w:r>
              <w:rPr>
                <w:rFonts w:ascii="Times New Roman"/>
                <w:sz w:val="18"/>
              </w:rPr>
              <w:t>740,004,269.25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6" w:right="0"/>
              <w:jc w:val="left"/>
              <w:rPr>
                <w:rFonts w:ascii="Times New Roman" w:hAnsi="Times New Roman" w:cs="Times New Roman" w:eastAsia="Times New Roman" w:hint="default"/>
                <w:sz w:val="18"/>
                <w:szCs w:val="18"/>
              </w:rPr>
            </w:pPr>
            <w:r>
              <w:rPr>
                <w:rFonts w:ascii="Times New Roman"/>
                <w:sz w:val="18"/>
              </w:rPr>
              <w:t>375,610,654.83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6" w:right="0"/>
              <w:jc w:val="left"/>
              <w:rPr>
                <w:rFonts w:ascii="Times New Roman" w:hAnsi="Times New Roman" w:cs="Times New Roman" w:eastAsia="Times New Roman" w:hint="default"/>
                <w:sz w:val="18"/>
                <w:szCs w:val="18"/>
              </w:rPr>
            </w:pPr>
            <w:r>
              <w:rPr>
                <w:rFonts w:ascii="Times New Roman"/>
                <w:sz w:val="18"/>
              </w:rPr>
              <w:t>685,434,259.36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6" w:right="0"/>
              <w:jc w:val="left"/>
              <w:rPr>
                <w:rFonts w:ascii="Times New Roman" w:hAnsi="Times New Roman" w:cs="Times New Roman" w:eastAsia="Times New Roman" w:hint="default"/>
                <w:sz w:val="18"/>
                <w:szCs w:val="18"/>
              </w:rPr>
            </w:pPr>
            <w:r>
              <w:rPr>
                <w:rFonts w:ascii="Times New Roman"/>
                <w:sz w:val="18"/>
              </w:rPr>
              <w:t>402,464,169.05</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1" w:right="0"/>
              <w:jc w:val="left"/>
              <w:rPr>
                <w:rFonts w:ascii="Times New Roman" w:hAnsi="Times New Roman" w:cs="Times New Roman" w:eastAsia="Times New Roman" w:hint="default"/>
                <w:sz w:val="18"/>
                <w:szCs w:val="18"/>
              </w:rPr>
            </w:pPr>
            <w:r>
              <w:rPr>
                <w:rFonts w:ascii="Times New Roman"/>
                <w:sz w:val="18"/>
              </w:rPr>
              <w:t>740,004,269.25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375,610,654.83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685,434,259.36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402,464,169.05</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30</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2,854,175.24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2,678,219.35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2,038,696.55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1,913,014.06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171,780.22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171,780.21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4,348.80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4,348.80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6,550.00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4,300.00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421,034.83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207,443.05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32,194.96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1,960,282.21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4,824.45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9,281.99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7,461,692.30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5,020,582.42</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31</w:t>
      </w:r>
      <w:r>
        <w:rPr/>
        <w:t>、销售费用</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52,901,561.76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50,876,014.30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18,865,973.52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19,359,970.97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差旅住宿费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13,579,327.34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14,018,116.78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1,615,732.74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1,393,524.71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1,341,976.94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945,176.56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572,574.70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635,288.34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413,605.07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642,238.42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招聘与培训费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323,683.99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467,797.35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2,414,087.73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1,846,686.45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92,028,523.79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90,184,813.88</w:t>
            </w:r>
          </w:p>
        </w:tc>
      </w:tr>
    </w:tbl>
    <w:p>
      <w:pPr>
        <w:spacing w:before="52"/>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32</w:t>
      </w:r>
      <w:r>
        <w:rPr/>
        <w:t>、管理费用</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156,994,253.70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89,384,419.98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9,844,961.75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3,284,470.55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5,214,408.49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1,484,187.89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4,584,752.32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2,574,338.61</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资产折旧和摊销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2,803,924.06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3,109,843.72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设备租赁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1,054,768.93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1,203,412.31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163,482.19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4,286,739.30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人口管理费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5,641,903.36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4,995,863.07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5,843,877.10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185,656,414.51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116,813,192.82</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33</w:t>
      </w:r>
      <w:r>
        <w:rPr/>
        <w:t>、财务费用</w:t>
      </w:r>
      <w:r>
        <w:rPr>
          <w:b w:val="0"/>
          <w:bCs w:val="0"/>
        </w:rPr>
      </w:r>
    </w:p>
    <w:p>
      <w:pPr>
        <w:spacing w:line="240" w:lineRule="auto" w:before="13"/>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6,647,366.49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10,153,619.81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1,494,859.08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584,914.71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1,472,715.22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-476,836.06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担保评审费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337,350.00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2,949,300.00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81,153.24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61,945.39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7,043,725.87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12,103,114.43</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34</w:t>
      </w:r>
      <w:r>
        <w:rPr/>
        <w:t>、资产减值损失</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9,539,496.41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6,105,330.06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4,635,008.28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3,942,791.24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14,174,504.69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10,048,121.30</w:t>
            </w:r>
          </w:p>
        </w:tc>
      </w:tr>
    </w:tbl>
    <w:p>
      <w:pPr>
        <w:spacing w:before="52"/>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35</w:t>
      </w:r>
      <w:r>
        <w:rPr/>
        <w:t>、投资收益</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459"/>
        <w:gridCol w:w="3193"/>
        <w:gridCol w:w="2916"/>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1,163,019.28</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170,264.29</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307,726.03</w:t>
            </w:r>
          </w:p>
        </w:tc>
        <w:tc>
          <w:tcPr>
            <w:tcW w:w="2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1,470,745.31</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170,264.29</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36</w:t>
      </w:r>
      <w:r>
        <w:rPr/>
        <w:t>、资产处置收益</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-3,884.70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-10,036.08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37</w:t>
      </w:r>
      <w:r>
        <w:rPr/>
        <w:t>、其他收益</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5,605,760.81</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38</w:t>
      </w:r>
      <w:r>
        <w:rPr/>
        <w:t>、营业外收入</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389"/>
        <w:gridCol w:w="2396"/>
        <w:gridCol w:w="2393"/>
        <w:gridCol w:w="2391"/>
      </w:tblGrid>
      <w:tr>
        <w:trPr>
          <w:trHeight w:val="163" w:hRule="exact"/>
        </w:trPr>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1101" w:right="108"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52" w:right="0"/>
              <w:jc w:val="left"/>
              <w:rPr>
                <w:rFonts w:ascii="Times New Roman" w:hAnsi="Times New Roman" w:cs="Times New Roman" w:eastAsia="Times New Roman" w:hint="default"/>
                <w:sz w:val="18"/>
                <w:szCs w:val="18"/>
              </w:rPr>
            </w:pPr>
            <w:r>
              <w:rPr>
                <w:rFonts w:ascii="Times New Roman"/>
                <w:sz w:val="18"/>
              </w:rPr>
              <w:t>132,500.00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3" w:right="0"/>
              <w:jc w:val="left"/>
              <w:rPr>
                <w:rFonts w:ascii="Times New Roman" w:hAnsi="Times New Roman" w:cs="Times New Roman" w:eastAsia="Times New Roman" w:hint="default"/>
                <w:sz w:val="18"/>
                <w:szCs w:val="18"/>
              </w:rPr>
            </w:pPr>
            <w:r>
              <w:rPr>
                <w:rFonts w:ascii="Times New Roman"/>
                <w:sz w:val="18"/>
              </w:rPr>
              <w:t>1,575,000.00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8" w:right="0"/>
              <w:jc w:val="left"/>
              <w:rPr>
                <w:rFonts w:ascii="Times New Roman" w:hAnsi="Times New Roman" w:cs="Times New Roman" w:eastAsia="Times New Roman" w:hint="default"/>
                <w:sz w:val="18"/>
                <w:szCs w:val="18"/>
              </w:rPr>
            </w:pPr>
            <w:r>
              <w:rPr>
                <w:rFonts w:ascii="Times New Roman"/>
                <w:sz w:val="18"/>
              </w:rPr>
              <w:t>132,500.00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2389"/>
        <w:gridCol w:w="2396"/>
        <w:gridCol w:w="2393"/>
        <w:gridCol w:w="2391"/>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65,630.15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4,617.18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65,630.15</w:t>
            </w:r>
          </w:p>
        </w:tc>
      </w:tr>
      <w:tr>
        <w:trPr>
          <w:trHeight w:val="715"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92"/>
              <w:jc w:val="left"/>
              <w:rPr>
                <w:rFonts w:ascii="宋体" w:hAnsi="宋体" w:cs="宋体" w:eastAsia="宋体" w:hint="default"/>
                <w:sz w:val="18"/>
                <w:szCs w:val="18"/>
              </w:rPr>
            </w:pPr>
            <w:r>
              <w:rPr>
                <w:rFonts w:ascii="宋体" w:hAnsi="宋体" w:cs="宋体" w:eastAsia="宋体" w:hint="default"/>
                <w:sz w:val="18"/>
                <w:szCs w:val="18"/>
              </w:rPr>
              <w:t>未决诉讼宣判计提费用的转 回</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6,300,000.00</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软件产品退税</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10,327,379.24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6,498,130.15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11,906,996.42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6,498,130.15</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066"/>
        <w:gridCol w:w="1061"/>
        <w:gridCol w:w="1064"/>
        <w:gridCol w:w="1063"/>
        <w:gridCol w:w="1064"/>
        <w:gridCol w:w="1063"/>
        <w:gridCol w:w="1064"/>
        <w:gridCol w:w="1063"/>
        <w:gridCol w:w="1064"/>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5"/>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5"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29"/>
              <w:jc w:val="both"/>
              <w:rPr>
                <w:rFonts w:ascii="宋体" w:hAnsi="宋体" w:cs="宋体" w:eastAsia="宋体" w:hint="default"/>
                <w:sz w:val="18"/>
                <w:szCs w:val="18"/>
              </w:rPr>
            </w:pPr>
            <w:r>
              <w:rPr>
                <w:rFonts w:ascii="宋体" w:hAnsi="宋体" w:cs="宋体" w:eastAsia="宋体" w:hint="default"/>
                <w:sz w:val="18"/>
                <w:szCs w:val="18"/>
              </w:rPr>
              <w:t>北京中关村 信促会退补 贴款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25"/>
              <w:jc w:val="both"/>
              <w:rPr>
                <w:rFonts w:ascii="宋体" w:hAnsi="宋体" w:cs="宋体" w:eastAsia="宋体" w:hint="default"/>
                <w:sz w:val="18"/>
                <w:szCs w:val="18"/>
              </w:rPr>
            </w:pPr>
            <w:r>
              <w:rPr>
                <w:rFonts w:ascii="宋体" w:hAnsi="宋体" w:cs="宋体" w:eastAsia="宋体" w:hint="default"/>
                <w:sz w:val="18"/>
                <w:szCs w:val="18"/>
              </w:rPr>
              <w:t>北京中关村 企业信用促 进协会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29"/>
              <w:jc w:val="both"/>
              <w:rPr>
                <w:rFonts w:ascii="宋体" w:hAnsi="宋体" w:cs="宋体" w:eastAsia="宋体" w:hint="default"/>
                <w:sz w:val="18"/>
                <w:szCs w:val="18"/>
              </w:rPr>
            </w:pPr>
            <w:r>
              <w:rPr>
                <w:rFonts w:ascii="宋体" w:hAnsi="宋体" w:cs="宋体" w:eastAsia="宋体" w:hint="default"/>
                <w:sz w:val="18"/>
                <w:szCs w:val="18"/>
              </w:rPr>
              <w:t>国家知识产 权局补贴收 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25"/>
              <w:jc w:val="both"/>
              <w:rPr>
                <w:rFonts w:ascii="宋体" w:hAnsi="宋体" w:cs="宋体" w:eastAsia="宋体" w:hint="default"/>
                <w:sz w:val="18"/>
                <w:szCs w:val="18"/>
              </w:rPr>
            </w:pPr>
            <w:r>
              <w:rPr>
                <w:rFonts w:ascii="宋体" w:hAnsi="宋体" w:cs="宋体" w:eastAsia="宋体" w:hint="default"/>
                <w:sz w:val="18"/>
                <w:szCs w:val="18"/>
              </w:rPr>
              <w:t>国家知识产 权局专利局 北京代办处</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年北京 市高新技术 成果转化项 目预算拨款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25"/>
              <w:jc w:val="left"/>
              <w:rPr>
                <w:rFonts w:ascii="宋体" w:hAnsi="宋体" w:cs="宋体" w:eastAsia="宋体" w:hint="default"/>
                <w:sz w:val="18"/>
                <w:szCs w:val="18"/>
              </w:rPr>
            </w:pPr>
            <w:r>
              <w:rPr>
                <w:rFonts w:ascii="宋体" w:hAnsi="宋体" w:cs="宋体" w:eastAsia="宋体" w:hint="default"/>
                <w:sz w:val="18"/>
                <w:szCs w:val="18"/>
              </w:rPr>
              <w:t>北京市科学 技术委员会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海淀区政府 上市专项资 金补贴款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5"/>
              <w:jc w:val="both"/>
              <w:rPr>
                <w:rFonts w:ascii="宋体" w:hAnsi="宋体" w:cs="宋体" w:eastAsia="宋体" w:hint="default"/>
                <w:sz w:val="18"/>
                <w:szCs w:val="18"/>
              </w:rPr>
            </w:pPr>
            <w:r>
              <w:rPr>
                <w:rFonts w:ascii="宋体" w:hAnsi="宋体" w:cs="宋体" w:eastAsia="宋体" w:hint="default"/>
                <w:sz w:val="18"/>
                <w:szCs w:val="18"/>
              </w:rPr>
              <w:t>北京市海淀 区人民政府 办公室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29"/>
              <w:jc w:val="both"/>
              <w:rPr>
                <w:rFonts w:ascii="宋体" w:hAnsi="宋体" w:cs="宋体" w:eastAsia="宋体" w:hint="default"/>
                <w:sz w:val="18"/>
                <w:szCs w:val="18"/>
              </w:rPr>
            </w:pPr>
            <w:r>
              <w:rPr>
                <w:rFonts w:ascii="宋体" w:hAnsi="宋体" w:cs="宋体" w:eastAsia="宋体" w:hint="default"/>
                <w:sz w:val="18"/>
                <w:szCs w:val="18"/>
              </w:rPr>
              <w:t>国家知识产 权局补贴收 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25"/>
              <w:jc w:val="both"/>
              <w:rPr>
                <w:rFonts w:ascii="宋体" w:hAnsi="宋体" w:cs="宋体" w:eastAsia="宋体" w:hint="default"/>
                <w:sz w:val="18"/>
                <w:szCs w:val="18"/>
              </w:rPr>
            </w:pPr>
            <w:r>
              <w:rPr>
                <w:rFonts w:ascii="宋体" w:hAnsi="宋体" w:cs="宋体" w:eastAsia="宋体" w:hint="default"/>
                <w:sz w:val="18"/>
                <w:szCs w:val="18"/>
              </w:rPr>
              <w:t>国家知识产 权局专利局 北京代办处</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4"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132,500.00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1,575,000.00</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97" w:lineRule="auto" w:before="51"/>
        <w:ind w:left="153" w:right="296" w:firstLine="0"/>
        <w:jc w:val="left"/>
        <w:rPr>
          <w:rFonts w:ascii="宋体" w:hAnsi="宋体" w:cs="宋体" w:eastAsia="宋体" w:hint="default"/>
          <w:sz w:val="18"/>
          <w:szCs w:val="18"/>
        </w:rPr>
      </w:pPr>
      <w:r>
        <w:rPr>
          <w:rFonts w:ascii="宋体" w:hAnsi="宋体" w:cs="宋体" w:eastAsia="宋体" w:hint="default"/>
          <w:sz w:val="18"/>
          <w:szCs w:val="18"/>
        </w:rPr>
        <w:t>其他说明：未决诉讼宣判详见附注七、</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预计负债。根据财政部以财会</w:t>
      </w:r>
      <w:r>
        <w:rPr>
          <w:rFonts w:ascii="Times New Roman" w:hAnsi="Times New Roman" w:cs="Times New Roman" w:eastAsia="Times New Roman" w:hint="default"/>
          <w:sz w:val="18"/>
          <w:szCs w:val="18"/>
        </w:rPr>
        <w:t>[2017]15 </w:t>
      </w:r>
      <w:r>
        <w:rPr>
          <w:rFonts w:ascii="宋体" w:hAnsi="宋体" w:cs="宋体" w:eastAsia="宋体" w:hint="default"/>
          <w:sz w:val="18"/>
          <w:szCs w:val="18"/>
        </w:rPr>
        <w:t>号发布的《企业会计准则第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号——政 府补助（</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pacing w:val="-27"/>
          <w:sz w:val="18"/>
          <w:szCs w:val="18"/>
        </w:rPr>
        <w:t>年修订）》，对</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日起发生的与企业日常活动相关的政府补助计入“其他收益”科目中。</w:t>
      </w:r>
    </w:p>
    <w:p>
      <w:pPr>
        <w:spacing w:line="240" w:lineRule="auto" w:before="4"/>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39</w:t>
      </w:r>
      <w:r>
        <w:rPr/>
        <w:t>、营业外支出</w:t>
      </w:r>
      <w:r>
        <w:rPr>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89"/>
        <w:gridCol w:w="2396"/>
        <w:gridCol w:w="2393"/>
        <w:gridCol w:w="2391"/>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01" w:right="108"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4"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2389"/>
        <w:gridCol w:w="2396"/>
        <w:gridCol w:w="2393"/>
        <w:gridCol w:w="2391"/>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117,532.09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71,304.60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117,532.09</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117,532.09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71,304.60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117,532.09</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税收滞纳金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779.84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4,288.85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779.84</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118,311.93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75,593.45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118,311.93</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40</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6,154,796.81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4,434,488.89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-125,805.96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899,468.35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6,028,990.85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5,333,957.24</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pacing w:val="-1"/>
                <w:sz w:val="18"/>
              </w:rPr>
              <w:t>71,481,192.90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7,148,119.29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-1,194,774.40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-44,053.21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-560,576.08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3,231,247.67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-148,719.01</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1,579,508.79</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纳税调减对所得税的影响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-3,981,762.20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6,028,990.85</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41</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578,861.93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623,651.50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2,517,608.14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1,679,059.28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640,292.65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513,056.81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1,494,854.51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584,914.71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互助基金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355,050.00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316,630.00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1,628,165.00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1,575,000.00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417,589.13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36,699.75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7,632,421.36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5,329,012.05</w:t>
            </w:r>
          </w:p>
        </w:tc>
      </w:tr>
    </w:tbl>
    <w:p>
      <w:pPr>
        <w:spacing w:before="52"/>
        <w:ind w:left="153" w:right="153"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支付办公、差旅、招待等营业费用及管 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57,212,532.64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58,534,194.68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7,677,077.62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3,704,363.44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3,632,591.18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2,357,474.29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736,157.25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1,278,885.17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财务费用手续费及其他支出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81,153.24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61,827.33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745,271.91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5,428.85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70,084,783.84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65,942,173.76</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担保评审费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337,350.00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2,949,300.00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5,983,700.00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6,321,050.00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2,949,300.00</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42</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327"/>
        <w:gridCol w:w="3058"/>
        <w:gridCol w:w="3183"/>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65,452,202.05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55,457,939.40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14,174,504.69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10,048,121.30</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2,327,055.32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2,240,426.24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203,447.31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208,048.40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2,488,979.89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2,402,898.96</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3,884.70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81,340.68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117,532.09</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9,953,092.14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12,601,275.62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-1,470,745.31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-170,264.29</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52"/>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-125,805.96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899,468.35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7,501,279.41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18,964,857.76</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-108,147,745.46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-30,217,839.08</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-12,055,604.25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5,292,048.90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163,482.19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4,286,739.30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-19,414,441.19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82,095,061.54</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27" w:type="dxa"/>
            <w:vMerge/>
            <w:tcBorders>
              <w:left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235,494,169.04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211,595,182.99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211,595,182.99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136,191,849.35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23,898,986.05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75,403,333.64</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327"/>
        <w:gridCol w:w="3058"/>
        <w:gridCol w:w="3183"/>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235,494,169.04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211,595,182.99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73,216.77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147,985.92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235,345,905.93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211,447,197.07</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75,046.34</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235,494,169.04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211,595,182.99</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43</w:t>
      </w:r>
      <w:r>
        <w:rPr/>
        <w:t>、所有权或使用权受到限制的资产</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327"/>
        <w:gridCol w:w="3058"/>
        <w:gridCol w:w="3183"/>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3"/>
                <w:sz w:val="18"/>
              </w:rPr>
              <w:t>3,111,115.22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保函保证金、办理信用卡的定期存款</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11,440,937.40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以房地产作抵押取得短期借款</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395,776,928.89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以应收账款作质押取得短期借款</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410,328,981.51</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44</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494"/>
        <w:gridCol w:w="2295"/>
        <w:gridCol w:w="2391"/>
        <w:gridCol w:w="2388"/>
      </w:tblGrid>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1,119,648.97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0.83591</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935,925.77</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26,016,885.30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0.83591</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21,747,774.59</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1,000.00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0.83591</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835.91</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59" w:lineRule="auto"/>
        <w:ind w:right="15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4"/>
        </w:rPr>
        <w:t> </w:t>
      </w:r>
      <w:r>
        <w:rPr>
          <w:spacing w:val="-64"/>
        </w:rPr>
      </w:r>
      <w:r>
        <w:rPr/>
        <w:t>依据，记账本位币发生变化的还应披露原因。</w:t>
      </w:r>
      <w:r>
        <w:rPr>
          <w:b w:val="0"/>
          <w:bCs w:val="0"/>
        </w:rPr>
      </w:r>
    </w:p>
    <w:p>
      <w:pPr>
        <w:spacing w:line="240" w:lineRule="auto" w:before="6"/>
        <w:rPr>
          <w:rFonts w:ascii="宋体" w:hAnsi="宋体" w:cs="宋体" w:eastAsia="宋体" w:hint="default"/>
          <w:b/>
          <w:bCs/>
          <w:sz w:val="26"/>
          <w:szCs w:val="26"/>
        </w:rPr>
      </w:pPr>
    </w:p>
    <w:p>
      <w:pPr>
        <w:pStyle w:val="BodyText"/>
        <w:spacing w:line="292" w:lineRule="auto" w:before="0"/>
        <w:ind w:right="153"/>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spacing w:val="-2"/>
        </w:rPr>
        <w:t>本公司全资子公司易信掌中云，经营地在香港，记账本位币选择港币，详见本附注九、在其他主体中的</w:t>
      </w:r>
      <w:r>
        <w:rPr>
          <w:spacing w:val="-21"/>
        </w:rPr>
        <w:t> </w:t>
      </w:r>
      <w:r>
        <w:rPr>
          <w:spacing w:val="-21"/>
        </w:rPr>
      </w:r>
      <w:r>
        <w:rPr/>
        <w:t>权益。</w:t>
      </w:r>
    </w:p>
    <w:p>
      <w:pPr>
        <w:spacing w:after="0" w:line="292" w:lineRule="auto"/>
        <w:jc w:val="left"/>
        <w:sectPr>
          <w:pgSz w:w="11910" w:h="16840"/>
          <w:pgMar w:header="748" w:footer="974"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八、合并范围的变更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、其他原因的合并范围变动</w:t>
      </w:r>
      <w:r>
        <w:rPr>
          <w:b w:val="0"/>
          <w:bCs w:val="0"/>
        </w:rPr>
      </w:r>
    </w:p>
    <w:p>
      <w:pPr>
        <w:spacing w:line="240" w:lineRule="auto" w:before="4"/>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56" w:lineRule="auto" w:before="94"/>
        <w:ind w:right="153" w:firstLine="420"/>
        <w:jc w:val="left"/>
      </w:pPr>
      <w:r>
        <w:rPr/>
        <w:t>公司</w:t>
      </w:r>
      <w:r>
        <w:rPr>
          <w:rFonts w:ascii="Times New Roman" w:hAnsi="Times New Roman" w:cs="Times New Roman" w:eastAsia="Times New Roman" w:hint="default"/>
        </w:rPr>
        <w:t>2017</w:t>
      </w:r>
      <w:r>
        <w:rPr/>
        <w:t>年纳入合并范围新增</w:t>
      </w:r>
      <w:r>
        <w:rPr>
          <w:rFonts w:ascii="Times New Roman" w:hAnsi="Times New Roman" w:cs="Times New Roman" w:eastAsia="Times New Roman" w:hint="default"/>
        </w:rPr>
        <w:t>2</w:t>
      </w:r>
      <w:r>
        <w:rPr/>
        <w:t>家新设子公司，分别为四川思特奇信息技术有限公司及深圳花儿数据</w:t>
      </w:r>
      <w:r>
        <w:rPr>
          <w:w w:val="100"/>
        </w:rPr>
        <w:t> </w:t>
      </w:r>
      <w:r>
        <w:rPr/>
        <w:t>技术有限公司，详细信息详见九、</w:t>
      </w:r>
      <w:r>
        <w:rPr>
          <w:rFonts w:ascii="Times New Roman" w:hAnsi="Times New Roman" w:cs="Times New Roman" w:eastAsia="Times New Roman" w:hint="default"/>
        </w:rPr>
        <w:t>1</w:t>
      </w:r>
      <w:r>
        <w:rPr/>
        <w:t>、在子公司中的权益。</w:t>
      </w:r>
    </w:p>
    <w:p>
      <w:pPr>
        <w:spacing w:line="240" w:lineRule="auto" w:before="7"/>
        <w:rPr>
          <w:rFonts w:ascii="宋体" w:hAnsi="宋体" w:cs="宋体" w:eastAsia="宋体" w:hint="default"/>
          <w:sz w:val="21"/>
          <w:szCs w:val="21"/>
        </w:rPr>
      </w:pPr>
    </w:p>
    <w:p>
      <w:pPr>
        <w:pStyle w:val="Heading2"/>
        <w:spacing w:line="240" w:lineRule="auto"/>
        <w:ind w:right="153"/>
        <w:jc w:val="left"/>
        <w:rPr>
          <w:b w:val="0"/>
          <w:bCs w:val="0"/>
        </w:rPr>
      </w:pPr>
      <w:r>
        <w:rPr/>
        <w:t>九、在其他主体中的权益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8"/>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1370"/>
        <w:gridCol w:w="1369"/>
        <w:gridCol w:w="1366"/>
        <w:gridCol w:w="1368"/>
        <w:gridCol w:w="1366"/>
        <w:gridCol w:w="1368"/>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南昌大众信息技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江西省南昌市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江西省南昌市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2"/>
              <w:jc w:val="both"/>
              <w:rPr>
                <w:rFonts w:ascii="宋体" w:hAnsi="宋体" w:cs="宋体" w:eastAsia="宋体" w:hint="default"/>
                <w:sz w:val="18"/>
                <w:szCs w:val="18"/>
              </w:rPr>
            </w:pPr>
            <w:r>
              <w:rPr>
                <w:rFonts w:ascii="宋体" w:hAnsi="宋体" w:cs="宋体" w:eastAsia="宋体" w:hint="default"/>
                <w:sz w:val="18"/>
                <w:szCs w:val="18"/>
              </w:rPr>
              <w:t>信息技术及计算 机软、硬件的开 发、技术服务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控股合并</w:t>
            </w:r>
          </w:p>
        </w:tc>
      </w:tr>
      <w:tr>
        <w:trPr>
          <w:trHeight w:val="352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4" w:right="74"/>
              <w:jc w:val="both"/>
              <w:rPr>
                <w:rFonts w:ascii="宋体" w:hAnsi="宋体" w:cs="宋体" w:eastAsia="宋体" w:hint="default"/>
                <w:sz w:val="18"/>
                <w:szCs w:val="18"/>
              </w:rPr>
            </w:pPr>
            <w:r>
              <w:rPr>
                <w:rFonts w:ascii="宋体" w:hAnsi="宋体" w:cs="宋体" w:eastAsia="宋体" w:hint="default"/>
                <w:sz w:val="18"/>
                <w:szCs w:val="18"/>
              </w:rPr>
              <w:t>成都思特奇信息 技术有限责任公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技术开发、技术 转让、技术咨 询、技术服务， 计算机系统服 务，计算机维 修；销售：电子 产品、计算机、 软件及辅助设 备、仪器仪表； 货物进出口，技 术进出口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24" w:right="74"/>
              <w:jc w:val="both"/>
              <w:rPr>
                <w:rFonts w:ascii="宋体" w:hAnsi="宋体" w:cs="宋体" w:eastAsia="宋体" w:hint="default"/>
                <w:sz w:val="18"/>
                <w:szCs w:val="18"/>
              </w:rPr>
            </w:pPr>
            <w:r>
              <w:rPr>
                <w:rFonts w:ascii="宋体" w:hAnsi="宋体" w:cs="宋体" w:eastAsia="宋体" w:hint="default"/>
                <w:sz w:val="18"/>
                <w:szCs w:val="18"/>
              </w:rPr>
              <w:t>太原思特奇信息 技术有限责任公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山西省太原市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山西省太原市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2"/>
              <w:jc w:val="left"/>
              <w:rPr>
                <w:rFonts w:ascii="宋体" w:hAnsi="宋体" w:cs="宋体" w:eastAsia="宋体" w:hint="default"/>
                <w:sz w:val="18"/>
                <w:szCs w:val="18"/>
              </w:rPr>
            </w:pPr>
            <w:r>
              <w:rPr>
                <w:rFonts w:ascii="宋体" w:hAnsi="宋体" w:cs="宋体" w:eastAsia="宋体" w:hint="default"/>
                <w:sz w:val="18"/>
                <w:szCs w:val="18"/>
              </w:rPr>
              <w:t>计算机软件技术 开发、技术转 让、技术咨询及 技术服务；计算 机系统集成；计 算机维修；电子 产品、计算机、 计算机软件及辅 助设备、仪器仪 表的销售；进出 口贸易</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上海翔盛悦信息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72"/>
              <w:jc w:val="left"/>
              <w:rPr>
                <w:rFonts w:ascii="宋体" w:hAnsi="宋体" w:cs="宋体" w:eastAsia="宋体" w:hint="default"/>
                <w:sz w:val="18"/>
                <w:szCs w:val="18"/>
              </w:rPr>
            </w:pPr>
            <w:r>
              <w:rPr>
                <w:rFonts w:ascii="宋体" w:hAnsi="宋体" w:cs="宋体" w:eastAsia="宋体" w:hint="default"/>
                <w:sz w:val="18"/>
                <w:szCs w:val="18"/>
              </w:rPr>
              <w:t>信息科技、网络 科技领域内的技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370"/>
        <w:gridCol w:w="1369"/>
        <w:gridCol w:w="1366"/>
        <w:gridCol w:w="1368"/>
        <w:gridCol w:w="1366"/>
        <w:gridCol w:w="1368"/>
        <w:gridCol w:w="1366"/>
      </w:tblGrid>
      <w:tr>
        <w:trPr>
          <w:trHeight w:val="4107"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72"/>
              <w:jc w:val="left"/>
              <w:rPr>
                <w:rFonts w:ascii="宋体" w:hAnsi="宋体" w:cs="宋体" w:eastAsia="宋体" w:hint="default"/>
                <w:sz w:val="18"/>
                <w:szCs w:val="18"/>
              </w:rPr>
            </w:pPr>
            <w:r>
              <w:rPr>
                <w:rFonts w:ascii="宋体" w:hAnsi="宋体" w:cs="宋体" w:eastAsia="宋体" w:hint="default"/>
                <w:sz w:val="18"/>
                <w:szCs w:val="18"/>
              </w:rPr>
              <w:t>术开发、技术咨 询、技术转让、 技术服务，计算 机网络系统工程 服务，计算机维 修，计算机系统 集成，电子产 品、仪器仪表、 计算机、软件及 辅助设备的销 售，从事货物及 技术的进出口业 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14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4" w:right="74"/>
              <w:jc w:val="left"/>
              <w:rPr>
                <w:rFonts w:ascii="宋体" w:hAnsi="宋体" w:cs="宋体" w:eastAsia="宋体" w:hint="default"/>
                <w:sz w:val="18"/>
                <w:szCs w:val="18"/>
              </w:rPr>
            </w:pPr>
            <w:r>
              <w:rPr>
                <w:rFonts w:ascii="宋体" w:hAnsi="宋体" w:cs="宋体" w:eastAsia="宋体" w:hint="default"/>
                <w:sz w:val="18"/>
                <w:szCs w:val="18"/>
              </w:rPr>
              <w:t>哈尔滨易位科技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黑龙江哈尔滨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黑龙江哈尔滨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计算机软硬件、 系统集成及技术 转让、技术咨 询、技术服务； 计算机维修；云 平台服务；销 售：电子产品、 计算机软硬件及 辅助设备、仪器 仪表、卫星导航 定位接收机；货 物进出口、技术 进出口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133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74"/>
              <w:jc w:val="left"/>
              <w:rPr>
                <w:rFonts w:ascii="宋体" w:hAnsi="宋体" w:cs="宋体" w:eastAsia="宋体" w:hint="default"/>
                <w:sz w:val="18"/>
                <w:szCs w:val="18"/>
              </w:rPr>
            </w:pPr>
            <w:r>
              <w:rPr>
                <w:rFonts w:ascii="宋体" w:hAnsi="宋体" w:cs="宋体" w:eastAsia="宋体" w:hint="default"/>
                <w:sz w:val="18"/>
                <w:szCs w:val="18"/>
              </w:rPr>
              <w:t>重庆思特奇信息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计算机软、硬件 的研发，销售， 服务，增值业务 运营及进出口。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133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74"/>
              <w:jc w:val="left"/>
              <w:rPr>
                <w:rFonts w:ascii="宋体" w:hAnsi="宋体" w:cs="宋体" w:eastAsia="宋体" w:hint="default"/>
                <w:sz w:val="18"/>
                <w:szCs w:val="18"/>
              </w:rPr>
            </w:pPr>
            <w:r>
              <w:rPr>
                <w:rFonts w:ascii="宋体" w:hAnsi="宋体" w:cs="宋体" w:eastAsia="宋体" w:hint="default"/>
                <w:sz w:val="18"/>
                <w:szCs w:val="18"/>
              </w:rPr>
              <w:t>易信掌中云信息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计算机软、硬件 的研发，销售， 服务，增值业务 运营及进出口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28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北京无限易信科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互联网信息服 务；软件开发、 技术开发、技术 转让、技术咨 询、技术服务、 计算机系统服 务；计算机维 修；销售电子产 品、计算机、软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370"/>
        <w:gridCol w:w="1369"/>
        <w:gridCol w:w="1366"/>
        <w:gridCol w:w="1368"/>
        <w:gridCol w:w="1366"/>
        <w:gridCol w:w="1368"/>
        <w:gridCol w:w="1366"/>
      </w:tblGrid>
      <w:tr>
        <w:trPr>
          <w:trHeight w:val="3171"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72"/>
              <w:jc w:val="both"/>
              <w:rPr>
                <w:rFonts w:ascii="宋体" w:hAnsi="宋体" w:cs="宋体" w:eastAsia="宋体" w:hint="default"/>
                <w:sz w:val="18"/>
                <w:szCs w:val="18"/>
              </w:rPr>
            </w:pPr>
            <w:r>
              <w:rPr>
                <w:rFonts w:ascii="宋体" w:hAnsi="宋体" w:cs="宋体" w:eastAsia="宋体" w:hint="default"/>
                <w:sz w:val="18"/>
                <w:szCs w:val="18"/>
              </w:rPr>
              <w:t>件及辅助设备、 仪器仪表；货物 进出口、技术进 出口、代理进出 口；数据处理</w:t>
            </w:r>
          </w:p>
          <w:p>
            <w:pPr>
              <w:pStyle w:val="TableParagraph"/>
              <w:spacing w:line="314" w:lineRule="auto" w:before="17"/>
              <w:ind w:left="23" w:right="72"/>
              <w:jc w:val="left"/>
              <w:rPr>
                <w:rFonts w:ascii="宋体" w:hAnsi="宋体" w:cs="宋体" w:eastAsia="宋体" w:hint="default"/>
                <w:sz w:val="18"/>
                <w:szCs w:val="18"/>
              </w:rPr>
            </w:pPr>
            <w:r>
              <w:rPr>
                <w:rFonts w:ascii="宋体" w:hAnsi="宋体" w:cs="宋体" w:eastAsia="宋体" w:hint="default"/>
                <w:sz w:val="18"/>
                <w:szCs w:val="18"/>
              </w:rPr>
              <w:t>（数据处理中的 银行卡中心、 </w:t>
            </w:r>
            <w:r>
              <w:rPr>
                <w:rFonts w:ascii="Times New Roman" w:hAnsi="Times New Roman" w:cs="Times New Roman" w:eastAsia="Times New Roman" w:hint="default"/>
                <w:sz w:val="18"/>
                <w:szCs w:val="18"/>
              </w:rPr>
              <w:t>PUE </w:t>
            </w:r>
            <w:r>
              <w:rPr>
                <w:rFonts w:ascii="宋体" w:hAnsi="宋体" w:cs="宋体" w:eastAsia="宋体" w:hint="default"/>
                <w:sz w:val="18"/>
                <w:szCs w:val="18"/>
              </w:rPr>
              <w:t>值在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 上的云计算数据 中心除外）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北京易信掌中云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互联网信息服 务；软件开发、 技术开发、技术 转让、技术咨 询、技术服务、 计算机系统服 务；计算机维 修；销售电子产 品、计算机、软 件及辅助设备、 仪器仪表；货物 进出口、技术进 出口、代理进出 口；数据处理</w:t>
            </w:r>
          </w:p>
          <w:p>
            <w:pPr>
              <w:pStyle w:val="TableParagraph"/>
              <w:spacing w:line="314" w:lineRule="auto" w:before="19"/>
              <w:ind w:left="23" w:right="72"/>
              <w:jc w:val="left"/>
              <w:rPr>
                <w:rFonts w:ascii="宋体" w:hAnsi="宋体" w:cs="宋体" w:eastAsia="宋体" w:hint="default"/>
                <w:sz w:val="18"/>
                <w:szCs w:val="18"/>
              </w:rPr>
            </w:pPr>
            <w:r>
              <w:rPr>
                <w:rFonts w:ascii="宋体" w:hAnsi="宋体" w:cs="宋体" w:eastAsia="宋体" w:hint="default"/>
                <w:sz w:val="18"/>
                <w:szCs w:val="18"/>
              </w:rPr>
              <w:t>（数据处理中的 银行卡中心、 </w:t>
            </w:r>
            <w:r>
              <w:rPr>
                <w:rFonts w:ascii="Times New Roman" w:hAnsi="Times New Roman" w:cs="Times New Roman" w:eastAsia="Times New Roman" w:hint="default"/>
                <w:sz w:val="18"/>
                <w:szCs w:val="18"/>
              </w:rPr>
              <w:t>PUE </w:t>
            </w:r>
            <w:r>
              <w:rPr>
                <w:rFonts w:ascii="宋体" w:hAnsi="宋体" w:cs="宋体" w:eastAsia="宋体" w:hint="default"/>
                <w:sz w:val="18"/>
                <w:szCs w:val="18"/>
              </w:rPr>
              <w:t>值在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 上的云计算数据 中心除外）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473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深圳思特奇信息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数据库处理；大 数据分析技术、 云存储技术、云 计算技术、物联 网技术的技术开 发、技术转让、 技术咨询；计算 机系统技术咨 询；计算机的上 门维修；计算机 软件的技术开 发；电子产品、 计算机软件及其 辅助设备、仪器 仪表的销售；经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bl>
    <w:p>
      <w:pPr>
        <w:spacing w:after="0" w:line="240" w:lineRule="auto"/>
        <w:jc w:val="left"/>
        <w:rPr>
          <w:rFonts w:ascii="宋体" w:hAnsi="宋体" w:cs="宋体" w:eastAsia="宋体" w:hint="default"/>
          <w:sz w:val="18"/>
          <w:szCs w:val="18"/>
        </w:rPr>
        <w:sectPr>
          <w:footerReference w:type="default" r:id="rId18"/>
          <w:pgSz w:w="11910" w:h="16840"/>
          <w:pgMar w:footer="974" w:header="748"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370"/>
        <w:gridCol w:w="1369"/>
        <w:gridCol w:w="1366"/>
        <w:gridCol w:w="1368"/>
        <w:gridCol w:w="1366"/>
        <w:gridCol w:w="1368"/>
        <w:gridCol w:w="1366"/>
      </w:tblGrid>
      <w:tr>
        <w:trPr>
          <w:trHeight w:val="1611"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72"/>
              <w:jc w:val="both"/>
              <w:rPr>
                <w:rFonts w:ascii="宋体" w:hAnsi="宋体" w:cs="宋体" w:eastAsia="宋体" w:hint="default"/>
                <w:sz w:val="18"/>
                <w:szCs w:val="18"/>
              </w:rPr>
            </w:pPr>
            <w:r>
              <w:rPr>
                <w:rFonts w:ascii="宋体" w:hAnsi="宋体" w:cs="宋体" w:eastAsia="宋体" w:hint="default"/>
                <w:sz w:val="18"/>
                <w:szCs w:val="18"/>
              </w:rPr>
              <w:t>营电子商务；国 内贸易；经营进 出口业务；经营 性互联网信息服 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上海实均信息技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从事信息科技、 计算机软件专业 领域内的技术开 发、技术转让、 技术咨询、技术 服务，计算机系 统服务，计算机 维修，电子商务</w:t>
            </w:r>
          </w:p>
          <w:p>
            <w:pPr>
              <w:pStyle w:val="TableParagraph"/>
              <w:spacing w:line="316" w:lineRule="auto" w:before="19"/>
              <w:ind w:left="23" w:right="72"/>
              <w:jc w:val="left"/>
              <w:rPr>
                <w:rFonts w:ascii="宋体" w:hAnsi="宋体" w:cs="宋体" w:eastAsia="宋体" w:hint="default"/>
                <w:sz w:val="18"/>
                <w:szCs w:val="18"/>
              </w:rPr>
            </w:pPr>
            <w:r>
              <w:rPr>
                <w:rFonts w:ascii="宋体" w:hAnsi="宋体" w:cs="宋体" w:eastAsia="宋体" w:hint="default"/>
                <w:sz w:val="18"/>
                <w:szCs w:val="18"/>
              </w:rPr>
              <w:t>（不得从事增值 电信、金融业 </w:t>
            </w:r>
            <w:r>
              <w:rPr>
                <w:rFonts w:ascii="宋体" w:hAnsi="宋体" w:cs="宋体" w:eastAsia="宋体" w:hint="default"/>
                <w:spacing w:val="-16"/>
                <w:sz w:val="18"/>
                <w:szCs w:val="18"/>
              </w:rPr>
              <w:t>务），电子产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品、计算机软件 及辅助设备、仪 器仪表的销售， 互联网信息服 务，数据处理， 从事货物及技术 的进出口业务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21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四川思特奇信息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软件技术开发、 技术转让、技术 咨询、技术服 务；计算机系统 服务；计算机维 修；销售电子产 品、计算机、软 件及辅助设备、 仪器仪表；货物 及技术进出口。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17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深圳花儿数据技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云存储、云计 算、互联网信息 服务；数据库处 理；大数据分 析、物联网的技 术开发、技术转 让、技术咨询、 技术服务，计算 机系统服务，计 算机维修，软件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bl>
    <w:p>
      <w:pPr>
        <w:spacing w:after="0" w:line="240" w:lineRule="auto"/>
        <w:jc w:val="left"/>
        <w:rPr>
          <w:rFonts w:ascii="宋体" w:hAnsi="宋体" w:cs="宋体" w:eastAsia="宋体" w:hint="default"/>
          <w:sz w:val="18"/>
          <w:szCs w:val="18"/>
        </w:rPr>
        <w:sectPr>
          <w:footerReference w:type="default" r:id="rId19"/>
          <w:pgSz w:w="11910" w:h="16840"/>
          <w:pgMar w:footer="974" w:header="748" w:top="1060" w:bottom="1160" w:left="980" w:right="980"/>
          <w:pgNumType w:start="201"/>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370"/>
        <w:gridCol w:w="1369"/>
        <w:gridCol w:w="1366"/>
        <w:gridCol w:w="1368"/>
        <w:gridCol w:w="1366"/>
        <w:gridCol w:w="1368"/>
        <w:gridCol w:w="1366"/>
      </w:tblGrid>
      <w:tr>
        <w:trPr>
          <w:trHeight w:val="317" w:hRule="exact"/>
        </w:trPr>
        <w:tc>
          <w:tcPr>
            <w:tcW w:w="1370"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开发，电子产</w:t>
            </w: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0"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品、计算机、软</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0"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件及辅助设备、</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0"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仪器仪表的销</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0"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售；国内贸易、</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0"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经营进出口业务</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0"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（不含专营、专</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0"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控、专卖商</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0"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品</w:t>
            </w:r>
            <w:r>
              <w:rPr>
                <w:rFonts w:ascii="宋体" w:hAnsi="宋体" w:cs="宋体" w:eastAsia="宋体" w:hint="default"/>
                <w:spacing w:val="-92"/>
                <w:sz w:val="18"/>
                <w:szCs w:val="18"/>
              </w:rPr>
              <w:t>）</w:t>
            </w:r>
            <w:r>
              <w:rPr>
                <w:rFonts w:ascii="宋体" w:hAnsi="宋体" w:cs="宋体" w:eastAsia="宋体" w:hint="default"/>
                <w:sz w:val="18"/>
                <w:szCs w:val="18"/>
              </w:rPr>
              <w:t>；在网上从</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0"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事商贸活动（不</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7" w:hRule="exact"/>
        </w:trPr>
        <w:tc>
          <w:tcPr>
            <w:tcW w:w="1370"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含限制项目</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bl>
    <w:p>
      <w:pPr>
        <w:spacing w:line="357" w:lineRule="auto" w:before="51"/>
        <w:ind w:left="153" w:right="185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57" w:lineRule="auto" w:before="29"/>
        <w:ind w:left="153" w:right="5993"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3"/>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8"/>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1370"/>
        <w:gridCol w:w="1369"/>
        <w:gridCol w:w="1366"/>
        <w:gridCol w:w="1368"/>
        <w:gridCol w:w="1366"/>
        <w:gridCol w:w="1368"/>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 w:right="46"/>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北京丹枫信通信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通讯计算机行业 的系统集成与软 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40.00%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5"/>
        <w:ind w:left="153" w:right="153"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309" w:lineRule="auto" w:before="117"/>
        <w:ind w:left="153" w:right="146"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2007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23</w:t>
      </w:r>
      <w:r>
        <w:rPr>
          <w:rFonts w:ascii="宋体" w:hAnsi="宋体" w:cs="宋体" w:eastAsia="宋体" w:hint="default"/>
          <w:spacing w:val="-3"/>
          <w:sz w:val="18"/>
          <w:szCs w:val="18"/>
        </w:rPr>
        <w:t>日，根据北京市工商局海淀分局的《行政处罚决定书》（京工商海处字（</w:t>
      </w:r>
      <w:r>
        <w:rPr>
          <w:rFonts w:ascii="Times New Roman" w:hAnsi="Times New Roman" w:cs="Times New Roman" w:eastAsia="Times New Roman" w:hint="default"/>
          <w:spacing w:val="-3"/>
          <w:sz w:val="18"/>
          <w:szCs w:val="18"/>
        </w:rPr>
        <w:t>2007</w:t>
      </w:r>
      <w:r>
        <w:rPr>
          <w:rFonts w:ascii="宋体" w:hAnsi="宋体" w:cs="宋体" w:eastAsia="宋体" w:hint="default"/>
          <w:spacing w:val="-3"/>
          <w:sz w:val="18"/>
          <w:szCs w:val="18"/>
        </w:rPr>
        <w:t>）第</w:t>
      </w:r>
      <w:r>
        <w:rPr>
          <w:rFonts w:ascii="Times New Roman" w:hAnsi="Times New Roman" w:cs="Times New Roman" w:eastAsia="Times New Roman" w:hint="default"/>
          <w:spacing w:val="-3"/>
          <w:sz w:val="18"/>
          <w:szCs w:val="18"/>
        </w:rPr>
        <w:t>D13528</w:t>
      </w:r>
      <w:r>
        <w:rPr>
          <w:rFonts w:ascii="宋体" w:hAnsi="宋体" w:cs="宋体" w:eastAsia="宋体" w:hint="default"/>
          <w:spacing w:val="-3"/>
          <w:sz w:val="18"/>
          <w:szCs w:val="18"/>
        </w:rPr>
        <w:t>号），因北京丹</w:t>
      </w:r>
      <w:r>
        <w:rPr>
          <w:rFonts w:ascii="宋体" w:hAnsi="宋体" w:cs="宋体" w:eastAsia="宋体" w:hint="default"/>
          <w:sz w:val="18"/>
          <w:szCs w:val="18"/>
        </w:rPr>
        <w:t> </w:t>
      </w:r>
      <w:r>
        <w:rPr>
          <w:rFonts w:ascii="宋体" w:hAnsi="宋体" w:cs="宋体" w:eastAsia="宋体" w:hint="default"/>
          <w:spacing w:val="-2"/>
          <w:sz w:val="18"/>
          <w:szCs w:val="18"/>
        </w:rPr>
        <w:t>枫信通信息技术有限公司未在规定的期限内接受年度企业年检，已将其营业执照吊销，无法获取公司相关资料，故无法披露</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联营企业的主要财务信息。</w:t>
      </w:r>
    </w:p>
    <w:p>
      <w:pPr>
        <w:spacing w:after="0" w:line="309" w:lineRule="auto"/>
        <w:jc w:val="both"/>
        <w:rPr>
          <w:rFonts w:ascii="宋体" w:hAnsi="宋体" w:cs="宋体" w:eastAsia="宋体"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十、与金融工具相关的风险</w:t>
      </w:r>
      <w:r>
        <w:rPr>
          <w:b w:val="0"/>
          <w:bCs w:val="0"/>
        </w:rPr>
      </w:r>
    </w:p>
    <w:p>
      <w:pPr>
        <w:spacing w:line="240" w:lineRule="auto" w:before="0"/>
        <w:rPr>
          <w:rFonts w:ascii="宋体" w:hAnsi="宋体" w:cs="宋体" w:eastAsia="宋体" w:hint="default"/>
          <w:b/>
          <w:bCs/>
          <w:sz w:val="34"/>
          <w:szCs w:val="34"/>
        </w:rPr>
      </w:pPr>
    </w:p>
    <w:p>
      <w:pPr>
        <w:spacing w:line="408" w:lineRule="auto" w:before="0"/>
        <w:ind w:left="153" w:right="189" w:firstLine="360"/>
        <w:jc w:val="both"/>
        <w:rPr>
          <w:rFonts w:ascii="宋体" w:hAnsi="宋体" w:cs="宋体" w:eastAsia="宋体" w:hint="default"/>
          <w:sz w:val="18"/>
          <w:szCs w:val="18"/>
        </w:rPr>
      </w:pPr>
      <w:r>
        <w:rPr>
          <w:rFonts w:ascii="宋体" w:hAnsi="宋体" w:cs="宋体" w:eastAsia="宋体" w:hint="default"/>
          <w:spacing w:val="-2"/>
          <w:sz w:val="18"/>
          <w:szCs w:val="18"/>
        </w:rPr>
        <w:t>本公司的主要金融工具包括股权投资、债权投资、借款、应收账款、应付账款、可转换债券等，各项金融工具的详细情</w:t>
      </w:r>
      <w:r>
        <w:rPr>
          <w:rFonts w:ascii="宋体" w:hAnsi="宋体" w:cs="宋体" w:eastAsia="宋体" w:hint="default"/>
          <w:sz w:val="18"/>
          <w:szCs w:val="18"/>
        </w:rPr>
        <w:t> </w:t>
      </w:r>
      <w:r>
        <w:rPr>
          <w:rFonts w:ascii="宋体" w:hAnsi="宋体" w:cs="宋体" w:eastAsia="宋体" w:hint="default"/>
          <w:spacing w:val="-2"/>
          <w:sz w:val="18"/>
          <w:szCs w:val="18"/>
        </w:rPr>
        <w:t>况说明见本附注六相关项目。与这些金融工具有关的风险，以及本公司为降低这些风险所采取的风险管理政策如下所述。本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公司管理层对这些风险敞口进行管理和监控以确保将上述风险控制在限定的范围之内。</w:t>
      </w:r>
    </w:p>
    <w:p>
      <w:pPr>
        <w:spacing w:line="408" w:lineRule="auto" w:before="80"/>
        <w:ind w:left="153" w:right="192" w:firstLine="360"/>
        <w:jc w:val="both"/>
        <w:rPr>
          <w:rFonts w:ascii="宋体" w:hAnsi="宋体" w:cs="宋体" w:eastAsia="宋体" w:hint="default"/>
          <w:sz w:val="18"/>
          <w:szCs w:val="18"/>
        </w:rPr>
      </w:pPr>
      <w:r>
        <w:rPr>
          <w:rFonts w:ascii="宋体" w:hAnsi="宋体" w:cs="宋体" w:eastAsia="宋体" w:hint="default"/>
          <w:spacing w:val="-2"/>
          <w:sz w:val="18"/>
          <w:szCs w:val="18"/>
        </w:rPr>
        <w:t>本公司采用敏感性分析技术分析风险变量的合理、可能变化对当期损益或股东权益可能产生的影响。由于任何风险变量</w:t>
      </w:r>
      <w:r>
        <w:rPr>
          <w:rFonts w:ascii="宋体" w:hAnsi="宋体" w:cs="宋体" w:eastAsia="宋体" w:hint="default"/>
          <w:sz w:val="18"/>
          <w:szCs w:val="18"/>
        </w:rPr>
        <w:t> </w:t>
      </w:r>
      <w:r>
        <w:rPr>
          <w:rFonts w:ascii="宋体" w:hAnsi="宋体" w:cs="宋体" w:eastAsia="宋体" w:hint="default"/>
          <w:spacing w:val="-2"/>
          <w:sz w:val="18"/>
          <w:szCs w:val="18"/>
        </w:rPr>
        <w:t>很少孤立地发生变化，而变量之间存在的相关性对某一风险变量的变化的最终影响金额将产生重大作用，因此下述内容是在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假设每一变量的变化是在独立的情况下进行的。</w:t>
      </w:r>
    </w:p>
    <w:p>
      <w:pPr>
        <w:spacing w:line="451" w:lineRule="auto" w:before="77"/>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（一）风险管理目标和政策</w:t>
      </w:r>
      <w:r>
        <w:rPr>
          <w:rFonts w:ascii="宋体" w:hAnsi="宋体" w:cs="宋体" w:eastAsia="宋体" w:hint="default"/>
          <w:b/>
          <w:bCs/>
          <w:w w:val="99"/>
          <w:sz w:val="18"/>
          <w:szCs w:val="18"/>
        </w:rPr>
        <w:t> </w:t>
      </w:r>
      <w:r>
        <w:rPr>
          <w:rFonts w:ascii="宋体" w:hAnsi="宋体" w:cs="宋体" w:eastAsia="宋体" w:hint="default"/>
          <w:sz w:val="18"/>
          <w:szCs w:val="18"/>
        </w:rPr>
        <w:t>本公司从事风险管理的目标是在风险和收益之间取得适当的平衡，将风险对本公司经营业绩的负面影响降低到最低水</w:t>
      </w:r>
    </w:p>
    <w:p>
      <w:pPr>
        <w:spacing w:line="405" w:lineRule="auto" w:before="7"/>
        <w:ind w:left="153" w:right="190" w:firstLine="0"/>
        <w:jc w:val="both"/>
        <w:rPr>
          <w:rFonts w:ascii="宋体" w:hAnsi="宋体" w:cs="宋体" w:eastAsia="宋体" w:hint="default"/>
          <w:sz w:val="18"/>
          <w:szCs w:val="18"/>
        </w:rPr>
      </w:pPr>
      <w:r>
        <w:rPr>
          <w:rFonts w:ascii="宋体" w:hAnsi="宋体" w:cs="宋体" w:eastAsia="宋体" w:hint="default"/>
          <w:spacing w:val="-2"/>
          <w:sz w:val="18"/>
          <w:szCs w:val="18"/>
        </w:rPr>
        <w:t>平，使股东及其其他权益投资者的利益最大化。基于该风险管理目标，本公司风险管理的基本策略是确定和分析本公司所面</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临的各种风险，建立适当的风险承受底线和进行风险管理，并及时可靠地对各种风险进行监督，将风险控制在限定的范围之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内。</w:t>
      </w:r>
      <w:r>
        <w:rPr>
          <w:rFonts w:ascii="宋体" w:hAnsi="宋体" w:cs="宋体" w:eastAsia="宋体" w:hint="default"/>
          <w:sz w:val="18"/>
          <w:szCs w:val="18"/>
        </w:rPr>
        <w:t> </w:t>
      </w:r>
    </w:p>
    <w:p>
      <w:pPr>
        <w:spacing w:before="82"/>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、市场风险</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7"/>
        <w:rPr>
          <w:rFonts w:ascii="宋体" w:hAnsi="宋体" w:cs="宋体" w:eastAsia="宋体" w:hint="default"/>
          <w:b/>
          <w:bCs/>
          <w:sz w:val="15"/>
          <w:szCs w:val="15"/>
        </w:rPr>
      </w:pPr>
    </w:p>
    <w:p>
      <w:pPr>
        <w:spacing w:line="448" w:lineRule="auto"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）外汇风险</w:t>
      </w:r>
      <w:r>
        <w:rPr>
          <w:rFonts w:ascii="宋体" w:hAnsi="宋体" w:cs="宋体" w:eastAsia="宋体" w:hint="default"/>
          <w:sz w:val="18"/>
          <w:szCs w:val="18"/>
        </w:rPr>
        <w:t> </w:t>
      </w:r>
      <w:r>
        <w:rPr>
          <w:rFonts w:ascii="宋体" w:hAnsi="宋体" w:cs="宋体" w:eastAsia="宋体" w:hint="default"/>
          <w:spacing w:val="-2"/>
          <w:sz w:val="18"/>
          <w:szCs w:val="18"/>
        </w:rPr>
        <w:t>外汇风险指因汇率变动产生损失的风险。本公司承受外汇风险主要与港币有关，除本公司的香港子公司以港币进行采购</w:t>
      </w:r>
    </w:p>
    <w:p>
      <w:pPr>
        <w:spacing w:line="384" w:lineRule="auto" w:before="8"/>
        <w:ind w:left="153" w:right="102" w:firstLine="0"/>
        <w:jc w:val="both"/>
        <w:rPr>
          <w:rFonts w:ascii="宋体" w:hAnsi="宋体" w:cs="宋体" w:eastAsia="宋体" w:hint="default"/>
          <w:sz w:val="18"/>
          <w:szCs w:val="18"/>
        </w:rPr>
      </w:pPr>
      <w:r>
        <w:rPr>
          <w:rFonts w:ascii="宋体" w:hAnsi="宋体" w:cs="宋体" w:eastAsia="宋体" w:hint="default"/>
          <w:sz w:val="18"/>
          <w:szCs w:val="18"/>
        </w:rPr>
        <w:t>和销售外，本公司的其他主要业务活动以人民币计价结算。于</w:t>
      </w:r>
      <w:r>
        <w:rPr>
          <w:rFonts w:ascii="宋体" w:hAnsi="宋体" w:cs="宋体" w:eastAsia="宋体" w:hint="default"/>
          <w:spacing w:val="-43"/>
          <w:sz w:val="18"/>
          <w:szCs w:val="18"/>
        </w:rPr>
        <w:t> </w:t>
      </w:r>
      <w:r>
        <w:rPr>
          <w:rFonts w:ascii="Arial" w:hAnsi="Arial" w:cs="Arial" w:eastAsia="Arial" w:hint="default"/>
          <w:sz w:val="18"/>
          <w:szCs w:val="18"/>
        </w:rPr>
        <w:t>2017</w:t>
      </w:r>
      <w:r>
        <w:rPr>
          <w:rFonts w:ascii="Arial" w:hAnsi="Arial" w:cs="Arial" w:eastAsia="Arial"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Arial" w:hAnsi="Arial" w:cs="Arial" w:eastAsia="Arial" w:hint="default"/>
          <w:sz w:val="18"/>
          <w:szCs w:val="18"/>
        </w:rPr>
        <w:t>31</w:t>
      </w:r>
      <w:r>
        <w:rPr>
          <w:rFonts w:ascii="Arial" w:hAnsi="Arial" w:cs="Arial" w:eastAsia="Arial" w:hint="default"/>
          <w:spacing w:val="-3"/>
          <w:sz w:val="18"/>
          <w:szCs w:val="18"/>
        </w:rPr>
        <w:t> </w:t>
      </w:r>
      <w:r>
        <w:rPr>
          <w:rFonts w:ascii="宋体" w:hAnsi="宋体" w:cs="宋体" w:eastAsia="宋体" w:hint="default"/>
          <w:sz w:val="18"/>
          <w:szCs w:val="18"/>
        </w:rPr>
        <w:t>日，除下表所述资产或负债为港币余额外， 本公司的资产及负债均为人民币余额。该等外币余额的资产和负债产生的外汇风险可能对本公司的经营业绩产生影响。</w:t>
      </w:r>
      <w:r>
        <w:rPr>
          <w:rFonts w:ascii="宋体" w:hAnsi="宋体" w:cs="宋体" w:eastAsia="宋体" w:hint="default"/>
          <w:sz w:val="18"/>
          <w:szCs w:val="18"/>
        </w:rPr>
        <w:t> </w:t>
      </w:r>
    </w:p>
    <w:tbl>
      <w:tblPr>
        <w:tblW w:w="0" w:type="auto"/>
        <w:jc w:val="left"/>
        <w:tblInd w:w="232" w:type="dxa"/>
        <w:tblLayout w:type="fixed"/>
        <w:tblCellMar>
          <w:top w:w="0" w:type="dxa"/>
          <w:left w:w="0" w:type="dxa"/>
          <w:bottom w:w="0" w:type="dxa"/>
          <w:right w:w="0" w:type="dxa"/>
        </w:tblCellMar>
        <w:tblLook w:val="01E0"/>
      </w:tblPr>
      <w:tblGrid>
        <w:gridCol w:w="4772"/>
        <w:gridCol w:w="2216"/>
        <w:gridCol w:w="2487"/>
      </w:tblGrid>
      <w:tr>
        <w:trPr>
          <w:trHeight w:val="499" w:hRule="exact"/>
        </w:trPr>
        <w:tc>
          <w:tcPr>
            <w:tcW w:w="477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6"/>
              <w:ind w:left="19"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48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92" w:hRule="exact"/>
        </w:trPr>
        <w:tc>
          <w:tcPr>
            <w:tcW w:w="47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w:t>
            </w:r>
          </w:p>
        </w:tc>
        <w:tc>
          <w:tcPr>
            <w:tcW w:w="22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935,925.77</w:t>
            </w:r>
          </w:p>
        </w:tc>
        <w:tc>
          <w:tcPr>
            <w:tcW w:w="248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210,024.68</w:t>
            </w:r>
          </w:p>
        </w:tc>
      </w:tr>
      <w:tr>
        <w:trPr>
          <w:trHeight w:val="490" w:hRule="exact"/>
        </w:trPr>
        <w:tc>
          <w:tcPr>
            <w:tcW w:w="47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21,747,774.59</w:t>
            </w:r>
          </w:p>
        </w:tc>
        <w:tc>
          <w:tcPr>
            <w:tcW w:w="248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6,778,867.86</w:t>
            </w:r>
          </w:p>
        </w:tc>
      </w:tr>
      <w:tr>
        <w:trPr>
          <w:trHeight w:val="499" w:hRule="exact"/>
        </w:trPr>
        <w:tc>
          <w:tcPr>
            <w:tcW w:w="477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835.91</w:t>
            </w:r>
          </w:p>
        </w:tc>
        <w:tc>
          <w:tcPr>
            <w:tcW w:w="248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90,345.51</w:t>
            </w:r>
          </w:p>
        </w:tc>
      </w:tr>
    </w:tbl>
    <w:p>
      <w:pPr>
        <w:spacing w:line="240" w:lineRule="auto" w:before="0"/>
        <w:rPr>
          <w:rFonts w:ascii="宋体" w:hAnsi="宋体" w:cs="宋体" w:eastAsia="宋体" w:hint="default"/>
          <w:sz w:val="7"/>
          <w:szCs w:val="7"/>
        </w:rPr>
      </w:pPr>
    </w:p>
    <w:p>
      <w:pPr>
        <w:spacing w:line="448" w:lineRule="auto"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本公司密切关注汇率变动对本公司外汇风险的影响。本公司目前并未采取任何措施规避外汇风险。 外汇风险敏感性分析：</w:t>
      </w:r>
      <w:r>
        <w:rPr>
          <w:rFonts w:ascii="宋体" w:hAnsi="宋体" w:cs="宋体" w:eastAsia="宋体" w:hint="default"/>
          <w:sz w:val="18"/>
          <w:szCs w:val="18"/>
        </w:rPr>
        <w:t> </w:t>
      </w:r>
      <w:r>
        <w:rPr>
          <w:rFonts w:ascii="宋体" w:hAnsi="宋体" w:cs="宋体" w:eastAsia="宋体" w:hint="default"/>
          <w:spacing w:val="-2"/>
          <w:sz w:val="18"/>
          <w:szCs w:val="18"/>
        </w:rPr>
        <w:t>外汇风险敏感性分析假设：所有境外经营净投资套期及现金流量套期均高度有效。在上述假设的基础上，在其他变量不</w:t>
      </w:r>
    </w:p>
    <w:p>
      <w:pPr>
        <w:spacing w:before="7"/>
        <w:ind w:left="153" w:right="0" w:firstLine="0"/>
        <w:jc w:val="left"/>
        <w:rPr>
          <w:rFonts w:ascii="宋体" w:hAnsi="宋体" w:cs="宋体" w:eastAsia="宋体" w:hint="default"/>
          <w:sz w:val="18"/>
          <w:szCs w:val="18"/>
        </w:rPr>
      </w:pPr>
      <w:r>
        <w:rPr>
          <w:rFonts w:ascii="宋体" w:hAnsi="宋体" w:cs="宋体" w:eastAsia="宋体" w:hint="default"/>
          <w:sz w:val="18"/>
          <w:szCs w:val="18"/>
        </w:rPr>
        <w:t>变的情况下，汇率可能发生的合理变动对当期损益和股东权益的税前影响如下：</w:t>
      </w:r>
      <w:r>
        <w:rPr>
          <w:rFonts w:ascii="宋体" w:hAnsi="宋体" w:cs="宋体" w:eastAsia="宋体" w:hint="default"/>
          <w:sz w:val="18"/>
          <w:szCs w:val="18"/>
        </w:rPr>
        <w:t> </w:t>
      </w:r>
    </w:p>
    <w:p>
      <w:pPr>
        <w:spacing w:line="240" w:lineRule="auto" w:before="5"/>
        <w:rPr>
          <w:rFonts w:ascii="宋体" w:hAnsi="宋体" w:cs="宋体" w:eastAsia="宋体" w:hint="default"/>
          <w:sz w:val="7"/>
          <w:szCs w:val="7"/>
        </w:rPr>
      </w:pPr>
    </w:p>
    <w:tbl>
      <w:tblPr>
        <w:tblW w:w="0" w:type="auto"/>
        <w:jc w:val="left"/>
        <w:tblInd w:w="124" w:type="dxa"/>
        <w:tblLayout w:type="fixed"/>
        <w:tblCellMar>
          <w:top w:w="0" w:type="dxa"/>
          <w:left w:w="0" w:type="dxa"/>
          <w:bottom w:w="0" w:type="dxa"/>
          <w:right w:w="0" w:type="dxa"/>
        </w:tblCellMar>
        <w:tblLook w:val="01E0"/>
      </w:tblPr>
      <w:tblGrid>
        <w:gridCol w:w="1318"/>
        <w:gridCol w:w="1861"/>
        <w:gridCol w:w="1553"/>
        <w:gridCol w:w="1514"/>
        <w:gridCol w:w="1541"/>
        <w:gridCol w:w="1409"/>
      </w:tblGrid>
      <w:tr>
        <w:trPr>
          <w:trHeight w:val="499" w:hRule="exact"/>
        </w:trPr>
        <w:tc>
          <w:tcPr>
            <w:tcW w:w="131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64"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3068"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本年度</w:t>
            </w:r>
          </w:p>
        </w:tc>
        <w:tc>
          <w:tcPr>
            <w:tcW w:w="2951"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890" w:hRule="exact"/>
        </w:trPr>
        <w:tc>
          <w:tcPr>
            <w:tcW w:w="1318" w:type="dxa"/>
            <w:vMerge/>
            <w:tcBorders>
              <w:left w:val="nil" w:sz="6" w:space="0" w:color="auto"/>
              <w:bottom w:val="dotted" w:sz="4" w:space="0" w:color="000000"/>
              <w:right w:val="dotted" w:sz="4" w:space="0" w:color="000000"/>
            </w:tcBorders>
          </w:tcPr>
          <w:p>
            <w:pPr/>
          </w:p>
        </w:tc>
        <w:tc>
          <w:tcPr>
            <w:tcW w:w="1861" w:type="dxa"/>
            <w:vMerge/>
            <w:tcBorders>
              <w:left w:val="dotted" w:sz="4" w:space="0" w:color="000000"/>
              <w:bottom w:val="dotted" w:sz="4" w:space="0" w:color="000000"/>
              <w:right w:val="dotted" w:sz="4" w:space="0" w:color="000000"/>
            </w:tcBorders>
          </w:tcPr>
          <w:p>
            <w:pP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1514"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40"/>
              <w:ind w:left="662" w:right="120" w:hanging="540"/>
              <w:jc w:val="left"/>
              <w:rPr>
                <w:rFonts w:ascii="宋体" w:hAnsi="宋体" w:cs="宋体" w:eastAsia="宋体" w:hint="default"/>
                <w:sz w:val="18"/>
                <w:szCs w:val="18"/>
              </w:rPr>
            </w:pPr>
            <w:r>
              <w:rPr>
                <w:rFonts w:ascii="宋体" w:hAnsi="宋体" w:cs="宋体" w:eastAsia="宋体" w:hint="default"/>
                <w:sz w:val="18"/>
                <w:szCs w:val="18"/>
              </w:rPr>
              <w:t>对股东权益的影 响</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1409" w:type="dxa"/>
            <w:tcBorders>
              <w:top w:val="dotted" w:sz="4" w:space="0" w:color="000000"/>
              <w:left w:val="dotted" w:sz="4" w:space="0" w:color="000000"/>
              <w:bottom w:val="dotted" w:sz="4" w:space="0" w:color="000000"/>
              <w:right w:val="nil" w:sz="6" w:space="0" w:color="auto"/>
            </w:tcBorders>
          </w:tcPr>
          <w:p>
            <w:pPr>
              <w:pStyle w:val="TableParagraph"/>
              <w:spacing w:line="400" w:lineRule="exact" w:before="40"/>
              <w:ind w:left="518" w:right="165" w:hanging="360"/>
              <w:jc w:val="left"/>
              <w:rPr>
                <w:rFonts w:ascii="宋体" w:hAnsi="宋体" w:cs="宋体" w:eastAsia="宋体" w:hint="default"/>
                <w:sz w:val="18"/>
                <w:szCs w:val="18"/>
              </w:rPr>
            </w:pPr>
            <w:r>
              <w:rPr>
                <w:rFonts w:ascii="宋体" w:hAnsi="宋体" w:cs="宋体" w:eastAsia="宋体" w:hint="default"/>
                <w:sz w:val="18"/>
                <w:szCs w:val="18"/>
              </w:rPr>
              <w:t>对股东权益的 影响</w:t>
            </w:r>
          </w:p>
        </w:tc>
      </w:tr>
      <w:tr>
        <w:trPr>
          <w:trHeight w:val="490" w:hRule="exact"/>
        </w:trPr>
        <w:tc>
          <w:tcPr>
            <w:tcW w:w="13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8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9"/>
              <w:ind w:left="103" w:right="0"/>
              <w:jc w:val="left"/>
              <w:rPr>
                <w:rFonts w:ascii="Arial" w:hAnsi="Arial" w:cs="Arial" w:eastAsia="Arial" w:hint="default"/>
                <w:sz w:val="18"/>
                <w:szCs w:val="18"/>
              </w:rPr>
            </w:pPr>
            <w:r>
              <w:rPr>
                <w:rFonts w:ascii="宋体" w:hAnsi="宋体" w:cs="宋体" w:eastAsia="宋体" w:hint="default"/>
                <w:sz w:val="18"/>
                <w:szCs w:val="18"/>
              </w:rPr>
              <w:t>对人民币升值</w:t>
            </w:r>
            <w:r>
              <w:rPr>
                <w:rFonts w:ascii="宋体" w:hAnsi="宋体" w:cs="宋体" w:eastAsia="宋体" w:hint="default"/>
                <w:spacing w:val="-45"/>
                <w:sz w:val="18"/>
                <w:szCs w:val="18"/>
              </w:rPr>
              <w:t> </w:t>
            </w:r>
            <w:r>
              <w:rPr>
                <w:rFonts w:ascii="Arial" w:hAnsi="Arial" w:cs="Arial" w:eastAsia="Arial" w:hint="default"/>
                <w:sz w:val="18"/>
                <w:szCs w:val="18"/>
              </w:rPr>
              <w:t>5%</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1,134,226.81</w:t>
            </w:r>
          </w:p>
        </w:tc>
        <w:tc>
          <w:tcPr>
            <w:tcW w:w="15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1,134,226.81</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353,961.90</w:t>
            </w:r>
          </w:p>
        </w:tc>
        <w:tc>
          <w:tcPr>
            <w:tcW w:w="14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353,961.90</w:t>
            </w:r>
          </w:p>
        </w:tc>
      </w:tr>
      <w:tr>
        <w:trPr>
          <w:trHeight w:val="502" w:hRule="exact"/>
        </w:trPr>
        <w:tc>
          <w:tcPr>
            <w:tcW w:w="13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8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9"/>
              <w:ind w:left="103" w:right="0"/>
              <w:jc w:val="left"/>
              <w:rPr>
                <w:rFonts w:ascii="Arial" w:hAnsi="Arial" w:cs="Arial" w:eastAsia="Arial" w:hint="default"/>
                <w:sz w:val="18"/>
                <w:szCs w:val="18"/>
              </w:rPr>
            </w:pPr>
            <w:r>
              <w:rPr>
                <w:rFonts w:ascii="宋体" w:hAnsi="宋体" w:cs="宋体" w:eastAsia="宋体" w:hint="default"/>
                <w:sz w:val="18"/>
                <w:szCs w:val="18"/>
              </w:rPr>
              <w:t>对人民币贬值</w:t>
            </w:r>
            <w:r>
              <w:rPr>
                <w:rFonts w:ascii="宋体" w:hAnsi="宋体" w:cs="宋体" w:eastAsia="宋体" w:hint="default"/>
                <w:spacing w:val="-45"/>
                <w:sz w:val="18"/>
                <w:szCs w:val="18"/>
              </w:rPr>
              <w:t> </w:t>
            </w:r>
            <w:r>
              <w:rPr>
                <w:rFonts w:ascii="Arial" w:hAnsi="Arial" w:cs="Arial" w:eastAsia="Arial" w:hint="default"/>
                <w:sz w:val="18"/>
                <w:szCs w:val="18"/>
              </w:rPr>
              <w:t>5%</w:t>
            </w:r>
          </w:p>
        </w:tc>
        <w:tc>
          <w:tcPr>
            <w:tcW w:w="15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-1,134,226.81</w:t>
            </w:r>
          </w:p>
        </w:tc>
        <w:tc>
          <w:tcPr>
            <w:tcW w:w="15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-1,134,226.81</w:t>
            </w:r>
          </w:p>
        </w:tc>
        <w:tc>
          <w:tcPr>
            <w:tcW w:w="15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-353,961.90</w:t>
            </w:r>
          </w:p>
        </w:tc>
        <w:tc>
          <w:tcPr>
            <w:tcW w:w="140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-353,961.90</w:t>
            </w:r>
          </w:p>
        </w:tc>
      </w:tr>
    </w:tbl>
    <w:p>
      <w:pPr>
        <w:spacing w:line="240" w:lineRule="auto" w:before="1"/>
        <w:rPr>
          <w:rFonts w:ascii="宋体" w:hAnsi="宋体" w:cs="宋体" w:eastAsia="宋体" w:hint="default"/>
          <w:sz w:val="8"/>
          <w:szCs w:val="8"/>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）利率风险－现金流量变动风险</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10" w:h="16840"/>
          <w:pgMar w:header="748" w:footer="974" w:top="1060" w:bottom="1160" w:left="980" w:right="9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line="384" w:lineRule="auto" w:before="0"/>
        <w:ind w:left="153" w:right="0" w:firstLine="360"/>
        <w:jc w:val="left"/>
        <w:rPr>
          <w:rFonts w:ascii="宋体" w:hAnsi="宋体" w:cs="宋体" w:eastAsia="宋体" w:hint="default"/>
          <w:sz w:val="18"/>
          <w:szCs w:val="18"/>
        </w:rPr>
      </w:pPr>
      <w:r>
        <w:rPr>
          <w:rFonts w:ascii="宋体" w:hAnsi="宋体" w:cs="宋体" w:eastAsia="宋体" w:hint="default"/>
          <w:sz w:val="18"/>
          <w:szCs w:val="18"/>
        </w:rPr>
        <w:t>本公司因利率变动引起金融工具现金流量变动的风险主要与浮动利率银行借款</w:t>
      </w:r>
      <w:r>
        <w:rPr>
          <w:rFonts w:ascii="宋体" w:hAnsi="宋体" w:cs="宋体" w:eastAsia="宋体" w:hint="default"/>
          <w:sz w:val="18"/>
          <w:szCs w:val="18"/>
        </w:rPr>
        <w:t>(</w:t>
      </w:r>
      <w:r>
        <w:rPr>
          <w:rFonts w:ascii="宋体" w:hAnsi="宋体" w:cs="宋体" w:eastAsia="宋体" w:hint="default"/>
          <w:sz w:val="18"/>
          <w:szCs w:val="18"/>
        </w:rPr>
        <w:t>详见本附注六、</w:t>
      </w:r>
      <w:r>
        <w:rPr>
          <w:rFonts w:ascii="Arial" w:hAnsi="Arial" w:cs="Arial" w:eastAsia="Arial" w:hint="default"/>
          <w:sz w:val="18"/>
          <w:szCs w:val="18"/>
        </w:rPr>
        <w:t>13</w:t>
      </w:r>
      <w:r>
        <w:rPr>
          <w:rFonts w:ascii="宋体" w:hAnsi="宋体" w:cs="宋体" w:eastAsia="宋体" w:hint="default"/>
          <w:sz w:val="18"/>
          <w:szCs w:val="18"/>
        </w:rPr>
        <w:t>)</w:t>
      </w:r>
      <w:r>
        <w:rPr>
          <w:rFonts w:ascii="宋体" w:hAnsi="宋体" w:cs="宋体" w:eastAsia="宋体" w:hint="default"/>
          <w:sz w:val="18"/>
          <w:szCs w:val="18"/>
        </w:rPr>
        <w:t>有关。本公司的政 策是保持这些借款的浮动利率。</w:t>
      </w:r>
      <w:r>
        <w:rPr>
          <w:rFonts w:ascii="宋体" w:hAnsi="宋体" w:cs="宋体" w:eastAsia="宋体" w:hint="default"/>
          <w:sz w:val="18"/>
          <w:szCs w:val="18"/>
        </w:rPr>
        <w:t> </w:t>
      </w:r>
    </w:p>
    <w:p>
      <w:pPr>
        <w:spacing w:line="446" w:lineRule="auto" w:before="95"/>
        <w:ind w:left="513" w:right="4813" w:firstLine="0"/>
        <w:jc w:val="left"/>
        <w:rPr>
          <w:rFonts w:ascii="宋体" w:hAnsi="宋体" w:cs="宋体" w:eastAsia="宋体" w:hint="default"/>
          <w:sz w:val="18"/>
          <w:szCs w:val="18"/>
        </w:rPr>
      </w:pPr>
      <w:r>
        <w:rPr>
          <w:rFonts w:ascii="宋体" w:hAnsi="宋体" w:cs="宋体" w:eastAsia="宋体" w:hint="default"/>
          <w:sz w:val="18"/>
          <w:szCs w:val="18"/>
        </w:rPr>
        <w:t>利率风险敏感性分析：</w:t>
      </w:r>
      <w:r>
        <w:rPr>
          <w:rFonts w:ascii="宋体" w:hAnsi="宋体" w:cs="宋体" w:eastAsia="宋体" w:hint="default"/>
          <w:sz w:val="18"/>
          <w:szCs w:val="18"/>
        </w:rPr>
        <w:t> </w:t>
      </w:r>
      <w:r>
        <w:rPr>
          <w:rFonts w:ascii="宋体" w:hAnsi="宋体" w:cs="宋体" w:eastAsia="宋体" w:hint="default"/>
          <w:sz w:val="18"/>
          <w:szCs w:val="18"/>
        </w:rPr>
        <w:t>利率风险敏感性分析基于下述假设：</w:t>
      </w:r>
      <w:r>
        <w:rPr>
          <w:rFonts w:ascii="宋体" w:hAnsi="宋体" w:cs="宋体" w:eastAsia="宋体" w:hint="default"/>
          <w:sz w:val="18"/>
          <w:szCs w:val="18"/>
        </w:rPr>
        <w:t> </w:t>
      </w:r>
    </w:p>
    <w:p>
      <w:pPr>
        <w:tabs>
          <w:tab w:pos="1053" w:val="left" w:leader="none"/>
        </w:tabs>
        <w:spacing w:before="51"/>
        <w:ind w:left="633" w:right="0" w:firstLine="0"/>
        <w:jc w:val="left"/>
        <w:rPr>
          <w:rFonts w:ascii="宋体" w:hAnsi="宋体" w:cs="宋体" w:eastAsia="宋体" w:hint="default"/>
          <w:sz w:val="18"/>
          <w:szCs w:val="18"/>
        </w:rPr>
      </w:pPr>
      <w:r>
        <w:rPr>
          <w:rFonts w:ascii="Symbol" w:hAnsi="Symbol" w:cs="Symbol" w:eastAsia="Symbol"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市场利率变化影响可变利率金融工具的利息收入或费用；</w:t>
      </w:r>
      <w:r>
        <w:rPr>
          <w:rFonts w:ascii="宋体" w:hAnsi="宋体" w:cs="宋体" w:eastAsia="宋体" w:hint="default"/>
          <w:sz w:val="18"/>
          <w:szCs w:val="18"/>
        </w:rPr>
        <w:t> </w:t>
      </w:r>
    </w:p>
    <w:p>
      <w:pPr>
        <w:tabs>
          <w:tab w:pos="1053" w:val="left" w:leader="none"/>
        </w:tabs>
        <w:spacing w:before="151"/>
        <w:ind w:left="633" w:right="0" w:firstLine="0"/>
        <w:jc w:val="left"/>
        <w:rPr>
          <w:rFonts w:ascii="宋体" w:hAnsi="宋体" w:cs="宋体" w:eastAsia="宋体" w:hint="default"/>
          <w:sz w:val="18"/>
          <w:szCs w:val="18"/>
        </w:rPr>
      </w:pPr>
      <w:r>
        <w:rPr>
          <w:rFonts w:ascii="Symbol" w:hAnsi="Symbol" w:cs="Symbol" w:eastAsia="Symbol"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对于以公允价值计量的固定利率金融工具，市场利率变化仅仅影响其利息收入或费用；</w:t>
      </w:r>
      <w:r>
        <w:rPr>
          <w:rFonts w:ascii="宋体" w:hAnsi="宋体" w:cs="宋体" w:eastAsia="宋体" w:hint="default"/>
          <w:sz w:val="18"/>
          <w:szCs w:val="18"/>
        </w:rPr>
        <w:t> </w:t>
      </w:r>
    </w:p>
    <w:p>
      <w:pPr>
        <w:tabs>
          <w:tab w:pos="1053" w:val="left" w:leader="none"/>
        </w:tabs>
        <w:spacing w:before="151"/>
        <w:ind w:left="633" w:right="0" w:firstLine="0"/>
        <w:jc w:val="left"/>
        <w:rPr>
          <w:rFonts w:ascii="宋体" w:hAnsi="宋体" w:cs="宋体" w:eastAsia="宋体" w:hint="default"/>
          <w:sz w:val="18"/>
          <w:szCs w:val="18"/>
        </w:rPr>
      </w:pPr>
      <w:r>
        <w:rPr>
          <w:rFonts w:ascii="Symbol" w:hAnsi="Symbol" w:cs="Symbol" w:eastAsia="Symbol" w:hint="default"/>
          <w:w w:val="100"/>
          <w:sz w:val="18"/>
          <w:szCs w:val="18"/>
        </w:rPr>
        <w:t></w:t>
      </w:r>
      <w:r>
        <w:rPr>
          <w:rFonts w:ascii="Times New Roman" w:hAnsi="Times New Roman" w:cs="Times New Roman" w:eastAsia="Times New Roman" w:hint="default"/>
          <w:w w:val="100"/>
          <w:sz w:val="18"/>
          <w:szCs w:val="18"/>
        </w:rPr>
        <w:tab/>
      </w:r>
      <w:r>
        <w:rPr>
          <w:rFonts w:ascii="宋体" w:hAnsi="宋体" w:cs="宋体" w:eastAsia="宋体" w:hint="default"/>
          <w:w w:val="100"/>
          <w:sz w:val="18"/>
          <w:szCs w:val="18"/>
        </w:rPr>
        <w:t>对于指定为套期工具的衍生</w:t>
      </w:r>
      <w:r>
        <w:rPr>
          <w:rFonts w:ascii="宋体" w:hAnsi="宋体" w:cs="宋体" w:eastAsia="宋体" w:hint="default"/>
          <w:spacing w:val="2"/>
          <w:w w:val="100"/>
          <w:sz w:val="18"/>
          <w:szCs w:val="18"/>
        </w:rPr>
        <w:t>金</w:t>
      </w:r>
      <w:r>
        <w:rPr>
          <w:rFonts w:ascii="宋体" w:hAnsi="宋体" w:cs="宋体" w:eastAsia="宋体" w:hint="default"/>
          <w:w w:val="100"/>
          <w:sz w:val="18"/>
          <w:szCs w:val="18"/>
        </w:rPr>
        <w:t>融工具，市场利率变化影响</w:t>
      </w:r>
      <w:r>
        <w:rPr>
          <w:rFonts w:ascii="宋体" w:hAnsi="宋体" w:cs="宋体" w:eastAsia="宋体" w:hint="default"/>
          <w:spacing w:val="2"/>
          <w:w w:val="100"/>
          <w:sz w:val="18"/>
          <w:szCs w:val="18"/>
        </w:rPr>
        <w:t>其</w:t>
      </w:r>
      <w:r>
        <w:rPr>
          <w:rFonts w:ascii="宋体" w:hAnsi="宋体" w:cs="宋体" w:eastAsia="宋体" w:hint="default"/>
          <w:w w:val="100"/>
          <w:sz w:val="18"/>
          <w:szCs w:val="18"/>
        </w:rPr>
        <w:t>公允价值，并且所有利率套</w:t>
      </w:r>
      <w:r>
        <w:rPr>
          <w:rFonts w:ascii="宋体" w:hAnsi="宋体" w:cs="宋体" w:eastAsia="宋体" w:hint="default"/>
          <w:spacing w:val="2"/>
          <w:w w:val="100"/>
          <w:sz w:val="18"/>
          <w:szCs w:val="18"/>
        </w:rPr>
        <w:t>期</w:t>
      </w:r>
      <w:r>
        <w:rPr>
          <w:rFonts w:ascii="宋体" w:hAnsi="宋体" w:cs="宋体" w:eastAsia="宋体" w:hint="default"/>
          <w:w w:val="100"/>
          <w:sz w:val="18"/>
          <w:szCs w:val="18"/>
        </w:rPr>
        <w:t>预计都是高度有效的</w:t>
      </w:r>
      <w:r>
        <w:rPr>
          <w:rFonts w:ascii="宋体" w:hAnsi="宋体" w:cs="宋体" w:eastAsia="宋体" w:hint="default"/>
          <w:spacing w:val="-87"/>
          <w:w w:val="100"/>
          <w:sz w:val="18"/>
          <w:szCs w:val="18"/>
        </w:rPr>
        <w:t>；</w:t>
      </w:r>
      <w:r>
        <w:rPr>
          <w:rFonts w:ascii="宋体" w:hAnsi="宋体" w:cs="宋体" w:eastAsia="宋体" w:hint="default"/>
          <w:w w:val="100"/>
          <w:sz w:val="18"/>
          <w:szCs w:val="18"/>
        </w:rPr>
        <w:t> </w:t>
      </w:r>
    </w:p>
    <w:p>
      <w:pPr>
        <w:tabs>
          <w:tab w:pos="1053" w:val="left" w:leader="none"/>
        </w:tabs>
        <w:spacing w:line="422" w:lineRule="auto" w:before="148"/>
        <w:ind w:left="513" w:right="199" w:firstLine="120"/>
        <w:jc w:val="left"/>
        <w:rPr>
          <w:rFonts w:ascii="宋体" w:hAnsi="宋体" w:cs="宋体" w:eastAsia="宋体" w:hint="default"/>
          <w:sz w:val="18"/>
          <w:szCs w:val="18"/>
        </w:rPr>
      </w:pPr>
      <w:r>
        <w:rPr/>
        <w:pict>
          <v:shape style="position:absolute;margin-left:55.212002pt;margin-top:45.877743pt;width:462pt;height:120.6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9"/>
                    <w:gridCol w:w="1419"/>
                    <w:gridCol w:w="1700"/>
                    <w:gridCol w:w="1560"/>
                    <w:gridCol w:w="1558"/>
                    <w:gridCol w:w="1560"/>
                  </w:tblGrid>
                  <w:tr>
                    <w:trPr>
                      <w:trHeight w:val="502" w:hRule="exact"/>
                    </w:trPr>
                    <w:tc>
                      <w:tcPr>
                        <w:tcW w:w="139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3" w:right="0"/>
                          <w:jc w:val="left"/>
                          <w:rPr>
                            <w:rFonts w:ascii="宋体" w:hAnsi="宋体" w:cs="宋体" w:eastAsia="宋体" w:hint="default"/>
                            <w:sz w:val="18"/>
                            <w:szCs w:val="18"/>
                          </w:rPr>
                        </w:pPr>
                        <w:r>
                          <w:rPr>
                            <w:rFonts w:ascii="宋体" w:hAnsi="宋体" w:cs="宋体" w:eastAsia="宋体" w:hint="default"/>
                            <w:sz w:val="18"/>
                            <w:szCs w:val="18"/>
                          </w:rPr>
                          <w:t>利率变动</w:t>
                        </w:r>
                      </w:p>
                    </w:tc>
                    <w:tc>
                      <w:tcPr>
                        <w:tcW w:w="3260"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311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890" w:hRule="exact"/>
                    </w:trPr>
                    <w:tc>
                      <w:tcPr>
                        <w:tcW w:w="1399" w:type="dxa"/>
                        <w:vMerge/>
                        <w:tcBorders>
                          <w:left w:val="nil" w:sz="6" w:space="0" w:color="auto"/>
                          <w:bottom w:val="dotted" w:sz="4" w:space="0" w:color="000000"/>
                          <w:right w:val="dotted" w:sz="4" w:space="0" w:color="000000"/>
                        </w:tcBorders>
                      </w:tcPr>
                      <w:p>
                        <w:pPr/>
                      </w:p>
                    </w:tc>
                    <w:tc>
                      <w:tcPr>
                        <w:tcW w:w="1419" w:type="dxa"/>
                        <w:vMerge/>
                        <w:tcBorders>
                          <w:left w:val="dotted" w:sz="4" w:space="0" w:color="000000"/>
                          <w:bottom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405" w:lineRule="auto" w:before="149"/>
                          <w:ind w:left="686" w:right="143" w:hanging="540"/>
                          <w:jc w:val="left"/>
                          <w:rPr>
                            <w:rFonts w:ascii="宋体" w:hAnsi="宋体" w:cs="宋体" w:eastAsia="宋体" w:hint="default"/>
                            <w:sz w:val="18"/>
                            <w:szCs w:val="18"/>
                          </w:rPr>
                        </w:pPr>
                        <w:r>
                          <w:rPr>
                            <w:rFonts w:ascii="宋体" w:hAnsi="宋体" w:cs="宋体" w:eastAsia="宋体" w:hint="default"/>
                            <w:sz w:val="18"/>
                            <w:szCs w:val="18"/>
                          </w:rPr>
                          <w:t>对股东权益的影 响</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405" w:lineRule="auto" w:before="149"/>
                          <w:ind w:left="686" w:right="147" w:hanging="540"/>
                          <w:jc w:val="left"/>
                          <w:rPr>
                            <w:rFonts w:ascii="宋体" w:hAnsi="宋体" w:cs="宋体" w:eastAsia="宋体" w:hint="default"/>
                            <w:sz w:val="18"/>
                            <w:szCs w:val="18"/>
                          </w:rPr>
                        </w:pPr>
                        <w:r>
                          <w:rPr>
                            <w:rFonts w:ascii="宋体" w:hAnsi="宋体" w:cs="宋体" w:eastAsia="宋体" w:hint="default"/>
                            <w:sz w:val="18"/>
                            <w:szCs w:val="18"/>
                          </w:rPr>
                          <w:t>对股东权益的影 响</w:t>
                        </w:r>
                      </w:p>
                    </w:tc>
                  </w:tr>
                  <w:tr>
                    <w:trPr>
                      <w:trHeight w:val="490" w:hRule="exact"/>
                    </w:trPr>
                    <w:tc>
                      <w:tcPr>
                        <w:tcW w:w="13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9"/>
                          <w:ind w:left="103" w:right="0"/>
                          <w:jc w:val="left"/>
                          <w:rPr>
                            <w:rFonts w:ascii="Arial" w:hAnsi="Arial" w:cs="Arial" w:eastAsia="Arial"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Arial" w:hAnsi="Arial" w:cs="Arial" w:eastAsia="Arial" w:hint="default"/>
                            <w:sz w:val="18"/>
                            <w:szCs w:val="18"/>
                          </w:rPr>
                          <w:t>5%</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-407,151.57</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18"/>
                            <w:szCs w:val="18"/>
                          </w:rPr>
                        </w:pPr>
                        <w:r>
                          <w:rPr>
                            <w:rFonts w:ascii="Arial"/>
                            <w:spacing w:val="-1"/>
                            <w:sz w:val="18"/>
                          </w:rPr>
                          <w:t>-407,151.57</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18"/>
                            <w:szCs w:val="18"/>
                          </w:rPr>
                        </w:pPr>
                        <w:r>
                          <w:rPr>
                            <w:rFonts w:ascii="Arial"/>
                            <w:spacing w:val="-1"/>
                            <w:sz w:val="18"/>
                          </w:rPr>
                          <w:t>-507,680.99</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-507,680.99</w:t>
                        </w:r>
                      </w:p>
                    </w:tc>
                  </w:tr>
                  <w:tr>
                    <w:trPr>
                      <w:trHeight w:val="502" w:hRule="exact"/>
                    </w:trPr>
                    <w:tc>
                      <w:tcPr>
                        <w:tcW w:w="139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9"/>
                          <w:ind w:left="103" w:right="0"/>
                          <w:jc w:val="left"/>
                          <w:rPr>
                            <w:rFonts w:ascii="Arial" w:hAnsi="Arial" w:cs="Arial" w:eastAsia="Arial"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Arial" w:hAnsi="Arial" w:cs="Arial" w:eastAsia="Arial" w:hint="default"/>
                            <w:sz w:val="18"/>
                            <w:szCs w:val="18"/>
                          </w:rPr>
                          <w:t>5%</w:t>
                        </w:r>
                      </w:p>
                    </w:tc>
                    <w:tc>
                      <w:tcPr>
                        <w:tcW w:w="17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407,151.57</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18"/>
                            <w:szCs w:val="18"/>
                          </w:rPr>
                        </w:pPr>
                        <w:r>
                          <w:rPr>
                            <w:rFonts w:ascii="Arial"/>
                            <w:spacing w:val="-1"/>
                            <w:sz w:val="18"/>
                          </w:rPr>
                          <w:t>407,151.57</w:t>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18"/>
                            <w:szCs w:val="18"/>
                          </w:rPr>
                        </w:pPr>
                        <w:r>
                          <w:rPr>
                            <w:rFonts w:ascii="Arial"/>
                            <w:spacing w:val="-1"/>
                            <w:sz w:val="18"/>
                          </w:rPr>
                          <w:t>507,680.99</w:t>
                        </w:r>
                      </w:p>
                    </w:tc>
                    <w:tc>
                      <w:tcPr>
                        <w:tcW w:w="156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507,680.99</w:t>
                        </w:r>
                      </w:p>
                    </w:tc>
                  </w:tr>
                </w:tbl>
                <w:p>
                  <w:pPr/>
                </w:p>
              </w:txbxContent>
            </v:textbox>
            <w10:wrap type="none"/>
          </v:shape>
        </w:pict>
      </w:r>
      <w:r>
        <w:rPr>
          <w:rFonts w:ascii="Symbol" w:hAnsi="Symbol" w:cs="Symbol" w:eastAsia="Symbol"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以资产负债表日市场利率采用现金流量折现法计算衍生金融工具及其他金融资产和负债的公允价值变化。</w:t>
      </w:r>
      <w:r>
        <w:rPr>
          <w:rFonts w:ascii="宋体" w:hAnsi="宋体" w:cs="宋体" w:eastAsia="宋体" w:hint="default"/>
          <w:w w:val="100"/>
          <w:sz w:val="18"/>
          <w:szCs w:val="18"/>
        </w:rPr>
        <w:t> </w:t>
      </w:r>
      <w:r>
        <w:rPr>
          <w:rFonts w:ascii="宋体" w:hAnsi="宋体" w:cs="宋体" w:eastAsia="宋体" w:hint="default"/>
          <w:sz w:val="18"/>
          <w:szCs w:val="18"/>
        </w:rPr>
        <w:t>在上述假设的基础上，在其他变量不变的情况下，利率可能发生的合理变动对当期损益和股东权益的税前影响如下：</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、信用风险</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7"/>
        <w:rPr>
          <w:rFonts w:ascii="宋体" w:hAnsi="宋体" w:cs="宋体" w:eastAsia="宋体" w:hint="default"/>
          <w:b/>
          <w:bCs/>
          <w:sz w:val="15"/>
          <w:szCs w:val="15"/>
        </w:rPr>
      </w:pPr>
    </w:p>
    <w:p>
      <w:pPr>
        <w:spacing w:line="386" w:lineRule="auto" w:before="0"/>
        <w:ind w:left="153" w:right="190" w:firstLine="360"/>
        <w:jc w:val="both"/>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12</w:t>
      </w:r>
      <w:r>
        <w:rPr>
          <w:rFonts w:ascii="Arial" w:hAnsi="Arial" w:cs="Arial" w:eastAsia="Arial"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31</w:t>
      </w:r>
      <w:r>
        <w:rPr>
          <w:rFonts w:ascii="Arial" w:hAnsi="Arial" w:cs="Arial" w:eastAsia="Arial" w:hint="default"/>
          <w:spacing w:val="-10"/>
          <w:sz w:val="18"/>
          <w:szCs w:val="18"/>
        </w:rPr>
        <w:t> </w:t>
      </w:r>
      <w:r>
        <w:rPr>
          <w:rFonts w:ascii="宋体" w:hAnsi="宋体" w:cs="宋体" w:eastAsia="宋体" w:hint="default"/>
          <w:sz w:val="18"/>
          <w:szCs w:val="18"/>
        </w:rPr>
        <w:t>日，可能引起本公司财务损失的最大信用风险敞口主要来自于合同另一方未能履行义务而导致本公司 金融资产产生的损失以及本公司承担的财务担保，具体包括：</w:t>
      </w:r>
      <w:r>
        <w:rPr>
          <w:rFonts w:ascii="宋体" w:hAnsi="宋体" w:cs="宋体" w:eastAsia="宋体" w:hint="default"/>
          <w:sz w:val="18"/>
          <w:szCs w:val="18"/>
        </w:rPr>
        <w:t> </w:t>
      </w:r>
    </w:p>
    <w:p>
      <w:pPr>
        <w:spacing w:line="405" w:lineRule="auto" w:before="96"/>
        <w:ind w:left="153" w:right="104" w:firstLine="360"/>
        <w:jc w:val="both"/>
        <w:rPr>
          <w:rFonts w:ascii="宋体" w:hAnsi="宋体" w:cs="宋体" w:eastAsia="宋体" w:hint="default"/>
          <w:sz w:val="18"/>
          <w:szCs w:val="18"/>
        </w:rPr>
      </w:pPr>
      <w:r>
        <w:rPr>
          <w:rFonts w:ascii="宋体" w:hAnsi="宋体" w:cs="宋体" w:eastAsia="宋体" w:hint="default"/>
          <w:sz w:val="18"/>
          <w:szCs w:val="18"/>
        </w:rPr>
        <w:t>合并资产负债表中已确认的金融资产的账面金额；对于以公允价值计量的金融工具而言，账面价值反映了其风险敞口， 但并非最大风险敞口，其最大风险敞口将随着未来公允价值的变化而改变。</w:t>
      </w:r>
      <w:r>
        <w:rPr>
          <w:rFonts w:ascii="宋体" w:hAnsi="宋体" w:cs="宋体" w:eastAsia="宋体" w:hint="default"/>
          <w:sz w:val="18"/>
          <w:szCs w:val="18"/>
        </w:rPr>
        <w:t> </w:t>
      </w:r>
    </w:p>
    <w:p>
      <w:pPr>
        <w:spacing w:line="408" w:lineRule="auto" w:before="82"/>
        <w:ind w:left="153" w:right="192" w:firstLine="360"/>
        <w:jc w:val="both"/>
        <w:rPr>
          <w:rFonts w:ascii="宋体" w:hAnsi="宋体" w:cs="宋体" w:eastAsia="宋体" w:hint="default"/>
          <w:sz w:val="18"/>
          <w:szCs w:val="18"/>
        </w:rPr>
      </w:pPr>
      <w:r>
        <w:rPr>
          <w:rFonts w:ascii="宋体" w:hAnsi="宋体" w:cs="宋体" w:eastAsia="宋体" w:hint="default"/>
          <w:spacing w:val="-2"/>
          <w:sz w:val="18"/>
          <w:szCs w:val="18"/>
        </w:rPr>
        <w:t>为降低信用风险，本公司成立了一个小组负责确定信用额度、进行信用审批，并执行其他监控程序以确保采取必要的措</w:t>
      </w:r>
      <w:r>
        <w:rPr>
          <w:rFonts w:ascii="宋体" w:hAnsi="宋体" w:cs="宋体" w:eastAsia="宋体" w:hint="default"/>
          <w:sz w:val="18"/>
          <w:szCs w:val="18"/>
        </w:rPr>
        <w:t> </w:t>
      </w:r>
      <w:r>
        <w:rPr>
          <w:rFonts w:ascii="宋体" w:hAnsi="宋体" w:cs="宋体" w:eastAsia="宋体" w:hint="default"/>
          <w:spacing w:val="-2"/>
          <w:sz w:val="18"/>
          <w:szCs w:val="18"/>
        </w:rPr>
        <w:t>施回收过期债权。此外，本公司于每个资产负债表日审核每一单项应收款的回收情况，以确保就无法回收的款项计提充分的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坏账准备。因此，本公司管理层认为本公司所承担的信用风险已经大为降低。</w:t>
      </w:r>
      <w:r>
        <w:rPr>
          <w:rFonts w:ascii="宋体" w:hAnsi="宋体" w:cs="宋体" w:eastAsia="宋体" w:hint="default"/>
          <w:sz w:val="18"/>
          <w:szCs w:val="18"/>
        </w:rPr>
        <w:t> </w:t>
      </w:r>
    </w:p>
    <w:p>
      <w:pPr>
        <w:spacing w:before="77"/>
        <w:ind w:left="513" w:right="0" w:firstLine="0"/>
        <w:jc w:val="left"/>
        <w:rPr>
          <w:rFonts w:ascii="宋体" w:hAnsi="宋体" w:cs="宋体" w:eastAsia="宋体" w:hint="default"/>
          <w:sz w:val="18"/>
          <w:szCs w:val="18"/>
        </w:rPr>
      </w:pPr>
      <w:r>
        <w:rPr>
          <w:rFonts w:ascii="宋体" w:hAnsi="宋体" w:cs="宋体" w:eastAsia="宋体" w:hint="default"/>
          <w:sz w:val="18"/>
          <w:szCs w:val="18"/>
        </w:rPr>
        <w:t>本公司的流动资金存放在信用评级较高的银行，故流动资金的信用风险较低。</w:t>
      </w:r>
    </w:p>
    <w:p>
      <w:pPr>
        <w:spacing w:line="240" w:lineRule="auto" w:before="10"/>
        <w:rPr>
          <w:rFonts w:ascii="宋体" w:hAnsi="宋体" w:cs="宋体" w:eastAsia="宋体" w:hint="default"/>
          <w:sz w:val="15"/>
          <w:szCs w:val="15"/>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、流动风险</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10"/>
        <w:rPr>
          <w:rFonts w:ascii="宋体" w:hAnsi="宋体" w:cs="宋体" w:eastAsia="宋体" w:hint="default"/>
          <w:b/>
          <w:bCs/>
          <w:sz w:val="15"/>
          <w:szCs w:val="15"/>
        </w:rPr>
      </w:pPr>
    </w:p>
    <w:p>
      <w:pPr>
        <w:spacing w:line="405" w:lineRule="auto" w:before="0"/>
        <w:ind w:left="153" w:right="190" w:firstLine="360"/>
        <w:jc w:val="both"/>
        <w:rPr>
          <w:rFonts w:ascii="宋体" w:hAnsi="宋体" w:cs="宋体" w:eastAsia="宋体" w:hint="default"/>
          <w:sz w:val="18"/>
          <w:szCs w:val="18"/>
        </w:rPr>
      </w:pPr>
      <w:r>
        <w:rPr>
          <w:rFonts w:ascii="宋体" w:hAnsi="宋体" w:cs="宋体" w:eastAsia="宋体" w:hint="default"/>
          <w:spacing w:val="-2"/>
          <w:sz w:val="18"/>
          <w:szCs w:val="18"/>
        </w:rPr>
        <w:t>管理流动风险时，本公司保持管理层认为充分的现金及现金等价物并对其进行监控，以满足本公司经营需要，并降低现</w:t>
      </w:r>
      <w:r>
        <w:rPr>
          <w:rFonts w:ascii="宋体" w:hAnsi="宋体" w:cs="宋体" w:eastAsia="宋体" w:hint="default"/>
          <w:sz w:val="18"/>
          <w:szCs w:val="18"/>
        </w:rPr>
        <w:t> 金流量波动的影响。本公司管理层对银行借款的使用情况进行监控并确保遵守借款协议。</w:t>
      </w:r>
      <w:r>
        <w:rPr>
          <w:rFonts w:ascii="宋体" w:hAnsi="宋体" w:cs="宋体" w:eastAsia="宋体" w:hint="default"/>
          <w:sz w:val="18"/>
          <w:szCs w:val="18"/>
        </w:rPr>
        <w:t> </w:t>
      </w:r>
    </w:p>
    <w:p>
      <w:pPr>
        <w:spacing w:line="240" w:lineRule="auto" w:before="11"/>
        <w:rPr>
          <w:rFonts w:ascii="宋体" w:hAnsi="宋体" w:cs="宋体" w:eastAsia="宋体" w:hint="default"/>
          <w:sz w:val="14"/>
          <w:szCs w:val="14"/>
        </w:rPr>
      </w:pPr>
    </w:p>
    <w:p>
      <w:pPr>
        <w:pStyle w:val="Heading2"/>
        <w:spacing w:line="240" w:lineRule="auto"/>
        <w:ind w:right="0"/>
        <w:jc w:val="left"/>
        <w:rPr>
          <w:b w:val="0"/>
          <w:bCs w:val="0"/>
        </w:rPr>
      </w:pPr>
      <w:r>
        <w:rPr/>
        <w:t>十一、关联方及关联交易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0"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before="51"/>
        <w:ind w:left="153"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after="0"/>
        <w:jc w:val="left"/>
        <w:rPr>
          <w:rFonts w:ascii="宋体" w:hAnsi="宋体" w:cs="宋体" w:eastAsia="宋体" w:hint="default"/>
          <w:sz w:val="18"/>
          <w:szCs w:val="18"/>
        </w:rPr>
        <w:sectPr>
          <w:pgSz w:w="11910" w:h="16840"/>
          <w:pgMar w:header="748" w:footer="974" w:top="1060" w:bottom="1160" w:left="980" w:right="940"/>
        </w:sectPr>
      </w:pPr>
    </w:p>
    <w:p>
      <w:pPr>
        <w:spacing w:line="240" w:lineRule="auto" w:before="0"/>
        <w:rPr>
          <w:rFonts w:ascii="宋体" w:hAnsi="宋体" w:cs="宋体" w:eastAsia="宋体" w:hint="default"/>
          <w:sz w:val="25"/>
          <w:szCs w:val="25"/>
        </w:rPr>
      </w:pPr>
    </w:p>
    <w:p>
      <w:pPr>
        <w:spacing w:before="37"/>
        <w:ind w:left="573" w:right="153" w:firstLine="0"/>
        <w:jc w:val="left"/>
        <w:rPr>
          <w:rFonts w:ascii="宋体" w:hAnsi="宋体" w:cs="宋体" w:eastAsia="宋体" w:hint="default"/>
          <w:sz w:val="20"/>
          <w:szCs w:val="20"/>
        </w:rPr>
      </w:pPr>
      <w:r>
        <w:rPr>
          <w:rFonts w:ascii="宋体" w:hAnsi="宋体" w:cs="宋体" w:eastAsia="宋体" w:hint="default"/>
          <w:sz w:val="20"/>
          <w:szCs w:val="20"/>
        </w:rPr>
        <w:t>本公司的最终控制方是自然人吴飞舟，持股比例为</w:t>
      </w:r>
      <w:r>
        <w:rPr>
          <w:rFonts w:ascii="Times New Roman" w:hAnsi="Times New Roman" w:cs="Times New Roman" w:eastAsia="Times New Roman" w:hint="default"/>
          <w:sz w:val="20"/>
          <w:szCs w:val="20"/>
        </w:rPr>
        <w:t>23.17%</w:t>
      </w:r>
      <w:r>
        <w:rPr>
          <w:rFonts w:ascii="宋体" w:hAnsi="宋体" w:cs="宋体" w:eastAsia="宋体" w:hint="default"/>
          <w:sz w:val="20"/>
          <w:szCs w:val="20"/>
        </w:rPr>
        <w:t>。</w:t>
      </w:r>
    </w:p>
    <w:p>
      <w:pPr>
        <w:spacing w:line="357" w:lineRule="auto" w:before="92"/>
        <w:ind w:left="153" w:right="7433" w:firstLine="0"/>
        <w:jc w:val="left"/>
        <w:rPr>
          <w:rFonts w:ascii="宋体" w:hAnsi="宋体" w:cs="宋体" w:eastAsia="宋体" w:hint="default"/>
          <w:sz w:val="18"/>
          <w:szCs w:val="18"/>
        </w:rPr>
      </w:pPr>
      <w:r>
        <w:rPr>
          <w:rFonts w:ascii="宋体" w:hAnsi="宋体" w:cs="宋体" w:eastAsia="宋体" w:hint="default"/>
          <w:sz w:val="18"/>
          <w:szCs w:val="18"/>
        </w:rPr>
        <w:t>本企业最终控制方是吴飞舟。 其他说明：</w:t>
      </w:r>
    </w:p>
    <w:p>
      <w:pPr>
        <w:spacing w:line="240" w:lineRule="auto" w:before="3"/>
        <w:rPr>
          <w:rFonts w:ascii="宋体" w:hAnsi="宋体" w:cs="宋体" w:eastAsia="宋体" w:hint="default"/>
          <w:sz w:val="20"/>
          <w:szCs w:val="20"/>
        </w:rPr>
      </w:pPr>
    </w:p>
    <w:p>
      <w:pPr>
        <w:spacing w:line="547" w:lineRule="auto" w:before="0"/>
        <w:ind w:left="153" w:right="46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本企业子公司的情况详见附注附注八、</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40" w:lineRule="auto" w:before="46"/>
        <w:ind w:left="153" w:right="131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本企业重要的合营或联营企业详见附注八、</w:t>
      </w:r>
      <w:r>
        <w:rPr>
          <w:rFonts w:ascii="Times New Roman" w:hAnsi="Times New Roman" w:cs="Times New Roman" w:eastAsia="Times New Roman" w:hint="default"/>
          <w:sz w:val="18"/>
          <w:szCs w:val="18"/>
        </w:rPr>
        <w:t>2</w:t>
      </w:r>
      <w:r>
        <w:rPr>
          <w:rFonts w:ascii="宋体" w:hAnsi="宋体" w:cs="宋体" w:eastAsia="宋体" w:hint="default"/>
          <w:sz w:val="18"/>
          <w:szCs w:val="18"/>
        </w:rPr>
        <w:t>、在合营企业或联营企业中的权益。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EMobile Information Technologies</w:t>
            </w:r>
            <w:r>
              <w:rPr>
                <w:rFonts w:ascii="Times New Roman"/>
                <w:spacing w:val="-27"/>
                <w:sz w:val="18"/>
              </w:rPr>
              <w:t> </w:t>
            </w:r>
            <w:r>
              <w:rPr>
                <w:rFonts w:ascii="Times New Roman"/>
                <w:sz w:val="18"/>
              </w:rPr>
              <w:t>Corporation</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受最终控制人实际控制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北京宇悦无限信息技术有限公司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受最终控制人之关系密切的家庭成员实际控制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北京宇悦无限文化传播有限公司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受最终控制人之关系密切的家庭成员实际控制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北京巨众惠泽数码科技有限公司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受最终控制人之关系密切的家庭成员实际控制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福州捷奥软件有限公司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受最终控制人之关系密切的家庭成员实际控制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北京阳发技术有限责任公司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受最终控制人之关系密切的家庭成员实际控制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哈尔滨巨众惠泽信息技术有限公司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受最终控制人之关系密切的家庭成员实际控制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北京飞悦时光体育文化传媒有限公司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受最终控制人之关系密切的家庭成员实际控制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北京市悦之声文化有限公司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受最终控制人之关系密切的家庭成员实际控制</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left="573" w:right="153"/>
        <w:jc w:val="left"/>
      </w:pPr>
      <w:r>
        <w:rPr/>
        <w:t>注</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关联方公司北京阳发技术有限责任公司及福州捷奥软件有限公司已于</w:t>
      </w:r>
      <w:r>
        <w:rPr>
          <w:rFonts w:ascii="Times New Roman" w:hAnsi="Times New Roman" w:cs="Times New Roman" w:eastAsia="Times New Roman" w:hint="default"/>
        </w:rPr>
        <w:t>2017</w:t>
      </w:r>
      <w:r>
        <w:rPr/>
        <w:t>年注销。</w:t>
      </w:r>
    </w:p>
    <w:p>
      <w:pPr>
        <w:spacing w:line="240" w:lineRule="auto" w:before="7"/>
        <w:rPr>
          <w:rFonts w:ascii="宋体" w:hAnsi="宋体" w:cs="宋体" w:eastAsia="宋体" w:hint="default"/>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153" w:right="153"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吴飞舟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吴飞舟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pStyle w:val="BodyText"/>
        <w:spacing w:line="256" w:lineRule="auto" w:before="92"/>
        <w:ind w:right="146" w:firstLine="420"/>
        <w:jc w:val="both"/>
      </w:pP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17</w:t>
      </w:r>
      <w:r>
        <w:rPr>
          <w:spacing w:val="-4"/>
        </w:rPr>
        <w:t>日，发行人与北京银行股份有限公司中关村海淀园支行签署了合同编号为</w:t>
      </w:r>
      <w:r>
        <w:rPr>
          <w:rFonts w:ascii="Times New Roman" w:hAnsi="Times New Roman" w:cs="Times New Roman" w:eastAsia="Times New Roman" w:hint="default"/>
          <w:spacing w:val="-4"/>
        </w:rPr>
        <w:t>0318971</w:t>
      </w:r>
      <w:r>
        <w:rPr>
          <w:spacing w:val="-4"/>
        </w:rPr>
        <w:t>的《综</w:t>
      </w:r>
      <w:r>
        <w:rPr>
          <w:w w:val="100"/>
        </w:rPr>
        <w:t> </w:t>
      </w:r>
      <w:r>
        <w:rPr>
          <w:spacing w:val="-3"/>
        </w:rPr>
        <w:t>合授信合同》，授予发行人</w:t>
      </w:r>
      <w:r>
        <w:rPr>
          <w:rFonts w:ascii="Times New Roman" w:hAnsi="Times New Roman" w:cs="Times New Roman" w:eastAsia="Times New Roman" w:hint="default"/>
          <w:spacing w:val="-3"/>
        </w:rPr>
        <w:t>1.5</w:t>
      </w:r>
      <w:r>
        <w:rPr>
          <w:spacing w:val="-3"/>
        </w:rPr>
        <w:t>亿元的贷款额度。该授信合同由北京中关村科技融资担保有限公司提供保证</w:t>
      </w:r>
      <w:r>
        <w:rPr>
          <w:spacing w:val="-44"/>
        </w:rPr>
        <w:t> </w:t>
      </w:r>
      <w:r>
        <w:rPr>
          <w:spacing w:val="-44"/>
        </w:rPr>
      </w:r>
      <w:r>
        <w:rPr>
          <w:spacing w:val="-3"/>
        </w:rPr>
        <w:t>担保。发行人实际控制人吴飞舟根据合同编号为</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BZ3580</w:t>
      </w:r>
      <w:r>
        <w:rPr>
          <w:spacing w:val="-3"/>
        </w:rPr>
        <w:t>的《最高额反担保（保证）合同》向北京中</w:t>
      </w:r>
      <w:r>
        <w:rPr>
          <w:spacing w:val="-48"/>
        </w:rPr>
        <w:t> </w:t>
      </w:r>
      <w:r>
        <w:rPr>
          <w:spacing w:val="-48"/>
        </w:rPr>
      </w:r>
      <w:r>
        <w:rPr/>
        <w:t>关村科技融资担保有限公司提供反担保。</w:t>
      </w:r>
    </w:p>
    <w:p>
      <w:pPr>
        <w:spacing w:line="240" w:lineRule="auto" w:before="8"/>
        <w:rPr>
          <w:rFonts w:ascii="宋体" w:hAnsi="宋体" w:cs="宋体" w:eastAsia="宋体" w:hint="default"/>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4,354,672.50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3,801,885.17</w:t>
            </w:r>
          </w:p>
        </w:tc>
      </w:tr>
    </w:tbl>
    <w:p>
      <w:pPr>
        <w:spacing w:line="240" w:lineRule="auto" w:before="3"/>
        <w:rPr>
          <w:rFonts w:ascii="宋体" w:hAnsi="宋体" w:cs="宋体" w:eastAsia="宋体" w:hint="default"/>
          <w:sz w:val="18"/>
          <w:szCs w:val="18"/>
        </w:rPr>
      </w:pPr>
    </w:p>
    <w:p>
      <w:pPr>
        <w:pStyle w:val="Heading2"/>
        <w:spacing w:line="240" w:lineRule="auto" w:before="26"/>
        <w:ind w:right="153"/>
        <w:jc w:val="left"/>
        <w:rPr>
          <w:b w:val="0"/>
          <w:bCs w:val="0"/>
        </w:rPr>
      </w:pPr>
      <w:r>
        <w:rPr/>
        <w:t>十二、股份支付</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
        <w:rPr>
          <w:rFonts w:ascii="宋体" w:hAnsi="宋体" w:cs="宋体" w:eastAsia="宋体" w:hint="default"/>
          <w:b/>
          <w:bCs/>
          <w:sz w:val="23"/>
          <w:szCs w:val="23"/>
        </w:rPr>
      </w:pPr>
    </w:p>
    <w:p>
      <w:pPr>
        <w:spacing w:before="44"/>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5454"/>
        <w:gridCol w:w="4115"/>
      </w:tblGrid>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2,615,715.00</w:t>
            </w:r>
          </w:p>
        </w:tc>
      </w:tr>
      <w:tr>
        <w:trPr>
          <w:trHeight w:val="401"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2"/>
        <w:ind w:right="148" w:firstLine="420"/>
        <w:jc w:val="both"/>
      </w:pPr>
      <w:r>
        <w:rPr/>
        <w:t>根据本公司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2017</w:t>
      </w:r>
      <w:r>
        <w:rPr/>
        <w:t>年第二次临时股东大会的决议及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日召开的第二节董事会</w:t>
      </w:r>
      <w:r>
        <w:rPr>
          <w:w w:val="100"/>
        </w:rPr>
        <w:t> </w:t>
      </w:r>
      <w:r>
        <w:rPr>
          <w:spacing w:val="-4"/>
        </w:rPr>
        <w:t>第十三次会议《关于调整</w:t>
      </w:r>
      <w:r>
        <w:rPr>
          <w:rFonts w:ascii="Times New Roman" w:hAnsi="Times New Roman" w:cs="Times New Roman" w:eastAsia="Times New Roman" w:hint="default"/>
          <w:spacing w:val="-4"/>
        </w:rPr>
        <w:t>2017</w:t>
      </w:r>
      <w:r>
        <w:rPr>
          <w:spacing w:val="-4"/>
        </w:rPr>
        <w:t>年限制性股票激励计划相关事项的议案》，最终本公司决定向</w:t>
      </w:r>
      <w:r>
        <w:rPr>
          <w:rFonts w:ascii="Times New Roman" w:hAnsi="Times New Roman" w:cs="Times New Roman" w:eastAsia="Times New Roman" w:hint="default"/>
          <w:spacing w:val="-4"/>
        </w:rPr>
        <w:t>408</w:t>
      </w:r>
      <w:r>
        <w:rPr>
          <w:spacing w:val="-4"/>
        </w:rPr>
        <w:t>名员工授予</w:t>
      </w:r>
      <w:r>
        <w:rPr>
          <w:spacing w:val="-45"/>
        </w:rPr>
        <w:t> </w:t>
      </w:r>
      <w:r>
        <w:rPr>
          <w:spacing w:val="-45"/>
        </w:rPr>
      </w:r>
      <w:r>
        <w:rPr>
          <w:rFonts w:ascii="Times New Roman" w:hAnsi="Times New Roman" w:cs="Times New Roman" w:eastAsia="Times New Roman" w:hint="default"/>
        </w:rPr>
        <w:t>78.55</w:t>
      </w:r>
      <w:r>
        <w:rPr/>
        <w:t>万股股票，授予价格为</w:t>
      </w:r>
      <w:r>
        <w:rPr>
          <w:rFonts w:ascii="Times New Roman" w:hAnsi="Times New Roman" w:cs="Times New Roman" w:eastAsia="Times New Roman" w:hint="default"/>
        </w:rPr>
        <w:t>27.00</w:t>
      </w:r>
      <w:r>
        <w:rPr/>
        <w:t>元</w:t>
      </w:r>
      <w:r>
        <w:rPr>
          <w:rFonts w:ascii="Times New Roman" w:hAnsi="Times New Roman" w:cs="Times New Roman" w:eastAsia="Times New Roman" w:hint="default"/>
        </w:rPr>
        <w:t>/</w:t>
      </w:r>
      <w:r>
        <w:rPr/>
        <w:t>股，授予日股票收盘价为</w:t>
      </w:r>
      <w:r>
        <w:rPr>
          <w:rFonts w:ascii="Times New Roman" w:hAnsi="Times New Roman" w:cs="Times New Roman" w:eastAsia="Times New Roman" w:hint="default"/>
        </w:rPr>
        <w:t>30.33</w:t>
      </w:r>
      <w:r>
        <w:rPr/>
        <w:t>元</w:t>
      </w:r>
      <w:r>
        <w:rPr>
          <w:rFonts w:ascii="Times New Roman" w:hAnsi="Times New Roman" w:cs="Times New Roman" w:eastAsia="Times New Roman" w:hint="default"/>
        </w:rPr>
        <w:t>/</w:t>
      </w:r>
      <w:r>
        <w:rPr/>
        <w:t>股。</w:t>
      </w:r>
    </w:p>
    <w:p>
      <w:pPr>
        <w:spacing w:line="240" w:lineRule="auto" w:before="4"/>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3"/>
          <w:szCs w:val="23"/>
        </w:rPr>
      </w:pPr>
    </w:p>
    <w:p>
      <w:pPr>
        <w:spacing w:before="44"/>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983"/>
        <w:gridCol w:w="4585"/>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参考授予日股票收盘价</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4983"/>
        <w:gridCol w:w="4585"/>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163,482.19</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163,482.19</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7"/>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十三、承诺及或有事项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5"/>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94"/>
        <w:ind w:left="573" w:right="153"/>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7"/>
        <w:rPr>
          <w:rFonts w:ascii="宋体" w:hAnsi="宋体" w:cs="宋体" w:eastAsia="宋体" w:hint="default"/>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十四、资产负债表日后事项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47" w:firstLine="336"/>
        <w:jc w:val="both"/>
      </w:pPr>
      <w:r>
        <w:rPr/>
        <w:t>因</w:t>
      </w:r>
      <w:r>
        <w:rPr>
          <w:spacing w:val="-40"/>
        </w:rPr>
        <w:t> </w:t>
      </w:r>
      <w:r>
        <w:rPr/>
        <w:t>战</w:t>
      </w:r>
      <w:r>
        <w:rPr>
          <w:spacing w:val="-42"/>
        </w:rPr>
        <w:t> </w:t>
      </w:r>
      <w:r>
        <w:rPr/>
        <w:t>略</w:t>
      </w:r>
      <w:r>
        <w:rPr>
          <w:spacing w:val="-40"/>
        </w:rPr>
        <w:t> </w:t>
      </w:r>
      <w:r>
        <w:rPr/>
        <w:t>发</w:t>
      </w:r>
      <w:r>
        <w:rPr>
          <w:spacing w:val="-42"/>
        </w:rPr>
        <w:t> </w:t>
      </w:r>
      <w:r>
        <w:rPr/>
        <w:t>展</w:t>
      </w:r>
      <w:r>
        <w:rPr>
          <w:spacing w:val="-42"/>
        </w:rPr>
        <w:t> </w:t>
      </w:r>
      <w:r>
        <w:rPr/>
        <w:t>需</w:t>
      </w:r>
      <w:r>
        <w:rPr>
          <w:spacing w:val="-40"/>
        </w:rPr>
        <w:t> </w:t>
      </w:r>
      <w:r>
        <w:rPr/>
        <w:t>要</w:t>
      </w:r>
      <w:r>
        <w:rPr>
          <w:spacing w:val="-42"/>
        </w:rPr>
        <w:t> </w:t>
      </w:r>
      <w:r>
        <w:rPr/>
        <w:t>，</w:t>
      </w:r>
      <w:r>
        <w:rPr>
          <w:spacing w:val="-40"/>
        </w:rPr>
        <w:t> </w:t>
      </w:r>
      <w:r>
        <w:rPr/>
        <w:t>经</w:t>
      </w:r>
      <w:r>
        <w:rPr>
          <w:spacing w:val="-42"/>
        </w:rPr>
        <w:t> </w:t>
      </w:r>
      <w:r>
        <w:rPr/>
        <w:t>公</w:t>
      </w:r>
      <w:r>
        <w:rPr>
          <w:spacing w:val="-42"/>
        </w:rPr>
        <w:t> </w:t>
      </w:r>
      <w:r>
        <w:rPr/>
        <w:t>司</w:t>
      </w:r>
      <w:r>
        <w:rPr>
          <w:spacing w:val="-40"/>
        </w:rPr>
        <w:t> </w:t>
      </w:r>
      <w:r>
        <w:rPr/>
        <w:t>管</w:t>
      </w:r>
      <w:r>
        <w:rPr>
          <w:spacing w:val="-42"/>
        </w:rPr>
        <w:t> </w:t>
      </w:r>
      <w:r>
        <w:rPr/>
        <w:t>理</w:t>
      </w:r>
      <w:r>
        <w:rPr>
          <w:spacing w:val="-42"/>
        </w:rPr>
        <w:t> </w:t>
      </w:r>
      <w:r>
        <w:rPr/>
        <w:t>层</w:t>
      </w:r>
      <w:r>
        <w:rPr>
          <w:spacing w:val="-40"/>
        </w:rPr>
        <w:t> </w:t>
      </w:r>
      <w:r>
        <w:rPr/>
        <w:t>充</w:t>
      </w:r>
      <w:r>
        <w:rPr>
          <w:spacing w:val="-42"/>
        </w:rPr>
        <w:t> </w:t>
      </w:r>
      <w:r>
        <w:rPr/>
        <w:t>分</w:t>
      </w:r>
      <w:r>
        <w:rPr>
          <w:spacing w:val="-40"/>
        </w:rPr>
        <w:t> </w:t>
      </w:r>
      <w:r>
        <w:rPr/>
        <w:t>研</w:t>
      </w:r>
      <w:r>
        <w:rPr>
          <w:spacing w:val="-42"/>
        </w:rPr>
        <w:t> </w:t>
      </w:r>
      <w:r>
        <w:rPr/>
        <w:t>究</w:t>
      </w:r>
      <w:r>
        <w:rPr>
          <w:spacing w:val="-42"/>
        </w:rPr>
        <w:t> </w:t>
      </w:r>
      <w:r>
        <w:rPr/>
        <w:t>论</w:t>
      </w:r>
      <w:r>
        <w:rPr>
          <w:spacing w:val="-40"/>
        </w:rPr>
        <w:t> </w:t>
      </w:r>
      <w:r>
        <w:rPr/>
        <w:t>证</w:t>
      </w:r>
      <w:r>
        <w:rPr>
          <w:spacing w:val="-42"/>
        </w:rPr>
        <w:t> </w:t>
      </w:r>
      <w:r>
        <w:rPr/>
        <w:t>，</w:t>
      </w:r>
      <w:r>
        <w:rPr>
          <w:spacing w:val="-42"/>
        </w:rPr>
        <w:t> </w:t>
      </w:r>
      <w:r>
        <w:rPr/>
        <w:t>拟</w:t>
      </w:r>
      <w:r>
        <w:rPr>
          <w:spacing w:val="-40"/>
        </w:rPr>
        <w:t> </w:t>
      </w:r>
      <w:r>
        <w:rPr/>
        <w:t>与</w:t>
      </w:r>
      <w:r>
        <w:rPr>
          <w:spacing w:val="-42"/>
        </w:rPr>
        <w:t> </w:t>
      </w:r>
      <w:r>
        <w:rPr/>
        <w:t>张</w:t>
      </w:r>
      <w:r>
        <w:rPr>
          <w:spacing w:val="-40"/>
        </w:rPr>
        <w:t> </w:t>
      </w:r>
      <w:r>
        <w:rPr/>
        <w:t>千</w:t>
      </w:r>
      <w:r>
        <w:rPr>
          <w:spacing w:val="-42"/>
        </w:rPr>
        <w:t> </w:t>
      </w:r>
      <w:r>
        <w:rPr/>
        <w:t>里</w:t>
      </w:r>
      <w:r>
        <w:rPr>
          <w:spacing w:val="-42"/>
        </w:rPr>
        <w:t> </w:t>
      </w:r>
      <w:r>
        <w:rPr/>
        <w:t>先</w:t>
      </w:r>
      <w:r>
        <w:rPr>
          <w:spacing w:val="-40"/>
        </w:rPr>
        <w:t> </w:t>
      </w:r>
      <w:r>
        <w:rPr/>
        <w:t>生</w:t>
      </w:r>
      <w:r>
        <w:rPr>
          <w:spacing w:val="-42"/>
        </w:rPr>
        <w:t> </w:t>
      </w:r>
      <w:r>
        <w:rPr/>
        <w:t>在</w:t>
      </w:r>
      <w:r>
        <w:rPr>
          <w:spacing w:val="-42"/>
        </w:rPr>
        <w:t> </w:t>
      </w:r>
      <w:r>
        <w:rPr/>
        <w:t>德</w:t>
      </w:r>
      <w:r>
        <w:rPr>
          <w:spacing w:val="-40"/>
        </w:rPr>
        <w:t> </w:t>
      </w:r>
      <w:r>
        <w:rPr/>
        <w:t>国</w:t>
      </w:r>
      <w:r>
        <w:rPr>
          <w:spacing w:val="-42"/>
        </w:rPr>
        <w:t> </w:t>
      </w:r>
      <w:r>
        <w:rPr/>
        <w:t>设</w:t>
      </w:r>
      <w:r>
        <w:rPr>
          <w:spacing w:val="-40"/>
        </w:rPr>
        <w:t> </w:t>
      </w:r>
      <w:r>
        <w:rPr/>
        <w:t>立</w:t>
      </w:r>
      <w:r>
        <w:rPr>
          <w:spacing w:val="-32"/>
        </w:rPr>
        <w:t> </w:t>
      </w:r>
      <w:r>
        <w:rPr>
          <w:rFonts w:ascii="Times New Roman" w:hAnsi="Times New Roman" w:cs="Times New Roman" w:eastAsia="Times New Roman" w:hint="default"/>
        </w:rPr>
        <w:t>Si-</w:t>
      </w:r>
      <w:r>
        <w:rPr>
          <w:rFonts w:ascii="Times New Roman" w:hAnsi="Times New Roman" w:cs="Times New Roman" w:eastAsia="Times New Roman" w:hint="default"/>
          <w:w w:val="100"/>
        </w:rPr>
        <w:t> </w:t>
      </w:r>
      <w:r>
        <w:rPr>
          <w:rFonts w:ascii="Times New Roman" w:hAnsi="Times New Roman" w:cs="Times New Roman" w:eastAsia="Times New Roman" w:hint="default"/>
          <w:spacing w:val="-1"/>
        </w:rPr>
        <w:t>TechGmBH&amp;TeamshubGmBH</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w:t>
      </w:r>
      <w:r>
        <w:rPr>
          <w:spacing w:val="-1"/>
        </w:rPr>
        <w:t>日，公司召开第二届董事会第十六次会议，审议通过了《关于</w:t>
      </w:r>
      <w:r>
        <w:rPr>
          <w:spacing w:val="-21"/>
        </w:rPr>
        <w:t> </w:t>
      </w:r>
      <w:r>
        <w:rPr>
          <w:spacing w:val="-21"/>
        </w:rPr>
      </w:r>
      <w:r>
        <w:rPr/>
        <w:t>成立德国控股子公司的议案》。</w:t>
      </w:r>
    </w:p>
    <w:p>
      <w:pPr>
        <w:pStyle w:val="BodyText"/>
        <w:spacing w:line="256" w:lineRule="auto" w:before="22"/>
        <w:ind w:right="146"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日召开的第二届董事会第十五次会议，审议通过了《关于对外投资设立重庆博端科技有</w:t>
      </w:r>
      <w:r>
        <w:rPr>
          <w:w w:val="100"/>
        </w:rPr>
        <w:t> </w:t>
      </w:r>
      <w:r>
        <w:rPr>
          <w:spacing w:val="-2"/>
        </w:rPr>
        <w:t>限公司（暂定名）的议案》，同意公司以自有资金</w:t>
      </w:r>
      <w:r>
        <w:rPr>
          <w:rFonts w:ascii="Times New Roman" w:hAnsi="Times New Roman" w:cs="Times New Roman" w:eastAsia="Times New Roman" w:hint="default"/>
          <w:spacing w:val="-2"/>
        </w:rPr>
        <w:t>750</w:t>
      </w:r>
      <w:r>
        <w:rPr>
          <w:spacing w:val="-2"/>
        </w:rPr>
        <w:t>万元人民币参股设立合资公司。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31</w:t>
      </w:r>
      <w:r>
        <w:rPr>
          <w:spacing w:val="-2"/>
        </w:rPr>
        <w:t>日，重</w:t>
      </w:r>
      <w:r>
        <w:rPr>
          <w:spacing w:val="-34"/>
        </w:rPr>
        <w:t> </w:t>
      </w:r>
      <w:r>
        <w:rPr>
          <w:spacing w:val="-34"/>
        </w:rPr>
      </w:r>
      <w:r>
        <w:rPr>
          <w:spacing w:val="2"/>
        </w:rPr>
        <w:t>庆博端科技有限公司办理完毕工商设立登记手续，并取得了重庆两江新区市场和质量监督管理局颁发的</w:t>
      </w:r>
    </w:p>
    <w:p>
      <w:pPr>
        <w:pStyle w:val="BodyText"/>
        <w:spacing w:line="240" w:lineRule="auto" w:before="22"/>
        <w:ind w:right="153"/>
        <w:jc w:val="left"/>
      </w:pPr>
      <w:r>
        <w:rPr/>
        <w:t>《营业执照》，统一社会信用代码</w:t>
      </w:r>
      <w:r>
        <w:rPr>
          <w:rFonts w:ascii="Times New Roman" w:hAnsi="Times New Roman" w:cs="Times New Roman" w:eastAsia="Times New Roman" w:hint="default"/>
        </w:rPr>
        <w:t>91500000MA5YR3JK7B</w:t>
      </w:r>
      <w:r>
        <w:rPr/>
        <w:t>。</w:t>
      </w:r>
    </w:p>
    <w:p>
      <w:pPr>
        <w:pStyle w:val="BodyText"/>
        <w:spacing w:line="261" w:lineRule="auto" w:before="21"/>
        <w:ind w:right="146" w:firstLine="420"/>
        <w:jc w:val="both"/>
        <w:rPr>
          <w:rFonts w:ascii="宋体" w:hAnsi="宋体" w:cs="宋体" w:eastAsia="宋体" w:hint="default"/>
        </w:rPr>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日，公司召开第二届董事会第十五次会议，审议通过了《关于对外投资设立四川爱家电</w:t>
      </w:r>
      <w:r>
        <w:rPr>
          <w:w w:val="100"/>
        </w:rPr>
        <w:t> </w:t>
      </w:r>
      <w:r>
        <w:rPr>
          <w:spacing w:val="-4"/>
        </w:rPr>
        <w:t>子商务股份有限公司（暂定名）的议案》。</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12</w:t>
      </w:r>
      <w:r>
        <w:rPr>
          <w:spacing w:val="-4"/>
        </w:rPr>
        <w:t>日，四川好爱家电子商务股份有限公司办理完毕工</w:t>
      </w:r>
      <w:r>
        <w:rPr>
          <w:spacing w:val="-40"/>
        </w:rPr>
        <w:t> </w:t>
      </w:r>
      <w:r>
        <w:rPr>
          <w:spacing w:val="-40"/>
        </w:rPr>
      </w:r>
      <w:r>
        <w:rPr/>
        <w:t>商</w:t>
      </w:r>
      <w:r>
        <w:rPr>
          <w:spacing w:val="-73"/>
        </w:rPr>
        <w:t> </w:t>
      </w:r>
      <w:r>
        <w:rPr/>
        <w:t>设</w:t>
      </w:r>
      <w:r>
        <w:rPr>
          <w:spacing w:val="-73"/>
        </w:rPr>
        <w:t> </w:t>
      </w:r>
      <w:r>
        <w:rPr/>
        <w:t>立</w:t>
      </w:r>
      <w:r>
        <w:rPr>
          <w:spacing w:val="-73"/>
        </w:rPr>
        <w:t> </w:t>
      </w:r>
      <w:r>
        <w:rPr/>
        <w:t>登</w:t>
      </w:r>
      <w:r>
        <w:rPr>
          <w:spacing w:val="-73"/>
        </w:rPr>
        <w:t> </w:t>
      </w:r>
      <w:r>
        <w:rPr/>
        <w:t>记</w:t>
      </w:r>
      <w:r>
        <w:rPr>
          <w:spacing w:val="-76"/>
        </w:rPr>
        <w:t> </w:t>
      </w:r>
      <w:r>
        <w:rPr/>
        <w:t>手</w:t>
      </w:r>
      <w:r>
        <w:rPr>
          <w:spacing w:val="-73"/>
        </w:rPr>
        <w:t> </w:t>
      </w:r>
      <w:r>
        <w:rPr/>
        <w:t>续</w:t>
      </w:r>
      <w:r>
        <w:rPr>
          <w:spacing w:val="-73"/>
        </w:rPr>
        <w:t> </w:t>
      </w:r>
      <w:r>
        <w:rPr/>
        <w:t>，</w:t>
      </w:r>
      <w:r>
        <w:rPr>
          <w:spacing w:val="-73"/>
        </w:rPr>
        <w:t> </w:t>
      </w:r>
      <w:r>
        <w:rPr/>
        <w:t>并</w:t>
      </w:r>
      <w:r>
        <w:rPr>
          <w:spacing w:val="-76"/>
        </w:rPr>
        <w:t> </w:t>
      </w:r>
      <w:r>
        <w:rPr/>
        <w:t>取</w:t>
      </w:r>
      <w:r>
        <w:rPr>
          <w:spacing w:val="-76"/>
        </w:rPr>
        <w:t> </w:t>
      </w:r>
      <w:r>
        <w:rPr/>
        <w:t>得</w:t>
      </w:r>
      <w:r>
        <w:rPr>
          <w:spacing w:val="-73"/>
        </w:rPr>
        <w:t> </w:t>
      </w:r>
      <w:r>
        <w:rPr/>
        <w:t>了</w:t>
      </w:r>
      <w:r>
        <w:rPr>
          <w:spacing w:val="-73"/>
        </w:rPr>
        <w:t> </w:t>
      </w:r>
      <w:r>
        <w:rPr/>
        <w:t>成</w:t>
      </w:r>
      <w:r>
        <w:rPr>
          <w:spacing w:val="-73"/>
        </w:rPr>
        <w:t> </w:t>
      </w:r>
      <w:r>
        <w:rPr/>
        <w:t>都</w:t>
      </w:r>
      <w:r>
        <w:rPr>
          <w:spacing w:val="-73"/>
        </w:rPr>
        <w:t> </w:t>
      </w:r>
      <w:r>
        <w:rPr/>
        <w:t>市</w:t>
      </w:r>
      <w:r>
        <w:rPr>
          <w:spacing w:val="-76"/>
        </w:rPr>
        <w:t> </w:t>
      </w:r>
      <w:r>
        <w:rPr/>
        <w:t>工</w:t>
      </w:r>
      <w:r>
        <w:rPr>
          <w:spacing w:val="-73"/>
        </w:rPr>
        <w:t> </w:t>
      </w:r>
      <w:r>
        <w:rPr/>
        <w:t>商</w:t>
      </w:r>
      <w:r>
        <w:rPr>
          <w:spacing w:val="-73"/>
        </w:rPr>
        <w:t> </w:t>
      </w:r>
      <w:r>
        <w:rPr/>
        <w:t>行</w:t>
      </w:r>
      <w:r>
        <w:rPr>
          <w:spacing w:val="-73"/>
        </w:rPr>
        <w:t> </w:t>
      </w:r>
      <w:r>
        <w:rPr/>
        <w:t>政</w:t>
      </w:r>
      <w:r>
        <w:rPr>
          <w:spacing w:val="-76"/>
        </w:rPr>
        <w:t> </w:t>
      </w:r>
      <w:r>
        <w:rPr/>
        <w:t>管</w:t>
      </w:r>
      <w:r>
        <w:rPr>
          <w:spacing w:val="-76"/>
        </w:rPr>
        <w:t> </w:t>
      </w:r>
      <w:r>
        <w:rPr/>
        <w:t>理</w:t>
      </w:r>
      <w:r>
        <w:rPr>
          <w:spacing w:val="-73"/>
        </w:rPr>
        <w:t> </w:t>
      </w:r>
      <w:r>
        <w:rPr/>
        <w:t>局</w:t>
      </w:r>
      <w:r>
        <w:rPr>
          <w:spacing w:val="-73"/>
        </w:rPr>
        <w:t> </w:t>
      </w:r>
      <w:r>
        <w:rPr/>
        <w:t>颁</w:t>
      </w:r>
      <w:r>
        <w:rPr>
          <w:spacing w:val="-73"/>
        </w:rPr>
        <w:t> </w:t>
      </w:r>
      <w:r>
        <w:rPr/>
        <w:t>发</w:t>
      </w:r>
      <w:r>
        <w:rPr>
          <w:spacing w:val="-73"/>
        </w:rPr>
        <w:t> </w:t>
      </w:r>
      <w:r>
        <w:rPr/>
        <w:t>的</w:t>
      </w:r>
      <w:r>
        <w:rPr>
          <w:spacing w:val="-76"/>
        </w:rPr>
        <w:t> </w:t>
      </w:r>
      <w:r>
        <w:rPr/>
        <w:t>《</w:t>
      </w:r>
      <w:r>
        <w:rPr>
          <w:spacing w:val="-73"/>
        </w:rPr>
        <w:t> </w:t>
      </w:r>
      <w:r>
        <w:rPr/>
        <w:t>营</w:t>
      </w:r>
      <w:r>
        <w:rPr>
          <w:spacing w:val="-73"/>
        </w:rPr>
        <w:t> </w:t>
      </w:r>
      <w:r>
        <w:rPr/>
        <w:t>业</w:t>
      </w:r>
      <w:r>
        <w:rPr>
          <w:spacing w:val="-73"/>
        </w:rPr>
        <w:t> </w:t>
      </w:r>
      <w:r>
        <w:rPr/>
        <w:t>执</w:t>
      </w:r>
      <w:r>
        <w:rPr>
          <w:spacing w:val="-76"/>
        </w:rPr>
        <w:t> </w:t>
      </w:r>
      <w:r>
        <w:rPr/>
        <w:t>照</w:t>
      </w:r>
      <w:r>
        <w:rPr>
          <w:spacing w:val="-76"/>
        </w:rPr>
        <w:t> </w:t>
      </w:r>
      <w:r>
        <w:rPr/>
        <w:t>》</w:t>
      </w:r>
      <w:r>
        <w:rPr>
          <w:spacing w:val="-73"/>
        </w:rPr>
        <w:t> </w:t>
      </w:r>
      <w:r>
        <w:rPr/>
        <w:t>，</w:t>
      </w:r>
      <w:r>
        <w:rPr>
          <w:spacing w:val="-73"/>
        </w:rPr>
        <w:t> </w:t>
      </w:r>
      <w:r>
        <w:rPr/>
        <w:t>统</w:t>
      </w:r>
      <w:r>
        <w:rPr>
          <w:spacing w:val="-73"/>
        </w:rPr>
        <w:t> </w:t>
      </w:r>
      <w:r>
        <w:rPr/>
        <w:t>一</w:t>
      </w:r>
      <w:r>
        <w:rPr>
          <w:spacing w:val="-73"/>
        </w:rPr>
        <w:t> </w:t>
      </w:r>
      <w:r>
        <w:rPr/>
        <w:t>社</w:t>
      </w:r>
      <w:r>
        <w:rPr>
          <w:spacing w:val="-76"/>
        </w:rPr>
        <w:t> </w:t>
      </w:r>
      <w:r>
        <w:rPr/>
        <w:t>会</w:t>
      </w:r>
      <w:r>
        <w:rPr>
          <w:spacing w:val="-73"/>
        </w:rPr>
        <w:t> </w:t>
      </w:r>
      <w:r>
        <w:rPr/>
        <w:t>信</w:t>
      </w:r>
      <w:r>
        <w:rPr>
          <w:spacing w:val="-73"/>
        </w:rPr>
        <w:t> </w:t>
      </w:r>
      <w:r>
        <w:rPr/>
        <w:t>用</w:t>
      </w:r>
      <w:r>
        <w:rPr>
          <w:spacing w:val="-73"/>
        </w:rPr>
        <w:t> </w:t>
      </w:r>
      <w:r>
        <w:rPr/>
        <w:t>代</w:t>
      </w:r>
      <w:r>
        <w:rPr>
          <w:spacing w:val="-76"/>
        </w:rPr>
        <w:t> </w:t>
      </w:r>
      <w:r>
        <w:rPr/>
        <w:t>码</w:t>
      </w:r>
      <w:r>
        <w:rPr>
          <w:w w:val="100"/>
        </w:rPr>
        <w:t> </w:t>
      </w:r>
      <w:r>
        <w:rPr>
          <w:rFonts w:ascii="Times New Roman" w:hAnsi="Times New Roman" w:cs="Times New Roman" w:eastAsia="Times New Roman" w:hint="default"/>
        </w:rPr>
        <w:t>91510100MA6CB8E696</w:t>
      </w:r>
      <w:r>
        <w:rPr/>
        <w:t>。</w:t>
      </w:r>
      <w:r>
        <w:rPr>
          <w:rFonts w:ascii="宋体" w:hAnsi="宋体" w:cs="宋体" w:eastAsia="宋体" w:hint="default"/>
        </w:rPr>
        <w:t> </w:t>
      </w:r>
    </w:p>
    <w:p>
      <w:pPr>
        <w:pStyle w:val="BodyText"/>
        <w:spacing w:line="256" w:lineRule="auto" w:before="0"/>
        <w:ind w:right="148" w:firstLine="420"/>
        <w:jc w:val="both"/>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20</w:t>
      </w:r>
      <w:r>
        <w:rPr>
          <w:spacing w:val="-4"/>
        </w:rPr>
        <w:t>日公司召开第二届董事会第十七次会议，审议通过了《关于</w:t>
      </w:r>
      <w:r>
        <w:rPr>
          <w:rFonts w:ascii="Times New Roman" w:hAnsi="Times New Roman" w:cs="Times New Roman" w:eastAsia="Times New Roman" w:hint="default"/>
          <w:spacing w:val="-4"/>
        </w:rPr>
        <w:t>2017</w:t>
      </w:r>
      <w:r>
        <w:rPr>
          <w:spacing w:val="-4"/>
        </w:rPr>
        <w:t>年度利润分配的议案》，</w:t>
      </w:r>
      <w:r>
        <w:rPr>
          <w:w w:val="100"/>
        </w:rPr>
        <w:t> </w:t>
      </w:r>
      <w:r>
        <w:rPr>
          <w:spacing w:val="-8"/>
          <w:w w:val="100"/>
        </w:rPr>
        <w:t>拟以</w:t>
      </w:r>
      <w:r>
        <w:rPr>
          <w:rFonts w:ascii="Times New Roman" w:hAnsi="Times New Roman" w:cs="Times New Roman" w:eastAsia="Times New Roman" w:hint="default"/>
          <w:spacing w:val="-8"/>
          <w:w w:val="100"/>
        </w:rPr>
        <w:t>8843.15</w:t>
      </w:r>
      <w:r>
        <w:rPr>
          <w:spacing w:val="-8"/>
          <w:w w:val="100"/>
        </w:rPr>
        <w:t>万股为基础，每</w:t>
      </w:r>
      <w:r>
        <w:rPr>
          <w:rFonts w:ascii="Times New Roman" w:hAnsi="Times New Roman" w:cs="Times New Roman" w:eastAsia="Times New Roman" w:hint="default"/>
          <w:spacing w:val="-8"/>
          <w:w w:val="100"/>
        </w:rPr>
        <w:t>10</w:t>
      </w:r>
      <w:r>
        <w:rPr>
          <w:spacing w:val="-8"/>
          <w:w w:val="100"/>
        </w:rPr>
        <w:t>股派送现金红利</w:t>
      </w:r>
      <w:r>
        <w:rPr>
          <w:rFonts w:ascii="Times New Roman" w:hAnsi="Times New Roman" w:cs="Times New Roman" w:eastAsia="Times New Roman" w:hint="default"/>
          <w:spacing w:val="-8"/>
          <w:w w:val="100"/>
        </w:rPr>
        <w:t>2.80</w:t>
      </w:r>
      <w:r>
        <w:rPr>
          <w:spacing w:val="-8"/>
          <w:w w:val="100"/>
        </w:rPr>
        <w:t>元（含税），同时以资本公积向全体股东每</w:t>
      </w:r>
      <w:r>
        <w:rPr>
          <w:rFonts w:ascii="Times New Roman" w:hAnsi="Times New Roman" w:cs="Times New Roman" w:eastAsia="Times New Roman" w:hint="default"/>
          <w:spacing w:val="-8"/>
          <w:w w:val="100"/>
        </w:rPr>
        <w:t>10</w:t>
      </w:r>
      <w:r>
        <w:rPr>
          <w:spacing w:val="-8"/>
          <w:w w:val="100"/>
        </w:rPr>
        <w:t>股转增</w:t>
      </w:r>
      <w:r>
        <w:rPr>
          <w:rFonts w:ascii="Times New Roman" w:hAnsi="Times New Roman" w:cs="Times New Roman" w:eastAsia="Times New Roman" w:hint="default"/>
          <w:spacing w:val="-8"/>
          <w:w w:val="100"/>
        </w:rPr>
        <w:t>2</w:t>
      </w:r>
      <w:r>
        <w:rPr>
          <w:spacing w:val="-8"/>
          <w:w w:val="100"/>
        </w:rPr>
        <w:t>股，</w:t>
      </w:r>
      <w:r>
        <w:rPr>
          <w:spacing w:val="-65"/>
          <w:w w:val="100"/>
        </w:rPr>
        <w:t> </w:t>
      </w:r>
      <w:r>
        <w:rPr/>
        <w:t>该利润分配方案尚需提交股东大会审议。</w:t>
      </w:r>
    </w:p>
    <w:p>
      <w:pPr>
        <w:spacing w:after="0" w:line="256" w:lineRule="auto"/>
        <w:jc w:val="both"/>
        <w:sectPr>
          <w:pgSz w:w="11910" w:h="16840"/>
          <w:pgMar w:header="748" w:footer="974"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十五、其他重要事项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）其他说明</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53"/>
        <w:jc w:val="left"/>
      </w:pPr>
      <w:r>
        <w:rPr>
          <w:spacing w:val="-2"/>
        </w:rPr>
        <w:t>本公司经营业务主要为技术开发、技术咨询与技术服务，业务类型单一，经营业务、评价体系不进行分</w:t>
      </w:r>
      <w:r>
        <w:rPr>
          <w:spacing w:val="-21"/>
        </w:rPr>
        <w:t> </w:t>
      </w:r>
      <w:r>
        <w:rPr>
          <w:spacing w:val="-21"/>
        </w:rPr>
      </w:r>
      <w:r>
        <w:rPr/>
        <w:t>部管理，因此，本公司不进行分部报告信息披露。</w:t>
      </w:r>
    </w:p>
    <w:p>
      <w:pPr>
        <w:spacing w:line="240" w:lineRule="auto" w:before="10"/>
        <w:rPr>
          <w:rFonts w:ascii="宋体" w:hAnsi="宋体" w:cs="宋体" w:eastAsia="宋体" w:hint="default"/>
          <w:sz w:val="21"/>
          <w:szCs w:val="21"/>
        </w:rPr>
      </w:pPr>
    </w:p>
    <w:p>
      <w:pPr>
        <w:pStyle w:val="Heading2"/>
        <w:spacing w:line="240" w:lineRule="auto"/>
        <w:ind w:right="153"/>
        <w:jc w:val="left"/>
        <w:rPr>
          <w:b w:val="0"/>
          <w:bCs w:val="0"/>
        </w:rPr>
      </w:pPr>
      <w:r>
        <w:rPr/>
        <w:t>十六、母公司财务报表主要项目注释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634"/>
        <w:gridCol w:w="764"/>
        <w:gridCol w:w="761"/>
        <w:gridCol w:w="763"/>
        <w:gridCol w:w="761"/>
        <w:gridCol w:w="790"/>
        <w:gridCol w:w="655"/>
        <w:gridCol w:w="761"/>
        <w:gridCol w:w="814"/>
        <w:gridCol w:w="931"/>
        <w:gridCol w:w="934"/>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7"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423,185,</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959.38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97.90%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27,409,0</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30.49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395,776,9</w:t>
            </w:r>
          </w:p>
          <w:p>
            <w:pPr>
              <w:pStyle w:val="TableParagraph"/>
              <w:spacing w:line="240" w:lineRule="auto" w:before="102"/>
              <w:ind w:left="352" w:right="0"/>
              <w:jc w:val="left"/>
              <w:rPr>
                <w:rFonts w:ascii="Times New Roman" w:hAnsi="Times New Roman" w:cs="Times New Roman" w:eastAsia="Times New Roman" w:hint="default"/>
                <w:sz w:val="18"/>
                <w:szCs w:val="18"/>
              </w:rPr>
            </w:pPr>
            <w:r>
              <w:rPr>
                <w:rFonts w:ascii="Times New Roman"/>
                <w:sz w:val="18"/>
              </w:rPr>
              <w:t>28.89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320,855</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,069.22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97.70%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19,350,71</w:t>
            </w:r>
          </w:p>
          <w:p>
            <w:pPr>
              <w:pStyle w:val="TableParagraph"/>
              <w:spacing w:line="240" w:lineRule="auto" w:before="102"/>
              <w:ind w:left="465" w:right="0"/>
              <w:jc w:val="left"/>
              <w:rPr>
                <w:rFonts w:ascii="Times New Roman" w:hAnsi="Times New Roman" w:cs="Times New Roman" w:eastAsia="Times New Roman" w:hint="default"/>
                <w:sz w:val="18"/>
                <w:szCs w:val="18"/>
              </w:rPr>
            </w:pPr>
            <w:r>
              <w:rPr>
                <w:rFonts w:ascii="Times New Roman"/>
                <w:sz w:val="18"/>
              </w:rPr>
              <w:t>4.23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301,504,35</w:t>
            </w:r>
          </w:p>
          <w:p>
            <w:pPr>
              <w:pStyle w:val="TableParagraph"/>
              <w:spacing w:line="240" w:lineRule="auto" w:before="102"/>
              <w:ind w:left="586" w:right="0"/>
              <w:jc w:val="left"/>
              <w:rPr>
                <w:rFonts w:ascii="Times New Roman" w:hAnsi="Times New Roman" w:cs="Times New Roman" w:eastAsia="Times New Roman" w:hint="default"/>
                <w:sz w:val="18"/>
                <w:szCs w:val="18"/>
              </w:rPr>
            </w:pPr>
            <w:r>
              <w:rPr>
                <w:rFonts w:ascii="Times New Roman"/>
                <w:sz w:val="18"/>
              </w:rPr>
              <w:t>4.99</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9,075,58</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7.06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9,075,58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7.06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7,554,2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66.14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7,554,266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432,261,</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546.44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36,484,6</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17.55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395,776,9</w:t>
            </w:r>
          </w:p>
          <w:p>
            <w:pPr>
              <w:pStyle w:val="TableParagraph"/>
              <w:spacing w:line="240" w:lineRule="auto" w:before="102"/>
              <w:ind w:left="352" w:right="0"/>
              <w:jc w:val="left"/>
              <w:rPr>
                <w:rFonts w:ascii="Times New Roman" w:hAnsi="Times New Roman" w:cs="Times New Roman" w:eastAsia="Times New Roman" w:hint="default"/>
                <w:sz w:val="18"/>
                <w:szCs w:val="18"/>
              </w:rPr>
            </w:pPr>
            <w:r>
              <w:rPr>
                <w:rFonts w:ascii="Times New Roman"/>
                <w:sz w:val="18"/>
              </w:rPr>
              <w:t>28.89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6" w:right="0"/>
              <w:jc w:val="left"/>
              <w:rPr>
                <w:rFonts w:ascii="Times New Roman" w:hAnsi="Times New Roman" w:cs="Times New Roman" w:eastAsia="Times New Roman" w:hint="default"/>
                <w:sz w:val="18"/>
                <w:szCs w:val="18"/>
              </w:rPr>
            </w:pPr>
            <w:r>
              <w:rPr>
                <w:rFonts w:ascii="Times New Roman"/>
                <w:sz w:val="18"/>
              </w:rPr>
              <w:t>328,409</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,335.36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left"/>
              <w:rPr>
                <w:rFonts w:ascii="Times New Roman" w:hAnsi="Times New Roman" w:cs="Times New Roman" w:eastAsia="Times New Roman" w:hint="default"/>
                <w:sz w:val="18"/>
                <w:szCs w:val="18"/>
              </w:rPr>
            </w:pPr>
            <w:r>
              <w:rPr>
                <w:rFonts w:ascii="Times New Roman"/>
                <w:sz w:val="18"/>
              </w:rPr>
              <w:t>26,904,98</w:t>
            </w:r>
          </w:p>
          <w:p>
            <w:pPr>
              <w:pStyle w:val="TableParagraph"/>
              <w:spacing w:line="240" w:lineRule="auto" w:before="102"/>
              <w:ind w:left="465" w:right="0"/>
              <w:jc w:val="left"/>
              <w:rPr>
                <w:rFonts w:ascii="Times New Roman" w:hAnsi="Times New Roman" w:cs="Times New Roman" w:eastAsia="Times New Roman" w:hint="default"/>
                <w:sz w:val="18"/>
                <w:szCs w:val="18"/>
              </w:rPr>
            </w:pPr>
            <w:r>
              <w:rPr>
                <w:rFonts w:ascii="Times New Roman"/>
                <w:sz w:val="18"/>
              </w:rPr>
              <w:t>0.37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301,504,35</w:t>
            </w:r>
          </w:p>
          <w:p>
            <w:pPr>
              <w:pStyle w:val="TableParagraph"/>
              <w:spacing w:line="240" w:lineRule="auto" w:before="102"/>
              <w:ind w:left="586" w:right="0"/>
              <w:jc w:val="left"/>
              <w:rPr>
                <w:rFonts w:ascii="Times New Roman" w:hAnsi="Times New Roman" w:cs="Times New Roman" w:eastAsia="Times New Roman" w:hint="default"/>
                <w:sz w:val="18"/>
                <w:szCs w:val="18"/>
              </w:rPr>
            </w:pPr>
            <w:r>
              <w:rPr>
                <w:rFonts w:ascii="Times New Roman"/>
                <w:sz w:val="18"/>
              </w:rPr>
              <w:t>4.99</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spacing w:before="51"/>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3"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1"/>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4" w:space="4535"/>
            <w:col w:w="1121"/>
          </w:cols>
        </w:sectPr>
      </w:pP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494"/>
        <w:gridCol w:w="2295"/>
        <w:gridCol w:w="2391"/>
        <w:gridCol w:w="2388"/>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380,670,160.34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19,033,508.01</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31,509,661.21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3,150,966.12</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4,017,562.82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1,205,268.85</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5,938,575.01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2,969,287.51</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2494"/>
        <w:gridCol w:w="2295"/>
        <w:gridCol w:w="2391"/>
        <w:gridCol w:w="2388"/>
      </w:tblGrid>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1,050,000.00</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423,185,959.38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27,409,030.49</w:t>
            </w:r>
          </w:p>
        </w:tc>
        <w:tc>
          <w:tcPr>
            <w:tcW w:w="2388"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3" w:right="545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5"/>
        <w:rPr>
          <w:rFonts w:ascii="宋体" w:hAnsi="宋体" w:cs="宋体" w:eastAsia="宋体" w:hint="default"/>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980"/>
        </w:sectPr>
      </w:pPr>
    </w:p>
    <w:p>
      <w:pPr>
        <w:spacing w:line="340" w:lineRule="auto" w:before="44"/>
        <w:ind w:left="153" w:right="-9"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23,381,143.01 </w:t>
      </w:r>
      <w:r>
        <w:rPr>
          <w:rFonts w:ascii="宋体" w:hAnsi="宋体" w:cs="宋体" w:eastAsia="宋体" w:hint="default"/>
          <w:sz w:val="18"/>
          <w:szCs w:val="18"/>
        </w:rPr>
        <w:t>元；本期收回或转回坏账准备金额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13,801,505.83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7269" w:space="1560"/>
            <w:col w:w="1121"/>
          </w:cols>
        </w:sectPr>
      </w:pP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368"/>
        <w:gridCol w:w="3101"/>
        <w:gridCol w:w="3099"/>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53" w:firstLine="420"/>
        <w:jc w:val="left"/>
      </w:pPr>
      <w:r>
        <w:rPr>
          <w:spacing w:val="-2"/>
        </w:rPr>
        <w:t>本公司本年按欠款方归集的年末余额前五名应收账款汇总金额</w:t>
      </w:r>
      <w:r>
        <w:rPr>
          <w:rFonts w:ascii="Times New Roman" w:hAnsi="Times New Roman" w:cs="Times New Roman" w:eastAsia="Times New Roman" w:hint="default"/>
          <w:spacing w:val="-2"/>
        </w:rPr>
        <w:t>186,932,024.39</w:t>
      </w:r>
      <w:r>
        <w:rPr>
          <w:spacing w:val="-2"/>
        </w:rPr>
        <w:t>元，占应收账款年末</w:t>
      </w:r>
      <w:r>
        <w:rPr>
          <w:w w:val="100"/>
        </w:rPr>
        <w:t> </w:t>
      </w:r>
      <w:r>
        <w:rPr/>
        <w:t>余额合计数的比例</w:t>
      </w:r>
      <w:r>
        <w:rPr>
          <w:rFonts w:ascii="Times New Roman" w:hAnsi="Times New Roman" w:cs="Times New Roman" w:eastAsia="Times New Roman" w:hint="default"/>
        </w:rPr>
        <w:t>43.25%</w:t>
      </w:r>
      <w:r>
        <w:rPr/>
        <w:t>，相应计提的坏账准备年末余额汇总金额</w:t>
      </w:r>
      <w:r>
        <w:rPr>
          <w:rFonts w:ascii="Times New Roman" w:hAnsi="Times New Roman" w:cs="Times New Roman" w:eastAsia="Times New Roman" w:hint="default"/>
        </w:rPr>
        <w:t>13,604,948.90</w:t>
      </w:r>
      <w:r>
        <w:rPr/>
        <w:t>元。</w:t>
      </w:r>
    </w:p>
    <w:p>
      <w:pPr>
        <w:spacing w:line="240" w:lineRule="auto" w:before="4"/>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634"/>
        <w:gridCol w:w="764"/>
        <w:gridCol w:w="761"/>
        <w:gridCol w:w="763"/>
        <w:gridCol w:w="761"/>
        <w:gridCol w:w="790"/>
        <w:gridCol w:w="655"/>
        <w:gridCol w:w="761"/>
        <w:gridCol w:w="814"/>
        <w:gridCol w:w="931"/>
        <w:gridCol w:w="934"/>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7"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12,471,7</w:t>
            </w:r>
          </w:p>
          <w:p>
            <w:pPr>
              <w:pStyle w:val="TableParagraph"/>
              <w:spacing w:line="240" w:lineRule="auto" w:before="105"/>
              <w:ind w:left="333" w:right="0"/>
              <w:jc w:val="left"/>
              <w:rPr>
                <w:rFonts w:ascii="Times New Roman" w:hAnsi="Times New Roman" w:cs="Times New Roman" w:eastAsia="Times New Roman" w:hint="default"/>
                <w:sz w:val="18"/>
                <w:szCs w:val="18"/>
              </w:rPr>
            </w:pPr>
            <w:r>
              <w:rPr>
                <w:rFonts w:ascii="Times New Roman"/>
                <w:sz w:val="18"/>
              </w:rPr>
              <w:t>01.11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97.99%</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12,471,70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1.11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17,920,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310.72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98.59%</w:t>
            </w:r>
          </w:p>
        </w:tc>
        <w:tc>
          <w:tcPr>
            <w:tcW w:w="81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17,920,310.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255,547.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255,547.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255,547</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255,547.2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12,727,2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48.31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255,547.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12,471,70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1.11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18,175,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857.92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255,547.2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17,920,310.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3" w:right="5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after="0" w:line="3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spacing w:line="340" w:lineRule="auto" w:before="44"/>
        <w:ind w:left="153" w:right="5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组合中，采用余额百分比法计提坏账准备的其他应收款：</w:t>
      </w:r>
    </w:p>
    <w:p>
      <w:pPr>
        <w:spacing w:line="340" w:lineRule="auto" w:before="39"/>
        <w:ind w:left="153" w:right="5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1"/>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980"/>
        </w:sectPr>
      </w:pPr>
    </w:p>
    <w:p>
      <w:pPr>
        <w:spacing w:line="340" w:lineRule="auto" w:before="44"/>
        <w:ind w:left="15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828" w:space="3001"/>
            <w:col w:w="1121"/>
          </w:cols>
        </w:sectPr>
      </w:pP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368"/>
        <w:gridCol w:w="3101"/>
        <w:gridCol w:w="3099"/>
      </w:tblGrid>
      <w:tr>
        <w:trPr>
          <w:trHeight w:val="40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368"/>
        <w:gridCol w:w="3101"/>
        <w:gridCol w:w="3099"/>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6,101,223.90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11,449,478.09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2,013,259.40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3,181,651.90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4,383,993.47</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2,813,844.99</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五险一金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185,323.94</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397,863.43</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01" w:type="dxa"/>
            <w:tcBorders>
              <w:top w:val="single" w:sz="4" w:space="0" w:color="000000"/>
              <w:left w:val="single" w:sz="4" w:space="0" w:color="000000"/>
              <w:bottom w:val="single" w:sz="4" w:space="0" w:color="000000"/>
              <w:right w:val="single" w:sz="4" w:space="0" w:color="000000"/>
            </w:tcBorders>
          </w:tcPr>
          <w:p>
            <w:pP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317,411.91</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43,447.60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15,607.60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12,727,248.31</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18,175,857.92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682"/>
        <w:gridCol w:w="1553"/>
        <w:gridCol w:w="1551"/>
        <w:gridCol w:w="1553"/>
        <w:gridCol w:w="1616"/>
        <w:gridCol w:w="1616"/>
      </w:tblGrid>
      <w:tr>
        <w:trPr>
          <w:trHeight w:val="714" w:hRule="exact"/>
        </w:trPr>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6"/>
              <w:jc w:val="left"/>
              <w:rPr>
                <w:rFonts w:ascii="宋体" w:hAnsi="宋体" w:cs="宋体" w:eastAsia="宋体" w:hint="default"/>
                <w:sz w:val="18"/>
                <w:szCs w:val="18"/>
              </w:rPr>
            </w:pPr>
            <w:r>
              <w:rPr>
                <w:rFonts w:ascii="宋体" w:hAnsi="宋体" w:cs="宋体" w:eastAsia="宋体" w:hint="default"/>
                <w:sz w:val="18"/>
                <w:szCs w:val="18"/>
              </w:rPr>
              <w:t>南昌大众信息技术有 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5,001,312.70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39.30%</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6"/>
              <w:jc w:val="left"/>
              <w:rPr>
                <w:rFonts w:ascii="宋体" w:hAnsi="宋体" w:cs="宋体" w:eastAsia="宋体" w:hint="default"/>
                <w:sz w:val="18"/>
                <w:szCs w:val="18"/>
              </w:rPr>
            </w:pPr>
            <w:r>
              <w:rPr>
                <w:rFonts w:ascii="宋体" w:hAnsi="宋体" w:cs="宋体" w:eastAsia="宋体" w:hint="default"/>
                <w:sz w:val="18"/>
                <w:szCs w:val="18"/>
              </w:rPr>
              <w:t>北京牡丹电子集团有 限责任公司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1,040,247.00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8.17%</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6"/>
              <w:jc w:val="both"/>
              <w:rPr>
                <w:rFonts w:ascii="宋体" w:hAnsi="宋体" w:cs="宋体" w:eastAsia="宋体" w:hint="default"/>
                <w:sz w:val="18"/>
                <w:szCs w:val="18"/>
              </w:rPr>
            </w:pPr>
            <w:r>
              <w:rPr>
                <w:rFonts w:ascii="宋体" w:hAnsi="宋体" w:cs="宋体" w:eastAsia="宋体" w:hint="default"/>
                <w:sz w:val="18"/>
                <w:szCs w:val="18"/>
              </w:rPr>
              <w:t>国家新闻出版广电总 局广播电视卫星直播 管理中心</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659,880.00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5.18%</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6"/>
              <w:jc w:val="left"/>
              <w:rPr>
                <w:rFonts w:ascii="宋体" w:hAnsi="宋体" w:cs="宋体" w:eastAsia="宋体" w:hint="default"/>
                <w:sz w:val="18"/>
                <w:szCs w:val="18"/>
              </w:rPr>
            </w:pPr>
            <w:r>
              <w:rPr>
                <w:rFonts w:ascii="宋体" w:hAnsi="宋体" w:cs="宋体" w:eastAsia="宋体" w:hint="default"/>
                <w:sz w:val="18"/>
                <w:szCs w:val="18"/>
              </w:rPr>
              <w:t>公诚管理咨询有限公 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534,410.23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682"/>
        <w:gridCol w:w="1553"/>
        <w:gridCol w:w="1551"/>
        <w:gridCol w:w="1553"/>
        <w:gridCol w:w="1616"/>
        <w:gridCol w:w="1616"/>
      </w:tblGrid>
      <w:tr>
        <w:trPr>
          <w:trHeight w:val="713"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6"/>
              <w:jc w:val="left"/>
              <w:rPr>
                <w:rFonts w:ascii="宋体" w:hAnsi="宋体" w:cs="宋体" w:eastAsia="宋体" w:hint="default"/>
                <w:sz w:val="18"/>
                <w:szCs w:val="18"/>
              </w:rPr>
            </w:pPr>
            <w:r>
              <w:rPr>
                <w:rFonts w:ascii="宋体" w:hAnsi="宋体" w:cs="宋体" w:eastAsia="宋体" w:hint="default"/>
                <w:sz w:val="18"/>
                <w:szCs w:val="18"/>
              </w:rPr>
              <w:t>上海通信招标有限公 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419,400.00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7,655,249.93</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60.15%</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369"/>
        <w:gridCol w:w="1366"/>
        <w:gridCol w:w="1368"/>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54,834,738.19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0" w:right="0"/>
              <w:jc w:val="left"/>
              <w:rPr>
                <w:rFonts w:ascii="Times New Roman" w:hAnsi="Times New Roman" w:cs="Times New Roman" w:eastAsia="Times New Roman" w:hint="default"/>
                <w:sz w:val="18"/>
                <w:szCs w:val="18"/>
              </w:rPr>
            </w:pPr>
            <w:r>
              <w:rPr>
                <w:rFonts w:ascii="Times New Roman"/>
                <w:sz w:val="18"/>
              </w:rPr>
              <w:t>54,834,738.19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36,827,100.00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9" w:right="0"/>
              <w:jc w:val="left"/>
              <w:rPr>
                <w:rFonts w:ascii="Times New Roman" w:hAnsi="Times New Roman" w:cs="Times New Roman" w:eastAsia="Times New Roman" w:hint="default"/>
                <w:sz w:val="18"/>
                <w:szCs w:val="18"/>
              </w:rPr>
            </w:pPr>
            <w:r>
              <w:rPr>
                <w:rFonts w:ascii="Times New Roman"/>
                <w:sz w:val="18"/>
              </w:rPr>
              <w:t>36,827,100.00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861,387.45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861,387.45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861,387.45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861,387.45</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55,696,125.64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861,387.45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0" w:right="0"/>
              <w:jc w:val="left"/>
              <w:rPr>
                <w:rFonts w:ascii="Times New Roman" w:hAnsi="Times New Roman" w:cs="Times New Roman" w:eastAsia="Times New Roman" w:hint="default"/>
                <w:sz w:val="18"/>
                <w:szCs w:val="18"/>
              </w:rPr>
            </w:pPr>
            <w:r>
              <w:rPr>
                <w:rFonts w:ascii="Times New Roman"/>
                <w:sz w:val="18"/>
              </w:rPr>
              <w:t>54,834,738.19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37,688,487.45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861,387.45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9" w:right="0"/>
              <w:jc w:val="left"/>
              <w:rPr>
                <w:rFonts w:ascii="Times New Roman" w:hAnsi="Times New Roman" w:cs="Times New Roman" w:eastAsia="Times New Roman" w:hint="default"/>
                <w:sz w:val="18"/>
                <w:szCs w:val="18"/>
              </w:rPr>
            </w:pPr>
            <w:r>
              <w:rPr>
                <w:rFonts w:ascii="Times New Roman"/>
                <w:sz w:val="18"/>
              </w:rPr>
              <w:t>36,827,100.00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668"/>
        <w:gridCol w:w="1114"/>
        <w:gridCol w:w="1337"/>
        <w:gridCol w:w="1335"/>
        <w:gridCol w:w="1335"/>
        <w:gridCol w:w="1390"/>
        <w:gridCol w:w="1390"/>
      </w:tblGrid>
      <w:tr>
        <w:trPr>
          <w:trHeight w:val="715"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0"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0" w:right="58" w:hanging="541"/>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成都思特奇信息技 术有限责任公司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520.31</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1,000,520.31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太原思特奇信息技 术有限责任公司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1,269.57</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1,001,269.57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上海翔盛悦信息技 术有限公司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416.25</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1,000,416.25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哈尔滨易位科技有 限公司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666.00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1,000,666.00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重庆思特奇信息技 术有限公司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易信掌中云信息技 术有限公司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827,100.00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827,100.00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南昌大众信息技术 有限公司</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北京无限易信科技 有限公司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北京易信掌中云科 技有限公司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4,766.06</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1,004,766.06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四川思特奇信息技 术有限公司</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668"/>
        <w:gridCol w:w="1114"/>
        <w:gridCol w:w="1337"/>
        <w:gridCol w:w="1335"/>
        <w:gridCol w:w="1335"/>
        <w:gridCol w:w="1390"/>
        <w:gridCol w:w="1390"/>
      </w:tblGrid>
      <w:tr>
        <w:trPr>
          <w:trHeight w:val="71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深圳思特奇信息技 术有限公司</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36,827,100.00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18,007,638.19</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54,834,738.19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794"/>
        <w:gridCol w:w="799"/>
        <w:gridCol w:w="797"/>
        <w:gridCol w:w="797"/>
        <w:gridCol w:w="799"/>
        <w:gridCol w:w="797"/>
        <w:gridCol w:w="799"/>
        <w:gridCol w:w="797"/>
        <w:gridCol w:w="800"/>
        <w:gridCol w:w="797"/>
        <w:gridCol w:w="800"/>
        <w:gridCol w:w="797"/>
      </w:tblGrid>
      <w:tr>
        <w:trPr>
          <w:trHeight w:val="402" w:hRule="exact"/>
        </w:trPr>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4"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8"/>
              <w:jc w:val="both"/>
              <w:rPr>
                <w:rFonts w:ascii="宋体" w:hAnsi="宋体" w:cs="宋体" w:eastAsia="宋体" w:hint="default"/>
                <w:sz w:val="18"/>
                <w:szCs w:val="18"/>
              </w:rPr>
            </w:pPr>
            <w:r>
              <w:rPr>
                <w:rFonts w:ascii="宋体" w:hAnsi="宋体" w:cs="宋体" w:eastAsia="宋体" w:hint="default"/>
                <w:sz w:val="18"/>
                <w:szCs w:val="18"/>
              </w:rPr>
              <w:t>北京丹枫 信通信息 技术有限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r>
        <w:trPr>
          <w:trHeight w:val="713"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716"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5"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9" w:right="0"/>
              <w:jc w:val="left"/>
              <w:rPr>
                <w:rFonts w:ascii="Times New Roman" w:hAnsi="Times New Roman" w:cs="Times New Roman" w:eastAsia="Times New Roman" w:hint="default"/>
                <w:sz w:val="18"/>
                <w:szCs w:val="18"/>
              </w:rPr>
            </w:pPr>
            <w:r>
              <w:rPr>
                <w:rFonts w:ascii="Times New Roman"/>
                <w:sz w:val="18"/>
              </w:rPr>
              <w:t>739,955,198.91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389,276,109.09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684,530,290.42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401,164,610.03</w:t>
            </w:r>
          </w:p>
        </w:tc>
      </w:tr>
      <w:tr>
        <w:trPr>
          <w:trHeight w:val="40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9" w:right="0"/>
              <w:jc w:val="left"/>
              <w:rPr>
                <w:rFonts w:ascii="Times New Roman" w:hAnsi="Times New Roman" w:cs="Times New Roman" w:eastAsia="Times New Roman" w:hint="default"/>
                <w:sz w:val="18"/>
                <w:szCs w:val="18"/>
              </w:rPr>
            </w:pPr>
            <w:r>
              <w:rPr>
                <w:rFonts w:ascii="Times New Roman"/>
                <w:sz w:val="18"/>
              </w:rPr>
              <w:t>739,955,198.91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389,276,109.09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684,530,290.42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401,164,610.03</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325"/>
        <w:gridCol w:w="3058"/>
        <w:gridCol w:w="3188"/>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1,163,019.28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170,264.29</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307,726.03</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324"/>
        <w:gridCol w:w="3058"/>
        <w:gridCol w:w="3188"/>
      </w:tblGrid>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1,470,745.31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170,264.29</w:t>
            </w:r>
          </w:p>
        </w:tc>
      </w:tr>
    </w:tbl>
    <w:p>
      <w:pPr>
        <w:spacing w:line="240" w:lineRule="auto" w:before="3"/>
        <w:rPr>
          <w:rFonts w:ascii="宋体" w:hAnsi="宋体" w:cs="宋体" w:eastAsia="宋体" w:hint="default"/>
          <w:sz w:val="18"/>
          <w:szCs w:val="18"/>
        </w:rPr>
      </w:pPr>
    </w:p>
    <w:p>
      <w:pPr>
        <w:pStyle w:val="Heading2"/>
        <w:spacing w:line="240" w:lineRule="auto" w:before="26"/>
        <w:ind w:right="153"/>
        <w:jc w:val="left"/>
        <w:rPr>
          <w:b w:val="0"/>
          <w:bCs w:val="0"/>
        </w:rPr>
      </w:pPr>
      <w:r>
        <w:rPr/>
        <w:t>十七、补充资料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spacing w:before="44"/>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325"/>
        <w:gridCol w:w="3058"/>
        <w:gridCol w:w="3188"/>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-121,416.79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4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1,628,165.00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1,470,745.31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6,364,850.31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933,046.66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8,409,297.17</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3" w:right="153" w:firstLine="0"/>
        <w:jc w:val="left"/>
        <w:rPr>
          <w:rFonts w:ascii="宋体" w:hAnsi="宋体" w:cs="宋体" w:eastAsia="宋体" w:hint="default"/>
          <w:sz w:val="18"/>
          <w:szCs w:val="18"/>
        </w:rPr>
      </w:pPr>
      <w:r>
        <w:rPr>
          <w:rFonts w:ascii="宋体" w:hAnsi="宋体" w:cs="宋体" w:eastAsia="宋体" w:hint="default"/>
          <w:sz w:val="18"/>
          <w:szCs w:val="18"/>
        </w:rPr>
        <w:t>对公司根据《公开发行证券的公司信息披露解释性公告第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非经常性损益》定义界定的非经常性损益项目，以及把</w:t>
      </w:r>
    </w:p>
    <w:p>
      <w:pPr>
        <w:spacing w:line="300" w:lineRule="auto" w:before="60"/>
        <w:ind w:left="153" w:right="235" w:firstLine="0"/>
        <w:jc w:val="left"/>
        <w:rPr>
          <w:rFonts w:ascii="宋体" w:hAnsi="宋体" w:cs="宋体" w:eastAsia="宋体" w:hint="default"/>
          <w:sz w:val="18"/>
          <w:szCs w:val="18"/>
        </w:rPr>
      </w:pPr>
      <w:r>
        <w:rPr>
          <w:rFonts w:ascii="宋体" w:hAnsi="宋体" w:cs="宋体" w:eastAsia="宋体" w:hint="default"/>
          <w:sz w:val="18"/>
          <w:szCs w:val="18"/>
        </w:rPr>
        <w:t>《公开发行证券的公司信息披露解释性公告第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非经常性损益》中列举的非经常性损益项目界定为经常性损益的项 目，应说明原因。</w:t>
      </w:r>
    </w:p>
    <w:p>
      <w:pPr>
        <w:spacing w:before="72"/>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2662"/>
        <w:gridCol w:w="3080"/>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4"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0"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0.78</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0.68</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53"/>
        <w:jc w:val="left"/>
        <w:rPr>
          <w:b w:val="0"/>
          <w:bCs w:val="0"/>
        </w:rPr>
      </w:pPr>
      <w:bookmarkStart w:name="_bookmark11" w:id="12"/>
      <w:bookmarkEnd w:id="12"/>
      <w:r>
        <w:rPr>
          <w:b w:val="0"/>
          <w:bCs w:val="0"/>
        </w:rPr>
      </w:r>
      <w:r>
        <w:rPr/>
        <w:t>第十二节</w:t>
      </w:r>
      <w:r>
        <w:rPr>
          <w:spacing w:val="-5"/>
        </w:rPr>
        <w:t> </w:t>
      </w:r>
      <w:r>
        <w:rPr/>
        <w:t>备查文件目录</w:t>
      </w:r>
      <w:r>
        <w:rPr>
          <w:b w:val="0"/>
          <w:bCs w:val="0"/>
        </w:rPr>
      </w:r>
    </w:p>
    <w:p>
      <w:pPr>
        <w:spacing w:line="240" w:lineRule="auto" w:before="9"/>
        <w:rPr>
          <w:rFonts w:ascii="宋体" w:hAnsi="宋体" w:cs="宋体" w:eastAsia="宋体" w:hint="default"/>
          <w:b/>
          <w:bCs/>
          <w:sz w:val="42"/>
          <w:szCs w:val="42"/>
        </w:rPr>
      </w:pPr>
    </w:p>
    <w:p>
      <w:pPr>
        <w:spacing w:before="0"/>
        <w:ind w:left="153" w:right="153" w:firstLine="0"/>
        <w:jc w:val="left"/>
        <w:rPr>
          <w:rFonts w:ascii="宋体" w:hAnsi="宋体" w:cs="宋体" w:eastAsia="宋体" w:hint="default"/>
          <w:sz w:val="18"/>
          <w:szCs w:val="18"/>
        </w:rPr>
      </w:pPr>
      <w:r>
        <w:rPr>
          <w:rFonts w:ascii="宋体" w:hAnsi="宋体" w:cs="宋体" w:eastAsia="宋体" w:hint="default"/>
          <w:sz w:val="18"/>
          <w:szCs w:val="18"/>
        </w:rPr>
        <w:t>（一）载有公司负责人、主管会计工作负责人、会计机构负责人（会计主管人员）签名并盖章的财务报表。</w:t>
      </w:r>
    </w:p>
    <w:p>
      <w:pPr>
        <w:spacing w:before="115"/>
        <w:ind w:left="153" w:right="153" w:firstLine="0"/>
        <w:jc w:val="left"/>
        <w:rPr>
          <w:rFonts w:ascii="宋体" w:hAnsi="宋体" w:cs="宋体" w:eastAsia="宋体" w:hint="default"/>
          <w:sz w:val="18"/>
          <w:szCs w:val="18"/>
        </w:rPr>
      </w:pPr>
      <w:r>
        <w:rPr>
          <w:rFonts w:ascii="宋体" w:hAnsi="宋体" w:cs="宋体" w:eastAsia="宋体" w:hint="default"/>
          <w:sz w:val="18"/>
          <w:szCs w:val="18"/>
        </w:rPr>
        <w:t>（二）载有会计师事务所盖章、注册会计师签名并盖章的审计报告原件。</w:t>
      </w:r>
    </w:p>
    <w:p>
      <w:pPr>
        <w:spacing w:before="117"/>
        <w:ind w:left="153" w:right="153" w:firstLine="0"/>
        <w:jc w:val="left"/>
        <w:rPr>
          <w:rFonts w:ascii="宋体" w:hAnsi="宋体" w:cs="宋体" w:eastAsia="宋体" w:hint="default"/>
          <w:sz w:val="18"/>
          <w:szCs w:val="18"/>
        </w:rPr>
      </w:pPr>
      <w:r>
        <w:rPr>
          <w:rFonts w:ascii="宋体" w:hAnsi="宋体" w:cs="宋体" w:eastAsia="宋体" w:hint="default"/>
          <w:sz w:val="18"/>
          <w:szCs w:val="18"/>
        </w:rPr>
        <w:t>（三）报告期内在中国证监会指定网站上公开披露过的所有公司文件的正本及公告的原稿。</w:t>
      </w:r>
    </w:p>
    <w:p>
      <w:pPr>
        <w:spacing w:before="117"/>
        <w:ind w:left="153" w:right="153" w:firstLine="0"/>
        <w:jc w:val="left"/>
        <w:rPr>
          <w:rFonts w:ascii="宋体" w:hAnsi="宋体" w:cs="宋体" w:eastAsia="宋体" w:hint="default"/>
          <w:sz w:val="18"/>
          <w:szCs w:val="18"/>
        </w:rPr>
      </w:pPr>
      <w:r>
        <w:rPr>
          <w:rFonts w:ascii="宋体" w:hAnsi="宋体" w:cs="宋体" w:eastAsia="宋体" w:hint="default"/>
          <w:sz w:val="18"/>
          <w:szCs w:val="18"/>
        </w:rPr>
        <w:t>（四）经公司法定代表人签名的</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年年度报告文本原件。</w:t>
      </w:r>
    </w:p>
    <w:p>
      <w:pPr>
        <w:spacing w:before="101"/>
        <w:ind w:left="153" w:right="153" w:firstLine="0"/>
        <w:jc w:val="left"/>
        <w:rPr>
          <w:rFonts w:ascii="宋体" w:hAnsi="宋体" w:cs="宋体" w:eastAsia="宋体" w:hint="default"/>
          <w:sz w:val="18"/>
          <w:szCs w:val="18"/>
        </w:rPr>
      </w:pPr>
      <w:r>
        <w:rPr>
          <w:rFonts w:ascii="宋体" w:hAnsi="宋体" w:cs="宋体" w:eastAsia="宋体" w:hint="default"/>
          <w:sz w:val="18"/>
          <w:szCs w:val="18"/>
        </w:rPr>
        <w:t>（五）其他相关资料。</w:t>
      </w:r>
    </w:p>
    <w:p>
      <w:pPr>
        <w:spacing w:before="117"/>
        <w:ind w:left="153" w:right="153" w:firstLine="0"/>
        <w:jc w:val="left"/>
        <w:rPr>
          <w:rFonts w:ascii="宋体" w:hAnsi="宋体" w:cs="宋体" w:eastAsia="宋体" w:hint="default"/>
          <w:sz w:val="18"/>
          <w:szCs w:val="18"/>
        </w:rPr>
      </w:pPr>
      <w:r>
        <w:rPr>
          <w:rFonts w:ascii="宋体" w:hAnsi="宋体" w:cs="宋体" w:eastAsia="宋体" w:hint="default"/>
          <w:sz w:val="18"/>
          <w:szCs w:val="18"/>
        </w:rPr>
        <w:t>（六）以上备查文件的备置地点：公司证券事务部。</w:t>
      </w:r>
    </w:p>
    <w:sectPr>
      <w:pgSz w:w="11910" w:h="16840"/>
      <w:pgMar w:header="748" w:footer="974"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Symbol">
    <w:altName w:val="Symbol"/>
    <w:charset w:val="2"/>
    <w:family w:val="roman"/>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87793pt;width:6.5pt;height:11pt;mso-position-horizontal-relative:page;mso-position-vertical-relative:page;z-index:-11458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2.197937pt;width:13.15pt;height:11pt;mso-position-horizontal-relative:page;mso-position-vertical-relative:page;z-index:-1145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2.197937pt;width:15.7pt;height:11pt;mso-position-horizontal-relative:page;mso-position-vertical-relative:page;z-index:-11457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197937pt;width:17.7pt;height:11pt;mso-position-horizontal-relative:page;mso-position-vertical-relative:page;z-index:-1145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2.197937pt;width:17.3pt;height:11pt;mso-position-horizontal-relative:page;mso-position-vertical-relative:page;z-index:-1145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197937pt;width:17.7pt;height:11pt;mso-position-horizontal-relative:page;mso-position-vertical-relative:page;z-index:-1145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2.197937pt;width:15.7pt;height:11pt;mso-position-horizontal-relative:page;mso-position-vertical-relative:page;z-index:-11456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197937pt;width:17.7pt;height:11pt;mso-position-horizontal-relative:page;mso-position-vertical-relative:page;z-index:-1145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070007pt;margin-top:36.385609pt;width:222.75pt;height:11.5pt;mso-position-horizontal-relative:page;mso-position-vertical-relative:page;z-index:-11458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北京思特奇信息技术股份有限公司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7"/>
      <w:ind w:left="153"/>
    </w:pPr>
    <w:rPr>
      <w:rFonts w:ascii="宋体" w:hAnsi="宋体" w:eastAsia="宋体"/>
      <w:b/>
      <w:bCs/>
      <w:sz w:val="24"/>
      <w:szCs w:val="24"/>
    </w:rPr>
  </w:style>
  <w:style w:styleId="BodyText" w:type="paragraph">
    <w:name w:val="Body Text"/>
    <w:basedOn w:val="Normal"/>
    <w:uiPriority w:val="1"/>
    <w:qFormat/>
    <w:pPr>
      <w:spacing w:before="7"/>
      <w:ind w:left="153"/>
    </w:pPr>
    <w:rPr>
      <w:rFonts w:ascii="宋体" w:hAnsi="宋体" w:eastAsia="宋体"/>
      <w:sz w:val="21"/>
      <w:szCs w:val="21"/>
    </w:rPr>
  </w:style>
  <w:style w:styleId="Heading1" w:type="paragraph">
    <w:name w:val="Heading 1"/>
    <w:basedOn w:val="Normal"/>
    <w:uiPriority w:val="1"/>
    <w:qFormat/>
    <w:pPr>
      <w:ind w:left="134"/>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i-tech.com.cn/" TargetMode="External"/><Relationship Id="rId10" Type="http://schemas.openxmlformats.org/officeDocument/2006/relationships/hyperlink" Target="mailto:securities@si-tech.com.cn" TargetMode="External"/><Relationship Id="rId11" Type="http://schemas.openxmlformats.org/officeDocument/2006/relationships/hyperlink" Target="http://cninfo.com.cn/"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北京思特奇信息技术股份有限公司</dc:creator>
  <dc:title>北京思特奇信息技术股份有限公司2017年年度报告全文</dc:title>
  <dcterms:created xsi:type="dcterms:W3CDTF">2020-05-03T01:09:40Z</dcterms:created>
  <dcterms:modified xsi:type="dcterms:W3CDTF">2020-05-03T01:09:40Z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Word 2016</vt:lpwstr>
  </property>
  <property fmtid="{D5CDD505-2E9C-101B-9397-08002B2CF9AE}" pid="4" name="LastSaved">
    <vt:filetime>2020-05-02T00:00:00Z</vt:filetime>
  </property>
</Properties>
</file>