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13" w:lineRule="exact"/>
        <w:ind w:left="42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945137" cy="38928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5137" cy="389286"/>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2241" w:right="3224" w:firstLine="0"/>
        <w:jc w:val="center"/>
        <w:rPr>
          <w:rFonts w:ascii="宋体" w:hAnsi="宋体" w:cs="宋体" w:eastAsia="宋体" w:hint="default"/>
          <w:sz w:val="36"/>
          <w:szCs w:val="36"/>
        </w:rPr>
      </w:pPr>
      <w:r>
        <w:rPr>
          <w:rFonts w:ascii="宋体" w:hAnsi="宋体" w:cs="宋体" w:eastAsia="宋体" w:hint="default"/>
          <w:b/>
          <w:bCs/>
          <w:sz w:val="36"/>
          <w:szCs w:val="36"/>
        </w:rPr>
        <w:t>北京思特奇信息技术股份有限公司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2241" w:right="32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8"/>
        <w:rPr>
          <w:rFonts w:ascii="宋体" w:hAnsi="宋体" w:cs="宋体" w:eastAsia="宋体" w:hint="default"/>
          <w:b/>
          <w:bCs/>
          <w:sz w:val="32"/>
          <w:szCs w:val="32"/>
        </w:rPr>
      </w:pPr>
    </w:p>
    <w:p>
      <w:pPr>
        <w:spacing w:before="0"/>
        <w:ind w:left="2241" w:right="3218" w:firstLine="0"/>
        <w:jc w:val="center"/>
        <w:rPr>
          <w:rFonts w:ascii="Times New Roman" w:hAnsi="Times New Roman" w:cs="Times New Roman" w:eastAsia="Times New Roman" w:hint="default"/>
          <w:sz w:val="22"/>
          <w:szCs w:val="22"/>
        </w:rPr>
      </w:pPr>
      <w:r>
        <w:rPr>
          <w:rFonts w:ascii="Times New Roman"/>
          <w:b/>
          <w:sz w:val="22"/>
        </w:rPr>
        <w:t>2019-035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241"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3" w:right="982"/>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3" w:right="113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3" w:right="113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公司负责人吴飞舟、主管会计工作负责人咸海丰及会计机构负责人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杜微声明：保证年度报告中财务报告的真实、准确、完整。</w:t>
      </w:r>
      <w:r>
        <w:rPr>
          <w:rFonts w:ascii="宋体" w:hAnsi="宋体" w:cs="宋体" w:eastAsia="宋体" w:hint="default"/>
          <w:sz w:val="28"/>
          <w:szCs w:val="28"/>
        </w:rPr>
      </w:r>
    </w:p>
    <w:p>
      <w:pPr>
        <w:spacing w:line="472" w:lineRule="auto"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408" w:lineRule="auto" w:before="0"/>
        <w:ind w:left="153" w:right="1128" w:firstLine="0"/>
        <w:jc w:val="left"/>
        <w:rPr>
          <w:rFonts w:ascii="宋体" w:hAnsi="宋体" w:cs="宋体" w:eastAsia="宋体" w:hint="default"/>
          <w:sz w:val="28"/>
          <w:szCs w:val="28"/>
        </w:rPr>
      </w:pPr>
      <w:r>
        <w:rPr>
          <w:rFonts w:ascii="宋体" w:hAnsi="宋体" w:cs="宋体" w:eastAsia="宋体" w:hint="default"/>
          <w:b/>
          <w:bCs/>
          <w:spacing w:val="2"/>
          <w:sz w:val="28"/>
          <w:szCs w:val="28"/>
        </w:rPr>
        <w:t>投资者及相关人士均应当对此保持足够的风险认识，并且应当理解计划、预测</w:t>
      </w:r>
      <w:r>
        <w:rPr>
          <w:rFonts w:ascii="宋体" w:hAnsi="宋体" w:cs="宋体" w:eastAsia="宋体" w:hint="default"/>
          <w:b/>
          <w:bCs/>
          <w:w w:val="99"/>
          <w:sz w:val="28"/>
          <w:szCs w:val="28"/>
        </w:rPr>
        <w:t> </w:t>
      </w:r>
      <w:r>
        <w:rPr>
          <w:rFonts w:ascii="宋体" w:hAnsi="宋体" w:cs="宋体" w:eastAsia="宋体" w:hint="default"/>
          <w:b/>
          <w:bCs/>
          <w:sz w:val="28"/>
          <w:szCs w:val="28"/>
        </w:rPr>
        <w:t>与承诺之间的差异。</w:t>
      </w:r>
      <w:r>
        <w:rPr>
          <w:rFonts w:ascii="宋体" w:hAnsi="宋体" w:cs="宋体" w:eastAsia="宋体" w:hint="default"/>
          <w:sz w:val="28"/>
          <w:szCs w:val="28"/>
        </w:rPr>
      </w:r>
    </w:p>
    <w:p>
      <w:pPr>
        <w:spacing w:line="400" w:lineRule="auto" w:before="162"/>
        <w:ind w:left="153" w:right="1131"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公司存在客户相对集中和业绩季节性波动风险、技术升级与市场需求不能</w:t>
      </w:r>
      <w:r>
        <w:rPr>
          <w:rFonts w:ascii="宋体" w:hAnsi="宋体" w:cs="宋体" w:eastAsia="宋体" w:hint="default"/>
          <w:b/>
          <w:bCs/>
          <w:w w:val="99"/>
          <w:sz w:val="28"/>
          <w:szCs w:val="28"/>
        </w:rPr>
        <w:t> </w:t>
      </w:r>
      <w:r>
        <w:rPr>
          <w:rFonts w:ascii="宋体" w:hAnsi="宋体" w:cs="宋体" w:eastAsia="宋体" w:hint="default"/>
          <w:b/>
          <w:bCs/>
          <w:spacing w:val="2"/>
          <w:sz w:val="28"/>
          <w:szCs w:val="28"/>
        </w:rPr>
        <w:t>匹配的风险、税收优惠政策变化的风险、技术人才流失风险、募集资金投资项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目风险等风险，敬请广大投资者注意投资风险。详细内容见本报告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第四节经营</w:t>
      </w:r>
      <w:r>
        <w:rPr>
          <w:rFonts w:ascii="宋体" w:hAnsi="宋体" w:cs="宋体" w:eastAsia="宋体" w:hint="default"/>
          <w:b/>
          <w:bCs/>
          <w:spacing w:val="-131"/>
          <w:sz w:val="28"/>
          <w:szCs w:val="28"/>
        </w:rPr>
        <w:t> </w:t>
      </w:r>
      <w:r>
        <w:rPr>
          <w:rFonts w:ascii="宋体" w:hAnsi="宋体" w:cs="宋体" w:eastAsia="宋体" w:hint="default"/>
          <w:b/>
          <w:bCs/>
          <w:sz w:val="28"/>
          <w:szCs w:val="28"/>
        </w:rPr>
        <w:t>情况讨论与分析</w:t>
      </w:r>
      <w:r>
        <w:rPr>
          <w:rFonts w:ascii="宋体" w:hAnsi="宋体" w:cs="宋体" w:eastAsia="宋体" w:hint="default"/>
          <w:b/>
          <w:bCs/>
          <w:spacing w:val="-2"/>
          <w:sz w:val="28"/>
          <w:szCs w:val="28"/>
        </w:rPr>
        <w:t> </w:t>
      </w:r>
      <w:r>
        <w:rPr>
          <w:rFonts w:ascii="宋体" w:hAnsi="宋体" w:cs="宋体" w:eastAsia="宋体" w:hint="default"/>
          <w:b/>
          <w:bCs/>
          <w:sz w:val="28"/>
          <w:szCs w:val="28"/>
        </w:rPr>
        <w:t>九、公司未来发展的展望（四）面临的风险及应对措施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9"/>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104,953,024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7"/>
        <w:ind w:left="153" w:right="982"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2.60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3" w:right="982"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41" w:right="321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6"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6"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178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0"/>
        </w:sectPr>
      </w:pPr>
    </w:p>
    <w:p>
      <w:pPr>
        <w:spacing w:before="942"/>
        <w:ind w:left="2241" w:right="321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6"/>
          <w:szCs w:val="16"/>
        </w:rPr>
      </w:pPr>
    </w:p>
    <w:p>
      <w:pPr>
        <w:pStyle w:val="BodyText"/>
        <w:spacing w:line="240" w:lineRule="auto"/>
        <w:ind w:left="0" w:right="1136"/>
        <w:jc w:val="right"/>
      </w:pPr>
      <w:r>
        <w:rPr/>
        <w:pict>
          <v:shape style="position:absolute;margin-left:56.424pt;margin-top:-556.928284pt;width:479.3pt;height:603.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中投财富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中投财富辛卯（天津）创业投资合伙企业（有限合伙）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海恒投资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贵州海恒投资管理有限公司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山东五岳</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山东五岳创业投资有限公司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中盛华宇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北京中盛华宇技术合伙企业（有限合伙）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天益瑞泰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北京天益瑞泰技术合伙企业（有限合伙）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宇贺鸿祥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北京宇贺鸿祥技术合伙企业（有限合伙）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中盛鸿祥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北京中盛鸿祥技术合伙企业（有限合伙）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南昌大众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南昌大众信息技术有限公司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哈尔滨易位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哈尔滨易位科技有限公司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易信掌中云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易信掌中云信息技术有限公司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无限易信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北京无限易信科技有限公司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思创立方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成都易信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成都易信科技有限公司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重庆思特奇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重庆思特奇信息技术有限公司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上海实均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上海实均信息技术有限公司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北京巨众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北京巨众惠泽数码科技有限公司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北京阳发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北京阳发技术有限责任公司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福州捷奥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福州捷奥软件有限公司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方信求真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北京方信求真投资管理中心（有限合伙）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第三代移动通信技术规范</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4G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第四代移动通讯技术规范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第五代移动通讯技术规范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APP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Application</w:t>
                        </w:r>
                        <w:r>
                          <w:rPr>
                            <w:rFonts w:ascii="宋体" w:hAnsi="宋体" w:cs="宋体" w:eastAsia="宋体" w:hint="default"/>
                            <w:sz w:val="18"/>
                            <w:szCs w:val="18"/>
                          </w:rPr>
                          <w:t>，指的是智能便携式设备上的应用程序。</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BI</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，智能商务的英文缩写，它是一套完整的解决方 </w:t>
                        </w:r>
                        <w:r>
                          <w:rPr>
                            <w:rFonts w:ascii="宋体" w:hAnsi="宋体" w:cs="宋体" w:eastAsia="宋体" w:hint="default"/>
                            <w:spacing w:val="-2"/>
                            <w:sz w:val="18"/>
                            <w:szCs w:val="18"/>
                          </w:rPr>
                          <w:t>案，用来将企业中现有的数据进行有效的整合，快速准确的提供报表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并提出决策依据，帮助企业做出业务经营决策。</w:t>
                        </w:r>
                      </w:p>
                    </w:tc>
                  </w:tr>
                  <w:tr>
                    <w:trPr>
                      <w:trHeight w:val="9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4" w:right="0"/>
                          <w:jc w:val="left"/>
                          <w:rPr>
                            <w:rFonts w:ascii="Times New Roman" w:hAnsi="Times New Roman" w:cs="Times New Roman" w:eastAsia="Times New Roman" w:hint="default"/>
                            <w:sz w:val="18"/>
                            <w:szCs w:val="18"/>
                          </w:rPr>
                        </w:pPr>
                        <w:r>
                          <w:rPr>
                            <w:rFonts w:ascii="Times New Roman"/>
                            <w:sz w:val="18"/>
                          </w:rPr>
                          <w:t>BOSS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&amp; Operation Support</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，业务运营支撑系统的英文缩写 </w:t>
                        </w:r>
                        <w:r>
                          <w:rPr>
                            <w:rFonts w:ascii="Times New Roman" w:hAnsi="Times New Roman" w:cs="Times New Roman" w:eastAsia="Times New Roman" w:hint="default"/>
                            <w:sz w:val="18"/>
                            <w:szCs w:val="18"/>
                          </w:rPr>
                          <w:t>BOSS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系统以客户服务、业务运营和管理为核心，以关键性事务操作</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2"/>
                            <w:sz w:val="18"/>
                            <w:szCs w:val="18"/>
                          </w:rPr>
                          <w:t>（客户服务和计费为重点）作为系统的主要功能，为电信运营商提供</w:t>
                        </w:r>
                      </w:p>
                    </w:tc>
                  </w:tr>
                </w:tbl>
                <w:p>
                  <w:pPr/>
                </w:p>
              </w:txbxContent>
            </v:textbox>
            <w10:wrap type="none"/>
          </v:shape>
        </w:pict>
      </w:r>
      <w:r>
        <w:rPr/>
        <w:t>。</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一个综合的业务运营和管理平台。</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Support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，业务支撑系统的英文缩写。</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Model</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，软件能力成熟度集成模型的英 文缩写。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CRM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，客户关系管理的英文缩写。</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Infrastructure-as-a-Service</w:t>
            </w:r>
            <w:r>
              <w:rPr>
                <w:rFonts w:ascii="宋体" w:hAnsi="宋体" w:cs="宋体" w:eastAsia="宋体" w:hint="default"/>
                <w:sz w:val="18"/>
                <w:szCs w:val="18"/>
              </w:rPr>
              <w:t>，基础设施即服务的英文缩写。以服务的方 式提供应用所需的主机、存储、网络等基础设施资源。</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NGBOSS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Next</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1"/>
                <w:w w:val="99"/>
                <w:sz w:val="18"/>
                <w:szCs w:val="18"/>
              </w:rPr>
              <w:t>Generation</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w w:val="99"/>
                <w:sz w:val="18"/>
                <w:szCs w:val="18"/>
              </w:rPr>
              <w:t>Business</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Operation</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Support</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6"/>
                <w:w w:val="99"/>
                <w:sz w:val="18"/>
                <w:szCs w:val="18"/>
              </w:rPr>
              <w:t>System</w:t>
            </w:r>
            <w:r>
              <w:rPr>
                <w:rFonts w:ascii="宋体" w:hAnsi="宋体" w:cs="宋体" w:eastAsia="宋体" w:hint="default"/>
                <w:spacing w:val="-6"/>
                <w:w w:val="99"/>
                <w:sz w:val="18"/>
                <w:szCs w:val="18"/>
              </w:rPr>
              <w:t>，第二代业务运营支</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撑系统，由中国移动主导。</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Plartform-as-a-Service</w:t>
            </w:r>
            <w:r>
              <w:rPr>
                <w:rFonts w:ascii="宋体" w:hAnsi="宋体" w:cs="宋体" w:eastAsia="宋体" w:hint="default"/>
                <w:spacing w:val="-2"/>
                <w:sz w:val="18"/>
                <w:szCs w:val="18"/>
              </w:rPr>
              <w:t>，平台即服务的英文缩写，以服务的方式提供应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用软件所需的开发和运行平台。</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Software-as-a-Service</w:t>
            </w:r>
            <w:r>
              <w:rPr>
                <w:rFonts w:ascii="宋体" w:hAnsi="宋体" w:cs="宋体" w:eastAsia="宋体" w:hint="default"/>
                <w:spacing w:val="-1"/>
                <w:sz w:val="18"/>
                <w:szCs w:val="18"/>
              </w:rPr>
              <w:t>，软件即服务的英文缩写；以服务的方式提供使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用者所需的软件。</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SQL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结构化查询语言</w:t>
            </w:r>
            <w:r>
              <w:rPr>
                <w:rFonts w:ascii="Times New Roman" w:hAnsi="Times New Roman" w:cs="Times New Roman" w:eastAsia="Times New Roman" w:hint="default"/>
                <w:sz w:val="18"/>
                <w:szCs w:val="18"/>
              </w:rPr>
              <w:t>(Structured Query Language)</w:t>
            </w:r>
            <w:r>
              <w:rPr>
                <w:rFonts w:ascii="宋体" w:hAnsi="宋体" w:cs="宋体" w:eastAsia="宋体" w:hint="default"/>
                <w:sz w:val="18"/>
                <w:szCs w:val="18"/>
              </w:rPr>
              <w:t>简称</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SQL</w:t>
            </w:r>
            <w:r>
              <w:rPr>
                <w:rFonts w:ascii="宋体" w:hAnsi="宋体" w:cs="宋体" w:eastAsia="宋体" w:hint="default"/>
                <w:sz w:val="18"/>
                <w:szCs w:val="18"/>
              </w:rPr>
              <w:t>，是一种数据库 </w:t>
            </w:r>
            <w:r>
              <w:rPr>
                <w:rFonts w:ascii="宋体" w:hAnsi="宋体" w:cs="宋体" w:eastAsia="宋体" w:hint="default"/>
                <w:spacing w:val="-2"/>
                <w:sz w:val="18"/>
                <w:szCs w:val="18"/>
              </w:rPr>
              <w:t>查询和程序设计语言，用于存取数据以及查询、更新和管理关系数据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库系统。</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6"/>
                <w:sz w:val="18"/>
              </w:rPr>
              <w:t>Web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一类互联网应用的统称。</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M2M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pacing w:val="-3"/>
                <w:sz w:val="18"/>
                <w:szCs w:val="18"/>
              </w:rPr>
              <w:t>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机器对机器通信（</w:t>
            </w:r>
            <w:r>
              <w:rPr>
                <w:rFonts w:ascii="Times New Roman" w:hAnsi="Times New Roman" w:cs="Times New Roman" w:eastAsia="Times New Roman" w:hint="default"/>
                <w:spacing w:val="-3"/>
                <w:sz w:val="18"/>
                <w:szCs w:val="18"/>
              </w:rPr>
              <w:t>Machine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4"/>
                <w:sz w:val="18"/>
                <w:szCs w:val="18"/>
              </w:rPr>
              <w:t>Machine</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或者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人对机器通信（</w:t>
            </w:r>
            <w:r>
              <w:rPr>
                <w:rFonts w:ascii="Times New Roman" w:hAnsi="Times New Roman" w:cs="Times New Roman" w:eastAsia="Times New Roman" w:hint="default"/>
                <w:spacing w:val="-4"/>
                <w:sz w:val="18"/>
                <w:szCs w:val="18"/>
              </w:rPr>
              <w:t>Man</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的简称。主要是指通过</w:t>
            </w:r>
            <w:r>
              <w:rPr>
                <w:rFonts w:ascii="Times New Roman" w:hAnsi="Times New Roman" w:cs="Times New Roman" w:eastAsia="Times New Roman" w:hint="default"/>
                <w:sz w:val="18"/>
                <w:szCs w:val="18"/>
              </w:rPr>
              <w:t>"</w:t>
            </w:r>
            <w:r>
              <w:rPr>
                <w:rFonts w:ascii="宋体" w:hAnsi="宋体" w:cs="宋体" w:eastAsia="宋体" w:hint="default"/>
                <w:sz w:val="18"/>
                <w:szCs w:val="18"/>
              </w:rPr>
              <w:t>通信网络</w:t>
            </w:r>
            <w:r>
              <w:rPr>
                <w:rFonts w:ascii="Times New Roman" w:hAnsi="Times New Roman" w:cs="Times New Roman" w:eastAsia="Times New Roman" w:hint="default"/>
                <w:sz w:val="18"/>
                <w:szCs w:val="18"/>
              </w:rPr>
              <w:t>"</w:t>
            </w:r>
            <w:r>
              <w:rPr>
                <w:rFonts w:ascii="宋体" w:hAnsi="宋体" w:cs="宋体" w:eastAsia="宋体" w:hint="default"/>
                <w:sz w:val="18"/>
                <w:szCs w:val="18"/>
              </w:rPr>
              <w:t>传递信息从而实现机 </w:t>
            </w:r>
            <w:r>
              <w:rPr>
                <w:rFonts w:ascii="宋体" w:hAnsi="宋体" w:cs="宋体" w:eastAsia="宋体" w:hint="default"/>
                <w:spacing w:val="-2"/>
                <w:sz w:val="18"/>
                <w:szCs w:val="18"/>
              </w:rPr>
              <w:t>器对机器或人对机器的数据交换，也就是通过通信网络实现机器之间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的互联、互通。</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WMMP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WMMP </w:t>
            </w:r>
            <w:r>
              <w:rPr>
                <w:rFonts w:ascii="宋体" w:hAnsi="宋体" w:cs="宋体" w:eastAsia="宋体" w:hint="default"/>
                <w:sz w:val="18"/>
                <w:szCs w:val="18"/>
              </w:rPr>
              <w:t>协议是中国移动为了规范物联网终端与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M2M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平台间的数据 通信、实现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M2M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平台对物联网终端的统一管理定的规范。</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Offline</w:t>
            </w:r>
            <w:r>
              <w:rPr>
                <w:rFonts w:ascii="宋体" w:hAnsi="宋体" w:cs="宋体" w:eastAsia="宋体" w:hint="default"/>
                <w:sz w:val="18"/>
                <w:szCs w:val="18"/>
              </w:rPr>
              <w:t>，是指将线下的商务机会与互联网结合，让互联网成</w:t>
            </w:r>
            <w:r>
              <w:rPr>
                <w:rFonts w:ascii="宋体" w:hAnsi="宋体" w:cs="宋体" w:eastAsia="宋体" w:hint="default"/>
                <w:w w:val="99"/>
                <w:sz w:val="18"/>
                <w:szCs w:val="18"/>
              </w:rPr>
              <w:t> </w:t>
            </w:r>
            <w:r>
              <w:rPr>
                <w:rFonts w:ascii="宋体" w:hAnsi="宋体" w:cs="宋体" w:eastAsia="宋体" w:hint="default"/>
                <w:sz w:val="18"/>
                <w:szCs w:val="18"/>
              </w:rPr>
              <w:t>为线下交易的前台。</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ARPU</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Average </w:t>
            </w:r>
            <w:r>
              <w:rPr>
                <w:rFonts w:ascii="Times New Roman" w:hAnsi="Times New Roman" w:cs="Times New Roman" w:eastAsia="Times New Roman" w:hint="default"/>
                <w:sz w:val="18"/>
                <w:szCs w:val="18"/>
              </w:rPr>
              <w:t>Revenue Per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User</w:t>
            </w:r>
            <w:r>
              <w:rPr>
                <w:rFonts w:ascii="宋体" w:hAnsi="宋体" w:cs="宋体" w:eastAsia="宋体" w:hint="default"/>
                <w:sz w:val="18"/>
                <w:szCs w:val="18"/>
              </w:rPr>
              <w:t>，即每用户平均收入。</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Platform</w:t>
            </w:r>
            <w:r>
              <w:rPr>
                <w:rFonts w:ascii="宋体" w:hAnsi="宋体" w:cs="宋体" w:eastAsia="宋体" w:hint="default"/>
                <w:sz w:val="18"/>
                <w:szCs w:val="18"/>
              </w:rPr>
              <w:t>，指企业平台框架。本文特指思特奇独创的自主知</w:t>
            </w:r>
            <w:r>
              <w:rPr>
                <w:rFonts w:ascii="宋体" w:hAnsi="宋体" w:cs="宋体" w:eastAsia="宋体" w:hint="default"/>
                <w:w w:val="99"/>
                <w:sz w:val="18"/>
                <w:szCs w:val="18"/>
              </w:rPr>
              <w:t> </w:t>
            </w:r>
            <w:r>
              <w:rPr>
                <w:rFonts w:ascii="宋体" w:hAnsi="宋体" w:cs="宋体" w:eastAsia="宋体" w:hint="default"/>
                <w:sz w:val="18"/>
                <w:szCs w:val="18"/>
              </w:rPr>
              <w:t>识产权的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架构体系。</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Defined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，软件定义网络。</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AI</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，指人工智能。</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Operation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Portal</w:t>
            </w:r>
            <w:r>
              <w:rPr>
                <w:rFonts w:ascii="宋体" w:hAnsi="宋体" w:cs="宋体" w:eastAsia="宋体" w:hint="default"/>
                <w:sz w:val="18"/>
                <w:szCs w:val="18"/>
              </w:rPr>
              <w:t>，指操作入口。本文特指思特奇独创的自主知识产品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EP </w:t>
            </w:r>
            <w:r>
              <w:rPr>
                <w:rFonts w:ascii="宋体" w:hAnsi="宋体" w:cs="宋体" w:eastAsia="宋体" w:hint="default"/>
                <w:sz w:val="18"/>
                <w:szCs w:val="18"/>
              </w:rPr>
              <w:t>架构体系中，面向不同角色的操作门户。</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AR</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Augmented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Reality</w:t>
            </w:r>
            <w:r>
              <w:rPr>
                <w:rFonts w:ascii="宋体" w:hAnsi="宋体" w:cs="宋体" w:eastAsia="宋体" w:hint="default"/>
                <w:sz w:val="18"/>
                <w:szCs w:val="18"/>
              </w:rPr>
              <w:t>，指增强现实技术。</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NFV</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 Function</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Virtualization</w:t>
            </w:r>
            <w:r>
              <w:rPr>
                <w:rFonts w:ascii="宋体" w:hAnsi="宋体" w:cs="宋体" w:eastAsia="宋体" w:hint="default"/>
                <w:sz w:val="18"/>
                <w:szCs w:val="18"/>
              </w:rPr>
              <w:t>，指网络功能虚拟化。</w:t>
            </w:r>
          </w:p>
        </w:tc>
      </w:tr>
      <w:tr>
        <w:trPr>
          <w:trHeight w:val="12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sz w:val="18"/>
              </w:rPr>
              <w:t>TMF-eTom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TMF </w:t>
            </w:r>
            <w:r>
              <w:rPr>
                <w:rFonts w:ascii="宋体" w:hAnsi="宋体" w:cs="宋体" w:eastAsia="宋体" w:hint="default"/>
                <w:sz w:val="18"/>
                <w:szCs w:val="18"/>
              </w:rPr>
              <w:t>是电信管理论坛（</w:t>
            </w:r>
            <w:r>
              <w:rPr>
                <w:rFonts w:ascii="Times New Roman" w:hAnsi="Times New Roman" w:cs="Times New Roman" w:eastAsia="Times New Roman" w:hint="default"/>
                <w:sz w:val="18"/>
                <w:szCs w:val="18"/>
              </w:rPr>
              <w:t>TeleManagement Forum</w:t>
            </w:r>
            <w:r>
              <w:rPr>
                <w:rFonts w:ascii="宋体" w:hAnsi="宋体" w:cs="宋体" w:eastAsia="宋体" w:hint="default"/>
                <w:sz w:val="18"/>
                <w:szCs w:val="18"/>
              </w:rPr>
              <w:t>）的简称，</w:t>
            </w:r>
            <w:r>
              <w:rPr>
                <w:rFonts w:ascii="Times New Roman" w:hAnsi="Times New Roman" w:cs="Times New Roman" w:eastAsia="Times New Roman" w:hint="default"/>
                <w:sz w:val="18"/>
                <w:szCs w:val="18"/>
              </w:rPr>
              <w:t>TMF</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是一 个非营利的通信信息领域的国际行业协会。</w:t>
            </w:r>
            <w:r>
              <w:rPr>
                <w:rFonts w:ascii="Times New Roman" w:hAnsi="Times New Roman" w:cs="Times New Roman" w:eastAsia="Times New Roman" w:hint="default"/>
                <w:sz w:val="18"/>
                <w:szCs w:val="18"/>
              </w:rPr>
              <w:t>eTOM</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enhanced Telecom Operations Map </w:t>
            </w:r>
            <w:r>
              <w:rPr>
                <w:rFonts w:ascii="宋体" w:hAnsi="宋体" w:cs="宋体" w:eastAsia="宋体" w:hint="default"/>
                <w:sz w:val="18"/>
                <w:szCs w:val="18"/>
              </w:rPr>
              <w:t>的英文首字母缩写，英文全称为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enhanced Telecom Operations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5"/>
                <w:sz w:val="18"/>
                <w:szCs w:val="18"/>
              </w:rPr>
              <w:t>MapTM(eTOM)</w:t>
            </w:r>
            <w:r>
              <w:rPr>
                <w:rFonts w:ascii="宋体" w:hAnsi="宋体" w:cs="宋体" w:eastAsia="宋体" w:hint="default"/>
                <w:spacing w:val="-5"/>
                <w:sz w:val="18"/>
                <w:szCs w:val="18"/>
              </w:rPr>
              <w:t>，即增强的电信运营图</w:t>
            </w:r>
            <w:r>
              <w:rPr>
                <w:rFonts w:ascii="Times New Roman" w:hAnsi="Times New Roman" w:cs="Times New Roman" w:eastAsia="Times New Roman" w:hint="default"/>
                <w:spacing w:val="-5"/>
                <w:sz w:val="18"/>
                <w:szCs w:val="18"/>
              </w:rPr>
              <w:t>(eTOM)</w:t>
            </w:r>
            <w:r>
              <w:rPr>
                <w:rFonts w:ascii="宋体" w:hAnsi="宋体" w:cs="宋体" w:eastAsia="宋体" w:hint="default"/>
                <w:spacing w:val="-5"/>
                <w:sz w:val="18"/>
                <w:szCs w:val="18"/>
              </w:rPr>
              <w:t>，是</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信息和通信服务行业的业务流程框架。</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B2b2c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B2b2c("business to business to</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Customer"),</w:t>
            </w:r>
            <w:r>
              <w:rPr>
                <w:rFonts w:ascii="宋体" w:hAnsi="宋体" w:cs="宋体" w:eastAsia="宋体" w:hint="default"/>
                <w:sz w:val="18"/>
                <w:szCs w:val="18"/>
              </w:rPr>
              <w:t>是互联网销售服务的一种模</w:t>
            </w:r>
            <w:r>
              <w:rPr>
                <w:rFonts w:ascii="宋体" w:hAnsi="宋体" w:cs="宋体" w:eastAsia="宋体" w:hint="default"/>
                <w:w w:val="99"/>
                <w:sz w:val="18"/>
                <w:szCs w:val="18"/>
              </w:rPr>
              <w:t> 式。第一个</w:t>
            </w:r>
            <w:r>
              <w:rPr>
                <w:rFonts w:ascii="宋体" w:hAnsi="宋体" w:cs="宋体" w:eastAsia="宋体" w:hint="default"/>
                <w:spacing w:val="-43"/>
                <w:w w:val="99"/>
                <w:sz w:val="18"/>
                <w:szCs w:val="18"/>
              </w:rPr>
              <w:t> </w:t>
            </w:r>
            <w:r>
              <w:rPr>
                <w:rFonts w:ascii="Times New Roman" w:hAnsi="Times New Roman" w:cs="Times New Roman" w:eastAsia="Times New Roman" w:hint="default"/>
                <w:w w:val="99"/>
                <w:sz w:val="18"/>
                <w:szCs w:val="18"/>
              </w:rPr>
              <w:t>B</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4"/>
                <w:w w:val="99"/>
                <w:sz w:val="18"/>
                <w:szCs w:val="18"/>
              </w:rPr>
              <w:t>指广义的卖方（即成品、半成品、内容提供商等），第</w:t>
            </w:r>
            <w:r>
              <w:rPr>
                <w:rFonts w:ascii="宋体" w:hAnsi="宋体" w:cs="宋体" w:eastAsia="宋体" w:hint="default"/>
                <w:w w:val="99"/>
                <w:sz w:val="18"/>
                <w:szCs w:val="18"/>
              </w:rPr>
              <w:t> </w:t>
            </w:r>
            <w:r>
              <w:rPr>
                <w:rFonts w:ascii="宋体" w:hAnsi="宋体" w:cs="宋体" w:eastAsia="宋体" w:hint="default"/>
                <w:sz w:val="18"/>
                <w:szCs w:val="18"/>
              </w:rPr>
              <w:t>二个</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指交易平台，即提供卖方与买方的联系平台，同时提供优质的</w:t>
            </w:r>
            <w:r>
              <w:rPr>
                <w:rFonts w:ascii="宋体" w:hAnsi="宋体" w:cs="宋体" w:eastAsia="宋体" w:hint="default"/>
                <w:w w:val="99"/>
                <w:sz w:val="18"/>
                <w:szCs w:val="18"/>
              </w:rPr>
              <w:t> </w:t>
            </w:r>
            <w:r>
              <w:rPr>
                <w:rFonts w:ascii="宋体" w:hAnsi="宋体" w:cs="宋体" w:eastAsia="宋体" w:hint="default"/>
                <w:sz w:val="18"/>
                <w:szCs w:val="18"/>
              </w:rPr>
              <w:t>附加服务，</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即指买方。</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LifeCyclePM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LifeCyclePM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体系指思特奇全生命周期过程管理方法论，包括项目管 </w:t>
            </w:r>
            <w:r>
              <w:rPr>
                <w:rFonts w:ascii="宋体" w:hAnsi="宋体" w:cs="宋体" w:eastAsia="宋体" w:hint="default"/>
                <w:spacing w:val="-2"/>
                <w:sz w:val="18"/>
                <w:szCs w:val="18"/>
              </w:rPr>
              <w:t>理体系、质量管理体系等，提供可操作的管理流程，覆盖软件产品开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发、项目管理、工程实施、售后服务和公司内部管理全过程。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Operation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Support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，运营支撑系统的英文缩写。</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IOT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
              <w:jc w:val="left"/>
              <w:rPr>
                <w:rFonts w:ascii="宋体" w:hAnsi="宋体" w:cs="宋体" w:eastAsia="宋体" w:hint="default"/>
                <w:sz w:val="18"/>
                <w:szCs w:val="18"/>
              </w:rPr>
            </w:pPr>
            <w:r>
              <w:rPr>
                <w:rFonts w:ascii="宋体" w:hAnsi="宋体" w:cs="宋体" w:eastAsia="宋体" w:hint="default"/>
                <w:sz w:val="18"/>
                <w:szCs w:val="18"/>
              </w:rPr>
              <w:t>即物联网（</w:t>
            </w:r>
            <w:r>
              <w:rPr>
                <w:rFonts w:ascii="Times New Roman" w:hAnsi="Times New Roman" w:cs="Times New Roman" w:eastAsia="Times New Roman" w:hint="default"/>
                <w:sz w:val="18"/>
                <w:szCs w:val="18"/>
              </w:rPr>
              <w:t>Internet of Things</w:t>
            </w:r>
            <w:r>
              <w:rPr>
                <w:rFonts w:ascii="宋体" w:hAnsi="宋体" w:cs="宋体" w:eastAsia="宋体" w:hint="default"/>
                <w:sz w:val="18"/>
                <w:szCs w:val="18"/>
              </w:rPr>
              <w:t>，缩写</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IoT</w:t>
            </w:r>
            <w:r>
              <w:rPr>
                <w:rFonts w:ascii="宋体" w:hAnsi="宋体" w:cs="宋体" w:eastAsia="宋体" w:hint="default"/>
                <w:sz w:val="18"/>
                <w:szCs w:val="18"/>
              </w:rPr>
              <w:t>）是互联网、传统电信网等信 息承载体，让所有能行使独立功能的普通物体实现互联互通的网络。</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AIOPS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AIOps(Artificial Intelligence for IT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4"/>
                <w:sz w:val="18"/>
                <w:szCs w:val="18"/>
              </w:rPr>
              <w:t>Operations)</w:t>
            </w:r>
            <w:r>
              <w:rPr>
                <w:rFonts w:ascii="宋体" w:hAnsi="宋体" w:cs="宋体" w:eastAsia="宋体" w:hint="default"/>
                <w:spacing w:val="-4"/>
                <w:sz w:val="18"/>
                <w:szCs w:val="18"/>
              </w:rPr>
              <w:t>，即智能运维，是将人工</w:t>
            </w:r>
            <w:r>
              <w:rPr>
                <w:rFonts w:ascii="宋体" w:hAnsi="宋体" w:cs="宋体" w:eastAsia="宋体" w:hint="default"/>
                <w:sz w:val="18"/>
                <w:szCs w:val="18"/>
              </w:rPr>
              <w:t> 智能的能力与运维相结合，通过机器学习的方法来提升运维效率。</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B2B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B2B(Business to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Business)</w:t>
            </w:r>
            <w:r>
              <w:rPr>
                <w:rFonts w:ascii="宋体" w:hAnsi="宋体" w:cs="宋体" w:eastAsia="宋体" w:hint="default"/>
                <w:sz w:val="18"/>
                <w:szCs w:val="18"/>
              </w:rPr>
              <w:t>，是互联网销售服务的一种模式，指企业与</w:t>
            </w:r>
            <w:r>
              <w:rPr>
                <w:rFonts w:ascii="宋体" w:hAnsi="宋体" w:cs="宋体" w:eastAsia="宋体" w:hint="default"/>
                <w:w w:val="99"/>
                <w:sz w:val="18"/>
                <w:szCs w:val="18"/>
              </w:rPr>
              <w:t> </w:t>
            </w:r>
            <w:r>
              <w:rPr>
                <w:rFonts w:ascii="宋体" w:hAnsi="宋体" w:cs="宋体" w:eastAsia="宋体" w:hint="default"/>
                <w:sz w:val="18"/>
                <w:szCs w:val="18"/>
              </w:rPr>
              <w:t>企业之间通过互联网平台进行产品、服务及信息的交换。</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B2C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B2C(Business-to-Customer)</w:t>
            </w:r>
            <w:r>
              <w:rPr>
                <w:rFonts w:ascii="宋体" w:hAnsi="宋体" w:cs="宋体" w:eastAsia="宋体" w:hint="default"/>
                <w:sz w:val="18"/>
                <w:szCs w:val="18"/>
              </w:rPr>
              <w:t>是互联网销售服务的一种模式，直接面向 消费者销售产品和服务。</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是信息、通信和技术三个英文单词的词头组合</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Communications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，简称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。它是信息技术与通信技术 相融合而形成的一个新的概念和新的技术领域。</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东方花旗、保荐机构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瑞华所、审计机构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982"/>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pict>
          <v:shape style="position:absolute;margin-left:138.024002pt;margin-top:114.5616pt;width:396.95pt;height:19.75pt;mso-position-horizontal-relative:page;mso-position-vertical-relative:paragraph;z-index:-899224" type="#_x0000_t202" filled="false" stroked="false">
            <v:textbox inset="0,0,0,0">
              <w:txbxContent>
                <w:p>
                  <w:pPr>
                    <w:pStyle w:val="BodyText"/>
                    <w:spacing w:line="240" w:lineRule="auto" w:before="52"/>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思特奇</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300608</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思特奇</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SI-TECH Information Technology</w:t>
            </w:r>
            <w:r>
              <w:rPr>
                <w:rFonts w:ascii="Times New Roman"/>
                <w:spacing w:val="-32"/>
                <w:sz w:val="18"/>
              </w:rPr>
              <w:t> </w:t>
            </w:r>
            <w:r>
              <w:rPr>
                <w:rFonts w:ascii="Times New Roman"/>
                <w:sz w:val="18"/>
              </w:rPr>
              <w:t>Co.,Ltd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4"/>
              <w:ind w:left="16" w:right="0"/>
              <w:jc w:val="left"/>
              <w:rPr>
                <w:rFonts w:ascii="Times New Roman" w:hAnsi="Times New Roman" w:cs="Times New Roman" w:eastAsia="Times New Roman" w:hint="default"/>
                <w:sz w:val="18"/>
                <w:szCs w:val="18"/>
              </w:rPr>
            </w:pPr>
            <w:r>
              <w:rPr>
                <w:rFonts w:ascii="Times New Roman"/>
                <w:sz w:val="18"/>
              </w:rPr>
              <w:t>SI-TECH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100086</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100086</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http://www.si-tech.com.cn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杜微</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010-82193708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010-82193886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010-82193886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公司聘请的会计师事务所</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荣健、曾霞芬</w:t>
            </w:r>
          </w:p>
        </w:tc>
      </w:tr>
    </w:tbl>
    <w:p>
      <w:pPr>
        <w:pStyle w:val="BodyText"/>
        <w:spacing w:line="240" w:lineRule="auto" w:before="51"/>
        <w:ind w:right="982"/>
        <w:jc w:val="left"/>
      </w:pPr>
      <w:r>
        <w:rPr/>
        <w:t>公司聘请的报告期内履行持续督导职责的保荐机构</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号东方国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际金融广场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周昆、韩杨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51"/>
        <w:ind w:right="982"/>
        <w:jc w:val="left"/>
      </w:pPr>
      <w:r>
        <w:rPr/>
        <w:t>公司聘请的报告期内履行持续督导职责的财务顾问</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公司是否需追溯调整或重述以前年度会计数据</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787,696,203.48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740,004,269.25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685,434,259.36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85,315,661.84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65,452,202.05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55,457,939.40</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81,256,833.72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57,042,904.88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58,246,750.24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88,415,838.08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-19,414,441.19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82,095,061.54</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16.13%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1,195,999,022.24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964,331,172.64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741,285,521.61</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714,743,610.84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651,644,800.53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371,217,689.19</w:t>
            </w:r>
          </w:p>
        </w:tc>
      </w:tr>
    </w:tbl>
    <w:p>
      <w:pPr>
        <w:pStyle w:val="BodyText"/>
        <w:spacing w:line="240" w:lineRule="auto" w:before="51"/>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0.8112</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1"/>
      </w:tblGrid>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1"/>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71,949,261.36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168,779,344.15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145,434,607.28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401,532,990.69</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-49,246,582.68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36,270,049.05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16,130,955.42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82,161,240.05</w:t>
            </w:r>
          </w:p>
        </w:tc>
      </w:tr>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-49,701,291.18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35,410,877.39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16,004,371.31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79,542,876.20</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-45,161,556.20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16,111,147.44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-20,259,387.54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137,725,634.38</w:t>
            </w:r>
          </w:p>
        </w:tc>
      </w:tr>
    </w:tbl>
    <w:p>
      <w:pPr>
        <w:pStyle w:val="BodyText"/>
        <w:spacing w:line="240" w:lineRule="auto" w:before="51"/>
        <w:ind w:right="982"/>
        <w:jc w:val="left"/>
      </w:pPr>
      <w:r>
        <w:rPr/>
        <w:t>上述财务指标或其加总数是否与公司已披露季度报告、半年度报告相关财务指标存在重大差异</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5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-347,617.63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-121,416.79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-81,340.68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3,400,338.59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1,628,165.00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1,575,000.00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1,847,597.20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1,470,745.31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170,264.29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国债逆回购</w:t>
            </w:r>
          </w:p>
        </w:tc>
      </w:tr>
      <w:tr>
        <w:trPr>
          <w:trHeight w:val="71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518,000.00</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-857,268.65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6,364,850.31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328.33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-4,286,739.30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499,815.23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933,046.66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166,323.48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2,406.16</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4,058,828.12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8,409,297.17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-2,788,810.84</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982"/>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说明原因</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982"/>
        <w:jc w:val="left"/>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240" w:lineRule="auto" w:before="25"/>
        <w:ind w:right="982"/>
        <w:jc w:val="left"/>
      </w:pPr>
      <w:r>
        <w:rPr/>
        <w:t>软件与信息技术服务业</w:t>
      </w:r>
    </w:p>
    <w:p>
      <w:pPr>
        <w:pStyle w:val="BodyText"/>
        <w:spacing w:line="240" w:lineRule="auto" w:before="117"/>
        <w:ind w:right="982"/>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3"/>
        <w:spacing w:line="240" w:lineRule="auto" w:before="80"/>
        <w:ind w:left="575" w:right="982"/>
        <w:jc w:val="left"/>
        <w:rPr>
          <w:b w:val="0"/>
          <w:bCs w:val="0"/>
        </w:rPr>
      </w:pPr>
      <w:r>
        <w:rPr/>
        <w:t>（一）公司的经营范围和主营业务</w:t>
      </w:r>
      <w:r>
        <w:rPr>
          <w:b w:val="0"/>
          <w:bCs w:val="0"/>
        </w:rPr>
      </w:r>
    </w:p>
    <w:p>
      <w:pPr>
        <w:spacing w:line="240" w:lineRule="auto" w:before="7"/>
        <w:rPr>
          <w:rFonts w:ascii="宋体" w:hAnsi="宋体" w:cs="宋体" w:eastAsia="宋体" w:hint="default"/>
          <w:b/>
          <w:bCs/>
          <w:sz w:val="16"/>
          <w:szCs w:val="16"/>
        </w:rPr>
      </w:pPr>
    </w:p>
    <w:p>
      <w:pPr>
        <w:pStyle w:val="BodyText"/>
        <w:spacing w:line="300" w:lineRule="auto"/>
        <w:ind w:right="1131" w:firstLine="360"/>
        <w:jc w:val="both"/>
      </w:pPr>
      <w:r>
        <w:rPr>
          <w:spacing w:val="-2"/>
        </w:rPr>
        <w:t>作为见证中国软件产业</w:t>
      </w:r>
      <w:r>
        <w:rPr>
          <w:rFonts w:ascii="Times New Roman" w:hAnsi="Times New Roman" w:cs="Times New Roman" w:eastAsia="Times New Roman" w:hint="default"/>
          <w:spacing w:val="-2"/>
        </w:rPr>
        <w:t>20</w:t>
      </w:r>
      <w:r>
        <w:rPr>
          <w:spacing w:val="-2"/>
        </w:rPr>
        <w:t>多年发展历程的企业，思特奇专注专业，持续创新。公司的产品和服务现已涵盖电信运营商业</w:t>
      </w:r>
      <w:r>
        <w:rPr/>
        <w:t> </w:t>
      </w:r>
      <w:r>
        <w:rPr>
          <w:spacing w:val="-1"/>
        </w:rPr>
        <w:t>务支撑服务域和网络支撑运营服务域的全面核心关键。同时，依托完整成熟的</w:t>
      </w:r>
      <w:r>
        <w:rPr>
          <w:rFonts w:ascii="Times New Roman" w:hAnsi="Times New Roman" w:cs="Times New Roman" w:eastAsia="Times New Roman" w:hint="default"/>
          <w:spacing w:val="-1"/>
        </w:rPr>
        <w:t>PaaS</w:t>
      </w:r>
      <w:r>
        <w:rPr>
          <w:spacing w:val="-1"/>
        </w:rPr>
        <w:t>和</w:t>
      </w:r>
      <w:r>
        <w:rPr>
          <w:rFonts w:ascii="Times New Roman" w:hAnsi="Times New Roman" w:cs="Times New Roman" w:eastAsia="Times New Roman" w:hint="default"/>
          <w:spacing w:val="-1"/>
        </w:rPr>
        <w:t>IaaS</w:t>
      </w:r>
      <w:r>
        <w:rPr>
          <w:spacing w:val="-1"/>
        </w:rPr>
        <w:t>产品，公司以先进的技术、结合良</w:t>
      </w:r>
      <w:r>
        <w:rPr>
          <w:spacing w:val="-80"/>
        </w:rPr>
        <w:t> </w:t>
      </w:r>
      <w:r>
        <w:rPr>
          <w:spacing w:val="-80"/>
        </w:rPr>
      </w:r>
      <w:r>
        <w:rPr/>
        <w:t>好的运营和服务机制，逐渐建立并完善了具有竞争力的公有云和大数据服务，已成为云和大数据行业的主要厂商。</w:t>
      </w:r>
    </w:p>
    <w:p>
      <w:pPr>
        <w:spacing w:line="240" w:lineRule="auto" w:before="4"/>
        <w:rPr>
          <w:rFonts w:ascii="宋体" w:hAnsi="宋体" w:cs="宋体" w:eastAsia="宋体" w:hint="default"/>
          <w:sz w:val="14"/>
          <w:szCs w:val="14"/>
        </w:rPr>
      </w:pPr>
    </w:p>
    <w:p>
      <w:pPr>
        <w:pStyle w:val="BodyText"/>
        <w:spacing w:line="316" w:lineRule="auto"/>
        <w:ind w:right="1131" w:firstLine="360"/>
        <w:jc w:val="both"/>
      </w:pPr>
      <w:r>
        <w:rPr>
          <w:spacing w:val="-2"/>
        </w:rPr>
        <w:t>此外，公司还致力于构建合作伙伴发展生态体系，以平台和运营为推动，为产业上下游构建开发的平台，实现客户的开</w:t>
      </w:r>
      <w:r>
        <w:rPr/>
        <w:t> 拓和拓展，实现从电信运营商，到大数据运营、智慧城市、虚拟运营商、中小企业、物联网的延伸。</w:t>
      </w:r>
    </w:p>
    <w:p>
      <w:pPr>
        <w:pStyle w:val="Heading3"/>
        <w:spacing w:line="240" w:lineRule="auto" w:before="152"/>
        <w:ind w:left="575" w:right="982"/>
        <w:jc w:val="left"/>
        <w:rPr>
          <w:b w:val="0"/>
          <w:bCs w:val="0"/>
        </w:rPr>
      </w:pPr>
      <w:r>
        <w:rPr>
          <w:rFonts w:ascii="Times New Roman" w:hAnsi="Times New Roman" w:cs="Times New Roman" w:eastAsia="Times New Roman" w:hint="default"/>
        </w:rPr>
        <w:t>1</w:t>
      </w:r>
      <w:r>
        <w:rPr/>
        <w:t>、主要业务</w:t>
      </w:r>
      <w:r>
        <w:rPr>
          <w:b w:val="0"/>
          <w:bCs w:val="0"/>
        </w:rPr>
      </w:r>
    </w:p>
    <w:p>
      <w:pPr>
        <w:spacing w:line="240" w:lineRule="auto" w:before="4"/>
        <w:rPr>
          <w:rFonts w:ascii="宋体" w:hAnsi="宋体" w:cs="宋体" w:eastAsia="宋体" w:hint="default"/>
          <w:b/>
          <w:bCs/>
          <w:sz w:val="15"/>
          <w:szCs w:val="15"/>
        </w:rPr>
      </w:pPr>
    </w:p>
    <w:p>
      <w:pPr>
        <w:pStyle w:val="BodyText"/>
        <w:spacing w:line="307" w:lineRule="auto"/>
        <w:ind w:right="1130" w:firstLine="360"/>
        <w:jc w:val="both"/>
      </w:pPr>
      <w:r>
        <w:rPr>
          <w:spacing w:val="-3"/>
        </w:rPr>
        <w:t>公司以</w:t>
      </w:r>
      <w:r>
        <w:rPr>
          <w:rFonts w:ascii="Times New Roman" w:hAnsi="Times New Roman" w:cs="Times New Roman" w:eastAsia="Times New Roman" w:hint="default"/>
          <w:spacing w:val="-3"/>
        </w:rPr>
        <w:t>“</w:t>
      </w:r>
      <w:r>
        <w:rPr>
          <w:spacing w:val="-3"/>
        </w:rPr>
        <w:t>成为提供云、大数据、万物互联、人工智能和智慧运营产品、技术、服务、运营的可信赖专家</w:t>
      </w:r>
      <w:r>
        <w:rPr>
          <w:rFonts w:ascii="Times New Roman" w:hAnsi="Times New Roman" w:cs="Times New Roman" w:eastAsia="Times New Roman" w:hint="default"/>
          <w:spacing w:val="-3"/>
        </w:rPr>
        <w:t>”</w:t>
      </w:r>
      <w:r>
        <w:rPr>
          <w:spacing w:val="-3"/>
        </w:rPr>
        <w:t>为宗旨，坚持</w:t>
      </w:r>
      <w:r>
        <w:rPr>
          <w:rFonts w:ascii="Times New Roman" w:hAnsi="Times New Roman" w:cs="Times New Roman" w:eastAsia="Times New Roman" w:hint="default"/>
          <w:spacing w:val="-3"/>
        </w:rPr>
        <w:t>“</w:t>
      </w:r>
      <w:r>
        <w:rPr>
          <w:spacing w:val="-3"/>
        </w:rPr>
        <w:t>为</w:t>
      </w:r>
      <w:r>
        <w:rPr/>
        <w:t> 客户创造价值，成为客户长期、最佳、可信赖合作伙伴</w:t>
      </w:r>
      <w:r>
        <w:rPr>
          <w:rFonts w:ascii="Times New Roman" w:hAnsi="Times New Roman" w:cs="Times New Roman" w:eastAsia="Times New Roman" w:hint="default"/>
        </w:rPr>
        <w:t>”</w:t>
      </w:r>
      <w:r>
        <w:rPr/>
        <w:t>的战略目标，依托深厚的资源积累及前瞻性的产品布局，以市场需</w:t>
      </w:r>
      <w:r>
        <w:rPr>
          <w:spacing w:val="-75"/>
        </w:rPr>
        <w:t> </w:t>
      </w:r>
      <w:r>
        <w:rPr>
          <w:spacing w:val="-75"/>
        </w:rPr>
      </w:r>
      <w:r>
        <w:rPr>
          <w:spacing w:val="-2"/>
        </w:rPr>
        <w:t>求为导向，围绕云计算、大数据、移动互联网、人工智能、物联网等方向，不断拓展和创新，积极贯彻落实企业发展战略与</w:t>
      </w:r>
      <w:r>
        <w:rPr>
          <w:spacing w:val="-73"/>
        </w:rPr>
        <w:t> </w:t>
      </w:r>
      <w:r>
        <w:rPr>
          <w:spacing w:val="-73"/>
        </w:rPr>
      </w:r>
      <w:r>
        <w:rPr/>
        <w:t>年度经营计划，总体上保持了良好的发展态势。</w:t>
      </w:r>
    </w:p>
    <w:p>
      <w:pPr>
        <w:spacing w:line="240" w:lineRule="auto" w:before="12"/>
        <w:rPr>
          <w:rFonts w:ascii="宋体" w:hAnsi="宋体" w:cs="宋体" w:eastAsia="宋体" w:hint="default"/>
          <w:sz w:val="13"/>
          <w:szCs w:val="13"/>
        </w:rPr>
      </w:pPr>
    </w:p>
    <w:p>
      <w:pPr>
        <w:pStyle w:val="BodyText"/>
        <w:spacing w:line="316" w:lineRule="auto"/>
        <w:ind w:right="1132" w:firstLine="360"/>
        <w:jc w:val="both"/>
      </w:pPr>
      <w:r>
        <w:rPr>
          <w:spacing w:val="-2"/>
        </w:rPr>
        <w:t>公司为客户提供的核心业务系统全面解决方案，是客户参与市场竞争、提升客户体验、提供高质量服务和加强企业内部</w:t>
      </w:r>
      <w:r>
        <w:rPr/>
        <w:t> 运营、管理、控制的不可或缺的工具。</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公司核心市场是电信运营商，公司的云和大数据开发与服务能力在为国内电信运营商服务的过程中获得了成功，保障了</w:t>
      </w:r>
      <w:r>
        <w:rPr/>
        <w:t> </w:t>
      </w:r>
      <w:r>
        <w:rPr>
          <w:spacing w:val="-2"/>
        </w:rPr>
        <w:t>电信运营商超大型海量数据的支撑系统平稳运行，验证了公司技术能力和支撑能力，产品已从电信运营商的业务支撑系统产</w:t>
      </w:r>
      <w:r>
        <w:rPr>
          <w:spacing w:val="-64"/>
        </w:rPr>
        <w:t> </w:t>
      </w:r>
      <w:r>
        <w:rPr>
          <w:spacing w:val="-64"/>
        </w:rPr>
      </w:r>
      <w:r>
        <w:rPr/>
        <w:t>品提供，逐步向网络管理域延伸。</w:t>
      </w:r>
    </w:p>
    <w:p>
      <w:pPr>
        <w:spacing w:line="240" w:lineRule="auto" w:before="5"/>
        <w:rPr>
          <w:rFonts w:ascii="宋体" w:hAnsi="宋体" w:cs="宋体" w:eastAsia="宋体" w:hint="default"/>
          <w:sz w:val="13"/>
          <w:szCs w:val="13"/>
        </w:rPr>
      </w:pPr>
    </w:p>
    <w:p>
      <w:pPr>
        <w:pStyle w:val="BodyText"/>
        <w:spacing w:line="309" w:lineRule="auto"/>
        <w:ind w:right="1133" w:firstLine="360"/>
        <w:jc w:val="both"/>
      </w:pPr>
      <w:r>
        <w:rPr>
          <w:spacing w:val="-2"/>
        </w:rPr>
        <w:t>同时，公司凭借自身的云和大数据技术开发能力，积极开拓非电信运营商市场，大力发展人工智能、大数据运营、智慧</w:t>
      </w:r>
      <w:r>
        <w:rPr/>
        <w:t> </w:t>
      </w:r>
      <w:r>
        <w:rPr>
          <w:spacing w:val="-2"/>
        </w:rPr>
        <w:t>城市、中小企业云服务、电子商务、物联网等业务。通过生态链的建设和运营，围绕</w:t>
      </w:r>
      <w:r>
        <w:rPr>
          <w:rFonts w:ascii="Times New Roman" w:hAnsi="Times New Roman" w:cs="Times New Roman" w:eastAsia="Times New Roman" w:hint="default"/>
          <w:spacing w:val="-2"/>
        </w:rPr>
        <w:t>“</w:t>
      </w:r>
      <w:r>
        <w:rPr>
          <w:spacing w:val="-2"/>
        </w:rPr>
        <w:t>智能制造</w:t>
      </w:r>
      <w:r>
        <w:rPr>
          <w:rFonts w:ascii="Times New Roman" w:hAnsi="Times New Roman" w:cs="Times New Roman" w:eastAsia="Times New Roman" w:hint="default"/>
          <w:spacing w:val="-2"/>
        </w:rPr>
        <w:t>”</w:t>
      </w:r>
      <w:r>
        <w:rPr>
          <w:spacing w:val="-2"/>
        </w:rPr>
        <w:t>战略方向，打造智慧运营的</w:t>
      </w:r>
      <w:r>
        <w:rPr>
          <w:spacing w:val="-48"/>
        </w:rPr>
        <w:t> </w:t>
      </w:r>
      <w:r>
        <w:rPr>
          <w:spacing w:val="-48"/>
        </w:rPr>
      </w:r>
      <w:r>
        <w:rPr/>
        <w:t>和谐生态。</w:t>
      </w:r>
    </w:p>
    <w:p>
      <w:pPr>
        <w:spacing w:line="240" w:lineRule="auto" w:before="10"/>
        <w:rPr>
          <w:rFonts w:ascii="宋体" w:hAnsi="宋体" w:cs="宋体" w:eastAsia="宋体" w:hint="default"/>
          <w:sz w:val="13"/>
          <w:szCs w:val="13"/>
        </w:rPr>
      </w:pPr>
    </w:p>
    <w:p>
      <w:pPr>
        <w:pStyle w:val="BodyText"/>
        <w:spacing w:line="240" w:lineRule="auto"/>
        <w:ind w:left="513" w:right="982"/>
        <w:jc w:val="left"/>
      </w:pPr>
      <w:r>
        <w:rPr/>
        <w:t>报告期内公司的主营业务未发生重大变化。</w:t>
      </w:r>
    </w:p>
    <w:p>
      <w:pPr>
        <w:spacing w:line="240" w:lineRule="auto" w:before="1"/>
        <w:rPr>
          <w:rFonts w:ascii="宋体" w:hAnsi="宋体" w:cs="宋体" w:eastAsia="宋体" w:hint="default"/>
          <w:sz w:val="16"/>
          <w:szCs w:val="16"/>
        </w:rPr>
      </w:pPr>
    </w:p>
    <w:p>
      <w:pPr>
        <w:pStyle w:val="Heading3"/>
        <w:spacing w:line="240" w:lineRule="auto"/>
        <w:ind w:left="575" w:right="982"/>
        <w:jc w:val="left"/>
        <w:rPr>
          <w:b w:val="0"/>
          <w:bCs w:val="0"/>
        </w:rPr>
      </w:pPr>
      <w:r>
        <w:rPr>
          <w:rFonts w:ascii="Times New Roman" w:hAnsi="Times New Roman" w:cs="Times New Roman" w:eastAsia="Times New Roman" w:hint="default"/>
        </w:rPr>
        <w:t>2</w:t>
      </w:r>
      <w:r>
        <w:rPr/>
        <w:t>、主要产品</w:t>
      </w:r>
      <w:r>
        <w:rPr>
          <w:b w:val="0"/>
          <w:bCs w:val="0"/>
        </w:rPr>
      </w:r>
    </w:p>
    <w:p>
      <w:pPr>
        <w:pStyle w:val="BodyText"/>
        <w:spacing w:line="316" w:lineRule="auto" w:before="82"/>
        <w:ind w:right="1131" w:firstLine="360"/>
        <w:jc w:val="both"/>
      </w:pPr>
      <w:r>
        <w:rPr>
          <w:spacing w:val="-2"/>
        </w:rPr>
        <w:t>公司主要从事的是以软件为载体的产品开发和服务，直接面向电信运营商、大数据运营、智慧城市、虚拟运营商、中小</w:t>
      </w:r>
      <w:r>
        <w:rPr/>
        <w:t> </w:t>
      </w:r>
      <w:r>
        <w:rPr>
          <w:spacing w:val="-2"/>
        </w:rPr>
        <w:t>企业客户、物联网等方面的业务运营和支撑服务。作为业界最早的云计算和大数据服务厂商，历经二十三年的砥砺前行，形</w:t>
      </w:r>
      <w:r>
        <w:rPr>
          <w:spacing w:val="-64"/>
        </w:rPr>
        <w:t> </w:t>
      </w:r>
      <w:r>
        <w:rPr>
          <w:spacing w:val="-64"/>
        </w:rPr>
      </w:r>
      <w:r>
        <w:rPr/>
        <w:t>成了以下产品和服务：</w:t>
      </w:r>
    </w:p>
    <w:p>
      <w:pPr>
        <w:pStyle w:val="BodyText"/>
        <w:spacing w:line="340" w:lineRule="auto" w:before="59"/>
        <w:ind w:left="513" w:right="982"/>
        <w:jc w:val="left"/>
      </w:pPr>
      <w:r>
        <w:rPr/>
        <w:t>（</w:t>
      </w:r>
      <w:r>
        <w:rPr>
          <w:rFonts w:ascii="Times New Roman" w:hAnsi="Times New Roman" w:cs="Times New Roman" w:eastAsia="Times New Roman" w:hint="default"/>
        </w:rPr>
        <w:t>1</w:t>
      </w:r>
      <w:r>
        <w:rPr/>
        <w:t>）电信运营商运营与支撑 </w:t>
      </w:r>
      <w:r>
        <w:rPr>
          <w:spacing w:val="-4"/>
        </w:rPr>
        <w:t>为中国移动、中国联通、中国电信、广电网络、虚拟运营商等提供核心业务系统的全面解决方案，包括系统咨询、规划、</w:t>
      </w:r>
    </w:p>
    <w:p>
      <w:pPr>
        <w:pStyle w:val="BodyText"/>
        <w:spacing w:line="357" w:lineRule="auto" w:before="1"/>
        <w:ind w:left="513" w:right="1116" w:hanging="360"/>
        <w:jc w:val="left"/>
      </w:pPr>
      <w:r>
        <w:rPr/>
        <w:t>和产品的开放、升级、服务，产品和服务涵盖电信运营商业务支撑服务域和网络支撑运营服务域的全面关键核心。 公司目前的产品除了传统的计费、客户关系管理、业务保障、移动互联网、大数据等业务外</w:t>
      </w:r>
      <w:r>
        <w:rPr>
          <w:spacing w:val="7"/>
        </w:rPr>
        <w:t> </w:t>
      </w:r>
      <w:r>
        <w:rPr/>
        <w:t>，最近几年重点推出以下</w:t>
      </w:r>
    </w:p>
    <w:p>
      <w:pPr>
        <w:spacing w:after="0" w:line="357"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系列产品：</w:t>
      </w:r>
    </w:p>
    <w:p>
      <w:pPr>
        <w:pStyle w:val="BodyText"/>
        <w:spacing w:line="240" w:lineRule="auto" w:before="117"/>
        <w:ind w:left="513" w:right="982"/>
        <w:jc w:val="left"/>
      </w:pPr>
      <w:r>
        <w:rPr/>
        <w:t>大数据产品和运营：秉承大营销、大服务、大智慧、大渠道的大数据理念，积极为客户提供大数据产品和运营服务。</w:t>
      </w:r>
    </w:p>
    <w:p>
      <w:pPr>
        <w:pStyle w:val="BodyText"/>
        <w:spacing w:line="300" w:lineRule="auto" w:before="115"/>
        <w:ind w:right="1131" w:firstLine="360"/>
        <w:jc w:val="both"/>
      </w:pPr>
      <w:r>
        <w:rPr>
          <w:rFonts w:ascii="Times New Roman" w:hAnsi="Times New Roman" w:cs="Times New Roman" w:eastAsia="Times New Roman" w:hint="default"/>
          <w:spacing w:val="-1"/>
        </w:rPr>
        <w:t>IaaS/</w:t>
      </w:r>
      <w:r>
        <w:rPr>
          <w:spacing w:val="-1"/>
        </w:rPr>
        <w:t>云和大数据技术和运营：公司自主研发</w:t>
      </w:r>
      <w:r>
        <w:rPr>
          <w:rFonts w:ascii="Times New Roman" w:hAnsi="Times New Roman" w:cs="Times New Roman" w:eastAsia="Times New Roman" w:hint="default"/>
          <w:spacing w:val="-1"/>
        </w:rPr>
        <w:t>IaaS</w:t>
      </w:r>
      <w:r>
        <w:rPr>
          <w:spacing w:val="-1"/>
        </w:rPr>
        <w:t>和</w:t>
      </w:r>
      <w:r>
        <w:rPr>
          <w:rFonts w:ascii="Times New Roman" w:hAnsi="Times New Roman" w:cs="Times New Roman" w:eastAsia="Times New Roman" w:hint="default"/>
          <w:spacing w:val="-1"/>
        </w:rPr>
        <w:t>PaaS</w:t>
      </w:r>
      <w:r>
        <w:rPr>
          <w:spacing w:val="-1"/>
        </w:rPr>
        <w:t>层软件产品，并大力投入研究云和大数据演进的关键技术，形成</w:t>
      </w:r>
      <w:r>
        <w:rPr/>
        <w:t> </w:t>
      </w:r>
      <w:r>
        <w:rPr>
          <w:spacing w:val="-1"/>
        </w:rPr>
        <w:t>独立完善的云化大数据</w:t>
      </w:r>
      <w:r>
        <w:rPr>
          <w:rFonts w:ascii="Times New Roman" w:hAnsi="Times New Roman" w:cs="Times New Roman" w:eastAsia="Times New Roman" w:hint="default"/>
          <w:spacing w:val="-1"/>
        </w:rPr>
        <w:t>IaaS</w:t>
      </w:r>
      <w:r>
        <w:rPr>
          <w:spacing w:val="-1"/>
        </w:rPr>
        <w:t>和</w:t>
      </w:r>
      <w:r>
        <w:rPr>
          <w:rFonts w:ascii="Times New Roman" w:hAnsi="Times New Roman" w:cs="Times New Roman" w:eastAsia="Times New Roman" w:hint="default"/>
          <w:spacing w:val="-1"/>
        </w:rPr>
        <w:t>PaaS</w:t>
      </w:r>
      <w:r>
        <w:rPr>
          <w:spacing w:val="-1"/>
        </w:rPr>
        <w:t>层统一平台产品。依托成熟产品，公司以先进的技术，结合良好的运营和服务机制，建立</w:t>
      </w:r>
      <w:r>
        <w:rPr>
          <w:spacing w:val="-81"/>
        </w:rPr>
        <w:t> </w:t>
      </w:r>
      <w:r>
        <w:rPr>
          <w:spacing w:val="-81"/>
        </w:rPr>
      </w:r>
      <w:r>
        <w:rPr/>
        <w:t>并完善具有竞争力的云和大数据服务，成为云和大数据的主力厂商。</w:t>
      </w:r>
    </w:p>
    <w:p>
      <w:pPr>
        <w:pStyle w:val="BodyText"/>
        <w:spacing w:line="312" w:lineRule="auto" w:before="72"/>
        <w:ind w:right="982" w:firstLine="360"/>
        <w:jc w:val="left"/>
      </w:pPr>
      <w:r>
        <w:rPr>
          <w:rFonts w:ascii="Times New Roman" w:hAnsi="Times New Roman" w:cs="Times New Roman" w:eastAsia="Times New Roman" w:hint="default"/>
          <w:spacing w:val="-4"/>
        </w:rPr>
        <w:t>PaaS</w:t>
      </w:r>
      <w:r>
        <w:rPr>
          <w:spacing w:val="-4"/>
        </w:rPr>
        <w:t>产品系列：基于人工智能面向数据存储管理提供分布式数据库、分布式缓存、分布式内存数据库、分布式文件系统；</w:t>
      </w:r>
      <w:r>
        <w:rPr/>
        <w:t> </w:t>
      </w:r>
      <w:r>
        <w:rPr>
          <w:spacing w:val="-4"/>
        </w:rPr>
        <w:t>面向应用能力平台提供消息中间件、分布式调度引擎、工作流引擎、服务框架、能力开放平台等；面向敏捷开发提供易体验、</w:t>
      </w:r>
      <w:r>
        <w:rPr>
          <w:spacing w:val="-46"/>
        </w:rPr>
        <w:t> </w:t>
      </w:r>
      <w:r>
        <w:rPr>
          <w:spacing w:val="-46"/>
        </w:rPr>
      </w:r>
      <w:r>
        <w:rPr>
          <w:spacing w:val="-2"/>
        </w:rPr>
        <w:t>动态表单、移动客户端开放平台等产品；从咨询建设到运维，专业全面，轻松上云、便捷运维、秒级部署，全面满足云和大</w:t>
      </w:r>
      <w:r>
        <w:rPr>
          <w:spacing w:val="-73"/>
        </w:rPr>
        <w:t> </w:t>
      </w:r>
      <w:r>
        <w:rPr>
          <w:spacing w:val="-73"/>
        </w:rPr>
      </w:r>
      <w:r>
        <w:rPr/>
        <w:t>数据系统建设和运营的需求。</w:t>
      </w:r>
    </w:p>
    <w:p>
      <w:pPr>
        <w:pStyle w:val="BodyText"/>
        <w:spacing w:line="338" w:lineRule="auto" w:before="63"/>
        <w:ind w:left="513" w:right="982"/>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）电子商务运营与支撑 </w:t>
      </w:r>
      <w:r>
        <w:rPr>
          <w:spacing w:val="-2"/>
        </w:rPr>
        <w:t>借助电子商务运营平台，为企业提供电子商务全面建设及运营支持服务。从单纯的销售到多元化的销售服务、支持</w:t>
      </w:r>
      <w:r>
        <w:rPr>
          <w:rFonts w:ascii="Times New Roman" w:hAnsi="Times New Roman" w:cs="Times New Roman" w:eastAsia="Times New Roman" w:hint="default"/>
          <w:spacing w:val="-2"/>
        </w:rPr>
        <w:t>O2O</w:t>
      </w:r>
    </w:p>
    <w:p>
      <w:pPr>
        <w:pStyle w:val="BodyText"/>
        <w:spacing w:line="217" w:lineRule="exact"/>
        <w:ind w:right="982"/>
        <w:jc w:val="left"/>
      </w:pPr>
      <w:r>
        <w:rPr/>
        <w:t>模式销售、企业宣传、构建企业用户社交化体系，促进全行业的发展。</w:t>
      </w:r>
    </w:p>
    <w:p>
      <w:pPr>
        <w:pStyle w:val="BodyText"/>
        <w:spacing w:line="340" w:lineRule="auto" w:before="117"/>
        <w:ind w:left="513" w:right="982"/>
        <w:jc w:val="left"/>
      </w:pPr>
      <w:r>
        <w:rPr/>
        <w:t>（</w:t>
      </w:r>
      <w:r>
        <w:rPr>
          <w:rFonts w:ascii="Times New Roman" w:hAnsi="Times New Roman" w:cs="Times New Roman" w:eastAsia="Times New Roman" w:hint="default"/>
        </w:rPr>
        <w:t>3</w:t>
      </w:r>
      <w:r>
        <w:rPr/>
        <w:t>）中小企业公有云 公司致力于打造万物互联运营服务的生态圈，自行建设和运营的易信中小企业云服务（</w:t>
      </w:r>
      <w:r>
        <w:rPr>
          <w:rFonts w:ascii="Times New Roman" w:hAnsi="Times New Roman" w:cs="Times New Roman" w:eastAsia="Times New Roman" w:hint="default"/>
        </w:rPr>
        <w:t>Teamshub</w:t>
      </w:r>
      <w:r>
        <w:rPr/>
        <w:t>平台），提供内部管</w:t>
      </w:r>
    </w:p>
    <w:p>
      <w:pPr>
        <w:pStyle w:val="BodyText"/>
        <w:spacing w:line="228" w:lineRule="exact"/>
        <w:ind w:right="982"/>
        <w:jc w:val="left"/>
      </w:pPr>
      <w:r>
        <w:rPr>
          <w:spacing w:val="-3"/>
        </w:rPr>
        <w:t>理、移动办公、外部营销、销售服务，支持企业应用商店（</w:t>
      </w:r>
      <w:r>
        <w:rPr>
          <w:rFonts w:ascii="Times New Roman" w:hAnsi="Times New Roman" w:cs="Times New Roman" w:eastAsia="Times New Roman" w:hint="default"/>
          <w:spacing w:val="-3"/>
        </w:rPr>
        <w:t>APP</w:t>
      </w:r>
      <w:r>
        <w:rPr>
          <w:spacing w:val="-3"/>
        </w:rPr>
        <w:t>商店）功能及第三方的开放和合作，为企业提供安全、可靠、</w:t>
      </w:r>
    </w:p>
    <w:p>
      <w:pPr>
        <w:pStyle w:val="BodyText"/>
        <w:spacing w:line="240" w:lineRule="auto" w:before="63"/>
        <w:ind w:right="982"/>
        <w:jc w:val="left"/>
      </w:pPr>
      <w:r>
        <w:rPr/>
        <w:t>有保障的生态圈公有云服务。</w:t>
      </w:r>
    </w:p>
    <w:p>
      <w:pPr>
        <w:pStyle w:val="BodyText"/>
        <w:spacing w:line="240" w:lineRule="auto" w:before="115"/>
        <w:ind w:left="513" w:right="982"/>
        <w:jc w:val="left"/>
      </w:pPr>
      <w:r>
        <w:rPr/>
        <w:t>（</w:t>
      </w:r>
      <w:r>
        <w:rPr>
          <w:rFonts w:ascii="Times New Roman" w:hAnsi="Times New Roman" w:cs="Times New Roman" w:eastAsia="Times New Roman" w:hint="default"/>
        </w:rPr>
        <w:t>4</w:t>
      </w:r>
      <w:r>
        <w:rPr/>
        <w:t>）智慧城市运营与支撑</w:t>
      </w:r>
    </w:p>
    <w:p>
      <w:pPr>
        <w:pStyle w:val="BodyText"/>
        <w:spacing w:line="307" w:lineRule="auto" w:before="103"/>
        <w:ind w:right="1129" w:firstLine="360"/>
        <w:jc w:val="both"/>
      </w:pPr>
      <w:r>
        <w:rPr/>
        <w:t>倡导以</w:t>
      </w:r>
      <w:r>
        <w:rPr>
          <w:rFonts w:ascii="Times New Roman" w:hAnsi="Times New Roman" w:cs="Times New Roman" w:eastAsia="Times New Roman" w:hint="default"/>
        </w:rPr>
        <w:t>7+2</w:t>
      </w:r>
      <w:r>
        <w:rPr/>
        <w:t>角色构建智慧城市生态，基于</w:t>
      </w:r>
      <w:r>
        <w:rPr>
          <w:rFonts w:ascii="Times New Roman" w:hAnsi="Times New Roman" w:cs="Times New Roman" w:eastAsia="Times New Roman" w:hint="default"/>
        </w:rPr>
        <w:t>TMF-eTom</w:t>
      </w:r>
      <w:r>
        <w:rPr/>
        <w:t>模型设计智慧城市新体系，全面支持公共服务生态建设和发展；以</w:t>
      </w:r>
      <w:r>
        <w:rPr>
          <w:w w:val="99"/>
        </w:rPr>
        <w:t> </w:t>
      </w:r>
      <w:r>
        <w:rPr>
          <w:spacing w:val="-2"/>
        </w:rPr>
        <w:t>人为本，通过建设统一的公共运营和服务体系，实现基础设施资源、数据资源、</w:t>
      </w:r>
      <w:r>
        <w:rPr>
          <w:rFonts w:ascii="Times New Roman" w:hAnsi="Times New Roman" w:cs="Times New Roman" w:eastAsia="Times New Roman" w:hint="default"/>
          <w:spacing w:val="-2"/>
        </w:rPr>
        <w:t>IT</w:t>
      </w:r>
      <w:r>
        <w:rPr>
          <w:spacing w:val="-2"/>
        </w:rPr>
        <w:t>能力、生态链、应用服务的统一运营，实</w:t>
      </w:r>
      <w:r>
        <w:rPr>
          <w:spacing w:val="-52"/>
        </w:rPr>
        <w:t> </w:t>
      </w:r>
      <w:r>
        <w:rPr>
          <w:spacing w:val="-52"/>
        </w:rPr>
      </w:r>
      <w:r>
        <w:rPr>
          <w:spacing w:val="-2"/>
        </w:rPr>
        <w:t>现信息化一盘棋的新型运营模式；聚力建设创新智慧运营能力，协助政府构筑公共信息化发展引擎，助力提升多处智慧城市</w:t>
      </w:r>
      <w:r>
        <w:rPr>
          <w:spacing w:val="-64"/>
        </w:rPr>
        <w:t> </w:t>
      </w:r>
      <w:r>
        <w:rPr>
          <w:spacing w:val="-64"/>
        </w:rPr>
      </w:r>
      <w:r>
        <w:rPr/>
        <w:t>的公共服务水平。</w:t>
      </w:r>
    </w:p>
    <w:p>
      <w:pPr>
        <w:pStyle w:val="BodyText"/>
        <w:spacing w:line="338" w:lineRule="auto" w:before="67"/>
        <w:ind w:left="513" w:right="1113"/>
        <w:jc w:val="left"/>
      </w:pPr>
      <w:r>
        <w:rPr/>
        <w:t>（</w:t>
      </w:r>
      <w:r>
        <w:rPr>
          <w:rFonts w:ascii="Times New Roman" w:hAnsi="Times New Roman" w:cs="Times New Roman" w:eastAsia="Times New Roman" w:hint="default"/>
        </w:rPr>
        <w:t>5</w:t>
      </w:r>
      <w:r>
        <w:rPr/>
        <w:t>）万物互联运营与支撑 公司自</w:t>
      </w:r>
      <w:r>
        <w:rPr>
          <w:rFonts w:ascii="Times New Roman" w:hAnsi="Times New Roman" w:cs="Times New Roman" w:eastAsia="Times New Roman" w:hint="default"/>
        </w:rPr>
        <w:t>2006</w:t>
      </w:r>
      <w:r>
        <w:rPr/>
        <w:t>年始开展物联网业务，参与</w:t>
      </w:r>
      <w:r>
        <w:rPr>
          <w:rFonts w:ascii="Times New Roman" w:hAnsi="Times New Roman" w:cs="Times New Roman" w:eastAsia="Times New Roman" w:hint="default"/>
        </w:rPr>
        <w:t>M2M</w:t>
      </w:r>
      <w:r>
        <w:rPr/>
        <w:t>和</w:t>
      </w:r>
      <w:r>
        <w:rPr>
          <w:rFonts w:ascii="Times New Roman" w:hAnsi="Times New Roman" w:cs="Times New Roman" w:eastAsia="Times New Roman" w:hint="default"/>
        </w:rPr>
        <w:t>WMMP</w:t>
      </w:r>
      <w:r>
        <w:rPr/>
        <w:t>等物联网规范制定，是广电物联网战略合作伙伴，是中国移动物</w:t>
      </w:r>
    </w:p>
    <w:p>
      <w:pPr>
        <w:pStyle w:val="BodyText"/>
        <w:spacing w:line="217" w:lineRule="exact"/>
        <w:ind w:right="982"/>
        <w:jc w:val="left"/>
      </w:pPr>
      <w:r>
        <w:rPr/>
        <w:t>联网基地的承建商，建设运营重庆工业云平台，并拥有车联网、智能家居等物联网运营产品。产品及运营服务广泛应用于智</w:t>
      </w:r>
    </w:p>
    <w:p>
      <w:pPr>
        <w:pStyle w:val="BodyText"/>
        <w:spacing w:line="240" w:lineRule="auto" w:before="76"/>
        <w:ind w:right="982"/>
        <w:jc w:val="left"/>
      </w:pPr>
      <w:r>
        <w:rPr/>
        <w:t>能制造、现代农业、智能社区等领域。</w:t>
      </w:r>
    </w:p>
    <w:p>
      <w:pPr>
        <w:pStyle w:val="BodyText"/>
        <w:spacing w:line="240" w:lineRule="auto" w:before="117"/>
        <w:ind w:left="513" w:right="982"/>
        <w:jc w:val="left"/>
      </w:pPr>
      <w:r>
        <w:rPr/>
        <w:t>（</w:t>
      </w:r>
      <w:r>
        <w:rPr>
          <w:rFonts w:ascii="Times New Roman" w:hAnsi="Times New Roman" w:cs="Times New Roman" w:eastAsia="Times New Roman" w:hint="default"/>
        </w:rPr>
        <w:t>6</w:t>
      </w:r>
      <w:r>
        <w:rPr/>
        <w:t>）人工智能产品系列</w:t>
      </w:r>
    </w:p>
    <w:p>
      <w:pPr>
        <w:pStyle w:val="BodyText"/>
        <w:spacing w:line="309" w:lineRule="auto" w:before="103"/>
        <w:ind w:right="1132" w:firstLine="360"/>
        <w:jc w:val="both"/>
      </w:pPr>
      <w:r>
        <w:rPr>
          <w:rFonts w:ascii="Times New Roman" w:hAnsi="Times New Roman" w:cs="Times New Roman" w:eastAsia="Times New Roman" w:hint="default"/>
          <w:spacing w:val="-2"/>
        </w:rPr>
        <w:t>2018</w:t>
      </w:r>
      <w:r>
        <w:rPr>
          <w:spacing w:val="-2"/>
        </w:rPr>
        <w:t>年国际电信日来临之际，公司成立了全新的业务部门</w:t>
      </w:r>
      <w:r>
        <w:rPr>
          <w:rFonts w:ascii="Times New Roman" w:hAnsi="Times New Roman" w:cs="Times New Roman" w:eastAsia="Times New Roman" w:hint="default"/>
          <w:spacing w:val="-2"/>
        </w:rPr>
        <w:t>——</w:t>
      </w:r>
      <w:r>
        <w:rPr>
          <w:spacing w:val="-2"/>
        </w:rPr>
        <w:t>智能产品线，全面推进人工智能的开发、研究与应用。截</w:t>
      </w:r>
      <w:r>
        <w:rPr/>
        <w:t> </w:t>
      </w:r>
      <w:r>
        <w:rPr>
          <w:spacing w:val="-2"/>
        </w:rPr>
        <w:t>至目前，除传统业务模型（如评估、预测等）外，思特奇采用图像识别算法平台，实现业务受理的实时人脸信息识别、身份</w:t>
      </w:r>
      <w:r>
        <w:rPr>
          <w:spacing w:val="-73"/>
        </w:rPr>
        <w:t> </w:t>
      </w:r>
      <w:r>
        <w:rPr>
          <w:spacing w:val="-73"/>
        </w:rPr>
      </w:r>
      <w:r>
        <w:rPr/>
        <w:t>证视频采集认证等具体商务项目实践。</w:t>
      </w:r>
    </w:p>
    <w:p>
      <w:pPr>
        <w:spacing w:line="240" w:lineRule="auto" w:before="0"/>
        <w:rPr>
          <w:rFonts w:ascii="宋体" w:hAnsi="宋体" w:cs="宋体" w:eastAsia="宋体" w:hint="default"/>
          <w:sz w:val="18"/>
          <w:szCs w:val="18"/>
        </w:rPr>
      </w:pPr>
    </w:p>
    <w:p>
      <w:pPr>
        <w:spacing w:line="331" w:lineRule="auto" w:before="157"/>
        <w:ind w:left="575" w:right="6731" w:firstLine="0"/>
        <w:jc w:val="left"/>
        <w:rPr>
          <w:rFonts w:ascii="宋体" w:hAnsi="宋体" w:cs="宋体" w:eastAsia="宋体" w:hint="default"/>
          <w:sz w:val="21"/>
          <w:szCs w:val="21"/>
        </w:rPr>
      </w:pPr>
      <w:r>
        <w:rPr>
          <w:rFonts w:ascii="宋体" w:hAnsi="宋体" w:cs="宋体" w:eastAsia="宋体" w:hint="default"/>
          <w:b/>
          <w:bCs/>
          <w:sz w:val="21"/>
          <w:szCs w:val="21"/>
        </w:rPr>
        <w:t>（二）公司主要经营模式</w:t>
      </w:r>
      <w:r>
        <w:rPr>
          <w:rFonts w:ascii="宋体" w:hAnsi="宋体" w:cs="宋体" w:eastAsia="宋体" w:hint="default"/>
          <w:b/>
          <w:bCs/>
          <w:w w:val="100"/>
          <w:sz w:val="21"/>
          <w:szCs w:val="21"/>
        </w:rPr>
        <w:t> </w:t>
      </w:r>
      <w:r>
        <w:rPr>
          <w:rFonts w:ascii="宋体" w:hAnsi="宋体" w:cs="宋体" w:eastAsia="宋体" w:hint="default"/>
          <w:sz w:val="18"/>
          <w:szCs w:val="18"/>
        </w:rPr>
        <w:t>公司以员工为主体进行自主研发和生产运营。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7"/>
          <w:sz w:val="21"/>
          <w:szCs w:val="21"/>
        </w:rPr>
        <w:t> </w:t>
      </w:r>
      <w:r>
        <w:rPr>
          <w:rFonts w:ascii="宋体" w:hAnsi="宋体" w:cs="宋体" w:eastAsia="宋体" w:hint="default"/>
          <w:b/>
          <w:bCs/>
          <w:sz w:val="21"/>
          <w:szCs w:val="21"/>
        </w:rPr>
        <w:t>采购模式</w:t>
      </w:r>
      <w:r>
        <w:rPr>
          <w:rFonts w:ascii="宋体" w:hAnsi="宋体" w:cs="宋体" w:eastAsia="宋体" w:hint="default"/>
          <w:sz w:val="21"/>
          <w:szCs w:val="21"/>
        </w:rPr>
      </w:r>
    </w:p>
    <w:p>
      <w:pPr>
        <w:pStyle w:val="BodyText"/>
        <w:spacing w:line="316" w:lineRule="auto"/>
        <w:ind w:right="1130" w:firstLine="360"/>
        <w:jc w:val="both"/>
      </w:pPr>
      <w:r>
        <w:rPr>
          <w:spacing w:val="-2"/>
        </w:rPr>
        <w:t>公司在业务开展过程中的对外采购主要包括软件外包服务采购和部分计算机、服务器等系统集成硬件设备采购。公司的</w:t>
      </w:r>
      <w:r>
        <w:rPr/>
        <w:t> 采购均严格按照相关采购制度执行，具体情况如下：</w:t>
      </w:r>
    </w:p>
    <w:p>
      <w:pPr>
        <w:pStyle w:val="BodyText"/>
        <w:spacing w:line="338" w:lineRule="auto" w:before="59"/>
        <w:ind w:left="513" w:right="982"/>
        <w:jc w:val="left"/>
      </w:pPr>
      <w:r>
        <w:rPr/>
        <w:t>（</w:t>
      </w:r>
      <w:r>
        <w:rPr>
          <w:rFonts w:ascii="Times New Roman" w:hAnsi="Times New Roman" w:cs="Times New Roman" w:eastAsia="Times New Roman" w:hint="default"/>
        </w:rPr>
        <w:t>1</w:t>
      </w:r>
      <w:r>
        <w:rPr/>
        <w:t>）软件服务采购 </w:t>
      </w:r>
      <w:r>
        <w:rPr>
          <w:spacing w:val="-2"/>
        </w:rPr>
        <w:t>出于降低自身人力成本，提高项目执行效率角度考虑，公司通常在两种情况下进行软件外包服务采购：一是为弥补软件</w:t>
      </w:r>
    </w:p>
    <w:p>
      <w:pPr>
        <w:pStyle w:val="BodyText"/>
        <w:spacing w:line="316" w:lineRule="auto" w:before="2"/>
        <w:ind w:right="982"/>
        <w:jc w:val="left"/>
      </w:pPr>
      <w:r>
        <w:rPr>
          <w:spacing w:val="-2"/>
        </w:rPr>
        <w:t>开发项目的暂时性人手不足，将项目中部分非核心模块外包给第三方进行开发；二是将项目外围模块，如用户界面设计等部</w:t>
      </w:r>
      <w:r>
        <w:rPr>
          <w:spacing w:val="-63"/>
        </w:rPr>
        <w:t> </w:t>
      </w:r>
      <w:r>
        <w:rPr>
          <w:spacing w:val="-63"/>
        </w:rPr>
      </w:r>
      <w:r>
        <w:rPr/>
        <w:t>分外包给专业第三方进行开发。</w:t>
      </w:r>
    </w:p>
    <w:p>
      <w:pPr>
        <w:pStyle w:val="BodyText"/>
        <w:spacing w:line="316" w:lineRule="auto" w:before="59"/>
        <w:ind w:right="982" w:firstLine="360"/>
        <w:jc w:val="left"/>
      </w:pPr>
      <w:r>
        <w:rPr>
          <w:spacing w:val="-2"/>
        </w:rPr>
        <w:t>公司在报价、口碑、技术实力等多方面对软件外包供应商进行筛选，经过多年发展，公司已经建立了比较完善的供应商</w:t>
      </w:r>
      <w:r>
        <w:rPr/>
        <w:t> </w:t>
      </w:r>
      <w:r>
        <w:rPr>
          <w:spacing w:val="-4"/>
        </w:rPr>
        <w:t>管理体系，与主要供应商之间形成了良好稳定的合作关系。选定供应商后公司与其签订外包服务合同。外包工程实施完毕后，</w:t>
      </w:r>
      <w:r>
        <w:rPr>
          <w:spacing w:val="-43"/>
        </w:rPr>
        <w:t> </w:t>
      </w:r>
      <w:r>
        <w:rPr>
          <w:spacing w:val="-43"/>
        </w:rPr>
      </w:r>
      <w:r>
        <w:rPr>
          <w:spacing w:val="-2"/>
        </w:rPr>
        <w:t>公司组织产品部门和技术部门对项目进行验收。验收通过后，以对应的主合同通过公司客户阶段性验收为前提，在收到客户</w:t>
      </w:r>
    </w:p>
    <w:p>
      <w:pPr>
        <w:spacing w:after="0" w:line="316"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的阶段性付款后向供应商支付合同款项。</w:t>
      </w:r>
    </w:p>
    <w:p>
      <w:pPr>
        <w:pStyle w:val="BodyText"/>
        <w:spacing w:line="338" w:lineRule="auto" w:before="117"/>
        <w:ind w:left="513" w:right="982"/>
        <w:jc w:val="left"/>
      </w:pPr>
      <w:r>
        <w:rPr/>
        <w:t>（</w:t>
      </w:r>
      <w:r>
        <w:rPr>
          <w:rFonts w:ascii="Times New Roman" w:hAnsi="Times New Roman" w:cs="Times New Roman" w:eastAsia="Times New Roman" w:hint="default"/>
        </w:rPr>
        <w:t>2</w:t>
      </w:r>
      <w:r>
        <w:rPr/>
        <w:t>）计算机、服务器等系统集成硬件设备采购 </w:t>
      </w:r>
      <w:r>
        <w:rPr>
          <w:spacing w:val="-2"/>
        </w:rPr>
        <w:t>销售人员首先根据合同约定发出设备采购申请，由商务部门通过比价确定供应商，技术部门负责设备配置。项目运营部</w:t>
      </w:r>
    </w:p>
    <w:p>
      <w:pPr>
        <w:pStyle w:val="BodyText"/>
        <w:spacing w:line="240" w:lineRule="auto" w:before="2"/>
        <w:ind w:right="0"/>
        <w:jc w:val="both"/>
      </w:pPr>
      <w:r>
        <w:rPr/>
        <w:t>负责验收设备。验收通过后，公司按照合同约定向供应商支付货款。</w:t>
      </w:r>
    </w:p>
    <w:p>
      <w:pPr>
        <w:pStyle w:val="Heading3"/>
        <w:spacing w:line="240" w:lineRule="auto" w:before="94"/>
        <w:ind w:left="575" w:right="98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产品开发及服务模式</w:t>
      </w:r>
      <w:r>
        <w:rPr>
          <w:b w:val="0"/>
          <w:bCs w:val="0"/>
        </w:rPr>
      </w:r>
    </w:p>
    <w:p>
      <w:pPr>
        <w:pStyle w:val="BodyText"/>
        <w:spacing w:line="338" w:lineRule="auto" w:before="85"/>
        <w:ind w:left="513" w:right="982"/>
        <w:jc w:val="left"/>
      </w:pPr>
      <w:r>
        <w:rPr/>
        <w:t>（</w:t>
      </w:r>
      <w:r>
        <w:rPr>
          <w:rFonts w:ascii="Times New Roman" w:hAnsi="Times New Roman" w:cs="Times New Roman" w:eastAsia="Times New Roman" w:hint="default"/>
        </w:rPr>
        <w:t>1</w:t>
      </w:r>
      <w:r>
        <w:rPr/>
        <w:t>）软件开发模式 </w:t>
      </w:r>
      <w:r>
        <w:rPr>
          <w:spacing w:val="-2"/>
        </w:rPr>
        <w:t>公司软件开发包括预研产品开发和定制开发。前者是公司基于技术发展趋势及市场需求，并结合过往项目经验总结预先</w:t>
      </w:r>
    </w:p>
    <w:p>
      <w:pPr>
        <w:pStyle w:val="BodyText"/>
        <w:spacing w:line="316" w:lineRule="auto" w:before="2"/>
        <w:ind w:right="1130"/>
        <w:jc w:val="both"/>
      </w:pPr>
      <w:r>
        <w:rPr>
          <w:spacing w:val="-2"/>
        </w:rPr>
        <w:t>研发的产品，是定制软件的基础，并不产生收入；后者则是公司根据客户的个性化需求，基于前期预研产品进行的应用系统</w:t>
      </w:r>
      <w:r>
        <w:rPr>
          <w:spacing w:val="-64"/>
        </w:rPr>
        <w:t> </w:t>
      </w:r>
      <w:r>
        <w:rPr>
          <w:spacing w:val="-64"/>
        </w:rPr>
      </w:r>
      <w:r>
        <w:rPr/>
        <w:t>开发。</w:t>
      </w:r>
    </w:p>
    <w:p>
      <w:pPr>
        <w:pStyle w:val="BodyText"/>
        <w:spacing w:line="340" w:lineRule="auto" w:before="59"/>
        <w:ind w:left="513" w:right="982"/>
        <w:jc w:val="left"/>
      </w:pPr>
      <w:r>
        <w:rPr/>
        <w:t>（</w:t>
      </w:r>
      <w:r>
        <w:rPr>
          <w:rFonts w:ascii="Times New Roman" w:hAnsi="Times New Roman" w:cs="Times New Roman" w:eastAsia="Times New Roman" w:hint="default"/>
        </w:rPr>
        <w:t>2</w:t>
      </w:r>
      <w:r>
        <w:rPr/>
        <w:t>）技术服务 </w:t>
      </w:r>
      <w:r>
        <w:rPr>
          <w:spacing w:val="-4"/>
        </w:rPr>
        <w:t>公司完成客户的软件开发后，将继续为客户提供维护服务，包括将客户需要实现的新功能嵌入原有系统和系统运营维护。</w:t>
      </w:r>
    </w:p>
    <w:p>
      <w:pPr>
        <w:pStyle w:val="BodyText"/>
        <w:spacing w:line="316" w:lineRule="auto" w:before="1"/>
        <w:ind w:right="1132"/>
        <w:jc w:val="both"/>
      </w:pPr>
      <w:r>
        <w:rPr>
          <w:spacing w:val="-2"/>
        </w:rPr>
        <w:t>公司的运维能力建立在已有的技术基础上，通过常驻外派、现场支持、远程诊断等手段保证客户系统新需求的实现和系统稳</w:t>
      </w:r>
      <w:r>
        <w:rPr>
          <w:spacing w:val="-65"/>
        </w:rPr>
        <w:t> </w:t>
      </w:r>
      <w:r>
        <w:rPr>
          <w:spacing w:val="-65"/>
        </w:rPr>
      </w:r>
      <w:r>
        <w:rPr/>
        <w:t>定运行。</w:t>
      </w:r>
    </w:p>
    <w:p>
      <w:pPr>
        <w:pStyle w:val="Heading3"/>
        <w:spacing w:line="240" w:lineRule="auto" w:before="34"/>
        <w:ind w:left="575" w:right="982"/>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销售模式</w:t>
      </w:r>
      <w:r>
        <w:rPr>
          <w:b w:val="0"/>
          <w:bCs w:val="0"/>
        </w:rPr>
      </w:r>
    </w:p>
    <w:p>
      <w:pPr>
        <w:pStyle w:val="BodyText"/>
        <w:spacing w:line="340" w:lineRule="auto" w:before="85"/>
        <w:ind w:left="513" w:right="982"/>
        <w:jc w:val="left"/>
      </w:pPr>
      <w:r>
        <w:rPr/>
        <w:t>（</w:t>
      </w:r>
      <w:r>
        <w:rPr>
          <w:rFonts w:ascii="Times New Roman" w:hAnsi="Times New Roman" w:cs="Times New Roman" w:eastAsia="Times New Roman" w:hint="default"/>
        </w:rPr>
        <w:t>1</w:t>
      </w:r>
      <w:r>
        <w:rPr/>
        <w:t>）软件开发、技术服务类 </w:t>
      </w:r>
      <w:r>
        <w:rPr>
          <w:spacing w:val="-2"/>
        </w:rPr>
        <w:t>公司针对不同客户，组织产品部门人员深度挖掘其个性化需求，并结合自身丰富的行业应用经验，提出最适合用户的解</w:t>
      </w:r>
    </w:p>
    <w:p>
      <w:pPr>
        <w:pStyle w:val="BodyText"/>
        <w:spacing w:line="357" w:lineRule="auto" w:before="1"/>
        <w:ind w:left="513" w:right="982" w:hanging="360"/>
        <w:jc w:val="left"/>
      </w:pPr>
      <w:r>
        <w:rPr/>
        <w:t>决方案。在双方充分沟通的基础上，最后以合同文本的方式确认用户的需求。 </w:t>
      </w:r>
      <w:r>
        <w:rPr>
          <w:spacing w:val="-2"/>
        </w:rPr>
        <w:t>公司软件开发业务的拓展通常有两类，一类是新增业务，另一类是老客户原有系统的升级改造、或者是系统技术服务业</w:t>
      </w:r>
    </w:p>
    <w:p>
      <w:pPr>
        <w:pStyle w:val="BodyText"/>
        <w:spacing w:line="224" w:lineRule="exact"/>
        <w:ind w:right="0"/>
        <w:jc w:val="both"/>
      </w:pPr>
      <w:r>
        <w:rPr/>
        <w:t>务。对于新增业务，公司首先由销售部门负责与客户相应的业务管理部门建立沟通关系，了解客户的潜在需求，其后由销售</w:t>
      </w:r>
    </w:p>
    <w:p>
      <w:pPr>
        <w:pStyle w:val="BodyText"/>
        <w:spacing w:line="316" w:lineRule="auto" w:before="76"/>
        <w:ind w:right="1131"/>
        <w:jc w:val="both"/>
      </w:pPr>
      <w:r>
        <w:rPr>
          <w:spacing w:val="-2"/>
        </w:rPr>
        <w:t>部门引导产品、技术部门与客户沟通具体业务需求，确定和落实解决方案。然后由销售部门、产品部门和商务部门基于过往</w:t>
      </w:r>
      <w:r>
        <w:rPr>
          <w:spacing w:val="-65"/>
        </w:rPr>
        <w:t> </w:t>
      </w:r>
      <w:r>
        <w:rPr>
          <w:spacing w:val="-65"/>
        </w:rPr>
      </w:r>
      <w:r>
        <w:rPr>
          <w:spacing w:val="-2"/>
        </w:rPr>
        <w:t>项目经验和本次项目目标，共同制定竞标或定价方案，与客户协商价格、工期、收款等合同条款，最后由公司商务部门负责</w:t>
      </w:r>
      <w:r>
        <w:rPr>
          <w:spacing w:val="-66"/>
        </w:rPr>
        <w:t> </w:t>
      </w:r>
      <w:r>
        <w:rPr>
          <w:spacing w:val="-66"/>
        </w:rPr>
      </w:r>
      <w:r>
        <w:rPr/>
        <w:t>与客户签订合同。</w:t>
      </w:r>
    </w:p>
    <w:p>
      <w:pPr>
        <w:pStyle w:val="BodyText"/>
        <w:spacing w:line="316" w:lineRule="auto" w:before="60"/>
        <w:ind w:right="982" w:firstLine="360"/>
        <w:jc w:val="left"/>
      </w:pPr>
      <w:r>
        <w:rPr>
          <w:spacing w:val="-4"/>
        </w:rPr>
        <w:t>对于老客户原有系统的升级改造、或者是系统技术服务业务，通常由客户提出要求，派驻现场的工程师直接与客户沟通，</w:t>
      </w:r>
      <w:r>
        <w:rPr/>
        <w:t> </w:t>
      </w:r>
      <w:r>
        <w:rPr>
          <w:spacing w:val="-2"/>
        </w:rPr>
        <w:t>在销售部门和商务部门的辅助下根据投入的人力和工作总量报价，最后由商务部门负责商讨合同条款，签订合同。目前，软</w:t>
      </w:r>
      <w:r>
        <w:rPr>
          <w:spacing w:val="-66"/>
        </w:rPr>
        <w:t> </w:t>
      </w:r>
      <w:r>
        <w:rPr>
          <w:spacing w:val="-66"/>
        </w:rPr>
      </w:r>
      <w:r>
        <w:rPr/>
        <w:t>件开发和技术服务类是公司主要的生产经营方式。</w:t>
      </w:r>
    </w:p>
    <w:p>
      <w:pPr>
        <w:pStyle w:val="BodyText"/>
        <w:spacing w:line="338" w:lineRule="auto" w:before="59"/>
        <w:ind w:left="513" w:right="982"/>
        <w:jc w:val="left"/>
      </w:pPr>
      <w:r>
        <w:rPr/>
        <w:t>（</w:t>
      </w:r>
      <w:r>
        <w:rPr>
          <w:rFonts w:ascii="Times New Roman" w:hAnsi="Times New Roman" w:cs="Times New Roman" w:eastAsia="Times New Roman" w:hint="default"/>
        </w:rPr>
        <w:t>2</w:t>
      </w:r>
      <w:r>
        <w:rPr/>
        <w:t>）运营类 </w:t>
      </w:r>
      <w:r>
        <w:rPr>
          <w:spacing w:val="-2"/>
        </w:rPr>
        <w:t>运营类业务是指基于自主产品研发为客户提供持续的服务，通过与客户共同成长获得收益的商业模式。公司在原有软件</w:t>
      </w:r>
    </w:p>
    <w:p>
      <w:pPr>
        <w:pStyle w:val="BodyText"/>
        <w:spacing w:line="316" w:lineRule="auto" w:before="2"/>
        <w:ind w:right="1128"/>
        <w:jc w:val="both"/>
      </w:pPr>
      <w:r>
        <w:rPr>
          <w:spacing w:val="-2"/>
        </w:rPr>
        <w:t>开发和技术服务的基础上，将加大该类模式的投入，基于公司愿景和发展规划，公司对业务架构和组织进行调整，并在智慧</w:t>
      </w:r>
      <w:r>
        <w:rPr>
          <w:spacing w:val="-63"/>
        </w:rPr>
        <w:t> </w:t>
      </w:r>
      <w:r>
        <w:rPr>
          <w:spacing w:val="-63"/>
        </w:rPr>
      </w:r>
      <w:r>
        <w:rPr>
          <w:spacing w:val="-2"/>
        </w:rPr>
        <w:t>城市、大数据、物联网、电子商务产品的加强研发、运营推广，形成标准化、行业通用的服务，使其具备行业客户规模复制</w:t>
      </w:r>
      <w:r>
        <w:rPr>
          <w:spacing w:val="-73"/>
        </w:rPr>
        <w:t> </w:t>
      </w:r>
      <w:r>
        <w:rPr>
          <w:spacing w:val="-73"/>
        </w:rPr>
      </w:r>
      <w:r>
        <w:rPr/>
        <w:t>推广能力。</w:t>
      </w:r>
    </w:p>
    <w:p>
      <w:pPr>
        <w:pStyle w:val="BodyText"/>
        <w:spacing w:line="360" w:lineRule="auto" w:before="59"/>
        <w:ind w:left="513" w:right="3373"/>
        <w:jc w:val="left"/>
      </w:pPr>
      <w:r>
        <w:rPr/>
        <w:t>运营类业务与公司传统模式不同，是公司在万物互联网时代转型、规模发展的重要探索。 报告期内公司的主要经营模式未发生重大变化。</w:t>
      </w:r>
    </w:p>
    <w:p>
      <w:pPr>
        <w:spacing w:line="240" w:lineRule="auto" w:before="0"/>
        <w:rPr>
          <w:rFonts w:ascii="宋体" w:hAnsi="宋体" w:cs="宋体" w:eastAsia="宋体" w:hint="default"/>
          <w:sz w:val="18"/>
          <w:szCs w:val="18"/>
        </w:rPr>
      </w:pPr>
    </w:p>
    <w:p>
      <w:pPr>
        <w:pStyle w:val="Heading3"/>
        <w:spacing w:line="240" w:lineRule="auto" w:before="119"/>
        <w:ind w:left="575" w:right="982"/>
        <w:jc w:val="left"/>
        <w:rPr>
          <w:b w:val="0"/>
          <w:bCs w:val="0"/>
        </w:rPr>
      </w:pPr>
      <w:r>
        <w:rPr/>
        <w:t>（三）报告期内主要的业绩驱动因素</w:t>
      </w:r>
      <w:r>
        <w:rPr>
          <w:b w:val="0"/>
          <w:bCs w:val="0"/>
        </w:rPr>
      </w:r>
    </w:p>
    <w:p>
      <w:pPr>
        <w:pStyle w:val="BodyText"/>
        <w:spacing w:line="309" w:lineRule="auto" w:before="101"/>
        <w:ind w:right="1133" w:firstLine="360"/>
        <w:jc w:val="both"/>
      </w:pPr>
      <w:r>
        <w:rPr/>
        <w:t>报告期内，公司依托行业核心厂商地位，不断强化主营业务市场领域，积极拓展云和大数据、</w:t>
      </w:r>
      <w:r>
        <w:rPr>
          <w:rFonts w:ascii="Times New Roman" w:hAnsi="Times New Roman" w:cs="Times New Roman" w:eastAsia="Times New Roman" w:hint="default"/>
        </w:rPr>
        <w:t>5G</w:t>
      </w:r>
      <w:r>
        <w:rPr/>
        <w:t>等方面的行业应用， </w:t>
      </w:r>
      <w:r>
        <w:rPr>
          <w:spacing w:val="-2"/>
        </w:rPr>
        <w:t>并持续推进智能制造工业云、智慧城市、大数据运营、虚拟运营商等市场，构建业务支撑域产品的云化、互联网化、智能化</w:t>
      </w:r>
      <w:r>
        <w:rPr>
          <w:spacing w:val="-68"/>
        </w:rPr>
        <w:t> </w:t>
      </w:r>
      <w:r>
        <w:rPr>
          <w:spacing w:val="-68"/>
        </w:rPr>
      </w:r>
      <w:r>
        <w:rPr/>
        <w:t>领域的产业布局，取得良好的业绩。公司业绩驱动主要有以下几个因素：</w:t>
      </w:r>
    </w:p>
    <w:p>
      <w:pPr>
        <w:pStyle w:val="BodyText"/>
        <w:spacing w:line="300" w:lineRule="auto" w:before="62"/>
        <w:ind w:right="1133" w:firstLine="360"/>
        <w:jc w:val="both"/>
      </w:pPr>
      <w:r>
        <w:rPr/>
        <w:t>（</w:t>
      </w:r>
      <w:r>
        <w:rPr>
          <w:rFonts w:ascii="Times New Roman" w:hAnsi="Times New Roman" w:cs="Times New Roman" w:eastAsia="Times New Roman" w:hint="default"/>
        </w:rPr>
        <w:t>1</w:t>
      </w:r>
      <w:r>
        <w:rPr/>
        <w:t>）公司注重经营品质，以不断创新为导向，加大对研发的投入力度，加快对技术的研发进度，利用技术创新优势， 不断提高产品的水平和质量，完善产品功能，快速推出新技术、新产品，使公司在市场上具有持续核心竞争力。</w:t>
      </w:r>
    </w:p>
    <w:p>
      <w:pPr>
        <w:pStyle w:val="BodyText"/>
        <w:spacing w:line="309" w:lineRule="auto" w:before="72"/>
        <w:ind w:right="1133" w:firstLine="360"/>
        <w:jc w:val="both"/>
      </w:pPr>
      <w:r>
        <w:rPr/>
        <w:t>（</w:t>
      </w:r>
      <w:r>
        <w:rPr>
          <w:rFonts w:ascii="Times New Roman" w:hAnsi="Times New Roman" w:cs="Times New Roman" w:eastAsia="Times New Roman" w:hint="default"/>
        </w:rPr>
        <w:t>2</w:t>
      </w:r>
      <w:r>
        <w:rPr/>
        <w:t>）公司以客户需求为核心，以为客户创造更大价值为责任，努力提升项目交付质量，采用迭代、循序渐进等方式确 </w:t>
      </w:r>
      <w:r>
        <w:rPr>
          <w:spacing w:val="-2"/>
        </w:rPr>
        <w:t>保项目及时、准确交付。依托公司现有资源和业务，通过提高产品质量与服务水平，积极拓展客户扩大市场份额，并由统一</w:t>
      </w:r>
      <w:r>
        <w:rPr>
          <w:spacing w:val="-67"/>
        </w:rPr>
        <w:t> </w:t>
      </w:r>
      <w:r>
        <w:rPr>
          <w:spacing w:val="-67"/>
        </w:rPr>
      </w:r>
      <w:r>
        <w:rPr/>
        <w:t>的团队开展统一需求分析和需求设计，缩短项目竣工周期，提高客户满意度，增强客户粘性。</w:t>
      </w:r>
    </w:p>
    <w:p>
      <w:pPr>
        <w:spacing w:after="0" w:line="309"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33" w:firstLine="360"/>
        <w:jc w:val="left"/>
      </w:pPr>
      <w:r>
        <w:rPr/>
        <w:t>（</w:t>
      </w:r>
      <w:r>
        <w:rPr>
          <w:rFonts w:ascii="Times New Roman" w:hAnsi="Times New Roman" w:cs="Times New Roman" w:eastAsia="Times New Roman" w:hint="default"/>
        </w:rPr>
        <w:t>3</w:t>
      </w:r>
      <w:r>
        <w:rPr/>
        <w:t>）公司进一步优化管理控制体系，持续加强高效高质的组织绩效管理。实践</w:t>
      </w:r>
      <w:r>
        <w:rPr>
          <w:rFonts w:ascii="Times New Roman" w:hAnsi="Times New Roman" w:cs="Times New Roman" w:eastAsia="Times New Roman" w:hint="default"/>
        </w:rPr>
        <w:t>VES</w:t>
      </w:r>
      <w:r>
        <w:rPr/>
        <w:t>激励机制，大大增强员工主观能动 性，不断从社会和高校引进优秀人才并持续培养。团队的不断优化，管理模式的持续改进，不仅大幅度降低公司管理费用， </w:t>
      </w:r>
      <w:r>
        <w:rPr>
          <w:spacing w:val="-2"/>
        </w:rPr>
        <w:t>同时在生产经营过程中不断进行产能提升、成本优化、节能降耗，使用新方法、新工具，提高公司生产效率，降低公司经营</w:t>
      </w:r>
      <w:r>
        <w:rPr>
          <w:spacing w:val="-68"/>
        </w:rPr>
        <w:t> </w:t>
      </w:r>
      <w:r>
        <w:rPr>
          <w:spacing w:val="-68"/>
        </w:rPr>
      </w:r>
      <w:r>
        <w:rPr/>
        <w:t>成本，提高公司毛利率。</w:t>
      </w:r>
    </w:p>
    <w:p>
      <w:pPr>
        <w:spacing w:line="240" w:lineRule="auto" w:before="0"/>
        <w:rPr>
          <w:rFonts w:ascii="宋体" w:hAnsi="宋体" w:cs="宋体" w:eastAsia="宋体" w:hint="default"/>
          <w:sz w:val="18"/>
          <w:szCs w:val="18"/>
        </w:rPr>
      </w:pPr>
    </w:p>
    <w:p>
      <w:pPr>
        <w:pStyle w:val="Heading3"/>
        <w:spacing w:line="240" w:lineRule="auto" w:before="155"/>
        <w:ind w:left="575" w:right="982"/>
        <w:jc w:val="left"/>
        <w:rPr>
          <w:b w:val="0"/>
          <w:bCs w:val="0"/>
        </w:rPr>
      </w:pPr>
      <w:r>
        <w:rPr/>
        <w:t>（四）报告期内公司所属行业的发展阶段、周期性特点以及公司所处的行业地位</w:t>
      </w:r>
      <w:r>
        <w:rPr>
          <w:b w:val="0"/>
          <w:bCs w:val="0"/>
        </w:rPr>
      </w:r>
    </w:p>
    <w:p>
      <w:pPr>
        <w:pStyle w:val="BodyText"/>
        <w:spacing w:line="302" w:lineRule="auto" w:before="101"/>
        <w:ind w:right="982" w:firstLine="360"/>
        <w:jc w:val="left"/>
      </w:pPr>
      <w:r>
        <w:rPr/>
        <w:t>公司归属于</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，软件行业的主管部门是国家工业和信息化部。软件产业是国家战略性新兴产业， </w:t>
      </w:r>
      <w:r>
        <w:rPr>
          <w:spacing w:val="-2"/>
        </w:rPr>
        <w:t>是国民经济和社会信息化的重要基础，对国民经济的发展和综合竞争实力的增强具有举足轻重的作用。</w:t>
      </w:r>
      <w:r>
        <w:rPr>
          <w:rFonts w:ascii="Times New Roman" w:hAnsi="Times New Roman" w:cs="Times New Roman" w:eastAsia="Times New Roman" w:hint="default"/>
          <w:spacing w:val="-2"/>
        </w:rPr>
        <w:t>2010</w:t>
      </w:r>
      <w:r>
        <w:rPr>
          <w:spacing w:val="-2"/>
        </w:rPr>
        <w:t>年以来，国务院</w:t>
      </w:r>
      <w:r>
        <w:rPr>
          <w:spacing w:val="-62"/>
        </w:rPr>
        <w:t> </w:t>
      </w:r>
      <w:r>
        <w:rPr>
          <w:spacing w:val="-62"/>
        </w:rPr>
      </w:r>
      <w:r>
        <w:rPr/>
        <w:t>陆续发布了一系列纲领性文件，如《进一步鼓励软件产业和集成电路产业发展的若干政策》</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、《国务院</w:t>
      </w:r>
      <w:r>
        <w:rPr>
          <w:spacing w:val="-30"/>
        </w:rPr>
        <w:t> </w:t>
      </w:r>
      <w:r>
        <w:rPr>
          <w:spacing w:val="-30"/>
        </w:rPr>
      </w:r>
      <w:r>
        <w:rPr>
          <w:spacing w:val="-1"/>
        </w:rPr>
        <w:t>关于印发促进大数据发展行动纲要的通知》</w:t>
      </w:r>
      <w:r>
        <w:rPr>
          <w:rFonts w:ascii="Times New Roman" w:hAnsi="Times New Roman" w:cs="Times New Roman" w:eastAsia="Times New Roman" w:hint="default"/>
          <w:spacing w:val="-1"/>
        </w:rPr>
        <w:t>(</w:t>
      </w:r>
      <w:r>
        <w:rPr>
          <w:spacing w:val="-1"/>
        </w:rPr>
        <w:t>国发〔</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50</w:t>
      </w:r>
      <w:r>
        <w:rPr>
          <w:spacing w:val="-1"/>
        </w:rPr>
        <w:t>号</w:t>
      </w:r>
      <w:r>
        <w:rPr>
          <w:rFonts w:ascii="Times New Roman" w:hAnsi="Times New Roman" w:cs="Times New Roman" w:eastAsia="Times New Roman" w:hint="default"/>
          <w:spacing w:val="-1"/>
        </w:rPr>
        <w:t>)</w:t>
      </w:r>
      <w:r>
        <w:rPr>
          <w:spacing w:val="-1"/>
        </w:rPr>
        <w:t>等。</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日，在致第五届世界互联网大会的贺信中，</w:t>
      </w:r>
      <w:r>
        <w:rPr>
          <w:spacing w:val="-55"/>
        </w:rPr>
        <w:t> </w:t>
      </w:r>
      <w:r>
        <w:rPr>
          <w:spacing w:val="-55"/>
        </w:rPr>
      </w:r>
      <w:r>
        <w:rPr/>
        <w:t>习近平总书记指出</w:t>
      </w:r>
      <w:r>
        <w:rPr>
          <w:rFonts w:ascii="Times New Roman" w:hAnsi="Times New Roman" w:cs="Times New Roman" w:eastAsia="Times New Roman" w:hint="default"/>
        </w:rPr>
        <w:t>“</w:t>
      </w:r>
      <w:r>
        <w:rPr/>
        <w:t>当今世界，正在经历一场更大范围、更深层次的科技革命和产业变革。互联网、大数据、人工智能等现</w:t>
      </w:r>
      <w:r>
        <w:rPr>
          <w:spacing w:val="-74"/>
        </w:rPr>
        <w:t> </w:t>
      </w:r>
      <w:r>
        <w:rPr>
          <w:spacing w:val="-74"/>
        </w:rPr>
      </w:r>
      <w:r>
        <w:rPr>
          <w:spacing w:val="-2"/>
        </w:rPr>
        <w:t>代信息技术不断取得突破，数字经济蓬勃发展，各国利益更加紧密相连。为世界经济发展增添新动能，迫切需要我们加快数</w:t>
      </w:r>
      <w:r>
        <w:rPr>
          <w:spacing w:val="-65"/>
        </w:rPr>
        <w:t> </w:t>
      </w:r>
      <w:r>
        <w:rPr>
          <w:spacing w:val="-65"/>
        </w:rPr>
      </w:r>
      <w:r>
        <w:rPr/>
        <w:t>字经济发展</w:t>
      </w:r>
      <w:r>
        <w:rPr>
          <w:rFonts w:ascii="Times New Roman" w:hAnsi="Times New Roman" w:cs="Times New Roman" w:eastAsia="Times New Roman" w:hint="default"/>
        </w:rPr>
        <w:t>”</w:t>
      </w:r>
      <w:r>
        <w:rPr/>
        <w:t>。为行业持续发展创造了有利的外部条件。</w:t>
      </w:r>
    </w:p>
    <w:p>
      <w:pPr>
        <w:pStyle w:val="Heading3"/>
        <w:spacing w:line="240" w:lineRule="auto" w:before="28"/>
        <w:ind w:left="575" w:right="982"/>
        <w:jc w:val="left"/>
        <w:rPr>
          <w:b w:val="0"/>
          <w:bCs w:val="0"/>
        </w:rPr>
      </w:pPr>
      <w:r>
        <w:rPr>
          <w:rFonts w:ascii="Times New Roman" w:hAnsi="Times New Roman" w:cs="Times New Roman" w:eastAsia="Times New Roman" w:hint="default"/>
        </w:rPr>
        <w:t>1</w:t>
      </w:r>
      <w:r>
        <w:rPr/>
        <w:t>、市场情况</w:t>
      </w:r>
      <w:r>
        <w:rPr>
          <w:b w:val="0"/>
          <w:bCs w:val="0"/>
        </w:rPr>
      </w:r>
    </w:p>
    <w:p>
      <w:pPr>
        <w:pStyle w:val="BodyText"/>
        <w:spacing w:line="300" w:lineRule="auto" w:before="82"/>
        <w:ind w:right="1033" w:firstLine="360"/>
        <w:jc w:val="left"/>
      </w:pPr>
      <w:r>
        <w:rPr>
          <w:spacing w:val="-3"/>
        </w:rPr>
        <w:t>目前，公司主要客户为电信运营商。</w:t>
      </w:r>
      <w:r>
        <w:rPr>
          <w:rFonts w:ascii="Times New Roman" w:hAnsi="Times New Roman" w:cs="Times New Roman" w:eastAsia="Times New Roman" w:hint="default"/>
          <w:spacing w:val="-3"/>
        </w:rPr>
        <w:t>4G</w:t>
      </w:r>
      <w:r>
        <w:rPr>
          <w:spacing w:val="-3"/>
        </w:rPr>
        <w:t>时代极大地促进了移动互联网时代的发展，更是催生了国家</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的大变革。</w:t>
      </w:r>
      <w:r>
        <w:rPr/>
        <w:t> </w:t>
      </w:r>
      <w:r>
        <w:rPr>
          <w:spacing w:val="-1"/>
        </w:rPr>
        <w:t>在国务院新闻办公室发布会上，工信部部长苗圩指出，</w:t>
      </w:r>
      <w:r>
        <w:rPr>
          <w:rFonts w:ascii="Times New Roman" w:hAnsi="Times New Roman" w:cs="Times New Roman" w:eastAsia="Times New Roman" w:hint="default"/>
          <w:spacing w:val="-1"/>
        </w:rPr>
        <w:t>2018</w:t>
      </w:r>
      <w:r>
        <w:rPr>
          <w:spacing w:val="-1"/>
        </w:rPr>
        <w:t>年电信业务保持稳健发展：行业收入增长</w:t>
      </w:r>
      <w:r>
        <w:rPr>
          <w:rFonts w:ascii="Times New Roman" w:hAnsi="Times New Roman" w:cs="Times New Roman" w:eastAsia="Times New Roman" w:hint="default"/>
          <w:spacing w:val="-1"/>
        </w:rPr>
        <w:t>3.0%</w:t>
      </w:r>
      <w:r>
        <w:rPr>
          <w:spacing w:val="-1"/>
        </w:rPr>
        <w:t>，达到</w:t>
      </w:r>
      <w:r>
        <w:rPr>
          <w:rFonts w:ascii="Times New Roman" w:hAnsi="Times New Roman" w:cs="Times New Roman" w:eastAsia="Times New Roman" w:hint="default"/>
          <w:spacing w:val="-1"/>
        </w:rPr>
        <w:t>1.3</w:t>
      </w:r>
      <w:r>
        <w:rPr>
          <w:spacing w:val="-1"/>
        </w:rPr>
        <w:t>万亿元；</w:t>
      </w:r>
      <w:r>
        <w:rPr>
          <w:spacing w:val="-88"/>
        </w:rPr>
        <w:t> </w:t>
      </w:r>
      <w:r>
        <w:rPr>
          <w:spacing w:val="-88"/>
        </w:rPr>
      </w:r>
      <w:r>
        <w:rPr/>
        <w:t>全年净增移动用户</w:t>
      </w:r>
      <w:r>
        <w:rPr>
          <w:rFonts w:ascii="Times New Roman" w:hAnsi="Times New Roman" w:cs="Times New Roman" w:eastAsia="Times New Roman" w:hint="default"/>
        </w:rPr>
        <w:t>1.49</w:t>
      </w:r>
      <w:r>
        <w:rPr/>
        <w:t>亿户，总数达到</w:t>
      </w:r>
      <w:r>
        <w:rPr>
          <w:rFonts w:ascii="Times New Roman" w:hAnsi="Times New Roman" w:cs="Times New Roman" w:eastAsia="Times New Roman" w:hint="default"/>
        </w:rPr>
        <w:t>15.7</w:t>
      </w:r>
      <w:r>
        <w:rPr/>
        <w:t>亿户。同时，发改委等</w:t>
      </w:r>
      <w:r>
        <w:rPr>
          <w:rFonts w:ascii="Times New Roman" w:hAnsi="Times New Roman" w:cs="Times New Roman" w:eastAsia="Times New Roman" w:hint="default"/>
        </w:rPr>
        <w:t>10</w:t>
      </w:r>
      <w:r>
        <w:rPr/>
        <w:t>部委出台优化供给推动消费平稳增长的实施方案，明确</w:t>
      </w:r>
      <w:r>
        <w:rPr>
          <w:spacing w:val="-87"/>
        </w:rPr>
        <w:t> </w:t>
      </w:r>
      <w:r>
        <w:rPr>
          <w:spacing w:val="-87"/>
        </w:rPr>
      </w:r>
      <w:r>
        <w:rPr/>
        <w:t>提出</w:t>
      </w:r>
      <w:r>
        <w:rPr>
          <w:rFonts w:ascii="Times New Roman" w:hAnsi="Times New Roman" w:cs="Times New Roman" w:eastAsia="Times New Roman" w:hint="default"/>
        </w:rPr>
        <w:t>“</w:t>
      </w:r>
      <w:r>
        <w:rPr/>
        <w:t>扩大升级信息消费。加快推出</w:t>
      </w:r>
      <w:r>
        <w:rPr>
          <w:rFonts w:ascii="Times New Roman" w:hAnsi="Times New Roman" w:cs="Times New Roman" w:eastAsia="Times New Roman" w:hint="default"/>
        </w:rPr>
        <w:t>5G</w:t>
      </w:r>
      <w:r>
        <w:rPr/>
        <w:t>商用牌照</w:t>
      </w:r>
      <w:r>
        <w:rPr>
          <w:rFonts w:ascii="Times New Roman" w:hAnsi="Times New Roman" w:cs="Times New Roman" w:eastAsia="Times New Roman" w:hint="default"/>
        </w:rPr>
        <w:t>”</w:t>
      </w:r>
      <w:r>
        <w:rPr/>
        <w:t>。</w:t>
      </w:r>
    </w:p>
    <w:p>
      <w:pPr>
        <w:pStyle w:val="BodyText"/>
        <w:spacing w:line="312" w:lineRule="auto" w:before="53"/>
        <w:ind w:left="513" w:right="982"/>
        <w:jc w:val="left"/>
      </w:pPr>
      <w:r>
        <w:rPr>
          <w:spacing w:val="-2"/>
        </w:rPr>
        <w:t>随着</w:t>
      </w:r>
      <w:r>
        <w:rPr>
          <w:rFonts w:ascii="Times New Roman" w:hAnsi="Times New Roman" w:cs="Times New Roman" w:eastAsia="Times New Roman" w:hint="default"/>
          <w:spacing w:val="-2"/>
        </w:rPr>
        <w:t>5G</w:t>
      </w:r>
      <w:r>
        <w:rPr>
          <w:spacing w:val="-2"/>
        </w:rPr>
        <w:t>商用进程的明确，行业将迎来智能制造、万物互联时代，公司已经为迎接</w:t>
      </w:r>
      <w:r>
        <w:rPr>
          <w:rFonts w:ascii="Times New Roman" w:hAnsi="Times New Roman" w:cs="Times New Roman" w:eastAsia="Times New Roman" w:hint="default"/>
          <w:spacing w:val="-2"/>
        </w:rPr>
        <w:t>5G</w:t>
      </w:r>
      <w:r>
        <w:rPr>
          <w:spacing w:val="-2"/>
        </w:rPr>
        <w:t>时代的到来做好技术研发储备工作。</w:t>
      </w:r>
      <w:r>
        <w:rPr>
          <w:spacing w:val="-54"/>
        </w:rPr>
        <w:t> </w:t>
      </w:r>
      <w:r>
        <w:rPr>
          <w:spacing w:val="-54"/>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、业务情况</w:t>
      </w:r>
      <w:r>
        <w:rPr>
          <w:rFonts w:ascii="宋体" w:hAnsi="宋体" w:cs="宋体" w:eastAsia="宋体" w:hint="default"/>
          <w:b/>
          <w:bCs/>
          <w:spacing w:val="-104"/>
          <w:sz w:val="21"/>
          <w:szCs w:val="21"/>
        </w:rPr>
        <w:t> </w:t>
      </w:r>
      <w:r>
        <w:rPr/>
        <w:t>消费和产业创新，降费刺激信息消费，促进流量放量增长。</w:t>
      </w:r>
      <w:r>
        <w:rPr>
          <w:rFonts w:ascii="Times New Roman" w:hAnsi="Times New Roman" w:cs="Times New Roman" w:eastAsia="Times New Roman" w:hint="default"/>
        </w:rPr>
        <w:t>2018</w:t>
      </w:r>
      <w:r>
        <w:rPr/>
        <w:t>年手机上网流量达到</w:t>
      </w:r>
      <w:r>
        <w:rPr>
          <w:rFonts w:ascii="Times New Roman" w:hAnsi="Times New Roman" w:cs="Times New Roman" w:eastAsia="Times New Roman" w:hint="default"/>
        </w:rPr>
        <w:t>702</w:t>
      </w:r>
      <w:r>
        <w:rPr/>
        <w:t>亿</w:t>
      </w:r>
      <w:r>
        <w:rPr>
          <w:rFonts w:ascii="Times New Roman" w:hAnsi="Times New Roman" w:cs="Times New Roman" w:eastAsia="Times New Roman" w:hint="default"/>
        </w:rPr>
        <w:t>GB</w:t>
      </w:r>
      <w:r>
        <w:rPr/>
        <w:t>，同比增长</w:t>
      </w:r>
      <w:r>
        <w:rPr>
          <w:rFonts w:ascii="Times New Roman" w:hAnsi="Times New Roman" w:cs="Times New Roman" w:eastAsia="Times New Roman" w:hint="default"/>
        </w:rPr>
        <w:t>199%</w:t>
      </w:r>
      <w:r>
        <w:rPr/>
        <w:t>。数据</w:t>
      </w:r>
    </w:p>
    <w:p>
      <w:pPr>
        <w:pStyle w:val="BodyText"/>
        <w:spacing w:line="319" w:lineRule="auto" w:before="3"/>
        <w:ind w:right="982"/>
        <w:jc w:val="left"/>
      </w:pPr>
      <w:r>
        <w:rPr>
          <w:spacing w:val="-2"/>
        </w:rPr>
        <w:t>流量爆发式增长背后是线上线下服务的加速融合，移动支付、移动出行、移动直播等应用迅速普及。流量价格持续下行将会</w:t>
      </w:r>
      <w:r>
        <w:rPr>
          <w:spacing w:val="-64"/>
        </w:rPr>
        <w:t> </w:t>
      </w:r>
      <w:r>
        <w:rPr>
          <w:spacing w:val="-64"/>
        </w:rPr>
      </w:r>
      <w:r>
        <w:rPr/>
        <w:t>刺激用户流量消费保持快速增长，为电信运营商业务的长期增长提供引擎，同时也会带来网络规模扩张。</w:t>
      </w:r>
    </w:p>
    <w:p>
      <w:pPr>
        <w:pStyle w:val="BodyText"/>
        <w:spacing w:line="300" w:lineRule="auto" w:before="58"/>
        <w:ind w:right="1132" w:firstLine="360"/>
        <w:jc w:val="both"/>
      </w:pPr>
      <w:r>
        <w:rPr/>
        <w:t>未来</w:t>
      </w:r>
      <w:r>
        <w:rPr>
          <w:rFonts w:ascii="Times New Roman" w:hAnsi="Times New Roman" w:cs="Times New Roman" w:eastAsia="Times New Roman" w:hint="default"/>
        </w:rPr>
        <w:t>5G</w:t>
      </w:r>
      <w:r>
        <w:rPr/>
        <w:t>将以用户为中心，构建全方位的信息生态系统。</w:t>
      </w:r>
      <w:r>
        <w:rPr>
          <w:rFonts w:ascii="Times New Roman" w:hAnsi="Times New Roman" w:cs="Times New Roman" w:eastAsia="Times New Roman" w:hint="default"/>
        </w:rPr>
        <w:t>5G</w:t>
      </w:r>
      <w:r>
        <w:rPr/>
        <w:t>将使信息突破时空限制，以沉浸式的交互体验为用户带来身 临其境的信息盛宴；</w:t>
      </w:r>
      <w:r>
        <w:rPr>
          <w:rFonts w:ascii="Times New Roman" w:hAnsi="Times New Roman" w:cs="Times New Roman" w:eastAsia="Times New Roman" w:hint="default"/>
        </w:rPr>
        <w:t>5G</w:t>
      </w:r>
      <w:r>
        <w:rPr/>
        <w:t>将拉近万物距离，通过无缝融合的方式，便捷地实现人与万物的智能互联，最终实现信息随心至，</w:t>
      </w:r>
      <w:r>
        <w:rPr>
          <w:spacing w:val="-43"/>
        </w:rPr>
        <w:t> </w:t>
      </w:r>
      <w:r>
        <w:rPr>
          <w:spacing w:val="-43"/>
        </w:rPr>
      </w:r>
      <w:r>
        <w:rPr/>
        <w:t>万物触手及的总体愿望。未来数字化服务将创造巨大的连接规模和市场价值。</w:t>
      </w:r>
    </w:p>
    <w:p>
      <w:pPr>
        <w:pStyle w:val="BodyText"/>
        <w:spacing w:line="316" w:lineRule="auto" w:before="72"/>
        <w:ind w:right="1132" w:firstLine="360"/>
        <w:jc w:val="both"/>
      </w:pPr>
      <w:r>
        <w:rPr>
          <w:spacing w:val="-2"/>
        </w:rPr>
        <w:t>上述市场、业务的变化，对支撑系统的运行效率、数据量、处理能力和稳定性不断提出更高的要求，同时要求业务运营</w:t>
      </w:r>
      <w:r>
        <w:rPr/>
        <w:t> </w:t>
      </w:r>
      <w:r>
        <w:rPr>
          <w:spacing w:val="-2"/>
        </w:rPr>
        <w:t>支撑系统更强的采集、分析、加工、交易、应用等能力，为已具有一定市场规模和技术积累的公司带来更好的发展契机和更</w:t>
      </w:r>
      <w:r>
        <w:rPr>
          <w:spacing w:val="-65"/>
        </w:rPr>
        <w:t> </w:t>
      </w:r>
      <w:r>
        <w:rPr>
          <w:spacing w:val="-65"/>
        </w:rPr>
      </w:r>
      <w:r>
        <w:rPr/>
        <w:t>广阔的市场前景。</w:t>
      </w:r>
    </w:p>
    <w:p>
      <w:pPr>
        <w:pStyle w:val="Heading3"/>
        <w:spacing w:line="240" w:lineRule="auto" w:before="34"/>
        <w:ind w:left="575" w:right="982"/>
        <w:jc w:val="left"/>
        <w:rPr>
          <w:b w:val="0"/>
          <w:bCs w:val="0"/>
        </w:rPr>
      </w:pPr>
      <w:r>
        <w:rPr>
          <w:rFonts w:ascii="Times New Roman" w:hAnsi="Times New Roman" w:cs="Times New Roman" w:eastAsia="Times New Roman" w:hint="default"/>
        </w:rPr>
        <w:t>3</w:t>
      </w:r>
      <w:r>
        <w:rPr/>
        <w:t>、行业地位</w:t>
      </w:r>
      <w:r>
        <w:rPr>
          <w:b w:val="0"/>
          <w:bCs w:val="0"/>
        </w:rPr>
      </w:r>
    </w:p>
    <w:p>
      <w:pPr>
        <w:pStyle w:val="BodyText"/>
        <w:spacing w:line="307" w:lineRule="auto" w:before="85"/>
        <w:ind w:right="1129" w:firstLine="360"/>
        <w:jc w:val="both"/>
      </w:pPr>
      <w:r>
        <w:rPr>
          <w:spacing w:val="-2"/>
        </w:rPr>
        <w:t>自</w:t>
      </w:r>
      <w:r>
        <w:rPr>
          <w:rFonts w:ascii="Times New Roman" w:hAnsi="Times New Roman" w:cs="Times New Roman" w:eastAsia="Times New Roman" w:hint="default"/>
          <w:spacing w:val="-2"/>
        </w:rPr>
        <w:t>1995</w:t>
      </w:r>
      <w:r>
        <w:rPr>
          <w:spacing w:val="-2"/>
        </w:rPr>
        <w:t>年首次开发电信运营商计费系统软件开始，作为电信行业的核心支撑厂商，公司</w:t>
      </w:r>
      <w:r>
        <w:rPr>
          <w:rFonts w:ascii="Times New Roman" w:hAnsi="Times New Roman" w:cs="Times New Roman" w:eastAsia="Times New Roman" w:hint="default"/>
          <w:spacing w:val="-2"/>
        </w:rPr>
        <w:t>20</w:t>
      </w:r>
      <w:r>
        <w:rPr>
          <w:spacing w:val="-2"/>
        </w:rPr>
        <w:t>多年来一直专注于电信运营商</w:t>
      </w:r>
      <w:r>
        <w:rPr/>
        <w:t> </w:t>
      </w:r>
      <w:r>
        <w:rPr>
          <w:spacing w:val="-5"/>
          <w:w w:val="99"/>
        </w:rPr>
        <w:t>核心系统</w:t>
      </w:r>
      <w:r>
        <w:rPr>
          <w:rFonts w:ascii="Times New Roman" w:hAnsi="Times New Roman" w:cs="Times New Roman" w:eastAsia="Times New Roman" w:hint="default"/>
          <w:spacing w:val="-5"/>
          <w:w w:val="99"/>
        </w:rPr>
        <w:t>——</w:t>
      </w:r>
      <w:r>
        <w:rPr>
          <w:rFonts w:ascii="Times New Roman" w:hAnsi="Times New Roman" w:cs="Times New Roman" w:eastAsia="Times New Roman" w:hint="default"/>
          <w:spacing w:val="-5"/>
          <w:w w:val="99"/>
        </w:rPr>
        <w:t>BOSS</w:t>
      </w:r>
      <w:r>
        <w:rPr>
          <w:spacing w:val="-5"/>
          <w:w w:val="99"/>
        </w:rPr>
        <w:t>软件业务，一直准确把握市场方向，研究开发适应客户需求的技术和产品，为客户提供的服务贯穿于</w:t>
      </w:r>
      <w:r>
        <w:rPr>
          <w:rFonts w:ascii="Times New Roman" w:hAnsi="Times New Roman" w:cs="Times New Roman" w:eastAsia="Times New Roman" w:hint="default"/>
          <w:spacing w:val="-5"/>
          <w:w w:val="99"/>
        </w:rPr>
        <w:t>BOSS</w:t>
      </w:r>
      <w:r>
        <w:rPr>
          <w:rFonts w:ascii="Times New Roman" w:hAnsi="Times New Roman" w:cs="Times New Roman" w:eastAsia="Times New Roman" w:hint="default"/>
          <w:spacing w:val="-17"/>
          <w:w w:val="99"/>
        </w:rPr>
        <w:t> </w:t>
      </w:r>
      <w:r>
        <w:rPr>
          <w:spacing w:val="-2"/>
        </w:rPr>
        <w:t>软件开发的前端咨询、开发实施和后期技术维护，降低公司经营决策与市场需求相背离的经营风险，成为电信行业的核心厂</w:t>
      </w:r>
      <w:r>
        <w:rPr>
          <w:spacing w:val="-63"/>
        </w:rPr>
        <w:t> </w:t>
      </w:r>
      <w:r>
        <w:rPr>
          <w:spacing w:val="-63"/>
        </w:rPr>
      </w:r>
      <w:r>
        <w:rPr/>
        <w:t>商。</w:t>
      </w:r>
    </w:p>
    <w:p>
      <w:pPr>
        <w:pStyle w:val="BodyText"/>
        <w:spacing w:line="300" w:lineRule="auto" w:before="67"/>
        <w:ind w:right="1129" w:firstLine="360"/>
        <w:jc w:val="both"/>
      </w:pPr>
      <w:r>
        <w:rPr>
          <w:spacing w:val="-1"/>
        </w:rPr>
        <w:t>同时，依托成熟完整的</w:t>
      </w:r>
      <w:r>
        <w:rPr>
          <w:rFonts w:ascii="Times New Roman" w:hAnsi="Times New Roman" w:cs="Times New Roman" w:eastAsia="Times New Roman" w:hint="default"/>
          <w:spacing w:val="-1"/>
        </w:rPr>
        <w:t>PaaS</w:t>
      </w:r>
      <w:r>
        <w:rPr>
          <w:spacing w:val="-1"/>
        </w:rPr>
        <w:t>和</w:t>
      </w:r>
      <w:r>
        <w:rPr>
          <w:rFonts w:ascii="Times New Roman" w:hAnsi="Times New Roman" w:cs="Times New Roman" w:eastAsia="Times New Roman" w:hint="default"/>
          <w:spacing w:val="-1"/>
        </w:rPr>
        <w:t>IaaS</w:t>
      </w:r>
      <w:r>
        <w:rPr>
          <w:spacing w:val="-1"/>
        </w:rPr>
        <w:t>产品，公司以先进的技术，结合良好的运营和服务机制，逐渐建立并完善了具有竞争</w:t>
      </w:r>
      <w:r>
        <w:rPr/>
        <w:t> 力的公有云和大数据服务，并成为了云和大数据行业的主力厂商。</w:t>
      </w:r>
    </w:p>
    <w:p>
      <w:pPr>
        <w:pStyle w:val="BodyText"/>
        <w:spacing w:line="300" w:lineRule="auto" w:before="70"/>
        <w:ind w:right="1131"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1"/>
        </w:rPr>
        <w:t>2018</w:t>
      </w:r>
      <w:r>
        <w:rPr>
          <w:spacing w:val="-1"/>
        </w:rPr>
        <w:t>年，公司荣获</w:t>
      </w:r>
      <w:r>
        <w:rPr>
          <w:rFonts w:ascii="Times New Roman" w:hAnsi="Times New Roman" w:cs="Times New Roman" w:eastAsia="Times New Roman" w:hint="default"/>
          <w:spacing w:val="-1"/>
        </w:rPr>
        <w:t>“</w:t>
      </w:r>
      <w:r>
        <w:rPr>
          <w:spacing w:val="-1"/>
        </w:rPr>
        <w:t>百家最具影响力信用企业</w:t>
      </w:r>
      <w:r>
        <w:rPr>
          <w:rFonts w:ascii="Times New Roman" w:hAnsi="Times New Roman" w:cs="Times New Roman" w:eastAsia="Times New Roman" w:hint="default"/>
          <w:spacing w:val="-1"/>
        </w:rPr>
        <w:t>”</w:t>
      </w:r>
      <w:r>
        <w:rPr>
          <w:spacing w:val="-1"/>
        </w:rPr>
        <w:t>称号、国际通信展</w:t>
      </w:r>
      <w:r>
        <w:rPr>
          <w:rFonts w:ascii="Times New Roman" w:hAnsi="Times New Roman" w:cs="Times New Roman" w:eastAsia="Times New Roman" w:hint="default"/>
          <w:spacing w:val="-1"/>
        </w:rPr>
        <w:t>“</w:t>
      </w:r>
      <w:r>
        <w:rPr>
          <w:spacing w:val="-1"/>
        </w:rPr>
        <w:t>云计算年度优秀行业应用</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“NB</w:t>
      </w:r>
      <w:r>
        <w:rPr>
          <w:rFonts w:ascii="Times New Roman" w:hAnsi="Times New Roman" w:cs="Times New Roman" w:eastAsia="Times New Roman" w:hint="default"/>
          <w:spacing w:val="-1"/>
        </w:rPr>
        <w:t>-IOT</w:t>
      </w:r>
      <w:r>
        <w:rPr>
          <w:spacing w:val="-1"/>
        </w:rPr>
        <w:t>年度优秀平台及</w:t>
      </w:r>
      <w:r>
        <w:rPr/>
        <w:t> 解决方案</w:t>
      </w:r>
      <w:r>
        <w:rPr>
          <w:rFonts w:ascii="Times New Roman" w:hAnsi="Times New Roman" w:cs="Times New Roman" w:eastAsia="Times New Roman" w:hint="default"/>
        </w:rPr>
        <w:t>”</w:t>
      </w:r>
      <w:r>
        <w:rPr/>
        <w:t>两项大奖、</w:t>
      </w:r>
      <w:r>
        <w:rPr>
          <w:rFonts w:ascii="Times New Roman" w:hAnsi="Times New Roman" w:cs="Times New Roman" w:eastAsia="Times New Roman" w:hint="default"/>
        </w:rPr>
        <w:t>TMF“Best New Catalyst in</w:t>
      </w:r>
      <w:r>
        <w:rPr>
          <w:rFonts w:ascii="Times New Roman" w:hAnsi="Times New Roman" w:cs="Times New Roman" w:eastAsia="Times New Roman" w:hint="default"/>
          <w:spacing w:val="37"/>
        </w:rPr>
        <w:t> </w:t>
      </w:r>
      <w:r>
        <w:rPr>
          <w:rFonts w:ascii="Times New Roman" w:hAnsi="Times New Roman" w:cs="Times New Roman" w:eastAsia="Times New Roman" w:hint="default"/>
        </w:rPr>
        <w:t>Show</w:t>
      </w:r>
      <w:r>
        <w:rPr/>
        <w:t>最佳新项目大奖</w:t>
      </w:r>
      <w:r>
        <w:rPr>
          <w:rFonts w:ascii="Times New Roman" w:hAnsi="Times New Roman" w:cs="Times New Roman" w:eastAsia="Times New Roman" w:hint="default"/>
        </w:rPr>
        <w:t>”</w:t>
      </w:r>
      <w:r>
        <w:rPr/>
        <w:t>、北京软件和信息服务综合实力</w:t>
      </w:r>
      <w:r>
        <w:rPr>
          <w:rFonts w:ascii="Times New Roman" w:hAnsi="Times New Roman" w:cs="Times New Roman" w:eastAsia="Times New Roman" w:hint="default"/>
        </w:rPr>
        <w:t>“</w:t>
      </w:r>
      <w:r>
        <w:rPr/>
        <w:t>百强企业</w:t>
      </w:r>
      <w:r>
        <w:rPr>
          <w:rFonts w:ascii="Times New Roman" w:hAnsi="Times New Roman" w:cs="Times New Roman" w:eastAsia="Times New Roman" w:hint="default"/>
        </w:rPr>
        <w:t>”</w:t>
      </w:r>
      <w:r>
        <w:rPr/>
        <w:t>称号、工 信部旗下大数据生态联盟</w:t>
      </w:r>
      <w:r>
        <w:rPr>
          <w:rFonts w:ascii="Times New Roman" w:hAnsi="Times New Roman" w:cs="Times New Roman" w:eastAsia="Times New Roman" w:hint="default"/>
        </w:rPr>
        <w:t>“2018</w:t>
      </w:r>
      <w:r>
        <w:rPr/>
        <w:t>年度大数据信行业最佳产品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年度大数据公共服务领域最佳创新应用</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中国大</w:t>
      </w:r>
      <w:r>
        <w:rPr>
          <w:spacing w:val="-41"/>
        </w:rPr>
        <w:t> </w:t>
      </w:r>
      <w:r>
        <w:rPr/>
        <w:t>数据企业</w:t>
      </w:r>
      <w:r>
        <w:rPr>
          <w:rFonts w:ascii="Times New Roman" w:hAnsi="Times New Roman" w:cs="Times New Roman" w:eastAsia="Times New Roman" w:hint="default"/>
        </w:rPr>
        <w:t>50</w:t>
      </w:r>
      <w:r>
        <w:rPr/>
        <w:t>强</w:t>
      </w:r>
      <w:r>
        <w:rPr>
          <w:rFonts w:ascii="Times New Roman" w:hAnsi="Times New Roman" w:cs="Times New Roman" w:eastAsia="Times New Roman" w:hint="default"/>
        </w:rPr>
        <w:t>”</w:t>
      </w:r>
    </w:p>
    <w:p>
      <w:pPr>
        <w:spacing w:after="0" w:line="300" w:lineRule="auto"/>
        <w:jc w:val="both"/>
        <w:rPr>
          <w:rFonts w:ascii="Times New Roman" w:hAnsi="Times New Roman" w:cs="Times New Roman" w:eastAsia="Times New Roman" w:hint="default"/>
        </w:rPr>
        <w:sectPr>
          <w:pgSz w:w="11910" w:h="16840"/>
          <w:pgMar w:header="748" w:footer="974" w:top="1060" w:bottom="1160" w:left="980" w:right="0"/>
        </w:sectPr>
      </w:pPr>
    </w:p>
    <w:p>
      <w:pPr>
        <w:spacing w:line="240" w:lineRule="auto" w:before="11"/>
        <w:rPr>
          <w:rFonts w:ascii="Times New Roman" w:hAnsi="Times New Roman" w:cs="Times New Roman" w:eastAsia="Times New Roman" w:hint="default"/>
          <w:sz w:val="27"/>
          <w:szCs w:val="27"/>
        </w:rPr>
      </w:pPr>
    </w:p>
    <w:p>
      <w:pPr>
        <w:pStyle w:val="Heading3"/>
        <w:spacing w:line="240" w:lineRule="auto" w:before="36"/>
        <w:ind w:left="575" w:right="982"/>
        <w:jc w:val="left"/>
        <w:rPr>
          <w:b w:val="0"/>
          <w:bCs w:val="0"/>
        </w:rPr>
      </w:pPr>
      <w:r>
        <w:rPr/>
        <w:t>（五）客户所处行业的发展情况</w:t>
      </w:r>
      <w:r>
        <w:rPr>
          <w:b w:val="0"/>
          <w:bCs w:val="0"/>
        </w:rPr>
      </w:r>
    </w:p>
    <w:p>
      <w:pPr>
        <w:pStyle w:val="BodyText"/>
        <w:spacing w:line="240" w:lineRule="auto" w:before="101"/>
        <w:ind w:left="513" w:right="982"/>
        <w:jc w:val="left"/>
      </w:pPr>
      <w:r>
        <w:rPr/>
        <w:t>报告期内，我国经济由高速增长阶段稳步向高质量发展阶段迈进，经济发展质量在持续改善，</w:t>
      </w:r>
      <w:r>
        <w:rPr>
          <w:rFonts w:ascii="Times New Roman" w:hAnsi="Times New Roman" w:cs="Times New Roman" w:eastAsia="Times New Roman" w:hint="default"/>
        </w:rPr>
        <w:t>2015</w:t>
      </w:r>
      <w:r>
        <w:rPr/>
        <w:t>年以来</w:t>
      </w:r>
      <w:r>
        <w:rPr>
          <w:rFonts w:ascii="Times New Roman" w:hAnsi="Times New Roman" w:cs="Times New Roman" w:eastAsia="Times New Roman" w:hint="default"/>
        </w:rPr>
        <w:t>GDP</w:t>
      </w:r>
      <w:r>
        <w:rPr/>
        <w:t>增速连续</w:t>
      </w:r>
    </w:p>
    <w:p>
      <w:pPr>
        <w:pStyle w:val="BodyText"/>
        <w:spacing w:line="338" w:lineRule="auto" w:before="63"/>
        <w:ind w:left="513" w:right="982" w:hanging="360"/>
        <w:jc w:val="left"/>
      </w:pPr>
      <w:r>
        <w:rPr>
          <w:rFonts w:ascii="Times New Roman" w:hAnsi="Times New Roman" w:cs="Times New Roman" w:eastAsia="Times New Roman" w:hint="default"/>
        </w:rPr>
        <w:t>15</w:t>
      </w:r>
      <w:r>
        <w:rPr/>
        <w:t>个季度稳定在</w:t>
      </w:r>
      <w:r>
        <w:rPr>
          <w:rFonts w:ascii="Times New Roman" w:hAnsi="Times New Roman" w:cs="Times New Roman" w:eastAsia="Times New Roman" w:hint="default"/>
        </w:rPr>
        <w:t>6.5%-7%</w:t>
      </w:r>
      <w:r>
        <w:rPr/>
        <w:t>之间，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CPI</w:t>
      </w:r>
      <w:r>
        <w:rPr/>
        <w:t>同比增长</w:t>
      </w:r>
      <w:r>
        <w:rPr>
          <w:rFonts w:ascii="Times New Roman" w:hAnsi="Times New Roman" w:cs="Times New Roman" w:eastAsia="Times New Roman" w:hint="default"/>
        </w:rPr>
        <w:t>2.1%</w:t>
      </w:r>
      <w:r>
        <w:rPr/>
        <w:t>，居民消费价格涨幅温和。</w:t>
      </w:r>
      <w:r>
        <w:rPr>
          <w:w w:val="99"/>
        </w:rPr>
        <w:t> </w:t>
      </w:r>
      <w:r>
        <w:rPr/>
        <w:t>工信部数据显示，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11</w:t>
      </w:r>
      <w:r>
        <w:rPr/>
        <w:t>月，电信业务总量、移动互联网接入流量、</w:t>
      </w:r>
      <w:r>
        <w:rPr>
          <w:rFonts w:ascii="Times New Roman" w:hAnsi="Times New Roman" w:cs="Times New Roman" w:eastAsia="Times New Roman" w:hint="default"/>
        </w:rPr>
        <w:t>DOU(</w:t>
      </w:r>
      <w:r>
        <w:rPr/>
        <w:t>平均每位用户每月上网流量</w:t>
      </w:r>
      <w:r>
        <w:rPr>
          <w:rFonts w:ascii="Times New Roman" w:hAnsi="Times New Roman" w:cs="Times New Roman" w:eastAsia="Times New Roman" w:hint="default"/>
        </w:rPr>
        <w:t>)</w:t>
      </w:r>
      <w:r>
        <w:rPr/>
        <w:t>等数据</w:t>
      </w:r>
    </w:p>
    <w:p>
      <w:pPr>
        <w:pStyle w:val="BodyText"/>
        <w:spacing w:line="217" w:lineRule="exact"/>
        <w:ind w:right="982"/>
        <w:jc w:val="left"/>
      </w:pPr>
      <w:r>
        <w:rPr/>
        <w:t>增速均超三位数；移动和宽带用户的增长超出预期，在庞大的用户基数上继续实现快速增长；电信资费的下降有效地刺激了</w:t>
      </w:r>
    </w:p>
    <w:p>
      <w:pPr>
        <w:pStyle w:val="BodyText"/>
        <w:spacing w:line="300" w:lineRule="auto" w:before="76"/>
        <w:ind w:right="982"/>
        <w:jc w:val="left"/>
      </w:pPr>
      <w:r>
        <w:rPr>
          <w:spacing w:val="-1"/>
        </w:rPr>
        <w:t>用户对电信服务需求，增长驱动力从服务普及转向业务上量。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日，三大电信运营商获得全国范围</w:t>
      </w:r>
      <w:r>
        <w:rPr>
          <w:rFonts w:ascii="Times New Roman" w:hAnsi="Times New Roman" w:cs="Times New Roman" w:eastAsia="Times New Roman" w:hint="default"/>
          <w:spacing w:val="-1"/>
        </w:rPr>
        <w:t>5G</w:t>
      </w:r>
      <w:r>
        <w:rPr>
          <w:spacing w:val="-1"/>
        </w:rPr>
        <w:t>中低频段试</w:t>
      </w:r>
      <w:r>
        <w:rPr>
          <w:spacing w:val="-66"/>
        </w:rPr>
        <w:t> </w:t>
      </w:r>
      <w:r>
        <w:rPr>
          <w:spacing w:val="-66"/>
        </w:rPr>
      </w:r>
      <w:r>
        <w:rPr/>
        <w:t>验频率许可，</w:t>
      </w:r>
      <w:r>
        <w:rPr>
          <w:rFonts w:ascii="Times New Roman" w:hAnsi="Times New Roman" w:cs="Times New Roman" w:eastAsia="Times New Roman" w:hint="default"/>
        </w:rPr>
        <w:t>5G</w:t>
      </w:r>
      <w:r>
        <w:rPr/>
        <w:t>商用加速推进，</w:t>
      </w:r>
      <w:r>
        <w:rPr>
          <w:rFonts w:ascii="Times New Roman" w:hAnsi="Times New Roman" w:cs="Times New Roman" w:eastAsia="Times New Roman" w:hint="default"/>
        </w:rPr>
        <w:t>5G</w:t>
      </w:r>
      <w:r>
        <w:rPr/>
        <w:t>产业链将持续受益。</w:t>
      </w:r>
    </w:p>
    <w:p>
      <w:pPr>
        <w:pStyle w:val="BodyText"/>
        <w:spacing w:line="307" w:lineRule="auto" w:before="135"/>
        <w:ind w:right="1134" w:firstLine="360"/>
        <w:jc w:val="both"/>
      </w:pPr>
      <w:r>
        <w:rPr/>
        <w:t>随着</w:t>
      </w:r>
      <w:r>
        <w:rPr>
          <w:rFonts w:ascii="Times New Roman" w:hAnsi="Times New Roman" w:cs="Times New Roman" w:eastAsia="Times New Roman" w:hint="default"/>
        </w:rPr>
        <w:t>5G</w:t>
      </w:r>
      <w:r>
        <w:rPr/>
        <w:t>的快速展开，整个电信市场将迎接万物互联时代的到来，信息将突破时空限制实现人与万物的智能互联，计费 </w:t>
      </w:r>
      <w:r>
        <w:rPr>
          <w:spacing w:val="-2"/>
        </w:rPr>
        <w:t>对象除了个人用户，还有工业企业用户，这些变化将对支撑系统的运行效率、数据量、处理能力和稳定性提出更高要求，同</w:t>
      </w:r>
      <w:r>
        <w:rPr>
          <w:spacing w:val="-67"/>
        </w:rPr>
        <w:t> </w:t>
      </w:r>
      <w:r>
        <w:rPr>
          <w:spacing w:val="-67"/>
        </w:rPr>
      </w:r>
      <w:r>
        <w:rPr/>
        <w:t>时云、大数据和物联网、人工智能将在</w:t>
      </w:r>
      <w:r>
        <w:rPr>
          <w:rFonts w:ascii="Times New Roman" w:hAnsi="Times New Roman" w:cs="Times New Roman" w:eastAsia="Times New Roman" w:hint="default"/>
        </w:rPr>
        <w:t>5G</w:t>
      </w:r>
      <w:r>
        <w:rPr/>
        <w:t>时代逐渐成熟、落地，整个产业将拥抱全新业态，重构生态合作。</w:t>
      </w:r>
    </w:p>
    <w:p>
      <w:pPr>
        <w:pStyle w:val="BodyText"/>
        <w:spacing w:line="307" w:lineRule="auto" w:before="129"/>
        <w:ind w:right="1133" w:firstLine="360"/>
        <w:jc w:val="both"/>
      </w:pPr>
      <w:r>
        <w:rPr>
          <w:spacing w:val="-2"/>
        </w:rPr>
        <w:t>应对外部因素的变化情况，公司持续密切关注产业政策、市场变化，推进对行业发展的战略把握，持续投入产品和技术</w:t>
      </w:r>
      <w:r>
        <w:rPr/>
        <w:t> 研发，不断提升生产方式的敏捷和完善，并提高领导力和管理水平，通过生态链的建设和运营</w:t>
      </w:r>
      <w:r>
        <w:rPr>
          <w:rFonts w:ascii="Times New Roman" w:hAnsi="Times New Roman" w:cs="Times New Roman" w:eastAsia="Times New Roman" w:hint="default"/>
        </w:rPr>
        <w:t>,</w:t>
      </w:r>
      <w:r>
        <w:rPr/>
        <w:t>着力发展生态链下的云和大</w:t>
      </w:r>
      <w:r>
        <w:rPr>
          <w:spacing w:val="-45"/>
        </w:rPr>
        <w:t> </w:t>
      </w:r>
      <w:r>
        <w:rPr>
          <w:spacing w:val="-45"/>
        </w:rPr>
      </w:r>
      <w:r>
        <w:rPr/>
        <w:t>数据服务、万物互联、智慧城市、虚拟运营商等市场；创新营造以价值运营为核心的合作共赢的智慧运营和谐生态体系。</w:t>
      </w:r>
    </w:p>
    <w:p>
      <w:pPr>
        <w:pStyle w:val="BodyText"/>
        <w:spacing w:line="360" w:lineRule="auto" w:before="67"/>
        <w:ind w:left="513" w:right="982"/>
        <w:jc w:val="left"/>
      </w:pPr>
      <w:r>
        <w:rPr/>
        <w:t>其他行业拓展情况： </w:t>
      </w:r>
      <w:r>
        <w:rPr>
          <w:spacing w:val="-2"/>
        </w:rPr>
        <w:t>作为电信业务运营与支撑领域的核心厂商，思特奇为中国移动、中国联通、中国电信和广电网络等诸多运营商提供客户</w:t>
      </w:r>
    </w:p>
    <w:p>
      <w:pPr>
        <w:pStyle w:val="BodyText"/>
        <w:spacing w:line="222" w:lineRule="exact"/>
        <w:ind w:right="982"/>
        <w:jc w:val="left"/>
      </w:pPr>
      <w:r>
        <w:rPr/>
        <w:t>关系管理、计费、大数据、移动互联网、业务保障等核心业务系统的全面解决方案。</w:t>
      </w:r>
    </w:p>
    <w:p>
      <w:pPr>
        <w:spacing w:line="240" w:lineRule="auto" w:before="0"/>
        <w:rPr>
          <w:rFonts w:ascii="宋体" w:hAnsi="宋体" w:cs="宋体" w:eastAsia="宋体" w:hint="default"/>
          <w:sz w:val="15"/>
          <w:szCs w:val="15"/>
        </w:rPr>
      </w:pPr>
    </w:p>
    <w:p>
      <w:pPr>
        <w:pStyle w:val="BodyText"/>
        <w:spacing w:line="316" w:lineRule="auto"/>
        <w:ind w:right="1133" w:firstLine="360"/>
        <w:jc w:val="both"/>
      </w:pPr>
      <w:r>
        <w:rPr>
          <w:spacing w:val="-2"/>
        </w:rPr>
        <w:t>在智慧城市建设上，成立了专业的智慧城市支撑运营团队，报告期内，思特奇智慧城市产品涵盖了智慧运营平台、数据</w:t>
      </w:r>
      <w:r>
        <w:rPr/>
        <w:t> 大脑、城市能力提升平台、互联网</w:t>
      </w:r>
      <w:r>
        <w:rPr>
          <w:rFonts w:ascii="Times New Roman" w:hAnsi="Times New Roman" w:cs="Times New Roman" w:eastAsia="Times New Roman" w:hint="default"/>
        </w:rPr>
        <w:t>+</w:t>
      </w:r>
      <w:r>
        <w:rPr/>
        <w:t>政务服务门户、综合立体网格、智慧社区等。</w:t>
      </w:r>
    </w:p>
    <w:p>
      <w:pPr>
        <w:pStyle w:val="BodyText"/>
        <w:spacing w:line="316" w:lineRule="auto" w:before="119"/>
        <w:ind w:right="1033" w:firstLine="360"/>
        <w:jc w:val="left"/>
      </w:pPr>
      <w:r>
        <w:rPr/>
        <w:t>在大数据运营方面，思特奇提供全面的大数据运营行业解决方案。思特奇的大数据气象产品和服务，在国家气象预报、 </w:t>
      </w:r>
      <w:r>
        <w:rPr>
          <w:spacing w:val="-2"/>
        </w:rPr>
        <w:t>防灾减灾、应急人口疏散和管理等方面实现应用，基于大数据的广告营销平台，为企业提供了更精准的营销形式及营销效果</w:t>
      </w:r>
      <w:r>
        <w:rPr>
          <w:spacing w:val="-63"/>
        </w:rPr>
        <w:t> </w:t>
      </w:r>
      <w:r>
        <w:rPr>
          <w:spacing w:val="-63"/>
        </w:rPr>
      </w:r>
      <w:r>
        <w:rPr>
          <w:spacing w:val="-4"/>
        </w:rPr>
        <w:t>的评估；流动人口管理系统，为流动人口的管理、服务、就业、招商、引资、高端人才的引入和管理方面提供了重要的依据。</w:t>
      </w:r>
    </w:p>
    <w:p>
      <w:pPr>
        <w:pStyle w:val="BodyText"/>
        <w:spacing w:line="300" w:lineRule="auto" w:before="139"/>
        <w:ind w:right="1133" w:firstLine="360"/>
        <w:jc w:val="both"/>
      </w:pPr>
      <w:r>
        <w:rPr/>
        <w:t>在</w:t>
      </w:r>
      <w:r>
        <w:rPr>
          <w:rFonts w:ascii="Times New Roman" w:hAnsi="Times New Roman" w:cs="Times New Roman" w:eastAsia="Times New Roman" w:hint="default"/>
        </w:rPr>
        <w:t>AI</w:t>
      </w:r>
      <w:r>
        <w:rPr/>
        <w:t>智能产业布局上，思特奇聚焦</w:t>
      </w:r>
      <w:r>
        <w:rPr>
          <w:rFonts w:ascii="Times New Roman" w:hAnsi="Times New Roman" w:cs="Times New Roman" w:eastAsia="Times New Roman" w:hint="default"/>
        </w:rPr>
        <w:t>AI</w:t>
      </w:r>
      <w:r>
        <w:rPr/>
        <w:t>技术、算法模型和开放服务等，致力于打造智能平台，为公司一系列产品技术赋 能，公司的智能产品线团队，为企业聚智，为创新赋能，实现价值创造。</w:t>
      </w:r>
    </w:p>
    <w:p>
      <w:pPr>
        <w:spacing w:line="240" w:lineRule="auto" w:before="8"/>
        <w:rPr>
          <w:rFonts w:ascii="宋体" w:hAnsi="宋体" w:cs="宋体" w:eastAsia="宋体" w:hint="default"/>
          <w:sz w:val="21"/>
          <w:szCs w:val="21"/>
        </w:rPr>
      </w:pPr>
    </w:p>
    <w:p>
      <w:pPr>
        <w:pStyle w:val="Heading2"/>
        <w:spacing w:line="240" w:lineRule="auto"/>
        <w:ind w:right="982"/>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股权资产期初无余额，期末余额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1,688.46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，主要原因是新增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家 对外投资所致。</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4,787.85</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250.91%</w:t>
            </w:r>
            <w:r>
              <w:rPr>
                <w:rFonts w:ascii="宋体" w:hAnsi="宋体" w:cs="宋体" w:eastAsia="宋体" w:hint="default"/>
                <w:spacing w:val="-3"/>
                <w:sz w:val="18"/>
                <w:szCs w:val="18"/>
              </w:rPr>
              <w:t>，主要原因是上海</w:t>
            </w:r>
            <w:r>
              <w:rPr>
                <w:rFonts w:ascii="宋体" w:hAnsi="宋体" w:cs="宋体" w:eastAsia="宋体" w:hint="default"/>
                <w:sz w:val="18"/>
                <w:szCs w:val="18"/>
              </w:rPr>
              <w:t> 实均购入的办公楼转固所致。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年末余额较年初余额增加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577.43%</w:t>
            </w:r>
            <w:r>
              <w:rPr>
                <w:rFonts w:ascii="宋体" w:hAnsi="宋体" w:cs="宋体" w:eastAsia="宋体" w:hint="default"/>
                <w:sz w:val="18"/>
                <w:szCs w:val="18"/>
              </w:rPr>
              <w:t>，主要原因是 收购思创立方所致。</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年末余额较年初余额减少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647.28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15.43%</w:t>
            </w:r>
            <w:r>
              <w:rPr>
                <w:rFonts w:ascii="宋体" w:hAnsi="宋体" w:cs="宋体" w:eastAsia="宋体" w:hint="default"/>
                <w:sz w:val="18"/>
                <w:szCs w:val="18"/>
              </w:rPr>
              <w:t>，主要原因是上 海实均办公楼转固和成都易信本期购入办公楼所致。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年末较年初增加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14,676.02</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61.51%</w:t>
            </w:r>
            <w:r>
              <w:rPr>
                <w:rFonts w:ascii="宋体" w:hAnsi="宋体" w:cs="宋体" w:eastAsia="宋体" w:hint="default"/>
                <w:spacing w:val="-3"/>
                <w:sz w:val="18"/>
                <w:szCs w:val="18"/>
              </w:rPr>
              <w:t>，主要原因是回款较好</w:t>
            </w:r>
            <w:r>
              <w:rPr>
                <w:rFonts w:ascii="宋体" w:hAnsi="宋体" w:cs="宋体" w:eastAsia="宋体" w:hint="default"/>
                <w:sz w:val="18"/>
                <w:szCs w:val="18"/>
              </w:rPr>
              <w:t> 和增加借款所致。</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年末较年初减少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220.45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30.78%</w:t>
            </w:r>
            <w:r>
              <w:rPr>
                <w:rFonts w:ascii="宋体" w:hAnsi="宋体" w:cs="宋体" w:eastAsia="宋体" w:hint="default"/>
                <w:sz w:val="18"/>
                <w:szCs w:val="18"/>
              </w:rPr>
              <w:t>，主要原因是票据到期承 兑所致。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33"/>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4,944.38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66.92%</w:t>
            </w:r>
            <w:r>
              <w:rPr>
                <w:rFonts w:ascii="宋体" w:hAnsi="宋体" w:cs="宋体" w:eastAsia="宋体" w:hint="default"/>
                <w:sz w:val="18"/>
                <w:szCs w:val="18"/>
              </w:rPr>
              <w:t>，主要原因是国债 逆回购减少所致。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年末余额较年初增加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384.27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425.73%</w:t>
            </w:r>
            <w:r>
              <w:rPr>
                <w:rFonts w:ascii="宋体" w:hAnsi="宋体" w:cs="宋体" w:eastAsia="宋体" w:hint="default"/>
                <w:sz w:val="18"/>
                <w:szCs w:val="18"/>
              </w:rPr>
              <w:t>，主要原因是研发 费用项目资本化所致。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商誉期初无余额，期末余额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，主要原因是收购思创立方 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其他非流动资产期初无余额，期末余额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630.89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，主要原因是上海 实均预付装修款所致。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3"/>
        <w:gridCol w:w="1059"/>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3"/>
              <w:jc w:val="righ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易信掌中云 信息技术有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7"/>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382,962.36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6"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240" w:lineRule="auto" w:before="29"/>
        <w:ind w:right="982"/>
        <w:jc w:val="left"/>
      </w:pPr>
      <w:r>
        <w:rPr/>
        <w:t>软件与信息技术服务业</w:t>
      </w:r>
    </w:p>
    <w:p>
      <w:pPr>
        <w:pStyle w:val="BodyText"/>
        <w:spacing w:line="300" w:lineRule="auto" w:before="117"/>
        <w:ind w:right="1024" w:firstLine="360"/>
        <w:jc w:val="left"/>
      </w:pPr>
      <w:r>
        <w:rPr>
          <w:rFonts w:ascii="Times New Roman" w:hAnsi="Times New Roman" w:cs="Times New Roman" w:eastAsia="Times New Roman" w:hint="default"/>
        </w:rPr>
        <w:t>2018</w:t>
      </w:r>
      <w:r>
        <w:rPr/>
        <w:t>年，公司继续践行、落实硬科技发展战略，并取得了较大进步尤其在基础研发领域。公司在基本模型和模型管理、 </w:t>
      </w:r>
      <w:r>
        <w:rPr>
          <w:spacing w:val="-2"/>
        </w:rPr>
        <w:t>算法、基于网络编码的网络效率和存储效率提升、人工智能领域的系统智能化架构及智能化处理、物联网基础平台、</w:t>
      </w:r>
      <w:r>
        <w:rPr>
          <w:rFonts w:ascii="Times New Roman" w:hAnsi="Times New Roman" w:cs="Times New Roman" w:eastAsia="Times New Roman" w:hint="default"/>
          <w:spacing w:val="-2"/>
        </w:rPr>
        <w:t>5g</w:t>
      </w:r>
      <w:r>
        <w:rPr>
          <w:spacing w:val="-2"/>
        </w:rPr>
        <w:t>等基</w:t>
      </w:r>
      <w:r>
        <w:rPr>
          <w:spacing w:val="-60"/>
        </w:rPr>
        <w:t> </w:t>
      </w:r>
      <w:r>
        <w:rPr/>
        <w:t>础研发加强了公司在云、大数据、区块链、</w:t>
      </w:r>
      <w:r>
        <w:rPr>
          <w:rFonts w:ascii="Times New Roman" w:hAnsi="Times New Roman" w:cs="Times New Roman" w:eastAsia="Times New Roman" w:hint="default"/>
        </w:rPr>
        <w:t>AI</w:t>
      </w:r>
      <w:r>
        <w:rPr/>
        <w:t>、</w:t>
      </w:r>
      <w:r>
        <w:rPr>
          <w:rFonts w:ascii="Times New Roman" w:hAnsi="Times New Roman" w:cs="Times New Roman" w:eastAsia="Times New Roman" w:hint="default"/>
        </w:rPr>
        <w:t>5G</w:t>
      </w:r>
      <w:r>
        <w:rPr/>
        <w:t>等领域的领先优势，夯实了思特奇</w:t>
      </w:r>
      <w:r>
        <w:rPr>
          <w:rFonts w:ascii="Times New Roman" w:hAnsi="Times New Roman" w:cs="Times New Roman" w:eastAsia="Times New Roman" w:hint="default"/>
        </w:rPr>
        <w:t>EP+APP</w:t>
      </w:r>
      <w:r>
        <w:rPr/>
        <w:t>架构平台。公司不断完善已有 </w:t>
      </w:r>
      <w:r>
        <w:rPr>
          <w:spacing w:val="-3"/>
        </w:rPr>
        <w:t>的云、大数据、区块链技术平台，并创新建立</w:t>
      </w:r>
      <w:r>
        <w:rPr>
          <w:rFonts w:ascii="Times New Roman" w:hAnsi="Times New Roman" w:cs="Times New Roman" w:eastAsia="Times New Roman" w:hint="default"/>
          <w:spacing w:val="-3"/>
        </w:rPr>
        <w:t>AI</w:t>
      </w:r>
      <w:r>
        <w:rPr>
          <w:rFonts w:ascii="Times New Roman" w:hAnsi="Times New Roman" w:cs="Times New Roman" w:eastAsia="Times New Roman" w:hint="default"/>
          <w:spacing w:val="-30"/>
        </w:rPr>
        <w:t> </w:t>
      </w:r>
      <w:r>
        <w:rPr>
          <w:rFonts w:ascii="Times New Roman" w:hAnsi="Times New Roman" w:cs="Times New Roman" w:eastAsia="Times New Roman" w:hint="default"/>
        </w:rPr>
        <w:t>PaaS</w:t>
      </w:r>
      <w:r>
        <w:rPr/>
        <w:t>平台以及多种</w:t>
      </w:r>
      <w:r>
        <w:rPr>
          <w:rFonts w:ascii="Times New Roman" w:hAnsi="Times New Roman" w:cs="Times New Roman" w:eastAsia="Times New Roman" w:hint="default"/>
        </w:rPr>
        <w:t>AI</w:t>
      </w:r>
      <w:r>
        <w:rPr/>
        <w:t>应用能力平台；集中优势技术团队，重点发力</w:t>
      </w:r>
      <w:r>
        <w:rPr>
          <w:rFonts w:ascii="Times New Roman" w:hAnsi="Times New Roman" w:cs="Times New Roman" w:eastAsia="Times New Roman" w:hint="default"/>
        </w:rPr>
        <w:t>5G</w:t>
      </w:r>
      <w:r>
        <w:rPr/>
        <w:t>研究， 储备具有自身优势的</w:t>
      </w:r>
      <w:r>
        <w:rPr>
          <w:rFonts w:ascii="Times New Roman" w:hAnsi="Times New Roman" w:cs="Times New Roman" w:eastAsia="Times New Roman" w:hint="default"/>
        </w:rPr>
        <w:t>5G</w:t>
      </w:r>
      <w:r>
        <w:rPr/>
        <w:t>产业链解决方案，服务于</w:t>
      </w:r>
      <w:r>
        <w:rPr>
          <w:rFonts w:ascii="Times New Roman" w:hAnsi="Times New Roman" w:cs="Times New Roman" w:eastAsia="Times New Roman" w:hint="default"/>
        </w:rPr>
        <w:t>5G</w:t>
      </w:r>
      <w:r>
        <w:rPr/>
        <w:t>产业链各参与方的相关产品。</w:t>
      </w:r>
    </w:p>
    <w:p>
      <w:pPr>
        <w:spacing w:line="240" w:lineRule="auto" w:before="0"/>
        <w:rPr>
          <w:rFonts w:ascii="宋体" w:hAnsi="宋体" w:cs="宋体" w:eastAsia="宋体" w:hint="default"/>
          <w:sz w:val="18"/>
          <w:szCs w:val="18"/>
        </w:rPr>
      </w:pPr>
    </w:p>
    <w:p>
      <w:pPr>
        <w:pStyle w:val="BodyText"/>
        <w:spacing w:line="300" w:lineRule="auto" w:before="128"/>
        <w:ind w:right="1123" w:firstLine="360"/>
        <w:jc w:val="left"/>
      </w:pPr>
      <w:r>
        <w:rPr/>
        <w:t>报告期内，公司共获得</w:t>
      </w:r>
      <w:r>
        <w:rPr>
          <w:rFonts w:ascii="Times New Roman" w:hAnsi="Times New Roman" w:cs="Times New Roman" w:eastAsia="Times New Roman" w:hint="default"/>
        </w:rPr>
        <w:t>64</w:t>
      </w:r>
      <w:r>
        <w:rPr/>
        <w:t>项发明专利、</w:t>
      </w:r>
      <w:r>
        <w:rPr>
          <w:rFonts w:ascii="Times New Roman" w:hAnsi="Times New Roman" w:cs="Times New Roman" w:eastAsia="Times New Roman" w:hint="default"/>
        </w:rPr>
        <w:t>11</w:t>
      </w:r>
      <w:r>
        <w:rPr/>
        <w:t>项登记注册的商标证书和</w:t>
      </w:r>
      <w:r>
        <w:rPr>
          <w:rFonts w:ascii="Times New Roman" w:hAnsi="Times New Roman" w:cs="Times New Roman" w:eastAsia="Times New Roman" w:hint="default"/>
        </w:rPr>
        <w:t>50</w:t>
      </w:r>
      <w:r>
        <w:rPr/>
        <w:t>个软件著作权，并取得了</w:t>
      </w:r>
      <w:r>
        <w:rPr>
          <w:rFonts w:ascii="Times New Roman" w:hAnsi="Times New Roman" w:cs="Times New Roman" w:eastAsia="Times New Roman" w:hint="default"/>
        </w:rPr>
        <w:t>2</w:t>
      </w:r>
      <w:r>
        <w:rPr/>
        <w:t>项较为重要的国家及行 业资质，具体如下：</w:t>
      </w:r>
    </w:p>
    <w:p>
      <w:pPr>
        <w:pStyle w:val="BodyText"/>
        <w:spacing w:line="240" w:lineRule="auto" w:before="31"/>
        <w:ind w:left="513" w:right="982"/>
        <w:jc w:val="left"/>
      </w:pPr>
      <w:r>
        <w:rPr>
          <w:rFonts w:ascii="Times New Roman" w:hAnsi="Times New Roman" w:cs="Times New Roman" w:eastAsia="Times New Roman" w:hint="default"/>
        </w:rPr>
        <w:t>1</w:t>
      </w:r>
      <w:r>
        <w:rPr/>
        <w:t>、发明专利情况</w:t>
      </w:r>
    </w:p>
    <w:p>
      <w:pPr>
        <w:spacing w:line="240" w:lineRule="auto" w:before="13"/>
        <w:rPr>
          <w:rFonts w:ascii="宋体" w:hAnsi="宋体" w:cs="宋体" w:eastAsia="宋体" w:hint="default"/>
          <w:sz w:val="3"/>
          <w:szCs w:val="3"/>
        </w:rPr>
      </w:pPr>
    </w:p>
    <w:tbl>
      <w:tblPr>
        <w:tblW w:w="0" w:type="auto"/>
        <w:jc w:val="left"/>
        <w:tblInd w:w="518" w:type="dxa"/>
        <w:tblLayout w:type="fixed"/>
        <w:tblCellMar>
          <w:top w:w="0" w:type="dxa"/>
          <w:left w:w="0" w:type="dxa"/>
          <w:bottom w:w="0" w:type="dxa"/>
          <w:right w:w="0" w:type="dxa"/>
        </w:tblCellMar>
        <w:tblLook w:val="01E0"/>
      </w:tblPr>
      <w:tblGrid>
        <w:gridCol w:w="708"/>
        <w:gridCol w:w="1882"/>
        <w:gridCol w:w="1308"/>
        <w:gridCol w:w="1116"/>
        <w:gridCol w:w="2665"/>
        <w:gridCol w:w="1217"/>
      </w:tblGrid>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权利人</w:t>
            </w:r>
            <w:r>
              <w:rPr>
                <w:rFonts w:ascii="宋体" w:hAnsi="宋体" w:cs="宋体" w:eastAsia="宋体" w:hint="default"/>
                <w:sz w:val="18"/>
                <w:szCs w:val="18"/>
              </w:rPr>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证书号码</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权利期限</w:t>
            </w:r>
            <w:r>
              <w:rPr>
                <w:rFonts w:ascii="宋体" w:hAnsi="宋体" w:cs="宋体" w:eastAsia="宋体" w:hint="default"/>
                <w:sz w:val="18"/>
                <w:szCs w:val="18"/>
              </w:rPr>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2770637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0601466.7</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9"/>
                <w:sz w:val="18"/>
                <w:szCs w:val="18"/>
              </w:rPr>
              <w:t>一种</w:t>
            </w:r>
            <w:r>
              <w:rPr>
                <w:rFonts w:ascii="Times New Roman" w:hAnsi="Times New Roman" w:cs="Times New Roman" w:eastAsia="Times New Roman" w:hint="default"/>
                <w:spacing w:val="9"/>
                <w:sz w:val="18"/>
                <w:szCs w:val="18"/>
              </w:rPr>
              <w:t>ETL</w:t>
            </w:r>
            <w:r>
              <w:rPr>
                <w:rFonts w:ascii="宋体" w:hAnsi="宋体" w:cs="宋体" w:eastAsia="宋体" w:hint="default"/>
                <w:spacing w:val="9"/>
                <w:sz w:val="18"/>
                <w:szCs w:val="18"/>
              </w:rPr>
              <w:t>作业自动切库系统及方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2034.10.29</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2771083</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149" w:right="147" w:firstLine="21"/>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r>
              <w:rPr>
                <w:rFonts w:ascii="Times New Roman"/>
                <w:sz w:val="18"/>
              </w:rPr>
              <w:t> 0601439.X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7"/>
              <w:jc w:val="left"/>
              <w:rPr>
                <w:rFonts w:ascii="宋体" w:hAnsi="宋体" w:cs="宋体" w:eastAsia="宋体" w:hint="default"/>
                <w:sz w:val="18"/>
                <w:szCs w:val="18"/>
              </w:rPr>
            </w:pPr>
            <w:r>
              <w:rPr>
                <w:rFonts w:ascii="宋体" w:hAnsi="宋体" w:cs="宋体" w:eastAsia="宋体" w:hint="default"/>
                <w:spacing w:val="7"/>
                <w:sz w:val="18"/>
                <w:szCs w:val="18"/>
              </w:rPr>
              <w:t>一种便捷</w:t>
            </w:r>
            <w:r>
              <w:rPr>
                <w:rFonts w:ascii="Times New Roman" w:hAnsi="Times New Roman" w:cs="Times New Roman" w:eastAsia="Times New Roman" w:hint="default"/>
                <w:spacing w:val="7"/>
                <w:sz w:val="18"/>
                <w:szCs w:val="18"/>
              </w:rPr>
              <w:t>DCC</w:t>
            </w:r>
            <w:r>
              <w:rPr>
                <w:rFonts w:ascii="宋体" w:hAnsi="宋体" w:cs="宋体" w:eastAsia="宋体" w:hint="default"/>
                <w:spacing w:val="7"/>
                <w:sz w:val="18"/>
                <w:szCs w:val="18"/>
              </w:rPr>
              <w:t>消息编解码系统及</w:t>
            </w:r>
            <w:r>
              <w:rPr>
                <w:rFonts w:ascii="宋体" w:hAnsi="宋体" w:cs="宋体" w:eastAsia="宋体" w:hint="default"/>
                <w:spacing w:val="-79"/>
                <w:sz w:val="18"/>
                <w:szCs w:val="18"/>
              </w:rPr>
              <w:t> </w:t>
            </w:r>
            <w:r>
              <w:rPr>
                <w:rFonts w:ascii="宋体" w:hAnsi="宋体" w:cs="宋体" w:eastAsia="宋体" w:hint="default"/>
                <w:sz w:val="18"/>
                <w:szCs w:val="18"/>
              </w:rPr>
              <w:t>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2034.10.29</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北京思特奇信息技术股</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2771107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7"/>
              <w:jc w:val="center"/>
              <w:rPr>
                <w:rFonts w:ascii="宋体" w:hAnsi="宋体" w:cs="宋体" w:eastAsia="宋体" w:hint="default"/>
                <w:sz w:val="18"/>
                <w:szCs w:val="18"/>
              </w:rPr>
            </w:pPr>
            <w:r>
              <w:rPr>
                <w:rFonts w:ascii="宋体" w:hAnsi="宋体" w:cs="宋体" w:eastAsia="宋体" w:hint="default"/>
                <w:spacing w:val="9"/>
                <w:sz w:val="18"/>
                <w:szCs w:val="18"/>
              </w:rPr>
              <w:t>一种基于融合通信的移动终端控</w:t>
            </w:r>
            <w:r>
              <w:rPr>
                <w:rFonts w:ascii="宋体" w:hAnsi="宋体" w:cs="宋体" w:eastAsia="宋体" w:hint="default"/>
                <w:sz w:val="18"/>
                <w:szCs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2035.08.09</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518" w:type="dxa"/>
        <w:tblLayout w:type="fixed"/>
        <w:tblCellMar>
          <w:top w:w="0" w:type="dxa"/>
          <w:left w:w="0" w:type="dxa"/>
          <w:bottom w:w="0" w:type="dxa"/>
          <w:right w:w="0" w:type="dxa"/>
        </w:tblCellMar>
        <w:tblLook w:val="01E0"/>
      </w:tblPr>
      <w:tblGrid>
        <w:gridCol w:w="708"/>
        <w:gridCol w:w="1882"/>
        <w:gridCol w:w="1308"/>
        <w:gridCol w:w="1116"/>
        <w:gridCol w:w="2665"/>
        <w:gridCol w:w="1217"/>
      </w:tblGrid>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30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0487899.9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制门禁的方法和系统</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2770715</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0602582.0</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一种批量管理无线设备的方法及 </w:t>
            </w:r>
            <w:r>
              <w:rPr>
                <w:rFonts w:ascii="宋体" w:hAnsi="宋体" w:cs="宋体" w:eastAsia="宋体" w:hint="default"/>
                <w:sz w:val="18"/>
                <w:szCs w:val="18"/>
              </w:rPr>
              <w:t>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2770570</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0317516.9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1"/>
              <w:jc w:val="left"/>
              <w:rPr>
                <w:rFonts w:ascii="宋体" w:hAnsi="宋体" w:cs="宋体" w:eastAsia="宋体" w:hint="default"/>
                <w:sz w:val="18"/>
                <w:szCs w:val="18"/>
              </w:rPr>
            </w:pPr>
            <w:r>
              <w:rPr>
                <w:rFonts w:ascii="宋体" w:hAnsi="宋体" w:cs="宋体" w:eastAsia="宋体" w:hint="default"/>
                <w:sz w:val="18"/>
                <w:szCs w:val="18"/>
              </w:rPr>
              <w:t>一种应用于</w:t>
            </w:r>
            <w:r>
              <w:rPr>
                <w:rFonts w:ascii="Times New Roman" w:hAnsi="Times New Roman" w:cs="Times New Roman" w:eastAsia="Times New Roman" w:hint="default"/>
                <w:sz w:val="18"/>
                <w:szCs w:val="18"/>
              </w:rPr>
              <w:t>BOSS</w:t>
            </w:r>
            <w:r>
              <w:rPr>
                <w:rFonts w:ascii="宋体" w:hAnsi="宋体" w:cs="宋体" w:eastAsia="宋体" w:hint="default"/>
                <w:sz w:val="18"/>
                <w:szCs w:val="18"/>
              </w:rPr>
              <w:t>系统的数据重删</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2034.07.03</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2817818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0317650.9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Nginx</w:t>
            </w:r>
            <w:r>
              <w:rPr>
                <w:rFonts w:ascii="宋体" w:hAnsi="宋体" w:cs="宋体" w:eastAsia="宋体" w:hint="default"/>
                <w:sz w:val="18"/>
                <w:szCs w:val="18"/>
              </w:rPr>
              <w:t>的静态文件管理方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2034.07.03</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2814963</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0602729.6</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一种创建即时讨论会议的装置及 </w:t>
            </w:r>
            <w:r>
              <w:rPr>
                <w:rFonts w:ascii="宋体" w:hAnsi="宋体" w:cs="宋体" w:eastAsia="宋体" w:hint="default"/>
                <w:sz w:val="18"/>
                <w:szCs w:val="18"/>
              </w:rPr>
              <w:t>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2817781</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0602657.5</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firstLine="72"/>
              <w:jc w:val="left"/>
              <w:rPr>
                <w:rFonts w:ascii="宋体" w:hAnsi="宋体" w:cs="宋体" w:eastAsia="宋体" w:hint="default"/>
                <w:sz w:val="18"/>
                <w:szCs w:val="18"/>
              </w:rPr>
            </w:pPr>
            <w:r>
              <w:rPr>
                <w:rFonts w:ascii="宋体" w:hAnsi="宋体" w:cs="宋体" w:eastAsia="宋体" w:hint="default"/>
                <w:spacing w:val="3"/>
                <w:sz w:val="18"/>
                <w:szCs w:val="18"/>
              </w:rPr>
              <w:t>一种可配置的曲线图生成方法及</w:t>
            </w:r>
            <w:r>
              <w:rPr>
                <w:rFonts w:ascii="宋体" w:hAnsi="宋体" w:cs="宋体" w:eastAsia="宋体" w:hint="default"/>
                <w:sz w:val="18"/>
                <w:szCs w:val="18"/>
              </w:rPr>
              <w:t> 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2865684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0601884.6</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2" w:right="3" w:firstLine="72"/>
              <w:jc w:val="left"/>
              <w:rPr>
                <w:rFonts w:ascii="宋体" w:hAnsi="宋体" w:cs="宋体" w:eastAsia="宋体" w:hint="default"/>
                <w:sz w:val="18"/>
                <w:szCs w:val="18"/>
              </w:rPr>
            </w:pPr>
            <w:r>
              <w:rPr>
                <w:rFonts w:ascii="宋体" w:hAnsi="宋体" w:cs="宋体" w:eastAsia="宋体" w:hint="default"/>
                <w:spacing w:val="3"/>
                <w:sz w:val="18"/>
                <w:szCs w:val="18"/>
              </w:rPr>
              <w:t>一种开源地图的建立方法及系统</w:t>
            </w:r>
            <w:r>
              <w:rPr>
                <w:rFonts w:ascii="宋体" w:hAnsi="宋体" w:cs="宋体" w:eastAsia="宋体" w:hint="default"/>
                <w:sz w:val="18"/>
                <w:szCs w:val="18"/>
              </w:rPr>
              <w:t> 和查看方法及系统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2866458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2013</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0409413.0</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一种基于云服务的验证码服务方 </w:t>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2033.9.9</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2866574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0314756.3</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一种程序文件自动上线方法及系 </w:t>
            </w:r>
            <w:r>
              <w:rPr>
                <w:rFonts w:ascii="宋体" w:hAnsi="宋体" w:cs="宋体" w:eastAsia="宋体" w:hint="default"/>
                <w:sz w:val="18"/>
                <w:szCs w:val="18"/>
              </w:rPr>
              <w:t>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2034.7.2</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2866625</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146" w:right="149" w:firstLine="24"/>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r>
              <w:rPr>
                <w:rFonts w:ascii="Times New Roman"/>
                <w:sz w:val="18"/>
              </w:rPr>
              <w:t> 0596743.X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Web</w:t>
            </w:r>
            <w:r>
              <w:rPr>
                <w:rFonts w:ascii="宋体" w:hAnsi="宋体" w:cs="宋体" w:eastAsia="宋体" w:hint="default"/>
                <w:sz w:val="18"/>
                <w:szCs w:val="18"/>
              </w:rPr>
              <w:t>层切换系统及方法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2034.10.28</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2866838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0602539.4</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firstLine="72"/>
              <w:jc w:val="left"/>
              <w:rPr>
                <w:rFonts w:ascii="宋体" w:hAnsi="宋体" w:cs="宋体" w:eastAsia="宋体" w:hint="default"/>
                <w:sz w:val="18"/>
                <w:szCs w:val="18"/>
              </w:rPr>
            </w:pPr>
            <w:r>
              <w:rPr>
                <w:rFonts w:ascii="宋体" w:hAnsi="宋体" w:cs="宋体" w:eastAsia="宋体" w:hint="default"/>
                <w:spacing w:val="7"/>
                <w:sz w:val="18"/>
                <w:szCs w:val="18"/>
              </w:rPr>
              <w:t>一种</w:t>
            </w:r>
            <w:r>
              <w:rPr>
                <w:rFonts w:ascii="Times New Roman" w:hAnsi="Times New Roman" w:cs="Times New Roman" w:eastAsia="Times New Roman" w:hint="default"/>
                <w:spacing w:val="7"/>
                <w:sz w:val="18"/>
                <w:szCs w:val="18"/>
              </w:rPr>
              <w:t>flex</w:t>
            </w:r>
            <w:r>
              <w:rPr>
                <w:rFonts w:ascii="宋体" w:hAnsi="宋体" w:cs="宋体" w:eastAsia="宋体" w:hint="default"/>
                <w:spacing w:val="7"/>
                <w:sz w:val="18"/>
                <w:szCs w:val="18"/>
              </w:rPr>
              <w:t>无服务器调用外部程序</w:t>
            </w:r>
            <w:r>
              <w:rPr>
                <w:rFonts w:ascii="宋体" w:hAnsi="宋体" w:cs="宋体" w:eastAsia="宋体" w:hint="default"/>
                <w:sz w:val="18"/>
                <w:szCs w:val="18"/>
              </w:rPr>
              <w:t> 的方法及系统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2866396</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0602575.0</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一种快速批量外呼的方法及系统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2866764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0601513.8</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一种利用函数查询哈希表的方法 </w:t>
            </w:r>
            <w:r>
              <w:rPr>
                <w:rFonts w:ascii="宋体" w:hAnsi="宋体" w:cs="宋体" w:eastAsia="宋体" w:hint="default"/>
                <w:sz w:val="18"/>
                <w:szCs w:val="18"/>
              </w:rPr>
              <w:t>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2866501</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0643482.2</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一种基于动态报表模板的数据展 </w:t>
            </w:r>
            <w:r>
              <w:rPr>
                <w:rFonts w:ascii="宋体" w:hAnsi="宋体" w:cs="宋体" w:eastAsia="宋体" w:hint="default"/>
                <w:sz w:val="18"/>
                <w:szCs w:val="18"/>
              </w:rPr>
              <w:t>现系统及方法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2034.11.6</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2866394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0484950.0</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一种分布式数据库扩容的方法和 </w:t>
            </w:r>
            <w:r>
              <w:rPr>
                <w:rFonts w:ascii="宋体" w:hAnsi="宋体" w:cs="宋体" w:eastAsia="宋体" w:hint="default"/>
                <w:sz w:val="18"/>
                <w:szCs w:val="18"/>
              </w:rPr>
              <w:t>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2035.8.6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2866762</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149" w:right="147" w:firstLine="21"/>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r>
              <w:rPr>
                <w:rFonts w:ascii="Times New Roman"/>
                <w:sz w:val="18"/>
              </w:rPr>
              <w:t> 0487223.X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一种可配置的动态报表生成方法 </w:t>
            </w:r>
            <w:r>
              <w:rPr>
                <w:rFonts w:ascii="宋体" w:hAnsi="宋体" w:cs="宋体" w:eastAsia="宋体" w:hint="default"/>
                <w:sz w:val="18"/>
                <w:szCs w:val="18"/>
              </w:rPr>
              <w:t>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2035.8.9</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2866427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0490277.1</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1"/>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GIS</w:t>
            </w:r>
            <w:r>
              <w:rPr>
                <w:rFonts w:ascii="宋体" w:hAnsi="宋体" w:cs="宋体" w:eastAsia="宋体" w:hint="default"/>
                <w:sz w:val="18"/>
                <w:szCs w:val="18"/>
              </w:rPr>
              <w:t>配置的应用场景管理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2035.8.10</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2887547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0320419.5</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一种统一后台接口的方法及装置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2034.7.3</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2887542</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0594549.8</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2" w:firstLine="72"/>
              <w:jc w:val="left"/>
              <w:rPr>
                <w:rFonts w:ascii="宋体" w:hAnsi="宋体" w:cs="宋体" w:eastAsia="宋体" w:hint="default"/>
                <w:sz w:val="18"/>
                <w:szCs w:val="18"/>
              </w:rPr>
            </w:pPr>
            <w:r>
              <w:rPr>
                <w:rFonts w:ascii="宋体" w:hAnsi="宋体" w:cs="宋体" w:eastAsia="宋体" w:hint="default"/>
                <w:spacing w:val="2"/>
                <w:sz w:val="18"/>
                <w:szCs w:val="18"/>
              </w:rPr>
              <w:t>一种基于</w:t>
            </w:r>
            <w:r>
              <w:rPr>
                <w:rFonts w:ascii="Times New Roman" w:hAnsi="Times New Roman" w:cs="Times New Roman" w:eastAsia="Times New Roman" w:hint="default"/>
                <w:spacing w:val="2"/>
                <w:sz w:val="18"/>
                <w:szCs w:val="18"/>
              </w:rPr>
              <w:t>SVN</w:t>
            </w:r>
            <w:r>
              <w:rPr>
                <w:rFonts w:ascii="宋体" w:hAnsi="宋体" w:cs="宋体" w:eastAsia="宋体" w:hint="default"/>
                <w:spacing w:val="2"/>
                <w:sz w:val="18"/>
                <w:szCs w:val="18"/>
              </w:rPr>
              <w:t>的增量变化数据分</w:t>
            </w:r>
            <w:r>
              <w:rPr>
                <w:rFonts w:ascii="宋体" w:hAnsi="宋体" w:cs="宋体" w:eastAsia="宋体" w:hint="default"/>
                <w:sz w:val="18"/>
                <w:szCs w:val="18"/>
              </w:rPr>
              <w:t> 析下载方法及系统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2034.10.28</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2886338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0602089.9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5"/>
                <w:sz w:val="18"/>
                <w:szCs w:val="18"/>
              </w:rPr>
              <w:t>一种基于</w:t>
            </w:r>
            <w:r>
              <w:rPr>
                <w:rFonts w:ascii="Times New Roman" w:hAnsi="Times New Roman" w:cs="Times New Roman" w:eastAsia="Times New Roman" w:hint="default"/>
                <w:spacing w:val="5"/>
                <w:sz w:val="18"/>
                <w:szCs w:val="18"/>
              </w:rPr>
              <w:t>tuxedo</w:t>
            </w:r>
            <w:r>
              <w:rPr>
                <w:rFonts w:ascii="宋体" w:hAnsi="宋体" w:cs="宋体" w:eastAsia="宋体" w:hint="default"/>
                <w:spacing w:val="5"/>
                <w:sz w:val="18"/>
                <w:szCs w:val="18"/>
              </w:rPr>
              <w:t>通信模式的</w:t>
            </w:r>
            <w:r>
              <w:rPr>
                <w:rFonts w:ascii="Times New Roman" w:hAnsi="Times New Roman" w:cs="Times New Roman" w:eastAsia="Times New Roman" w:hint="default"/>
                <w:spacing w:val="5"/>
                <w:sz w:val="18"/>
                <w:szCs w:val="18"/>
              </w:rPr>
              <w:t>JSON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报文处理方法及系统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2887545</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0602519.7</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8"/>
                <w:sz w:val="18"/>
                <w:szCs w:val="18"/>
              </w:rPr>
              <w:t>一种配置实现数据加载项</w:t>
            </w:r>
            <w:r>
              <w:rPr>
                <w:rFonts w:ascii="Times New Roman" w:hAnsi="Times New Roman" w:cs="Times New Roman" w:eastAsia="Times New Roman" w:hint="default"/>
                <w:spacing w:val="8"/>
                <w:sz w:val="18"/>
                <w:szCs w:val="18"/>
              </w:rPr>
              <w:t>shell</w:t>
            </w:r>
            <w:r>
              <w:rPr>
                <w:rFonts w:ascii="宋体" w:hAnsi="宋体" w:cs="宋体" w:eastAsia="宋体" w:hint="default"/>
                <w:spacing w:val="8"/>
                <w:sz w:val="18"/>
                <w:szCs w:val="18"/>
              </w:rPr>
              <w:t>的</w:t>
            </w:r>
            <w:r>
              <w:rPr>
                <w:rFonts w:ascii="宋体" w:hAnsi="宋体" w:cs="宋体" w:eastAsia="宋体" w:hint="default"/>
                <w:spacing w:val="-83"/>
                <w:sz w:val="18"/>
                <w:szCs w:val="18"/>
              </w:rPr>
              <w:t> </w:t>
            </w:r>
            <w:r>
              <w:rPr>
                <w:rFonts w:ascii="宋体" w:hAnsi="宋体" w:cs="宋体" w:eastAsia="宋体" w:hint="default"/>
                <w:sz w:val="18"/>
                <w:szCs w:val="18"/>
              </w:rPr>
              <w:t>管理方法及系统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9" w:right="0"/>
              <w:jc w:val="left"/>
              <w:rPr>
                <w:rFonts w:ascii="Times New Roman" w:hAnsi="Times New Roman" w:cs="Times New Roman" w:eastAsia="Times New Roman" w:hint="default"/>
                <w:sz w:val="18"/>
                <w:szCs w:val="18"/>
              </w:rPr>
            </w:pPr>
            <w:r>
              <w:rPr>
                <w:rFonts w:ascii="Times New Roman"/>
                <w:sz w:val="18"/>
              </w:rPr>
              <w:t>24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北京思特奇信息技术股</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2887389</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一种屏蔽骚扰电话的方法和系统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2035.8.6</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518" w:type="dxa"/>
        <w:tblLayout w:type="fixed"/>
        <w:tblCellMar>
          <w:top w:w="0" w:type="dxa"/>
          <w:left w:w="0" w:type="dxa"/>
          <w:bottom w:w="0" w:type="dxa"/>
          <w:right w:w="0" w:type="dxa"/>
        </w:tblCellMar>
        <w:tblLook w:val="01E0"/>
      </w:tblPr>
      <w:tblGrid>
        <w:gridCol w:w="708"/>
        <w:gridCol w:w="1882"/>
        <w:gridCol w:w="1308"/>
        <w:gridCol w:w="1116"/>
        <w:gridCol w:w="2665"/>
        <w:gridCol w:w="1217"/>
      </w:tblGrid>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30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0484742.0</w:t>
            </w:r>
          </w:p>
        </w:tc>
        <w:tc>
          <w:tcPr>
            <w:tcW w:w="2665"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2902738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146" w:right="149" w:firstLine="24"/>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r>
              <w:rPr>
                <w:rFonts w:ascii="Times New Roman"/>
                <w:sz w:val="18"/>
              </w:rPr>
              <w:t> 0602538.X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一种无线宽带认证漫游转发的方 </w:t>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2905928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2013</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0409421.5</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一种通过</w:t>
            </w:r>
            <w:r>
              <w:rPr>
                <w:rFonts w:ascii="Times New Roman" w:hAnsi="Times New Roman" w:cs="Times New Roman" w:eastAsia="Times New Roman" w:hint="default"/>
                <w:sz w:val="18"/>
                <w:szCs w:val="18"/>
              </w:rPr>
              <w:t>JSP</w:t>
            </w:r>
            <w:r>
              <w:rPr>
                <w:rFonts w:ascii="宋体" w:hAnsi="宋体" w:cs="宋体" w:eastAsia="宋体" w:hint="default"/>
                <w:sz w:val="18"/>
                <w:szCs w:val="18"/>
              </w:rPr>
              <w:t>技术获取跨系统变量</w:t>
            </w:r>
            <w:r>
              <w:rPr>
                <w:rFonts w:ascii="宋体" w:hAnsi="宋体" w:cs="宋体" w:eastAsia="宋体" w:hint="default"/>
                <w:spacing w:val="-60"/>
                <w:sz w:val="18"/>
                <w:szCs w:val="18"/>
              </w:rPr>
              <w:t> </w:t>
            </w:r>
            <w:r>
              <w:rPr>
                <w:rFonts w:ascii="宋体" w:hAnsi="宋体" w:cs="宋体" w:eastAsia="宋体" w:hint="default"/>
                <w:sz w:val="18"/>
                <w:szCs w:val="18"/>
              </w:rPr>
              <w:t>的方法及系统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2033.09.09</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2907794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0602579.9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7" w:firstLine="72"/>
              <w:jc w:val="left"/>
              <w:rPr>
                <w:rFonts w:ascii="宋体" w:hAnsi="宋体" w:cs="宋体" w:eastAsia="宋体" w:hint="default"/>
                <w:sz w:val="18"/>
                <w:szCs w:val="18"/>
              </w:rPr>
            </w:pPr>
            <w:r>
              <w:rPr>
                <w:rFonts w:ascii="宋体" w:hAnsi="宋体" w:cs="宋体" w:eastAsia="宋体" w:hint="default"/>
                <w:spacing w:val="7"/>
                <w:sz w:val="18"/>
                <w:szCs w:val="18"/>
              </w:rPr>
              <w:t>一种基于</w:t>
            </w:r>
            <w:r>
              <w:rPr>
                <w:rFonts w:ascii="Times New Roman" w:hAnsi="Times New Roman" w:cs="Times New Roman" w:eastAsia="Times New Roman" w:hint="default"/>
                <w:spacing w:val="7"/>
                <w:sz w:val="18"/>
                <w:szCs w:val="18"/>
              </w:rPr>
              <w:t>web</w:t>
            </w:r>
            <w:r>
              <w:rPr>
                <w:rFonts w:ascii="宋体" w:hAnsi="宋体" w:cs="宋体" w:eastAsia="宋体" w:hint="default"/>
                <w:spacing w:val="7"/>
                <w:sz w:val="18"/>
                <w:szCs w:val="18"/>
              </w:rPr>
              <w:t>流程图的节点自流</w:t>
            </w:r>
            <w:r>
              <w:rPr>
                <w:rFonts w:ascii="宋体" w:hAnsi="宋体" w:cs="宋体" w:eastAsia="宋体" w:hint="default"/>
                <w:spacing w:val="9"/>
                <w:sz w:val="18"/>
                <w:szCs w:val="18"/>
              </w:rPr>
              <w:t> </w:t>
            </w:r>
            <w:r>
              <w:rPr>
                <w:rFonts w:ascii="宋体" w:hAnsi="宋体" w:cs="宋体" w:eastAsia="宋体" w:hint="default"/>
                <w:sz w:val="18"/>
                <w:szCs w:val="18"/>
              </w:rPr>
              <w:t>转方法及装置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2908454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0484996.2</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1"/>
              <w:jc w:val="left"/>
              <w:rPr>
                <w:rFonts w:ascii="宋体" w:hAnsi="宋体" w:cs="宋体" w:eastAsia="宋体" w:hint="default"/>
                <w:sz w:val="18"/>
                <w:szCs w:val="18"/>
              </w:rPr>
            </w:pPr>
            <w:r>
              <w:rPr>
                <w:rFonts w:ascii="宋体" w:hAnsi="宋体" w:cs="宋体" w:eastAsia="宋体" w:hint="default"/>
                <w:spacing w:val="4"/>
                <w:sz w:val="18"/>
                <w:szCs w:val="18"/>
              </w:rPr>
              <w:t>一种</w:t>
            </w:r>
            <w:r>
              <w:rPr>
                <w:rFonts w:ascii="Times New Roman" w:hAnsi="Times New Roman" w:cs="Times New Roman" w:eastAsia="Times New Roman" w:hint="default"/>
                <w:spacing w:val="4"/>
                <w:sz w:val="18"/>
                <w:szCs w:val="18"/>
              </w:rPr>
              <w:t>web</w:t>
            </w:r>
            <w:r>
              <w:rPr>
                <w:rFonts w:ascii="Times New Roman" w:hAnsi="Times New Roman" w:cs="Times New Roman" w:eastAsia="Times New Roman" w:hint="default"/>
                <w:spacing w:val="45"/>
                <w:sz w:val="18"/>
                <w:szCs w:val="18"/>
              </w:rPr>
              <w:t> </w:t>
            </w:r>
            <w:r>
              <w:rPr>
                <w:rFonts w:ascii="Times New Roman" w:hAnsi="Times New Roman" w:cs="Times New Roman" w:eastAsia="Times New Roman" w:hint="default"/>
                <w:spacing w:val="7"/>
                <w:sz w:val="18"/>
                <w:szCs w:val="18"/>
              </w:rPr>
              <w:t>service</w:t>
            </w:r>
            <w:r>
              <w:rPr>
                <w:rFonts w:ascii="宋体" w:hAnsi="宋体" w:cs="宋体" w:eastAsia="宋体" w:hint="default"/>
                <w:spacing w:val="7"/>
                <w:sz w:val="18"/>
                <w:szCs w:val="18"/>
              </w:rPr>
              <w:t>接口调用参数转</w:t>
            </w:r>
            <w:r>
              <w:rPr>
                <w:rFonts w:ascii="宋体" w:hAnsi="宋体" w:cs="宋体" w:eastAsia="宋体" w:hint="default"/>
                <w:w w:val="99"/>
                <w:sz w:val="18"/>
                <w:szCs w:val="18"/>
              </w:rPr>
              <w:t> </w:t>
            </w:r>
            <w:r>
              <w:rPr>
                <w:rFonts w:ascii="宋体" w:hAnsi="宋体" w:cs="宋体" w:eastAsia="宋体" w:hint="default"/>
                <w:sz w:val="18"/>
                <w:szCs w:val="18"/>
              </w:rPr>
              <w:t>换方法及系统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2935226</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0602334.6</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一种将</w:t>
            </w:r>
            <w:r>
              <w:rPr>
                <w:rFonts w:ascii="Times New Roman" w:hAnsi="Times New Roman" w:cs="Times New Roman" w:eastAsia="Times New Roman" w:hint="default"/>
                <w:sz w:val="18"/>
                <w:szCs w:val="18"/>
              </w:rPr>
              <w:t>web</w:t>
            </w:r>
            <w:r>
              <w:rPr>
                <w:rFonts w:ascii="宋体" w:hAnsi="宋体" w:cs="宋体" w:eastAsia="宋体" w:hint="default"/>
                <w:sz w:val="18"/>
                <w:szCs w:val="18"/>
              </w:rPr>
              <w:t>标签转化为不同应用平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台代码的方法及系统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2970487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0602562.3</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一种基于分布式文件系统的大数 </w:t>
            </w:r>
            <w:r>
              <w:rPr>
                <w:rFonts w:ascii="宋体" w:hAnsi="宋体" w:cs="宋体" w:eastAsia="宋体" w:hint="default"/>
                <w:sz w:val="18"/>
                <w:szCs w:val="18"/>
              </w:rPr>
              <w:t>据存储访问系统及方法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2970283</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0602090.1</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一种内网专线流量监控方法及系 </w:t>
            </w:r>
            <w:r>
              <w:rPr>
                <w:rFonts w:ascii="宋体" w:hAnsi="宋体" w:cs="宋体" w:eastAsia="宋体" w:hint="default"/>
                <w:sz w:val="18"/>
                <w:szCs w:val="18"/>
              </w:rPr>
              <w:t>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2970837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0475704.9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一种多实例的</w:t>
            </w:r>
            <w:r>
              <w:rPr>
                <w:rFonts w:ascii="Times New Roman" w:hAnsi="Times New Roman" w:cs="Times New Roman" w:eastAsia="Times New Roman" w:hint="default"/>
                <w:spacing w:val="4"/>
                <w:sz w:val="18"/>
                <w:szCs w:val="18"/>
              </w:rPr>
              <w:t>token</w:t>
            </w:r>
            <w:r>
              <w:rPr>
                <w:rFonts w:ascii="宋体" w:hAnsi="宋体" w:cs="宋体" w:eastAsia="宋体" w:hint="default"/>
                <w:spacing w:val="4"/>
                <w:sz w:val="18"/>
                <w:szCs w:val="18"/>
              </w:rPr>
              <w:t>共享与维护的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2035.08.04</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2969348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0485002.9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一种能力接入方法及系统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2970788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0487232.9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一种非常态用户消息拦截方法及 </w:t>
            </w:r>
            <w:r>
              <w:rPr>
                <w:rFonts w:ascii="宋体" w:hAnsi="宋体" w:cs="宋体" w:eastAsia="宋体" w:hint="default"/>
                <w:sz w:val="18"/>
                <w:szCs w:val="18"/>
              </w:rPr>
              <w:t>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2035.08.09</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3004163</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0598438.4</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一种多平台事件统一处理的方法 </w:t>
            </w:r>
            <w:r>
              <w:rPr>
                <w:rFonts w:ascii="宋体" w:hAnsi="宋体" w:cs="宋体" w:eastAsia="宋体" w:hint="default"/>
                <w:sz w:val="18"/>
                <w:szCs w:val="18"/>
              </w:rPr>
              <w:t>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2034.10.29</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3003444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 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0483442.0</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一种基于</w:t>
            </w:r>
            <w:r>
              <w:rPr>
                <w:rFonts w:ascii="Times New Roman" w:hAnsi="Times New Roman" w:cs="Times New Roman" w:eastAsia="Times New Roman" w:hint="default"/>
                <w:spacing w:val="4"/>
                <w:sz w:val="18"/>
                <w:szCs w:val="18"/>
              </w:rPr>
              <w:t>xcodebuild </w:t>
            </w:r>
            <w:r>
              <w:rPr>
                <w:rFonts w:ascii="宋体" w:hAnsi="宋体" w:cs="宋体" w:eastAsia="宋体" w:hint="default"/>
                <w:spacing w:val="12"/>
                <w:sz w:val="18"/>
                <w:szCs w:val="18"/>
              </w:rPr>
              <w:t>打包不定个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数工程文件的方法及系统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3003445</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0484542.5</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5"/>
                <w:sz w:val="18"/>
                <w:szCs w:val="18"/>
              </w:rPr>
              <w:t>一种基于</w:t>
            </w:r>
            <w:r>
              <w:rPr>
                <w:rFonts w:ascii="Times New Roman" w:hAnsi="Times New Roman" w:cs="Times New Roman" w:eastAsia="Times New Roman" w:hint="default"/>
                <w:spacing w:val="5"/>
                <w:sz w:val="18"/>
                <w:szCs w:val="18"/>
              </w:rPr>
              <w:t>zookeeper</w:t>
            </w:r>
            <w:r>
              <w:rPr>
                <w:rFonts w:ascii="宋体" w:hAnsi="宋体" w:cs="宋体" w:eastAsia="宋体" w:hint="default"/>
                <w:spacing w:val="5"/>
                <w:sz w:val="18"/>
                <w:szCs w:val="18"/>
              </w:rPr>
              <w:t>双平面数据架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构的分布式调度方法及系统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3003079</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0484062.9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一种实现短信下行压力均衡的方 </w:t>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3001466</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0484642.8</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SOAP</w:t>
            </w:r>
            <w:r>
              <w:rPr>
                <w:rFonts w:ascii="宋体" w:hAnsi="宋体" w:cs="宋体" w:eastAsia="宋体" w:hint="default"/>
                <w:sz w:val="18"/>
                <w:szCs w:val="18"/>
              </w:rPr>
              <w:t>协议的消息路由方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法和系统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3003301</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0484957.2</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一种浏览器缓存控制方法及系统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3003562</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149" w:right="147" w:firstLine="21"/>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r>
              <w:rPr>
                <w:rFonts w:ascii="Times New Roman"/>
                <w:sz w:val="18"/>
              </w:rPr>
              <w:t> 0573611.X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一种实现前端代码自动优化的方 </w:t>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2035.09.08</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3003419</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0230678.8</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2"/>
              <w:jc w:val="left"/>
              <w:rPr>
                <w:rFonts w:ascii="宋体" w:hAnsi="宋体" w:cs="宋体" w:eastAsia="宋体" w:hint="default"/>
                <w:sz w:val="18"/>
                <w:szCs w:val="18"/>
              </w:rPr>
            </w:pPr>
            <w:r>
              <w:rPr>
                <w:rFonts w:ascii="宋体" w:hAnsi="宋体" w:cs="宋体" w:eastAsia="宋体" w:hint="default"/>
                <w:spacing w:val="6"/>
                <w:sz w:val="18"/>
                <w:szCs w:val="18"/>
              </w:rPr>
              <w:t>一种利用</w:t>
            </w:r>
            <w:r>
              <w:rPr>
                <w:rFonts w:ascii="Times New Roman" w:hAnsi="Times New Roman" w:cs="Times New Roman" w:eastAsia="Times New Roman" w:hint="default"/>
                <w:spacing w:val="6"/>
                <w:sz w:val="18"/>
                <w:szCs w:val="18"/>
              </w:rPr>
              <w:t>log4j</w:t>
            </w:r>
            <w:r>
              <w:rPr>
                <w:rFonts w:ascii="宋体" w:hAnsi="宋体" w:cs="宋体" w:eastAsia="宋体" w:hint="default"/>
                <w:spacing w:val="6"/>
                <w:sz w:val="18"/>
                <w:szCs w:val="18"/>
              </w:rPr>
              <w:t>分文件的日志输出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方法和装置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2036.04.13</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3069241</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0473964.2</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一种基于</w:t>
            </w:r>
            <w:r>
              <w:rPr>
                <w:rFonts w:ascii="Times New Roman" w:hAnsi="Times New Roman" w:cs="Times New Roman" w:eastAsia="Times New Roman" w:hint="default"/>
                <w:spacing w:val="4"/>
                <w:sz w:val="18"/>
                <w:szCs w:val="18"/>
              </w:rPr>
              <w:t>HBASE</w:t>
            </w:r>
            <w:r>
              <w:rPr>
                <w:rFonts w:ascii="宋体" w:hAnsi="宋体" w:cs="宋体" w:eastAsia="宋体" w:hint="default"/>
                <w:spacing w:val="4"/>
                <w:sz w:val="18"/>
                <w:szCs w:val="18"/>
              </w:rPr>
              <w:t>的虚拟文件系统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及其实现方法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2035.08.04</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3069750</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0483041.5</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一种服务器的自动检查维护方法 </w:t>
            </w:r>
            <w:r>
              <w:rPr>
                <w:rFonts w:ascii="宋体" w:hAnsi="宋体" w:cs="宋体" w:eastAsia="宋体" w:hint="default"/>
                <w:sz w:val="18"/>
                <w:szCs w:val="18"/>
              </w:rPr>
              <w:t>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9" w:right="0"/>
              <w:jc w:val="left"/>
              <w:rPr>
                <w:rFonts w:ascii="Times New Roman" w:hAnsi="Times New Roman" w:cs="Times New Roman" w:eastAsia="Times New Roman" w:hint="default"/>
                <w:sz w:val="18"/>
                <w:szCs w:val="18"/>
              </w:rPr>
            </w:pPr>
            <w:r>
              <w:rPr>
                <w:rFonts w:ascii="Times New Roman"/>
                <w:sz w:val="18"/>
              </w:rPr>
              <w:t>45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北京思特奇信息技术股</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3067333</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一种应用程序自动上线方法及系</w:t>
            </w:r>
            <w:r>
              <w:rPr>
                <w:rFonts w:ascii="宋体" w:hAnsi="宋体" w:cs="宋体" w:eastAsia="宋体" w:hint="default"/>
                <w:sz w:val="18"/>
                <w:szCs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2035.08.06</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518" w:type="dxa"/>
        <w:tblLayout w:type="fixed"/>
        <w:tblCellMar>
          <w:top w:w="0" w:type="dxa"/>
          <w:left w:w="0" w:type="dxa"/>
          <w:bottom w:w="0" w:type="dxa"/>
          <w:right w:w="0" w:type="dxa"/>
        </w:tblCellMar>
        <w:tblLook w:val="01E0"/>
      </w:tblPr>
      <w:tblGrid>
        <w:gridCol w:w="708"/>
        <w:gridCol w:w="1882"/>
        <w:gridCol w:w="1308"/>
        <w:gridCol w:w="1116"/>
        <w:gridCol w:w="2665"/>
        <w:gridCol w:w="1217"/>
      </w:tblGrid>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08"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8" w:right="0"/>
              <w:jc w:val="left"/>
              <w:rPr>
                <w:rFonts w:ascii="Times New Roman" w:hAnsi="Times New Roman" w:cs="Times New Roman" w:eastAsia="Times New Roman" w:hint="default"/>
                <w:sz w:val="18"/>
                <w:szCs w:val="18"/>
              </w:rPr>
            </w:pPr>
            <w:r>
              <w:rPr>
                <w:rFonts w:ascii="Times New Roman"/>
                <w:sz w:val="18"/>
              </w:rPr>
              <w:t>0484033.2</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3069752</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0484840.4</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一种自适应的接口调用方法及系 </w:t>
            </w:r>
            <w:r>
              <w:rPr>
                <w:rFonts w:ascii="宋体" w:hAnsi="宋体" w:cs="宋体" w:eastAsia="宋体" w:hint="default"/>
                <w:sz w:val="18"/>
                <w:szCs w:val="18"/>
              </w:rPr>
              <w:t>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3069753</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149" w:right="147" w:firstLine="21"/>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r>
              <w:rPr>
                <w:rFonts w:ascii="Times New Roman"/>
                <w:sz w:val="18"/>
              </w:rPr>
              <w:t> 0484913.X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一种数据移植过程中数据稽核的 </w:t>
            </w:r>
            <w:r>
              <w:rPr>
                <w:rFonts w:ascii="宋体" w:hAnsi="宋体" w:cs="宋体" w:eastAsia="宋体" w:hint="default"/>
                <w:sz w:val="18"/>
                <w:szCs w:val="18"/>
              </w:rPr>
              <w:t>方法和系统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3067334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149" w:right="147" w:firstLine="21"/>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r>
              <w:rPr>
                <w:rFonts w:ascii="Times New Roman"/>
                <w:sz w:val="18"/>
              </w:rPr>
              <w:t> 0490305.X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MNP</w:t>
            </w:r>
            <w:r>
              <w:rPr>
                <w:rFonts w:ascii="宋体" w:hAnsi="宋体" w:cs="宋体" w:eastAsia="宋体" w:hint="default"/>
                <w:sz w:val="18"/>
                <w:szCs w:val="18"/>
              </w:rPr>
              <w:t>携号转网方法及系统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2035.08.10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3114264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0602650.3</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1" w:firstLine="72"/>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Lua</w:t>
            </w:r>
            <w:r>
              <w:rPr>
                <w:rFonts w:ascii="宋体" w:hAnsi="宋体" w:cs="宋体" w:eastAsia="宋体" w:hint="default"/>
                <w:sz w:val="18"/>
                <w:szCs w:val="18"/>
              </w:rPr>
              <w:t>的</w:t>
            </w:r>
            <w:r>
              <w:rPr>
                <w:rFonts w:ascii="Times New Roman" w:hAnsi="Times New Roman" w:cs="Times New Roman" w:eastAsia="Times New Roman" w:hint="default"/>
                <w:sz w:val="18"/>
                <w:szCs w:val="18"/>
              </w:rPr>
              <w:t>socket</w:t>
            </w:r>
            <w:r>
              <w:rPr>
                <w:rFonts w:ascii="宋体" w:hAnsi="宋体" w:cs="宋体" w:eastAsia="宋体" w:hint="default"/>
                <w:sz w:val="18"/>
                <w:szCs w:val="18"/>
              </w:rPr>
              <w:t>通信语义解 析方法、适配器和应用系统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2034.10.30</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3115593</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2014</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0662697.9</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firstLine="72"/>
              <w:jc w:val="left"/>
              <w:rPr>
                <w:rFonts w:ascii="宋体" w:hAnsi="宋体" w:cs="宋体" w:eastAsia="宋体" w:hint="default"/>
                <w:sz w:val="18"/>
                <w:szCs w:val="18"/>
              </w:rPr>
            </w:pPr>
            <w:r>
              <w:rPr>
                <w:rFonts w:ascii="宋体" w:hAnsi="宋体" w:cs="宋体" w:eastAsia="宋体" w:hint="default"/>
                <w:spacing w:val="3"/>
                <w:sz w:val="18"/>
                <w:szCs w:val="18"/>
              </w:rPr>
              <w:t>一种大数据条件下数据展示系统</w:t>
            </w:r>
            <w:r>
              <w:rPr>
                <w:rFonts w:ascii="宋体" w:hAnsi="宋体" w:cs="宋体" w:eastAsia="宋体" w:hint="default"/>
                <w:sz w:val="18"/>
                <w:szCs w:val="18"/>
              </w:rPr>
              <w:t> 及方法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2034.11.18</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3117628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0484643.2</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3"/>
              <w:ind w:left="2" w:right="2"/>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B/S</w:t>
            </w:r>
            <w:r>
              <w:rPr>
                <w:rFonts w:ascii="宋体" w:hAnsi="宋体" w:cs="宋体" w:eastAsia="宋体" w:hint="default"/>
                <w:sz w:val="18"/>
                <w:szCs w:val="18"/>
              </w:rPr>
              <w:t>构架的业务系统的菜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单显示方法和系统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3114319</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0573605.4</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一种可执行程序统一发布及管理 </w:t>
            </w:r>
            <w:r>
              <w:rPr>
                <w:rFonts w:ascii="宋体" w:hAnsi="宋体" w:cs="宋体" w:eastAsia="宋体" w:hint="default"/>
                <w:sz w:val="18"/>
                <w:szCs w:val="18"/>
              </w:rPr>
              <w:t>的方法及系统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2035.09.08</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3115447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0569699.8</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一种基于明细对账稽核方法及系 </w:t>
            </w:r>
            <w:r>
              <w:rPr>
                <w:rFonts w:ascii="宋体" w:hAnsi="宋体" w:cs="宋体" w:eastAsia="宋体" w:hint="default"/>
                <w:sz w:val="18"/>
                <w:szCs w:val="18"/>
              </w:rPr>
              <w:t>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2035.09.08</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3117036</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149" w:right="147" w:firstLine="21"/>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r>
              <w:rPr>
                <w:rFonts w:ascii="Times New Roman"/>
                <w:sz w:val="18"/>
              </w:rPr>
              <w:t> 0290640.X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一种通过浏览器启动本地应用的 </w:t>
            </w:r>
            <w:r>
              <w:rPr>
                <w:rFonts w:ascii="宋体" w:hAnsi="宋体" w:cs="宋体" w:eastAsia="宋体" w:hint="default"/>
                <w:sz w:val="18"/>
                <w:szCs w:val="18"/>
              </w:rPr>
              <w:t>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2036.05.04</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3141244</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0485016.0</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一种支持数据分区的服务连接方 </w:t>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3147735</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0484989.2</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一种关系对象递归合并求取方法 </w:t>
            </w:r>
            <w:r>
              <w:rPr>
                <w:rFonts w:ascii="宋体" w:hAnsi="宋体" w:cs="宋体" w:eastAsia="宋体" w:hint="default"/>
                <w:sz w:val="18"/>
                <w:szCs w:val="18"/>
              </w:rPr>
              <w:t>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3146370</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149" w:right="147" w:firstLine="21"/>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r>
              <w:rPr>
                <w:rFonts w:ascii="Times New Roman"/>
                <w:sz w:val="18"/>
              </w:rPr>
              <w:t> 0487706.X</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一种通用自定义接口报文实现方 </w:t>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2035.08.09</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3147261</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0232565.1</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一种协同各渠道系统接口实现长 </w:t>
            </w:r>
            <w:r>
              <w:rPr>
                <w:rFonts w:ascii="宋体" w:hAnsi="宋体" w:cs="宋体" w:eastAsia="宋体" w:hint="default"/>
                <w:sz w:val="18"/>
                <w:szCs w:val="18"/>
              </w:rPr>
              <w:t>流程的方法及系统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2036.04.13</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3167396</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0484750.5</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一种基于全文检索的日志维护方 </w:t>
            </w:r>
            <w:r>
              <w:rPr>
                <w:rFonts w:ascii="宋体" w:hAnsi="宋体" w:cs="宋体" w:eastAsia="宋体" w:hint="default"/>
                <w:sz w:val="18"/>
                <w:szCs w:val="18"/>
              </w:rPr>
              <w:t>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3186520</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0476019.8</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一种在线测试方法及系统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2035.08.04</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3184778</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0490417.5</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一种对差异数据进行分析的方法 </w:t>
            </w:r>
            <w:r>
              <w:rPr>
                <w:rFonts w:ascii="宋体" w:hAnsi="宋体" w:cs="宋体" w:eastAsia="宋体" w:hint="default"/>
                <w:sz w:val="18"/>
                <w:szCs w:val="18"/>
              </w:rPr>
              <w:t>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2035.08.10</w:t>
            </w:r>
          </w:p>
        </w:tc>
      </w:tr>
      <w:tr>
        <w:trPr>
          <w:trHeight w:val="65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3186525</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0491150.1</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一种基于服务器程序的业务测试 </w:t>
            </w:r>
            <w:r>
              <w:rPr>
                <w:rFonts w:ascii="宋体" w:hAnsi="宋体" w:cs="宋体" w:eastAsia="宋体" w:hint="default"/>
                <w:sz w:val="18"/>
                <w:szCs w:val="18"/>
              </w:rPr>
              <w:t>方法及系统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2035.08.10</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3185061</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70"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0236307.0</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一种短信业务探测系统和方法</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2036.04.14</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2" w:hanging="45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3184847</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0289368.3</w:t>
            </w:r>
          </w:p>
        </w:tc>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一种对固网业务进行无条件受理 </w:t>
            </w:r>
            <w:r>
              <w:rPr>
                <w:rFonts w:ascii="宋体" w:hAnsi="宋体" w:cs="宋体" w:eastAsia="宋体" w:hint="default"/>
                <w:sz w:val="18"/>
                <w:szCs w:val="18"/>
              </w:rPr>
              <w:t>伪竣工的方法和系统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2035.05.03</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3"/>
        <w:rPr>
          <w:rFonts w:ascii="Times New Roman" w:hAnsi="Times New Roman" w:cs="Times New Roman" w:eastAsia="Times New Roman" w:hint="default"/>
          <w:sz w:val="29"/>
          <w:szCs w:val="29"/>
        </w:rPr>
      </w:pPr>
      <w:r>
        <w:rPr/>
        <w:pict>
          <v:shape style="position:absolute;margin-left:52.439999pt;margin-top:87.61998pt;width:490.7pt;height:67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
                    <w:gridCol w:w="1277"/>
                    <w:gridCol w:w="1558"/>
                    <w:gridCol w:w="1407"/>
                    <w:gridCol w:w="1277"/>
                    <w:gridCol w:w="3846"/>
                  </w:tblGrid>
                  <w:tr>
                    <w:trPr>
                      <w:trHeight w:val="348"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商标标识</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商标注册证编号</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9" w:right="0"/>
                          <w:jc w:val="left"/>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SI-TECH</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24036479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14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13</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color w:val="333333"/>
                            <w:sz w:val="18"/>
                            <w:szCs w:val="18"/>
                          </w:rPr>
                          <w:t>计算机程序（可下载软件）；电子防盗装置；计</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pacing w:val="-3"/>
                            <w:sz w:val="18"/>
                            <w:szCs w:val="18"/>
                          </w:rPr>
                          <w:t>算机软件（已录制）；网络通讯设备；集成电路</w:t>
                        </w:r>
                        <w:r>
                          <w:rPr>
                            <w:rFonts w:ascii="宋体" w:hAnsi="宋体" w:cs="宋体" w:eastAsia="宋体" w:hint="default"/>
                            <w:color w:val="333333"/>
                            <w:spacing w:val="-77"/>
                            <w:sz w:val="18"/>
                            <w:szCs w:val="18"/>
                          </w:rPr>
                          <w:t> </w:t>
                        </w:r>
                        <w:r>
                          <w:rPr>
                            <w:rFonts w:ascii="宋体" w:hAnsi="宋体" w:cs="宋体" w:eastAsia="宋体" w:hint="default"/>
                            <w:color w:val="333333"/>
                            <w:spacing w:val="-77"/>
                            <w:sz w:val="18"/>
                            <w:szCs w:val="18"/>
                          </w:rPr>
                        </w:r>
                        <w:r>
                          <w:rPr>
                            <w:rFonts w:ascii="宋体" w:hAnsi="宋体" w:cs="宋体" w:eastAsia="宋体" w:hint="default"/>
                            <w:color w:val="333333"/>
                            <w:sz w:val="18"/>
                            <w:szCs w:val="18"/>
                          </w:rPr>
                          <w:t>电子公告牌；电动调节装置；音频视频接收器</w:t>
                        </w:r>
                        <w:r>
                          <w:rPr>
                            <w:rFonts w:ascii="宋体" w:hAnsi="宋体" w:cs="宋体" w:eastAsia="宋体" w:hint="default"/>
                            <w:sz w:val="18"/>
                            <w:szCs w:val="18"/>
                          </w:rPr>
                        </w:r>
                      </w:p>
                    </w:tc>
                  </w:tr>
                  <w:tr>
                    <w:trPr>
                      <w:trHeight w:val="97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SI-TECH</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6" w:right="0"/>
                          <w:jc w:val="center"/>
                          <w:rPr>
                            <w:rFonts w:ascii="Times New Roman" w:hAnsi="Times New Roman" w:cs="Times New Roman" w:eastAsia="Times New Roman" w:hint="default"/>
                            <w:sz w:val="18"/>
                            <w:szCs w:val="18"/>
                          </w:rPr>
                        </w:pPr>
                        <w:r>
                          <w:rPr>
                            <w:rFonts w:ascii="Times New Roman"/>
                            <w:sz w:val="18"/>
                          </w:rPr>
                          <w:t>24036479A</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14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13</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color w:val="333333"/>
                            <w:sz w:val="18"/>
                            <w:szCs w:val="18"/>
                          </w:rPr>
                          <w:t>电子计分器；考勤机</w:t>
                        </w:r>
                        <w:r>
                          <w:rPr>
                            <w:rFonts w:ascii="宋体" w:hAnsi="宋体" w:cs="宋体" w:eastAsia="宋体" w:hint="default"/>
                            <w:sz w:val="18"/>
                            <w:szCs w:val="18"/>
                          </w:rPr>
                        </w: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22165872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19"/>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67"/>
                            <w:sz w:val="18"/>
                            <w:szCs w:val="18"/>
                          </w:rPr>
                          <w:t> </w:t>
                        </w:r>
                        <w:r>
                          <w:rPr>
                            <w:rFonts w:ascii="Times New Roman" w:hAnsi="Times New Roman" w:cs="Times New Roman" w:eastAsia="Times New Roman" w:hint="default"/>
                            <w:color w:val="333333"/>
                            <w:sz w:val="18"/>
                            <w:szCs w:val="18"/>
                          </w:rPr>
                          <w:t>04</w:t>
                        </w:r>
                        <w:r>
                          <w:rPr>
                            <w:rFonts w:ascii="Times New Roman" w:hAnsi="Times New Roman" w:cs="Times New Roman" w:eastAsia="Times New Roman" w:hint="default"/>
                            <w:color w:val="333333"/>
                            <w:spacing w:val="-21"/>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65"/>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06</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电子计分器</w:t>
                        </w:r>
                        <w:r>
                          <w:rPr>
                            <w:rFonts w:ascii="Times New Roman" w:hAnsi="Times New Roman" w:cs="Times New Roman" w:eastAsia="Times New Roman" w:hint="default"/>
                            <w:color w:val="333333"/>
                            <w:sz w:val="18"/>
                            <w:szCs w:val="18"/>
                          </w:rPr>
                          <w:t>;</w:t>
                        </w:r>
                        <w:r>
                          <w:rPr>
                            <w:rFonts w:ascii="Times New Roman" w:hAnsi="Times New Roman" w:cs="Times New Roman" w:eastAsia="Times New Roman" w:hint="default"/>
                            <w:color w:val="333333"/>
                            <w:spacing w:val="42"/>
                            <w:sz w:val="18"/>
                            <w:szCs w:val="18"/>
                          </w:rPr>
                          <w:t> </w:t>
                        </w:r>
                        <w:r>
                          <w:rPr>
                            <w:rFonts w:ascii="宋体" w:hAnsi="宋体" w:cs="宋体" w:eastAsia="宋体" w:hint="default"/>
                            <w:color w:val="333333"/>
                            <w:spacing w:val="-6"/>
                            <w:sz w:val="18"/>
                            <w:szCs w:val="18"/>
                          </w:rPr>
                          <w:t>计算机软件（已录制）；计算机程序</w:t>
                        </w:r>
                        <w:r>
                          <w:rPr>
                            <w:rFonts w:ascii="宋体" w:hAnsi="宋体" w:cs="宋体" w:eastAsia="宋体" w:hint="default"/>
                            <w:spacing w:val="-6"/>
                            <w:sz w:val="18"/>
                            <w:szCs w:val="18"/>
                          </w:rPr>
                        </w:r>
                      </w:p>
                      <w:p>
                        <w:pPr>
                          <w:pStyle w:val="TableParagraph"/>
                          <w:spacing w:line="300" w:lineRule="auto" w:before="63"/>
                          <w:ind w:left="4" w:right="-1"/>
                          <w:jc w:val="left"/>
                          <w:rPr>
                            <w:rFonts w:ascii="宋体" w:hAnsi="宋体" w:cs="宋体" w:eastAsia="宋体" w:hint="default"/>
                            <w:sz w:val="18"/>
                            <w:szCs w:val="18"/>
                          </w:rPr>
                        </w:pPr>
                        <w:r>
                          <w:rPr>
                            <w:rFonts w:ascii="宋体" w:hAnsi="宋体" w:cs="宋体" w:eastAsia="宋体" w:hint="default"/>
                            <w:color w:val="333333"/>
                            <w:spacing w:val="-4"/>
                            <w:sz w:val="18"/>
                            <w:szCs w:val="18"/>
                          </w:rPr>
                          <w:t>（可下载软件）；电子公告牌；电子防盗装置</w:t>
                        </w:r>
                        <w:r>
                          <w:rPr>
                            <w:rFonts w:ascii="Times New Roman" w:hAnsi="Times New Roman" w:cs="Times New Roman" w:eastAsia="Times New Roman" w:hint="default"/>
                            <w:color w:val="333333"/>
                            <w:spacing w:val="-4"/>
                            <w:sz w:val="18"/>
                            <w:szCs w:val="18"/>
                          </w:rPr>
                          <w:t>;</w:t>
                        </w:r>
                        <w:r>
                          <w:rPr>
                            <w:rFonts w:ascii="Times New Roman" w:hAnsi="Times New Roman" w:cs="Times New Roman" w:eastAsia="Times New Roman" w:hint="default"/>
                            <w:color w:val="333333"/>
                            <w:spacing w:val="32"/>
                            <w:sz w:val="18"/>
                            <w:szCs w:val="18"/>
                          </w:rPr>
                          <w:t> </w:t>
                        </w:r>
                        <w:r>
                          <w:rPr>
                            <w:rFonts w:ascii="宋体" w:hAnsi="宋体" w:cs="宋体" w:eastAsia="宋体" w:hint="default"/>
                            <w:color w:val="333333"/>
                            <w:sz w:val="18"/>
                            <w:szCs w:val="18"/>
                          </w:rPr>
                          <w:t>电 动调节装置；集成电路</w:t>
                        </w:r>
                        <w:r>
                          <w:rPr>
                            <w:rFonts w:ascii="宋体" w:hAnsi="宋体" w:cs="宋体" w:eastAsia="宋体" w:hint="default"/>
                            <w:sz w:val="18"/>
                            <w:szCs w:val="18"/>
                          </w:rPr>
                        </w:r>
                      </w:p>
                    </w:tc>
                  </w:tr>
                  <w:tr>
                    <w:trPr>
                      <w:trHeight w:val="1597"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22165872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04</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06</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 w:right="-2" w:firstLine="72"/>
                          <w:jc w:val="both"/>
                          <w:rPr>
                            <w:rFonts w:ascii="宋体" w:hAnsi="宋体" w:cs="宋体" w:eastAsia="宋体" w:hint="default"/>
                            <w:sz w:val="18"/>
                            <w:szCs w:val="18"/>
                          </w:rPr>
                        </w:pPr>
                        <w:r>
                          <w:rPr>
                            <w:rFonts w:ascii="宋体" w:hAnsi="宋体" w:cs="宋体" w:eastAsia="宋体" w:hint="default"/>
                            <w:color w:val="333333"/>
                            <w:spacing w:val="-2"/>
                            <w:sz w:val="18"/>
                            <w:szCs w:val="18"/>
                          </w:rPr>
                          <w:t>技术研究；技术项目研究；替他人研究和开发新</w:t>
                        </w:r>
                        <w:r>
                          <w:rPr>
                            <w:rFonts w:ascii="宋体" w:hAnsi="宋体" w:cs="宋体" w:eastAsia="宋体" w:hint="default"/>
                            <w:color w:val="333333"/>
                            <w:sz w:val="18"/>
                            <w:szCs w:val="18"/>
                          </w:rPr>
                          <w:t> 产品；计算机软件设计；计算机软件更新；替他</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人创建和维护网站；托管计算机站（网站）；计</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算机程序和数据的数据转换（非有形转换）；网</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络服务器出租；包装设计</w:t>
                        </w:r>
                        <w:r>
                          <w:rPr>
                            <w:rFonts w:ascii="宋体" w:hAnsi="宋体" w:cs="宋体" w:eastAsia="宋体" w:hint="default"/>
                            <w:sz w:val="18"/>
                            <w:szCs w:val="18"/>
                          </w:rPr>
                        </w:r>
                      </w:p>
                    </w:tc>
                  </w:tr>
                  <w:tr>
                    <w:trPr>
                      <w:trHeight w:val="97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易信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22165745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04</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06</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both"/>
                          <w:rPr>
                            <w:rFonts w:ascii="宋体" w:hAnsi="宋体" w:cs="宋体" w:eastAsia="宋体" w:hint="default"/>
                            <w:sz w:val="18"/>
                            <w:szCs w:val="18"/>
                          </w:rPr>
                        </w:pPr>
                        <w:r>
                          <w:rPr>
                            <w:rFonts w:ascii="宋体" w:hAnsi="宋体" w:cs="宋体" w:eastAsia="宋体" w:hint="default"/>
                            <w:color w:val="333333"/>
                            <w:sz w:val="18"/>
                            <w:szCs w:val="18"/>
                          </w:rPr>
                          <w:t>计算机软件（已录制）；计算机程序（可下载软</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件）；电子公告牌；电子防盗装置；电动调节装</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置；集成电路；电子计分器</w:t>
                        </w:r>
                        <w:r>
                          <w:rPr>
                            <w:rFonts w:ascii="宋体" w:hAnsi="宋体" w:cs="宋体" w:eastAsia="宋体" w:hint="default"/>
                            <w:sz w:val="18"/>
                            <w:szCs w:val="18"/>
                          </w:rPr>
                        </w:r>
                      </w:p>
                    </w:tc>
                  </w:tr>
                  <w:tr>
                    <w:trPr>
                      <w:trHeight w:val="159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易信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22165745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04</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06</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 w:right="-2"/>
                          <w:jc w:val="both"/>
                          <w:rPr>
                            <w:rFonts w:ascii="宋体" w:hAnsi="宋体" w:cs="宋体" w:eastAsia="宋体" w:hint="default"/>
                            <w:sz w:val="18"/>
                            <w:szCs w:val="18"/>
                          </w:rPr>
                        </w:pPr>
                        <w:r>
                          <w:rPr>
                            <w:rFonts w:ascii="宋体" w:hAnsi="宋体" w:cs="宋体" w:eastAsia="宋体" w:hint="default"/>
                            <w:color w:val="333333"/>
                            <w:sz w:val="18"/>
                            <w:szCs w:val="18"/>
                          </w:rPr>
                          <w:t>技术研究；技术项目研究；替他人研究和开发新</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产品；计算机软件设计；计算机软件更新；替他</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人创建和维护网站；托管计算机站（网站）；计</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算机程序和数据的数据转换（非有形转换）；网</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络服务器出租；包装设计；</w:t>
                        </w:r>
                        <w:r>
                          <w:rPr>
                            <w:rFonts w:ascii="宋体" w:hAnsi="宋体" w:cs="宋体" w:eastAsia="宋体" w:hint="default"/>
                            <w:sz w:val="18"/>
                            <w:szCs w:val="18"/>
                          </w:rPr>
                        </w:r>
                      </w:p>
                    </w:tc>
                  </w:tr>
                  <w:tr>
                    <w:trPr>
                      <w:trHeight w:val="972"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易信掌中云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22165577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04</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06</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color w:val="333333"/>
                            <w:sz w:val="18"/>
                            <w:szCs w:val="18"/>
                          </w:rPr>
                          <w:t>电子计分器；计算机软件（已录制）；计算机程</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pacing w:val="-3"/>
                            <w:sz w:val="18"/>
                            <w:szCs w:val="18"/>
                          </w:rPr>
                          <w:t>序（可下载软件）；电子公告牌；电动调节装置</w:t>
                        </w:r>
                        <w:r>
                          <w:rPr>
                            <w:rFonts w:ascii="宋体" w:hAnsi="宋体" w:cs="宋体" w:eastAsia="宋体" w:hint="default"/>
                            <w:color w:val="333333"/>
                            <w:spacing w:val="-77"/>
                            <w:sz w:val="18"/>
                            <w:szCs w:val="18"/>
                          </w:rPr>
                          <w:t> </w:t>
                        </w:r>
                        <w:r>
                          <w:rPr>
                            <w:rFonts w:ascii="宋体" w:hAnsi="宋体" w:cs="宋体" w:eastAsia="宋体" w:hint="default"/>
                            <w:color w:val="333333"/>
                            <w:spacing w:val="-77"/>
                            <w:sz w:val="18"/>
                            <w:szCs w:val="18"/>
                          </w:rPr>
                        </w:r>
                        <w:r>
                          <w:rPr>
                            <w:rFonts w:ascii="宋体" w:hAnsi="宋体" w:cs="宋体" w:eastAsia="宋体" w:hint="default"/>
                            <w:color w:val="333333"/>
                            <w:sz w:val="18"/>
                            <w:szCs w:val="18"/>
                          </w:rPr>
                          <w:t>集成电路</w:t>
                        </w:r>
                        <w:r>
                          <w:rPr>
                            <w:rFonts w:ascii="宋体" w:hAnsi="宋体" w:cs="宋体" w:eastAsia="宋体" w:hint="default"/>
                            <w:sz w:val="18"/>
                            <w:szCs w:val="18"/>
                          </w:rPr>
                        </w:r>
                      </w:p>
                    </w:tc>
                  </w:tr>
                  <w:tr>
                    <w:trPr>
                      <w:trHeight w:val="159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易信掌中云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22165577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04</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07</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04</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06</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both"/>
                          <w:rPr>
                            <w:rFonts w:ascii="宋体" w:hAnsi="宋体" w:cs="宋体" w:eastAsia="宋体" w:hint="default"/>
                            <w:sz w:val="18"/>
                            <w:szCs w:val="18"/>
                          </w:rPr>
                        </w:pPr>
                        <w:r>
                          <w:rPr>
                            <w:rFonts w:ascii="宋体" w:hAnsi="宋体" w:cs="宋体" w:eastAsia="宋体" w:hint="default"/>
                            <w:color w:val="333333"/>
                            <w:sz w:val="18"/>
                            <w:szCs w:val="18"/>
                          </w:rPr>
                          <w:t>技术研究；技术项目研究；替他人研究和开发新</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产品；计算机软件设计；计算机软件更新；替他</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人创建和维护网站；托管计算机站（网站）；计</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算机程序和数据的数据转换（非有形转换）；网</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络服务器出租；包装设计</w:t>
                        </w:r>
                        <w:r>
                          <w:rPr>
                            <w:rFonts w:ascii="宋体" w:hAnsi="宋体" w:cs="宋体" w:eastAsia="宋体" w:hint="default"/>
                            <w:sz w:val="18"/>
                            <w:szCs w:val="18"/>
                          </w:rPr>
                        </w:r>
                      </w:p>
                    </w:tc>
                  </w:tr>
                  <w:tr>
                    <w:trPr>
                      <w:trHeight w:val="1285"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42"/>
                          <w:ind w:left="578" w:right="5" w:hanging="574"/>
                          <w:jc w:val="left"/>
                          <w:rPr>
                            <w:rFonts w:ascii="Times New Roman" w:hAnsi="Times New Roman" w:cs="Times New Roman" w:eastAsia="Times New Roman" w:hint="default"/>
                            <w:sz w:val="18"/>
                            <w:szCs w:val="18"/>
                          </w:rPr>
                        </w:pPr>
                        <w:r>
                          <w:rPr>
                            <w:rFonts w:ascii="Times New Roman"/>
                            <w:sz w:val="18"/>
                          </w:rPr>
                          <w:t>EMOBILE_PAA</w:t>
                        </w:r>
                        <w:r>
                          <w:rPr>
                            <w:rFonts w:ascii="Times New Roman"/>
                            <w:w w:val="99"/>
                            <w:sz w:val="18"/>
                          </w:rPr>
                          <w:t> </w:t>
                        </w:r>
                        <w:r>
                          <w:rPr>
                            <w:rFonts w:ascii="Times New Roman"/>
                            <w:sz w:val="18"/>
                          </w:rPr>
                          <w:t>S</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22165485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01</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21</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01</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20</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2"/>
                          <w:ind w:left="4" w:right="-2"/>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电子计分器；计算机软件（已录制）；计算机程</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pacing w:val="-13"/>
                            <w:sz w:val="18"/>
                            <w:szCs w:val="18"/>
                          </w:rPr>
                          <w:t>序（可下载软件）；网络通讯设备</w:t>
                        </w:r>
                        <w:r>
                          <w:rPr>
                            <w:rFonts w:ascii="Times New Roman" w:hAnsi="Times New Roman" w:cs="Times New Roman" w:eastAsia="Times New Roman" w:hint="default"/>
                            <w:color w:val="333333"/>
                            <w:spacing w:val="-13"/>
                            <w:sz w:val="18"/>
                            <w:szCs w:val="18"/>
                          </w:rPr>
                          <w:t>; </w:t>
                        </w:r>
                        <w:r>
                          <w:rPr>
                            <w:rFonts w:ascii="宋体" w:hAnsi="宋体" w:cs="宋体" w:eastAsia="宋体" w:hint="default"/>
                            <w:color w:val="333333"/>
                            <w:sz w:val="18"/>
                            <w:szCs w:val="18"/>
                          </w:rPr>
                          <w:t>电子公告牌</w:t>
                        </w:r>
                        <w:r>
                          <w:rPr>
                            <w:rFonts w:ascii="Times New Roman" w:hAnsi="Times New Roman" w:cs="Times New Roman" w:eastAsia="Times New Roman" w:hint="default"/>
                            <w:color w:val="333333"/>
                            <w:sz w:val="18"/>
                            <w:szCs w:val="18"/>
                          </w:rPr>
                          <w:t>;</w:t>
                        </w:r>
                        <w:r>
                          <w:rPr>
                            <w:rFonts w:ascii="Times New Roman" w:hAnsi="Times New Roman" w:cs="Times New Roman" w:eastAsia="Times New Roman" w:hint="default"/>
                            <w:color w:val="333333"/>
                            <w:spacing w:val="40"/>
                            <w:sz w:val="18"/>
                            <w:szCs w:val="18"/>
                          </w:rPr>
                          <w:t> </w:t>
                        </w:r>
                        <w:r>
                          <w:rPr>
                            <w:rFonts w:ascii="宋体" w:hAnsi="宋体" w:cs="宋体" w:eastAsia="宋体" w:hint="default"/>
                            <w:color w:val="333333"/>
                            <w:sz w:val="18"/>
                            <w:szCs w:val="18"/>
                          </w:rPr>
                          <w:t>电 子防盗装置；电动调节装置</w:t>
                        </w:r>
                        <w:r>
                          <w:rPr>
                            <w:rFonts w:ascii="Times New Roman" w:hAnsi="Times New Roman" w:cs="Times New Roman" w:eastAsia="Times New Roman" w:hint="default"/>
                            <w:color w:val="333333"/>
                            <w:sz w:val="18"/>
                            <w:szCs w:val="18"/>
                          </w:rPr>
                          <w:t>;</w:t>
                        </w:r>
                        <w:r>
                          <w:rPr>
                            <w:rFonts w:ascii="Times New Roman" w:hAnsi="Times New Roman" w:cs="Times New Roman" w:eastAsia="Times New Roman" w:hint="default"/>
                            <w:color w:val="333333"/>
                            <w:spacing w:val="27"/>
                            <w:sz w:val="18"/>
                            <w:szCs w:val="18"/>
                          </w:rPr>
                          <w:t> </w:t>
                        </w:r>
                        <w:r>
                          <w:rPr>
                            <w:rFonts w:ascii="宋体" w:hAnsi="宋体" w:cs="宋体" w:eastAsia="宋体" w:hint="default"/>
                            <w:color w:val="333333"/>
                            <w:sz w:val="18"/>
                            <w:szCs w:val="18"/>
                          </w:rPr>
                          <w:t>集成电路；考勤机 便携式媒体播放器</w:t>
                        </w:r>
                        <w:r>
                          <w:rPr>
                            <w:rFonts w:ascii="Times New Roman" w:hAnsi="Times New Roman" w:cs="Times New Roman" w:eastAsia="Times New Roman" w:hint="default"/>
                            <w:color w:val="333333"/>
                            <w:sz w:val="18"/>
                            <w:szCs w:val="18"/>
                          </w:rPr>
                          <w:t>;</w:t>
                        </w:r>
                        <w:r>
                          <w:rPr>
                            <w:rFonts w:ascii="Times New Roman" w:hAnsi="Times New Roman" w:cs="Times New Roman" w:eastAsia="Times New Roman" w:hint="default"/>
                            <w:sz w:val="18"/>
                            <w:szCs w:val="18"/>
                          </w:rPr>
                        </w:r>
                      </w:p>
                    </w:tc>
                  </w:tr>
                  <w:tr>
                    <w:trPr>
                      <w:trHeight w:val="159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62" w:lineRule="auto"/>
                          <w:ind w:left="578" w:right="5" w:hanging="574"/>
                          <w:jc w:val="left"/>
                          <w:rPr>
                            <w:rFonts w:ascii="Times New Roman" w:hAnsi="Times New Roman" w:cs="Times New Roman" w:eastAsia="Times New Roman" w:hint="default"/>
                            <w:sz w:val="18"/>
                            <w:szCs w:val="18"/>
                          </w:rPr>
                        </w:pPr>
                        <w:r>
                          <w:rPr>
                            <w:rFonts w:ascii="Times New Roman"/>
                            <w:sz w:val="18"/>
                          </w:rPr>
                          <w:t>EMOBILE_PAA</w:t>
                        </w:r>
                        <w:r>
                          <w:rPr>
                            <w:rFonts w:ascii="Times New Roman"/>
                            <w:w w:val="99"/>
                            <w:sz w:val="18"/>
                          </w:rPr>
                          <w:t> </w:t>
                        </w:r>
                        <w:r>
                          <w:rPr>
                            <w:rFonts w:ascii="Times New Roman"/>
                            <w:sz w:val="18"/>
                          </w:rPr>
                          <w:t>S</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22165485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01</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21</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01</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20</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color w:val="333333"/>
                            <w:sz w:val="18"/>
                            <w:szCs w:val="18"/>
                          </w:rPr>
                          <w:t>无线电广播；无线广播；信息传送；移动电话通</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讯；计算机终端通讯；计算机辅助信息和图像传</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送；提供互联网聊天室；数字文件传送；视频会</w:t>
                        </w:r>
                        <w:r>
                          <w:rPr>
                            <w:rFonts w:ascii="宋体" w:hAnsi="宋体" w:cs="宋体" w:eastAsia="宋体" w:hint="default"/>
                            <w:color w:val="333333"/>
                            <w:spacing w:val="-50"/>
                            <w:sz w:val="18"/>
                            <w:szCs w:val="18"/>
                          </w:rPr>
                          <w:t> </w:t>
                        </w:r>
                        <w:r>
                          <w:rPr>
                            <w:rFonts w:ascii="宋体" w:hAnsi="宋体" w:cs="宋体" w:eastAsia="宋体" w:hint="default"/>
                            <w:color w:val="333333"/>
                            <w:spacing w:val="-50"/>
                            <w:sz w:val="18"/>
                            <w:szCs w:val="18"/>
                          </w:rPr>
                        </w:r>
                        <w:r>
                          <w:rPr>
                            <w:rFonts w:ascii="宋体" w:hAnsi="宋体" w:cs="宋体" w:eastAsia="宋体" w:hint="default"/>
                            <w:color w:val="333333"/>
                            <w:sz w:val="18"/>
                            <w:szCs w:val="18"/>
                          </w:rPr>
                          <w:t>议服务；由电脑进行的电话号码簿查询；</w:t>
                        </w:r>
                        <w:r>
                          <w:rPr>
                            <w:rFonts w:ascii="宋体" w:hAnsi="宋体" w:cs="宋体" w:eastAsia="宋体" w:hint="default"/>
                            <w:sz w:val="18"/>
                            <w:szCs w:val="18"/>
                          </w:rPr>
                        </w:r>
                      </w:p>
                    </w:tc>
                  </w:tr>
                  <w:tr>
                    <w:trPr>
                      <w:trHeight w:val="66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578" w:right="5" w:hanging="574"/>
                          <w:jc w:val="left"/>
                          <w:rPr>
                            <w:rFonts w:ascii="Times New Roman" w:hAnsi="Times New Roman" w:cs="Times New Roman" w:eastAsia="Times New Roman" w:hint="default"/>
                            <w:sz w:val="18"/>
                            <w:szCs w:val="18"/>
                          </w:rPr>
                        </w:pPr>
                        <w:r>
                          <w:rPr>
                            <w:rFonts w:ascii="Times New Roman"/>
                            <w:sz w:val="18"/>
                          </w:rPr>
                          <w:t>EMOBILE_PAA</w:t>
                        </w:r>
                        <w:r>
                          <w:rPr>
                            <w:rFonts w:ascii="Times New Roman"/>
                            <w:w w:val="99"/>
                            <w:sz w:val="18"/>
                          </w:rPr>
                          <w:t> </w:t>
                        </w:r>
                        <w:r>
                          <w:rPr>
                            <w:rFonts w:ascii="Times New Roman"/>
                            <w:sz w:val="18"/>
                          </w:rPr>
                          <w:t>S</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141" w:right="51" w:hanging="92"/>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22165485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01</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8"/>
                            <w:sz w:val="18"/>
                            <w:szCs w:val="18"/>
                          </w:rPr>
                          <w:t> </w:t>
                        </w:r>
                        <w:r>
                          <w:rPr>
                            <w:rFonts w:ascii="Times New Roman" w:hAnsi="Times New Roman" w:cs="Times New Roman" w:eastAsia="Times New Roman" w:hint="default"/>
                            <w:color w:val="333333"/>
                            <w:sz w:val="18"/>
                            <w:szCs w:val="18"/>
                          </w:rPr>
                          <w:t>21</w:t>
                        </w:r>
                        <w:r>
                          <w:rPr>
                            <w:rFonts w:ascii="Times New Roman" w:hAnsi="Times New Roman" w:cs="Times New Roman" w:eastAsia="Times New Roman" w:hint="default"/>
                            <w:sz w:val="18"/>
                            <w:szCs w:val="18"/>
                          </w:rPr>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color w:val="333333"/>
                            <w:sz w:val="18"/>
                            <w:szCs w:val="18"/>
                          </w:rPr>
                          <w:t>日 至</w:t>
                        </w:r>
                        <w:r>
                          <w:rPr>
                            <w:rFonts w:ascii="宋体" w:hAnsi="宋体" w:cs="宋体" w:eastAsia="宋体" w:hint="default"/>
                            <w:color w:val="333333"/>
                            <w:spacing w:val="-23"/>
                            <w:sz w:val="18"/>
                            <w:szCs w:val="18"/>
                          </w:rPr>
                          <w:t> </w:t>
                        </w:r>
                        <w:r>
                          <w:rPr>
                            <w:rFonts w:ascii="Times New Roman" w:hAnsi="Times New Roman" w:cs="Times New Roman" w:eastAsia="Times New Roman" w:hint="default"/>
                            <w:color w:val="333333"/>
                            <w:spacing w:val="2"/>
                            <w:sz w:val="18"/>
                            <w:szCs w:val="18"/>
                          </w:rPr>
                          <w:t>2028</w:t>
                        </w:r>
                        <w:r>
                          <w:rPr>
                            <w:rFonts w:ascii="宋体" w:hAnsi="宋体" w:cs="宋体" w:eastAsia="宋体" w:hint="default"/>
                            <w:color w:val="333333"/>
                            <w:spacing w:val="2"/>
                            <w:sz w:val="18"/>
                            <w:szCs w:val="18"/>
                          </w:rPr>
                          <w:t>年</w:t>
                        </w:r>
                        <w:r>
                          <w:rPr>
                            <w:rFonts w:ascii="Times New Roman" w:hAnsi="Times New Roman" w:cs="Times New Roman" w:eastAsia="Times New Roman" w:hint="default"/>
                            <w:color w:val="333333"/>
                            <w:spacing w:val="2"/>
                            <w:sz w:val="18"/>
                            <w:szCs w:val="18"/>
                          </w:rPr>
                          <w:t>01</w:t>
                        </w:r>
                        <w:r>
                          <w:rPr>
                            <w:rFonts w:ascii="Times New Roman" w:hAnsi="Times New Roman" w:cs="Times New Roman" w:eastAsia="Times New Roman" w:hint="default"/>
                            <w:sz w:val="18"/>
                            <w:szCs w:val="18"/>
                          </w:rPr>
                        </w:r>
                      </w:p>
                    </w:tc>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
                          <w:jc w:val="left"/>
                          <w:rPr>
                            <w:rFonts w:ascii="宋体" w:hAnsi="宋体" w:cs="宋体" w:eastAsia="宋体" w:hint="default"/>
                            <w:sz w:val="18"/>
                            <w:szCs w:val="18"/>
                          </w:rPr>
                        </w:pPr>
                        <w:r>
                          <w:rPr>
                            <w:rFonts w:ascii="宋体" w:hAnsi="宋体" w:cs="宋体" w:eastAsia="宋体" w:hint="default"/>
                            <w:color w:val="333333"/>
                            <w:sz w:val="18"/>
                            <w:szCs w:val="18"/>
                          </w:rPr>
                          <w:t>技术研究；技术项目研究；替他人研究和开发新</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z w:val="18"/>
                            <w:szCs w:val="18"/>
                          </w:rPr>
                          <w:t>产品；计算机软件设计；计算机软件更新；替他</w:t>
                        </w:r>
                        <w:r>
                          <w:rPr>
                            <w:rFonts w:ascii="宋体" w:hAnsi="宋体" w:cs="宋体" w:eastAsia="宋体" w:hint="default"/>
                            <w:sz w:val="18"/>
                            <w:szCs w:val="18"/>
                          </w:rPr>
                        </w:r>
                      </w:p>
                    </w:tc>
                  </w:tr>
                </w:tbl>
                <w:p>
                  <w:pPr/>
                </w:p>
              </w:txbxContent>
            </v:textbox>
            <w10:wrap type="none"/>
          </v:shape>
        </w:pict>
      </w:r>
    </w:p>
    <w:p>
      <w:pPr>
        <w:pStyle w:val="BodyText"/>
        <w:spacing w:line="240" w:lineRule="auto" w:before="44"/>
        <w:ind w:left="553" w:right="0"/>
        <w:jc w:val="left"/>
      </w:pPr>
      <w:r>
        <w:rPr>
          <w:rFonts w:ascii="Times New Roman" w:hAnsi="Times New Roman" w:cs="Times New Roman" w:eastAsia="Times New Roman" w:hint="default"/>
        </w:rPr>
        <w:t>2</w:t>
      </w:r>
      <w:r>
        <w:rPr/>
        <w:t>、登记注册的商标证书情况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0" w:right="976"/>
        <w:jc w:val="right"/>
      </w:pPr>
      <w:r>
        <w:rPr>
          <w:color w:val="333333"/>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348" w:lineRule="exact"/>
        <w:ind w:left="553"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11594" cy="22117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811594" cy="22117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348" w:lineRule="exact"/>
        <w:ind w:left="553"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11594" cy="22117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811594" cy="22117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44"/>
        <w:ind w:left="0" w:right="976"/>
        <w:jc w:val="right"/>
      </w:pPr>
      <w:r>
        <w:rPr>
          <w:color w:val="333333"/>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0" w:right="987"/>
        <w:jc w:val="right"/>
      </w:pPr>
      <w:r>
        <w:rPr>
          <w:color w:val="333333"/>
        </w:rPr>
        <w:t>；</w:t>
      </w:r>
      <w:r>
        <w:rPr/>
      </w:r>
    </w:p>
    <w:p>
      <w:pPr>
        <w:spacing w:after="0" w:line="240" w:lineRule="auto"/>
        <w:jc w:val="right"/>
        <w:sectPr>
          <w:pgSz w:w="11910" w:h="16840"/>
          <w:pgMar w:header="748" w:footer="974" w:top="1060" w:bottom="1160" w:left="940" w:right="0"/>
        </w:sectPr>
      </w:pPr>
    </w:p>
    <w:p>
      <w:pPr>
        <w:spacing w:line="240" w:lineRule="auto" w:before="4"/>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428"/>
        <w:gridCol w:w="1277"/>
        <w:gridCol w:w="1558"/>
        <w:gridCol w:w="1407"/>
        <w:gridCol w:w="1277"/>
        <w:gridCol w:w="3849"/>
      </w:tblGrid>
      <w:tr>
        <w:trPr>
          <w:trHeight w:val="972" w:hRule="exact"/>
        </w:trPr>
        <w:tc>
          <w:tcPr>
            <w:tcW w:w="42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月</w:t>
            </w:r>
            <w:r>
              <w:rPr>
                <w:rFonts w:ascii="Times New Roman" w:hAnsi="Times New Roman" w:cs="Times New Roman" w:eastAsia="Times New Roman" w:hint="default"/>
                <w:color w:val="333333"/>
                <w:sz w:val="18"/>
                <w:szCs w:val="18"/>
              </w:rPr>
              <w:t>20</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both"/>
              <w:rPr>
                <w:rFonts w:ascii="宋体" w:hAnsi="宋体" w:cs="宋体" w:eastAsia="宋体" w:hint="default"/>
                <w:sz w:val="18"/>
                <w:szCs w:val="18"/>
              </w:rPr>
            </w:pPr>
            <w:r>
              <w:rPr>
                <w:rFonts w:ascii="宋体" w:hAnsi="宋体" w:cs="宋体" w:eastAsia="宋体" w:hint="default"/>
                <w:color w:val="333333"/>
                <w:sz w:val="18"/>
                <w:szCs w:val="18"/>
              </w:rPr>
              <w:t>人创建和维护网站；托管计算机站（网站）；计</w:t>
            </w:r>
            <w:r>
              <w:rPr>
                <w:rFonts w:ascii="宋体" w:hAnsi="宋体" w:cs="宋体" w:eastAsia="宋体" w:hint="default"/>
                <w:color w:val="333333"/>
                <w:spacing w:val="-51"/>
                <w:sz w:val="18"/>
                <w:szCs w:val="18"/>
              </w:rPr>
              <w:t> </w:t>
            </w:r>
            <w:r>
              <w:rPr>
                <w:rFonts w:ascii="宋体" w:hAnsi="宋体" w:cs="宋体" w:eastAsia="宋体" w:hint="default"/>
                <w:color w:val="333333"/>
                <w:spacing w:val="-51"/>
                <w:sz w:val="18"/>
                <w:szCs w:val="18"/>
              </w:rPr>
            </w:r>
            <w:r>
              <w:rPr>
                <w:rFonts w:ascii="宋体" w:hAnsi="宋体" w:cs="宋体" w:eastAsia="宋体" w:hint="default"/>
                <w:color w:val="333333"/>
                <w:spacing w:val="-4"/>
                <w:sz w:val="18"/>
                <w:szCs w:val="18"/>
              </w:rPr>
              <w:t>算机程序和数据的数据转换（非有形转换）</w:t>
            </w:r>
            <w:r>
              <w:rPr>
                <w:rFonts w:ascii="Times New Roman" w:hAnsi="Times New Roman" w:cs="Times New Roman" w:eastAsia="Times New Roman" w:hint="default"/>
                <w:color w:val="333333"/>
                <w:spacing w:val="-4"/>
                <w:sz w:val="18"/>
                <w:szCs w:val="18"/>
              </w:rPr>
              <w:t>;</w:t>
            </w:r>
            <w:r>
              <w:rPr>
                <w:rFonts w:ascii="Times New Roman" w:hAnsi="Times New Roman" w:cs="Times New Roman" w:eastAsia="Times New Roman" w:hint="default"/>
                <w:color w:val="333333"/>
                <w:spacing w:val="29"/>
                <w:sz w:val="18"/>
                <w:szCs w:val="18"/>
              </w:rPr>
              <w:t> </w:t>
            </w:r>
            <w:r>
              <w:rPr>
                <w:rFonts w:ascii="宋体" w:hAnsi="宋体" w:cs="宋体" w:eastAsia="宋体" w:hint="default"/>
                <w:color w:val="333333"/>
                <w:sz w:val="18"/>
                <w:szCs w:val="18"/>
              </w:rPr>
              <w:t>网络 服务器出租；包装设计</w:t>
            </w:r>
            <w:r>
              <w:rPr>
                <w:rFonts w:ascii="宋体" w:hAnsi="宋体" w:cs="宋体" w:eastAsia="宋体" w:hint="default"/>
                <w:sz w:val="18"/>
                <w:szCs w:val="18"/>
              </w:rPr>
            </w:r>
          </w:p>
        </w:tc>
      </w:tr>
    </w:tbl>
    <w:p>
      <w:pPr>
        <w:spacing w:line="240" w:lineRule="auto" w:before="3"/>
        <w:rPr>
          <w:rFonts w:ascii="宋体" w:hAnsi="宋体" w:cs="宋体" w:eastAsia="宋体" w:hint="default"/>
          <w:sz w:val="21"/>
          <w:szCs w:val="21"/>
        </w:rPr>
      </w:pPr>
    </w:p>
    <w:p>
      <w:pPr>
        <w:pStyle w:val="BodyText"/>
        <w:spacing w:line="240" w:lineRule="auto" w:before="44"/>
        <w:ind w:left="553" w:right="0"/>
        <w:jc w:val="left"/>
      </w:pPr>
      <w:r>
        <w:rPr>
          <w:rFonts w:ascii="Times New Roman" w:hAnsi="Times New Roman" w:cs="Times New Roman" w:eastAsia="Times New Roman" w:hint="default"/>
        </w:rPr>
        <w:t>3</w:t>
      </w:r>
      <w:r>
        <w:rPr/>
        <w:t>、软件著作权</w:t>
      </w:r>
    </w:p>
    <w:p>
      <w:pPr>
        <w:spacing w:line="240" w:lineRule="auto" w:before="13"/>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574"/>
        <w:gridCol w:w="3113"/>
        <w:gridCol w:w="1133"/>
        <w:gridCol w:w="1560"/>
        <w:gridCol w:w="1700"/>
        <w:gridCol w:w="1661"/>
      </w:tblGrid>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软件全称</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98"/>
              <w:jc w:val="right"/>
              <w:rPr>
                <w:rFonts w:ascii="宋体" w:hAnsi="宋体" w:cs="宋体" w:eastAsia="宋体" w:hint="default"/>
                <w:sz w:val="18"/>
                <w:szCs w:val="18"/>
              </w:rPr>
            </w:pPr>
            <w:r>
              <w:rPr>
                <w:rFonts w:ascii="宋体" w:hAnsi="宋体" w:cs="宋体" w:eastAsia="宋体" w:hint="default"/>
                <w:b/>
                <w:bCs/>
                <w:w w:val="95"/>
                <w:sz w:val="18"/>
                <w:szCs w:val="18"/>
              </w:rPr>
              <w:t>首次发表日期</w:t>
            </w:r>
            <w:r>
              <w:rPr>
                <w:rFonts w:ascii="宋体" w:hAnsi="宋体" w:cs="宋体" w:eastAsia="宋体" w:hint="default"/>
                <w:sz w:val="18"/>
                <w:szCs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9"/>
              <w:jc w:val="right"/>
              <w:rPr>
                <w:rFonts w:ascii="宋体" w:hAnsi="宋体" w:cs="宋体" w:eastAsia="宋体" w:hint="default"/>
                <w:sz w:val="18"/>
                <w:szCs w:val="18"/>
              </w:rPr>
            </w:pPr>
            <w:r>
              <w:rPr>
                <w:rFonts w:ascii="宋体" w:hAnsi="宋体" w:cs="宋体" w:eastAsia="宋体" w:hint="default"/>
                <w:b/>
                <w:bCs/>
                <w:w w:val="95"/>
                <w:sz w:val="18"/>
                <w:szCs w:val="18"/>
              </w:rPr>
              <w:t>初次获证日期</w:t>
            </w:r>
            <w:r>
              <w:rPr>
                <w:rFonts w:ascii="宋体" w:hAnsi="宋体" w:cs="宋体" w:eastAsia="宋体" w:hint="default"/>
                <w:sz w:val="18"/>
                <w:szCs w:val="18"/>
              </w:rPr>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思特奇集团客户业务综合管理平台软件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2018SR828189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2016</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10</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思特奇事件处理引擎软件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2018SR828198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思特奇号线资源管理系统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2018SR828290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思特奇票据管理前台软件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2018SR828204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w:t>
            </w:r>
            <w:r>
              <w:rPr>
                <w:rFonts w:ascii="Times New Roman" w:hAnsi="Times New Roman" w:cs="Times New Roman" w:eastAsia="Times New Roman" w:hint="default"/>
                <w:sz w:val="18"/>
                <w:szCs w:val="18"/>
              </w:rPr>
              <w:t>PaaS</w:t>
            </w:r>
            <w:r>
              <w:rPr>
                <w:rFonts w:ascii="宋体" w:hAnsi="宋体" w:cs="宋体" w:eastAsia="宋体" w:hint="default"/>
                <w:sz w:val="18"/>
                <w:szCs w:val="18"/>
              </w:rPr>
              <w:t>统一服务平台软件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2018SR826660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9"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18"/>
                <w:szCs w:val="18"/>
              </w:rPr>
            </w:pPr>
            <w:r>
              <w:rPr>
                <w:rFonts w:ascii="Times New Roman"/>
                <w:sz w:val="18"/>
              </w:rPr>
              <w:t>6</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思特奇分布式数据对象引擎软件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2018SR827876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思特奇日志分析引擎软件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2018SR827885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8</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思特奇接单中心软件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2018SR827896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8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思特奇用户行为轨迹分析系统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2018SR698283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思特奇企业级知识库系统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V4.0.0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2018SR697688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11</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思特奇服务请求</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2018SR697509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思特奇分布式后台调度平台软件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2018SR697334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13</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思特奇构件开发和运行框架软件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V3.0.0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2018SR698483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思特奇施工管理中心系统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2018SR698480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10</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思特奇营销交易系统软件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2018SR698486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16</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思特奇积分管理</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2018SR698667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思特奇订单受理系统软件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2018SR698670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18</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思特奇智能终端</w:t>
            </w:r>
            <w:r>
              <w:rPr>
                <w:rFonts w:ascii="Times New Roman" w:hAnsi="Times New Roman" w:cs="Times New Roman" w:eastAsia="Times New Roman" w:hint="default"/>
                <w:sz w:val="18"/>
                <w:szCs w:val="18"/>
              </w:rPr>
              <w:t>ESOP</w:t>
            </w:r>
            <w:r>
              <w:rPr>
                <w:rFonts w:ascii="宋体" w:hAnsi="宋体" w:cs="宋体" w:eastAsia="宋体" w:hint="default"/>
                <w:sz w:val="18"/>
                <w:szCs w:val="18"/>
              </w:rPr>
              <w:t>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2018SR698988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思特奇线上线下一体化平台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2018SR698989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思特奇维系挽留软件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V7.0.0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2018SR713597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21</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思特奇三户中心系统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2018SR710548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思特奇应用云框架平台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2018SR710532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23</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思特奇互联网安全平台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2018SR710184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24</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思特奇集成定单中心系统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2018SR710174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25</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思特奇分布式服务策略引擎系统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2018SR732798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9"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26</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思特奇台账报表中心软件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2018SR732829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思特奇高性能</w:t>
            </w:r>
            <w:r>
              <w:rPr>
                <w:rFonts w:ascii="Times New Roman" w:hAnsi="Times New Roman" w:cs="Times New Roman" w:eastAsia="Times New Roman" w:hint="default"/>
                <w:sz w:val="18"/>
                <w:szCs w:val="18"/>
              </w:rPr>
              <w:t>Web</w:t>
            </w:r>
            <w:r>
              <w:rPr>
                <w:rFonts w:ascii="宋体" w:hAnsi="宋体" w:cs="宋体" w:eastAsia="宋体" w:hint="default"/>
                <w:sz w:val="18"/>
                <w:szCs w:val="18"/>
              </w:rPr>
              <w:t>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2018SR732842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28</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思特奇数据生命周期管理平台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2018SR732857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29</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思特奇智能营销平台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V3.0.0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2018SR734081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30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思特奇产商品中心软件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2018SR734267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30</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31</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思特奇消息中间件软件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V4.0.0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2018SR734062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32</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思特奇订单管理</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2018SR740507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33</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思特奇易奇写智能文档编写系统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2018SR669551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34</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思特奇电子渠道运营分析平台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2018SR669544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2016</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8" w:footer="974" w:top="1060" w:bottom="1160" w:left="940" w:right="0"/>
        </w:sectPr>
      </w:pPr>
    </w:p>
    <w:p>
      <w:pPr>
        <w:spacing w:line="240" w:lineRule="auto" w:before="4"/>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574"/>
        <w:gridCol w:w="3113"/>
        <w:gridCol w:w="1133"/>
        <w:gridCol w:w="1560"/>
        <w:gridCol w:w="1700"/>
        <w:gridCol w:w="1661"/>
      </w:tblGrid>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35</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思特奇视优荟</w:t>
            </w:r>
            <w:r>
              <w:rPr>
                <w:rFonts w:ascii="Times New Roman" w:hAnsi="Times New Roman" w:cs="Times New Roman" w:eastAsia="Times New Roman" w:hint="default"/>
                <w:sz w:val="18"/>
                <w:szCs w:val="18"/>
              </w:rPr>
              <w:t>(iOS</w:t>
            </w:r>
            <w:r>
              <w:rPr>
                <w:rFonts w:ascii="宋体" w:hAnsi="宋体" w:cs="宋体" w:eastAsia="宋体" w:hint="default"/>
                <w:sz w:val="18"/>
                <w:szCs w:val="18"/>
              </w:rPr>
              <w:t>端）软件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2018SR265954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36</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w:t>
            </w:r>
            <w:r>
              <w:rPr>
                <w:rFonts w:ascii="Times New Roman" w:hAnsi="Times New Roman" w:cs="Times New Roman" w:eastAsia="Times New Roman" w:hint="default"/>
                <w:sz w:val="18"/>
                <w:szCs w:val="18"/>
              </w:rPr>
              <w:t>APM</w:t>
            </w:r>
            <w:r>
              <w:rPr>
                <w:rFonts w:ascii="宋体" w:hAnsi="宋体" w:cs="宋体" w:eastAsia="宋体" w:hint="default"/>
                <w:sz w:val="18"/>
                <w:szCs w:val="18"/>
              </w:rPr>
              <w:t>应用性能监控系统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2018SR255337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90" w:right="0"/>
              <w:jc w:val="left"/>
              <w:rPr>
                <w:rFonts w:ascii="Times New Roman" w:hAnsi="Times New Roman" w:cs="Times New Roman" w:eastAsia="Times New Roman" w:hint="default"/>
                <w:sz w:val="18"/>
                <w:szCs w:val="18"/>
              </w:rPr>
            </w:pPr>
            <w:r>
              <w:rPr>
                <w:rFonts w:ascii="Times New Roman"/>
                <w:sz w:val="18"/>
              </w:rPr>
              <w:t>37</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思特奇视优荟</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端）软件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9"/>
              <w:jc w:val="right"/>
              <w:rPr>
                <w:rFonts w:ascii="Times New Roman" w:hAnsi="Times New Roman" w:cs="Times New Roman" w:eastAsia="Times New Roman" w:hint="default"/>
                <w:sz w:val="18"/>
                <w:szCs w:val="18"/>
              </w:rPr>
            </w:pPr>
            <w:r>
              <w:rPr>
                <w:rFonts w:ascii="Times New Roman"/>
                <w:spacing w:val="-1"/>
                <w:sz w:val="18"/>
              </w:rPr>
              <w:t>2018SR255131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38</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思特奇分布式内存数据库系统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r>
              <w:rPr>
                <w:rFonts w:ascii="Times New Roman"/>
                <w:spacing w:val="-1"/>
                <w:sz w:val="18"/>
              </w:rPr>
              <w:t>V.6.0.0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2018SR128262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28</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90" w:right="0"/>
              <w:jc w:val="left"/>
              <w:rPr>
                <w:rFonts w:ascii="Times New Roman" w:hAnsi="Times New Roman" w:cs="Times New Roman" w:eastAsia="Times New Roman" w:hint="default"/>
                <w:sz w:val="18"/>
                <w:szCs w:val="18"/>
              </w:rPr>
            </w:pPr>
            <w:r>
              <w:rPr>
                <w:rFonts w:ascii="Times New Roman"/>
                <w:sz w:val="18"/>
              </w:rPr>
              <w:t>39</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思特奇大数据运维管理平台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12"/>
              <w:jc w:val="right"/>
              <w:rPr>
                <w:rFonts w:ascii="Times New Roman" w:hAnsi="Times New Roman" w:cs="Times New Roman" w:eastAsia="Times New Roman" w:hint="default"/>
                <w:sz w:val="18"/>
                <w:szCs w:val="18"/>
              </w:rPr>
            </w:pPr>
            <w:r>
              <w:rPr>
                <w:rFonts w:ascii="Times New Roman"/>
                <w:spacing w:val="-1"/>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9"/>
              <w:jc w:val="right"/>
              <w:rPr>
                <w:rFonts w:ascii="Times New Roman" w:hAnsi="Times New Roman" w:cs="Times New Roman" w:eastAsia="Times New Roman" w:hint="default"/>
                <w:sz w:val="18"/>
                <w:szCs w:val="18"/>
              </w:rPr>
            </w:pPr>
            <w:r>
              <w:rPr>
                <w:rFonts w:ascii="Times New Roman"/>
                <w:spacing w:val="-1"/>
                <w:sz w:val="18"/>
              </w:rPr>
              <w:t>2018SR128953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22</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40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思特奇网络编码通用算法平台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2"/>
              <w:jc w:val="right"/>
              <w:rPr>
                <w:rFonts w:ascii="Times New Roman" w:hAnsi="Times New Roman" w:cs="Times New Roman" w:eastAsia="Times New Roman" w:hint="default"/>
                <w:sz w:val="18"/>
                <w:szCs w:val="18"/>
              </w:rPr>
            </w:pPr>
            <w:r>
              <w:rPr>
                <w:rFonts w:ascii="Times New Roman"/>
                <w:spacing w:val="-1"/>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2018SR127478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90" w:right="0"/>
              <w:jc w:val="left"/>
              <w:rPr>
                <w:rFonts w:ascii="Times New Roman" w:hAnsi="Times New Roman" w:cs="Times New Roman" w:eastAsia="Times New Roman" w:hint="default"/>
                <w:sz w:val="18"/>
                <w:szCs w:val="18"/>
              </w:rPr>
            </w:pPr>
            <w:r>
              <w:rPr>
                <w:rFonts w:ascii="Times New Roman"/>
                <w:sz w:val="18"/>
              </w:rPr>
              <w:t>41</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思特奇订单中心软件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66"/>
              <w:jc w:val="right"/>
              <w:rPr>
                <w:rFonts w:ascii="Times New Roman" w:hAnsi="Times New Roman" w:cs="Times New Roman" w:eastAsia="Times New Roman" w:hint="default"/>
                <w:sz w:val="18"/>
                <w:szCs w:val="18"/>
              </w:rPr>
            </w:pPr>
            <w:r>
              <w:rPr>
                <w:rFonts w:ascii="Times New Roman"/>
                <w:spacing w:val="-1"/>
                <w:sz w:val="18"/>
              </w:rPr>
              <w:t>V6.0.12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9"/>
              <w:jc w:val="right"/>
              <w:rPr>
                <w:rFonts w:ascii="Times New Roman" w:hAnsi="Times New Roman" w:cs="Times New Roman" w:eastAsia="Times New Roman" w:hint="default"/>
                <w:sz w:val="18"/>
                <w:szCs w:val="18"/>
              </w:rPr>
            </w:pPr>
            <w:r>
              <w:rPr>
                <w:rFonts w:ascii="Times New Roman"/>
                <w:spacing w:val="-1"/>
                <w:sz w:val="18"/>
              </w:rPr>
              <w:t>2018SR127533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42</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思特奇沃受理软件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2018SR128201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43</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w:t>
            </w:r>
            <w:r>
              <w:rPr>
                <w:rFonts w:ascii="Times New Roman" w:hAnsi="Times New Roman" w:cs="Times New Roman" w:eastAsia="Times New Roman" w:hint="default"/>
                <w:sz w:val="18"/>
                <w:szCs w:val="18"/>
              </w:rPr>
              <w:t>IaaS</w:t>
            </w:r>
            <w:r>
              <w:rPr>
                <w:rFonts w:ascii="宋体" w:hAnsi="宋体" w:cs="宋体" w:eastAsia="宋体" w:hint="default"/>
                <w:sz w:val="18"/>
                <w:szCs w:val="18"/>
              </w:rPr>
              <w:t>云管理平台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2018SR128192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90" w:right="0"/>
              <w:jc w:val="left"/>
              <w:rPr>
                <w:rFonts w:ascii="Times New Roman" w:hAnsi="Times New Roman" w:cs="Times New Roman" w:eastAsia="Times New Roman" w:hint="default"/>
                <w:sz w:val="18"/>
                <w:szCs w:val="18"/>
              </w:rPr>
            </w:pPr>
            <w:r>
              <w:rPr>
                <w:rFonts w:ascii="Times New Roman"/>
                <w:sz w:val="18"/>
              </w:rPr>
              <w:t>44</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思特奇分布式数据库系统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12"/>
              <w:jc w:val="right"/>
              <w:rPr>
                <w:rFonts w:ascii="Times New Roman" w:hAnsi="Times New Roman" w:cs="Times New Roman" w:eastAsia="Times New Roman" w:hint="default"/>
                <w:sz w:val="18"/>
                <w:szCs w:val="18"/>
              </w:rPr>
            </w:pPr>
            <w:r>
              <w:rPr>
                <w:rFonts w:ascii="Times New Roman"/>
                <w:spacing w:val="-1"/>
                <w:sz w:val="18"/>
              </w:rPr>
              <w:t>V4.0.0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9"/>
              <w:jc w:val="right"/>
              <w:rPr>
                <w:rFonts w:ascii="Times New Roman" w:hAnsi="Times New Roman" w:cs="Times New Roman" w:eastAsia="Times New Roman" w:hint="default"/>
                <w:sz w:val="18"/>
                <w:szCs w:val="18"/>
              </w:rPr>
            </w:pPr>
            <w:r>
              <w:rPr>
                <w:rFonts w:ascii="Times New Roman"/>
                <w:spacing w:val="-1"/>
                <w:sz w:val="18"/>
              </w:rPr>
              <w:t>2018SR127517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2016</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45</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思特奇消息中间件软件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2"/>
              <w:jc w:val="right"/>
              <w:rPr>
                <w:rFonts w:ascii="Times New Roman" w:hAnsi="Times New Roman" w:cs="Times New Roman" w:eastAsia="Times New Roman" w:hint="default"/>
                <w:sz w:val="18"/>
                <w:szCs w:val="18"/>
              </w:rPr>
            </w:pPr>
            <w:r>
              <w:rPr>
                <w:rFonts w:ascii="Times New Roman"/>
                <w:spacing w:val="-1"/>
                <w:sz w:val="18"/>
              </w:rPr>
              <w:t>V3.0.0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2018SR127424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9"/>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2016</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15</w:t>
            </w:r>
            <w:r>
              <w:rPr>
                <w:rFonts w:ascii="宋体" w:hAnsi="宋体" w:cs="宋体" w:eastAsia="宋体" w:hint="default"/>
                <w:w w:val="95"/>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90" w:right="0"/>
              <w:jc w:val="left"/>
              <w:rPr>
                <w:rFonts w:ascii="Times New Roman" w:hAnsi="Times New Roman" w:cs="Times New Roman" w:eastAsia="Times New Roman" w:hint="default"/>
                <w:sz w:val="18"/>
                <w:szCs w:val="18"/>
              </w:rPr>
            </w:pPr>
            <w:r>
              <w:rPr>
                <w:rFonts w:ascii="Times New Roman"/>
                <w:sz w:val="18"/>
              </w:rPr>
              <w:t>46</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思特奇分布式序列服务器软件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12"/>
              <w:jc w:val="right"/>
              <w:rPr>
                <w:rFonts w:ascii="Times New Roman" w:hAnsi="Times New Roman" w:cs="Times New Roman" w:eastAsia="Times New Roman" w:hint="default"/>
                <w:sz w:val="18"/>
                <w:szCs w:val="18"/>
              </w:rPr>
            </w:pPr>
            <w:r>
              <w:rPr>
                <w:rFonts w:ascii="Times New Roman"/>
                <w:spacing w:val="-1"/>
                <w:sz w:val="18"/>
              </w:rPr>
              <w:t>V2.0.0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9"/>
              <w:jc w:val="right"/>
              <w:rPr>
                <w:rFonts w:ascii="Times New Roman" w:hAnsi="Times New Roman" w:cs="Times New Roman" w:eastAsia="Times New Roman" w:hint="default"/>
                <w:sz w:val="18"/>
                <w:szCs w:val="18"/>
              </w:rPr>
            </w:pPr>
            <w:r>
              <w:rPr>
                <w:rFonts w:ascii="Times New Roman"/>
                <w:spacing w:val="-1"/>
                <w:sz w:val="18"/>
              </w:rPr>
              <w:t>2018SR128299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47</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思特奇充值中心软件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2"/>
              <w:jc w:val="right"/>
              <w:rPr>
                <w:rFonts w:ascii="Times New Roman" w:hAnsi="Times New Roman" w:cs="Times New Roman" w:eastAsia="Times New Roman" w:hint="default"/>
                <w:sz w:val="18"/>
                <w:szCs w:val="18"/>
              </w:rPr>
            </w:pPr>
            <w:r>
              <w:rPr>
                <w:rFonts w:ascii="Times New Roman"/>
                <w:spacing w:val="-1"/>
                <w:sz w:val="18"/>
              </w:rPr>
              <w:t>V1.0.0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2018SR128684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48</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思特奇视优荟（</w:t>
            </w:r>
            <w:r>
              <w:rPr>
                <w:rFonts w:ascii="Times New Roman" w:hAnsi="Times New Roman" w:cs="Times New Roman" w:eastAsia="Times New Roman" w:hint="default"/>
                <w:sz w:val="18"/>
                <w:szCs w:val="18"/>
              </w:rPr>
              <w:t>PC</w:t>
            </w:r>
            <w:r>
              <w:rPr>
                <w:rFonts w:ascii="宋体" w:hAnsi="宋体" w:cs="宋体" w:eastAsia="宋体" w:hint="default"/>
                <w:sz w:val="18"/>
                <w:szCs w:val="18"/>
              </w:rPr>
              <w:t>端）生态电商平台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2018SR129219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90" w:right="0"/>
              <w:jc w:val="left"/>
              <w:rPr>
                <w:rFonts w:ascii="Times New Roman" w:hAnsi="Times New Roman" w:cs="Times New Roman" w:eastAsia="Times New Roman" w:hint="default"/>
                <w:sz w:val="18"/>
                <w:szCs w:val="18"/>
              </w:rPr>
            </w:pPr>
            <w:r>
              <w:rPr>
                <w:rFonts w:ascii="Times New Roman"/>
                <w:sz w:val="18"/>
              </w:rPr>
              <w:t>49</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思特奇视优荟（触屏版）软件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09"/>
              <w:jc w:val="right"/>
              <w:rPr>
                <w:rFonts w:ascii="Times New Roman" w:hAnsi="Times New Roman" w:cs="Times New Roman" w:eastAsia="Times New Roman" w:hint="default"/>
                <w:sz w:val="18"/>
                <w:szCs w:val="18"/>
              </w:rPr>
            </w:pPr>
            <w:r>
              <w:rPr>
                <w:rFonts w:ascii="Times New Roman"/>
                <w:spacing w:val="-1"/>
                <w:sz w:val="18"/>
              </w:rPr>
              <w:t>2018SR129294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50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思特奇视优荟（</w:t>
            </w:r>
            <w:r>
              <w:rPr>
                <w:rFonts w:ascii="Times New Roman" w:hAnsi="Times New Roman" w:cs="Times New Roman" w:eastAsia="Times New Roman" w:hint="default"/>
                <w:sz w:val="18"/>
                <w:szCs w:val="18"/>
              </w:rPr>
              <w:t>TV</w:t>
            </w:r>
            <w:r>
              <w:rPr>
                <w:rFonts w:ascii="宋体" w:hAnsi="宋体" w:cs="宋体" w:eastAsia="宋体" w:hint="default"/>
                <w:sz w:val="18"/>
                <w:szCs w:val="18"/>
              </w:rPr>
              <w:t>端）软件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V1.0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9"/>
              <w:jc w:val="right"/>
              <w:rPr>
                <w:rFonts w:ascii="Times New Roman" w:hAnsi="Times New Roman" w:cs="Times New Roman" w:eastAsia="Times New Roman" w:hint="default"/>
                <w:sz w:val="18"/>
                <w:szCs w:val="18"/>
              </w:rPr>
            </w:pPr>
            <w:r>
              <w:rPr>
                <w:rFonts w:ascii="Times New Roman"/>
                <w:spacing w:val="-1"/>
                <w:sz w:val="18"/>
              </w:rPr>
              <w:t>2018SR128271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line="240" w:lineRule="auto" w:before="3"/>
        <w:rPr>
          <w:rFonts w:ascii="宋体" w:hAnsi="宋体" w:cs="宋体" w:eastAsia="宋体" w:hint="default"/>
          <w:sz w:val="21"/>
          <w:szCs w:val="21"/>
        </w:rPr>
      </w:pPr>
    </w:p>
    <w:p>
      <w:pPr>
        <w:pStyle w:val="BodyText"/>
        <w:spacing w:line="240" w:lineRule="auto" w:before="44"/>
        <w:ind w:left="533" w:right="0"/>
        <w:jc w:val="left"/>
      </w:pPr>
      <w:r>
        <w:rPr>
          <w:rFonts w:ascii="Times New Roman" w:hAnsi="Times New Roman" w:cs="Times New Roman" w:eastAsia="Times New Roman" w:hint="default"/>
        </w:rPr>
        <w:t>4</w:t>
      </w:r>
      <w:r>
        <w:rPr/>
        <w:t>、国家及行业资质情况</w:t>
      </w:r>
    </w:p>
    <w:p>
      <w:pPr>
        <w:spacing w:line="240" w:lineRule="auto" w:before="13"/>
        <w:rPr>
          <w:rFonts w:ascii="宋体" w:hAnsi="宋体" w:cs="宋体" w:eastAsia="宋体" w:hint="default"/>
          <w:sz w:val="3"/>
          <w:szCs w:val="3"/>
        </w:rPr>
      </w:pPr>
    </w:p>
    <w:tbl>
      <w:tblPr>
        <w:tblW w:w="0" w:type="auto"/>
        <w:jc w:val="left"/>
        <w:tblInd w:w="166" w:type="dxa"/>
        <w:tblLayout w:type="fixed"/>
        <w:tblCellMar>
          <w:top w:w="0" w:type="dxa"/>
          <w:left w:w="0" w:type="dxa"/>
          <w:bottom w:w="0" w:type="dxa"/>
          <w:right w:w="0" w:type="dxa"/>
        </w:tblCellMar>
        <w:tblLook w:val="01E0"/>
      </w:tblPr>
      <w:tblGrid>
        <w:gridCol w:w="406"/>
        <w:gridCol w:w="2554"/>
        <w:gridCol w:w="2268"/>
        <w:gridCol w:w="2427"/>
        <w:gridCol w:w="1985"/>
      </w:tblGrid>
      <w:tr>
        <w:trPr>
          <w:trHeight w:val="346" w:hRule="exact"/>
        </w:trPr>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660" w:hRule="exact"/>
        </w:trPr>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ITSS</w:t>
            </w:r>
            <w:r>
              <w:rPr>
                <w:rFonts w:ascii="宋体" w:hAnsi="宋体" w:cs="宋体" w:eastAsia="宋体" w:hint="default"/>
                <w:sz w:val="18"/>
                <w:szCs w:val="18"/>
              </w:rPr>
              <w:t>信息技术服务运行维护标准 符合性证书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ITSS-YW-2-110020180042</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68"/>
              <w:jc w:val="left"/>
              <w:rPr>
                <w:rFonts w:ascii="宋体" w:hAnsi="宋体" w:cs="宋体" w:eastAsia="宋体" w:hint="default"/>
                <w:sz w:val="18"/>
                <w:szCs w:val="18"/>
              </w:rPr>
            </w:pPr>
            <w:r>
              <w:rPr>
                <w:rFonts w:ascii="宋体" w:hAnsi="宋体" w:cs="宋体" w:eastAsia="宋体" w:hint="default"/>
                <w:sz w:val="18"/>
                <w:szCs w:val="18"/>
              </w:rPr>
              <w:t>中国电子工业标准化技术协会 信息技术服务分会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r>
      <w:tr>
        <w:trPr>
          <w:trHeight w:val="660" w:hRule="exact"/>
        </w:trPr>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企业资信等级证书</w:t>
            </w:r>
            <w:r>
              <w:rPr>
                <w:rFonts w:ascii="Times New Roman" w:hAnsi="Times New Roman" w:cs="Times New Roman" w:eastAsia="Times New Roman" w:hint="default"/>
                <w:sz w:val="18"/>
                <w:szCs w:val="18"/>
              </w:rPr>
              <w:t>AAA</w:t>
            </w:r>
            <w:r>
              <w:rPr>
                <w:rFonts w:ascii="宋体" w:hAnsi="宋体" w:cs="宋体" w:eastAsia="宋体" w:hint="default"/>
                <w:sz w:val="18"/>
                <w:szCs w:val="18"/>
              </w:rPr>
              <w:t>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CC20188817689422</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68"/>
              <w:jc w:val="left"/>
              <w:rPr>
                <w:rFonts w:ascii="宋体" w:hAnsi="宋体" w:cs="宋体" w:eastAsia="宋体" w:hint="default"/>
                <w:sz w:val="18"/>
                <w:szCs w:val="18"/>
              </w:rPr>
            </w:pPr>
            <w:r>
              <w:rPr>
                <w:rFonts w:ascii="宋体" w:hAnsi="宋体" w:cs="宋体" w:eastAsia="宋体" w:hint="default"/>
                <w:sz w:val="18"/>
                <w:szCs w:val="18"/>
              </w:rPr>
              <w:t>北京中瑞维信国际信用评价事 务所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8" w:footer="974" w:top="106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82"/>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2"/>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133" w:firstLine="360"/>
        <w:jc w:val="both"/>
      </w:pPr>
      <w:r>
        <w:rPr>
          <w:rFonts w:ascii="Times New Roman" w:hAnsi="Times New Roman" w:cs="Times New Roman" w:eastAsia="Times New Roman" w:hint="default"/>
        </w:rPr>
        <w:t>2018</w:t>
      </w:r>
      <w:r>
        <w:rPr/>
        <w:t>年度，公司秉承</w:t>
      </w:r>
      <w:r>
        <w:rPr>
          <w:rFonts w:ascii="Times New Roman" w:hAnsi="Times New Roman" w:cs="Times New Roman" w:eastAsia="Times New Roman" w:hint="default"/>
        </w:rPr>
        <w:t>“</w:t>
      </w:r>
      <w:r>
        <w:rPr/>
        <w:t>在人工智能、云、大数据、万物互联和智慧运营时代，成为产品、技术、服务、运营的可信赖专 家</w:t>
      </w:r>
      <w:r>
        <w:rPr>
          <w:rFonts w:ascii="Times New Roman" w:hAnsi="Times New Roman" w:cs="Times New Roman" w:eastAsia="Times New Roman" w:hint="default"/>
        </w:rPr>
        <w:t>”</w:t>
      </w:r>
      <w:r>
        <w:rPr/>
        <w:t>的宗旨，坚持</w:t>
      </w:r>
      <w:r>
        <w:rPr>
          <w:rFonts w:ascii="Times New Roman" w:hAnsi="Times New Roman" w:cs="Times New Roman" w:eastAsia="Times New Roman" w:hint="default"/>
        </w:rPr>
        <w:t>“</w:t>
      </w:r>
      <w:r>
        <w:rPr/>
        <w:t>为客户创造价值，成为客户长期、最佳、可信赖合作伙伴</w:t>
      </w:r>
      <w:r>
        <w:rPr>
          <w:rFonts w:ascii="Times New Roman" w:hAnsi="Times New Roman" w:cs="Times New Roman" w:eastAsia="Times New Roman" w:hint="default"/>
        </w:rPr>
        <w:t>”</w:t>
      </w:r>
      <w:r>
        <w:rPr/>
        <w:t>的战略目标，依托深厚的资源积累及前瞻性的</w:t>
      </w:r>
      <w:r>
        <w:rPr>
          <w:spacing w:val="-57"/>
        </w:rPr>
        <w:t> </w:t>
      </w:r>
      <w:r>
        <w:rPr>
          <w:spacing w:val="-57"/>
        </w:rPr>
      </w:r>
      <w:r>
        <w:rPr>
          <w:spacing w:val="-2"/>
        </w:rPr>
        <w:t>产品布局，以市场需求为导向，围绕云计算、大数据、移动互联网、物联网等方向，不断拓展和创新，积极贯彻落实企业发</w:t>
      </w:r>
      <w:r>
        <w:rPr>
          <w:spacing w:val="-72"/>
        </w:rPr>
        <w:t> </w:t>
      </w:r>
      <w:r>
        <w:rPr>
          <w:spacing w:val="-72"/>
        </w:rPr>
      </w:r>
      <w:r>
        <w:rPr/>
        <w:t>展战略与年度经营计划，总体上保持了良好的发展态势。</w:t>
      </w:r>
    </w:p>
    <w:p>
      <w:pPr>
        <w:spacing w:line="240" w:lineRule="auto" w:before="12"/>
        <w:rPr>
          <w:rFonts w:ascii="宋体" w:hAnsi="宋体" w:cs="宋体" w:eastAsia="宋体" w:hint="default"/>
          <w:sz w:val="13"/>
          <w:szCs w:val="13"/>
        </w:rPr>
      </w:pPr>
    </w:p>
    <w:p>
      <w:pPr>
        <w:pStyle w:val="BodyText"/>
        <w:spacing w:line="240" w:lineRule="auto"/>
        <w:ind w:left="513" w:right="982"/>
        <w:jc w:val="left"/>
      </w:pPr>
      <w:r>
        <w:rPr>
          <w:rFonts w:ascii="Times New Roman" w:hAnsi="Times New Roman" w:cs="Times New Roman" w:eastAsia="Times New Roman" w:hint="default"/>
        </w:rPr>
        <w:t>2018</w:t>
      </w:r>
      <w:r>
        <w:rPr/>
        <w:t>年度，公司实现营业收入为人民币</w:t>
      </w:r>
      <w:r>
        <w:rPr>
          <w:rFonts w:ascii="Times New Roman" w:hAnsi="Times New Roman" w:cs="Times New Roman" w:eastAsia="Times New Roman" w:hint="default"/>
        </w:rPr>
        <w:t>78,769.62</w:t>
      </w:r>
      <w:r>
        <w:rPr/>
        <w:t>万元，较去年同期增长</w:t>
      </w:r>
      <w:r>
        <w:rPr>
          <w:rFonts w:ascii="Times New Roman" w:hAnsi="Times New Roman" w:cs="Times New Roman" w:eastAsia="Times New Roman" w:hint="default"/>
        </w:rPr>
        <w:t>6.44%</w:t>
      </w:r>
      <w:r>
        <w:rPr/>
        <w:t>；归属于上市公司股东的净利润为人民币</w:t>
      </w:r>
    </w:p>
    <w:p>
      <w:pPr>
        <w:pStyle w:val="BodyText"/>
        <w:spacing w:line="300" w:lineRule="auto" w:before="63"/>
        <w:ind w:right="982"/>
        <w:jc w:val="left"/>
      </w:pPr>
      <w:r>
        <w:rPr>
          <w:rFonts w:ascii="Times New Roman" w:hAnsi="Times New Roman" w:cs="Times New Roman" w:eastAsia="Times New Roman" w:hint="default"/>
          <w:spacing w:val="-1"/>
        </w:rPr>
        <w:t>8,531.57</w:t>
      </w:r>
      <w:r>
        <w:rPr>
          <w:spacing w:val="-1"/>
        </w:rPr>
        <w:t>万元，较去年同期增长</w:t>
      </w:r>
      <w:r>
        <w:rPr>
          <w:rFonts w:ascii="Times New Roman" w:hAnsi="Times New Roman" w:cs="Times New Roman" w:eastAsia="Times New Roman" w:hint="default"/>
          <w:spacing w:val="-1"/>
        </w:rPr>
        <w:t>30.35%</w:t>
      </w:r>
      <w:r>
        <w:rPr>
          <w:spacing w:val="-1"/>
        </w:rPr>
        <w:t>。业绩持续稳健增长，核心客户和业务稳定，完成了本年度内各项重点项目目标和工</w:t>
      </w:r>
      <w:r>
        <w:rPr>
          <w:spacing w:val="-41"/>
        </w:rPr>
        <w:t> </w:t>
      </w:r>
      <w:r>
        <w:rPr>
          <w:spacing w:val="-41"/>
        </w:rPr>
      </w:r>
      <w:r>
        <w:rPr/>
        <w:t>作任务。</w:t>
      </w:r>
    </w:p>
    <w:p>
      <w:pPr>
        <w:spacing w:line="240" w:lineRule="auto" w:before="4"/>
        <w:rPr>
          <w:rFonts w:ascii="宋体" w:hAnsi="宋体" w:cs="宋体" w:eastAsia="宋体" w:hint="default"/>
          <w:sz w:val="14"/>
          <w:szCs w:val="14"/>
        </w:rPr>
      </w:pPr>
    </w:p>
    <w:p>
      <w:pPr>
        <w:pStyle w:val="BodyText"/>
        <w:spacing w:line="240" w:lineRule="auto"/>
        <w:ind w:left="513" w:right="982"/>
        <w:jc w:val="left"/>
      </w:pPr>
      <w:r>
        <w:rPr/>
        <w:t>报告期内，公司开展的重点工作如下：</w:t>
      </w:r>
    </w:p>
    <w:p>
      <w:pPr>
        <w:spacing w:line="240" w:lineRule="auto" w:before="0"/>
        <w:rPr>
          <w:rFonts w:ascii="宋体" w:hAnsi="宋体" w:cs="宋体" w:eastAsia="宋体" w:hint="default"/>
          <w:sz w:val="16"/>
          <w:szCs w:val="16"/>
        </w:rPr>
      </w:pPr>
    </w:p>
    <w:p>
      <w:pPr>
        <w:pStyle w:val="Heading3"/>
        <w:spacing w:line="240" w:lineRule="auto"/>
        <w:ind w:left="575" w:right="982"/>
        <w:jc w:val="left"/>
        <w:rPr>
          <w:b w:val="0"/>
          <w:bCs w:val="0"/>
        </w:rPr>
      </w:pPr>
      <w:r>
        <w:rPr/>
        <w:t>（一）</w:t>
      </w:r>
      <w:r>
        <w:rPr>
          <w:spacing w:val="-17"/>
        </w:rPr>
        <w:t> </w:t>
      </w:r>
      <w:r>
        <w:rPr/>
        <w:t>传统优势领域继续夯实市场核心地位，扩大市场占有率</w:t>
      </w:r>
      <w:r>
        <w:rPr>
          <w:b w:val="0"/>
          <w:bCs w:val="0"/>
        </w:rPr>
      </w:r>
    </w:p>
    <w:p>
      <w:pPr>
        <w:spacing w:line="240" w:lineRule="auto" w:before="7"/>
        <w:rPr>
          <w:rFonts w:ascii="宋体" w:hAnsi="宋体" w:cs="宋体" w:eastAsia="宋体" w:hint="default"/>
          <w:b/>
          <w:bCs/>
          <w:sz w:val="16"/>
          <w:szCs w:val="16"/>
        </w:rPr>
      </w:pPr>
    </w:p>
    <w:p>
      <w:pPr>
        <w:pStyle w:val="BodyText"/>
        <w:spacing w:line="300" w:lineRule="auto"/>
        <w:ind w:right="1131" w:firstLine="360"/>
        <w:jc w:val="both"/>
      </w:pPr>
      <w:r>
        <w:rPr>
          <w:rFonts w:ascii="Times New Roman" w:hAnsi="Times New Roman" w:cs="Times New Roman" w:eastAsia="Times New Roman" w:hint="default"/>
          <w:spacing w:val="-2"/>
        </w:rPr>
        <w:t>2018</w:t>
      </w:r>
      <w:r>
        <w:rPr>
          <w:spacing w:val="-2"/>
        </w:rPr>
        <w:t>年，电信运营商为公司贡献了绝大部分的收入和利润来源，公司加大市场开拓力度，加强项目执行保障，重点项目</w:t>
      </w:r>
      <w:r>
        <w:rPr/>
        <w:t> 均按计划顺利展开，主要内容如下：</w:t>
      </w:r>
    </w:p>
    <w:p>
      <w:pPr>
        <w:spacing w:line="240" w:lineRule="auto" w:before="4"/>
        <w:rPr>
          <w:rFonts w:ascii="宋体" w:hAnsi="宋体" w:cs="宋体" w:eastAsia="宋体" w:hint="default"/>
          <w:sz w:val="14"/>
          <w:szCs w:val="14"/>
        </w:rPr>
      </w:pPr>
    </w:p>
    <w:p>
      <w:pPr>
        <w:pStyle w:val="BodyText"/>
        <w:spacing w:line="300" w:lineRule="auto"/>
        <w:ind w:right="1130" w:firstLine="360"/>
        <w:jc w:val="both"/>
      </w:pPr>
      <w:r>
        <w:rPr/>
        <w:t>由思特奇承建的运营商</w:t>
      </w:r>
      <w:r>
        <w:rPr>
          <w:rFonts w:ascii="Times New Roman" w:hAnsi="Times New Roman" w:cs="Times New Roman" w:eastAsia="Times New Roman" w:hint="default"/>
        </w:rPr>
        <w:t>JAVA</w:t>
      </w:r>
      <w:r>
        <w:rPr/>
        <w:t>化项目，实现对原有核心应用服务的解耦、中心化聚合和独立部署，实现系统动态弹性扩 展，满足在海量业务和大并发数据下的性能处理要求，提升系统整体支撑能力；</w:t>
      </w:r>
    </w:p>
    <w:p>
      <w:pPr>
        <w:spacing w:line="240" w:lineRule="auto" w:before="4"/>
        <w:rPr>
          <w:rFonts w:ascii="宋体" w:hAnsi="宋体" w:cs="宋体" w:eastAsia="宋体" w:hint="default"/>
          <w:sz w:val="14"/>
          <w:szCs w:val="14"/>
        </w:rPr>
      </w:pPr>
    </w:p>
    <w:p>
      <w:pPr>
        <w:pStyle w:val="BodyText"/>
        <w:spacing w:line="300" w:lineRule="auto"/>
        <w:ind w:right="1129" w:firstLine="360"/>
        <w:jc w:val="both"/>
      </w:pPr>
      <w:r>
        <w:rPr/>
        <w:t>由思特奇承建的运营商</w:t>
      </w:r>
      <w:r>
        <w:rPr>
          <w:rFonts w:ascii="Times New Roman" w:hAnsi="Times New Roman" w:cs="Times New Roman" w:eastAsia="Times New Roman" w:hint="default"/>
        </w:rPr>
        <w:t>CRM</w:t>
      </w:r>
      <w:r>
        <w:rPr/>
        <w:t>云化项目，围绕省内市场发展规划和需求，引入新架构、新技术、新模式、新能力、新体 </w:t>
      </w:r>
      <w:r>
        <w:rPr>
          <w:spacing w:val="-1"/>
        </w:rPr>
        <w:t>验，实现紧耦合</w:t>
      </w:r>
      <w:r>
        <w:rPr>
          <w:rFonts w:ascii="Times New Roman" w:hAnsi="Times New Roman" w:cs="Times New Roman" w:eastAsia="Times New Roman" w:hint="default"/>
          <w:spacing w:val="-1"/>
        </w:rPr>
        <w:t>+</w:t>
      </w:r>
      <w:r>
        <w:rPr>
          <w:spacing w:val="-1"/>
        </w:rPr>
        <w:t>烟囱式架构向多中心解耦架构转型，集中式</w:t>
      </w:r>
      <w:r>
        <w:rPr>
          <w:rFonts w:ascii="Times New Roman" w:hAnsi="Times New Roman" w:cs="Times New Roman" w:eastAsia="Times New Roman" w:hint="default"/>
          <w:spacing w:val="-1"/>
        </w:rPr>
        <w:t>+</w:t>
      </w:r>
      <w:r>
        <w:rPr>
          <w:spacing w:val="-1"/>
        </w:rPr>
        <w:t>封闭技术向分布式</w:t>
      </w:r>
      <w:r>
        <w:rPr>
          <w:rFonts w:ascii="Times New Roman" w:hAnsi="Times New Roman" w:cs="Times New Roman" w:eastAsia="Times New Roman" w:hint="default"/>
          <w:spacing w:val="-1"/>
        </w:rPr>
        <w:t>+</w:t>
      </w:r>
      <w:r>
        <w:rPr>
          <w:spacing w:val="-1"/>
        </w:rPr>
        <w:t>开源技术转型，从业务受理向商品销售转</w:t>
      </w:r>
      <w:r>
        <w:rPr>
          <w:spacing w:val="-64"/>
        </w:rPr>
        <w:t> </w:t>
      </w:r>
      <w:r>
        <w:rPr>
          <w:spacing w:val="-64"/>
        </w:rPr>
      </w:r>
      <w:r>
        <w:rPr/>
        <w:t>型，资费产品营销活动的快速上线</w:t>
      </w:r>
      <w:r>
        <w:rPr>
          <w:rFonts w:ascii="Times New Roman" w:hAnsi="Times New Roman" w:cs="Times New Roman" w:eastAsia="Times New Roman" w:hint="default"/>
        </w:rPr>
        <w:t>+</w:t>
      </w:r>
      <w:r>
        <w:rPr/>
        <w:t>自组化订购，以及简单业务一键办理、复杂业务引导式融合受理，从而支撑市场发展的 能力大幅提升。</w:t>
      </w:r>
    </w:p>
    <w:p>
      <w:pPr>
        <w:spacing w:line="240" w:lineRule="auto" w:before="4"/>
        <w:rPr>
          <w:rFonts w:ascii="宋体" w:hAnsi="宋体" w:cs="宋体" w:eastAsia="宋体" w:hint="default"/>
          <w:sz w:val="14"/>
          <w:szCs w:val="14"/>
        </w:rPr>
      </w:pPr>
    </w:p>
    <w:p>
      <w:pPr>
        <w:pStyle w:val="BodyText"/>
        <w:spacing w:line="300" w:lineRule="auto"/>
        <w:ind w:right="1041" w:firstLine="360"/>
        <w:jc w:val="both"/>
      </w:pPr>
      <w:r>
        <w:rPr>
          <w:spacing w:val="-4"/>
        </w:rPr>
        <w:t>由思特奇承建的运营商智慧</w:t>
      </w:r>
      <w:r>
        <w:rPr>
          <w:rFonts w:ascii="Times New Roman" w:hAnsi="Times New Roman" w:cs="Times New Roman" w:eastAsia="Times New Roman" w:hint="default"/>
          <w:spacing w:val="-4"/>
        </w:rPr>
        <w:t>BSS3.0</w:t>
      </w:r>
      <w:r>
        <w:rPr>
          <w:spacing w:val="-4"/>
        </w:rPr>
        <w:t>云化项目，聚焦增量和存量经营（客户和销售品）两条主线，落地三视图，围绕客户、</w:t>
      </w:r>
      <w:r>
        <w:rPr/>
        <w:t> 产品、渠道实现智能化运营匹配。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1"/>
        <w:ind w:left="575" w:right="982"/>
        <w:jc w:val="left"/>
        <w:rPr>
          <w:b w:val="0"/>
          <w:bCs w:val="0"/>
        </w:rPr>
      </w:pPr>
      <w:r>
        <w:rPr/>
        <w:t>（二）公司继续加大在</w:t>
      </w:r>
      <w:r>
        <w:rPr>
          <w:rFonts w:ascii="Times New Roman" w:hAnsi="Times New Roman" w:cs="Times New Roman" w:eastAsia="Times New Roman" w:hint="default"/>
        </w:rPr>
        <w:t>5G</w:t>
      </w:r>
      <w:r>
        <w:rPr/>
        <w:t>领域的投入，扩大领先优势</w:t>
      </w:r>
      <w:r>
        <w:rPr>
          <w:b w:val="0"/>
          <w:bCs w:val="0"/>
        </w:rPr>
      </w:r>
    </w:p>
    <w:p>
      <w:pPr>
        <w:spacing w:line="240" w:lineRule="auto" w:before="4"/>
        <w:rPr>
          <w:rFonts w:ascii="宋体" w:hAnsi="宋体" w:cs="宋体" w:eastAsia="宋体" w:hint="default"/>
          <w:b/>
          <w:bCs/>
          <w:sz w:val="15"/>
          <w:szCs w:val="15"/>
        </w:rPr>
      </w:pPr>
    </w:p>
    <w:p>
      <w:pPr>
        <w:pStyle w:val="BodyText"/>
        <w:spacing w:line="300" w:lineRule="auto"/>
        <w:ind w:right="1126" w:firstLine="360"/>
        <w:jc w:val="both"/>
      </w:pPr>
      <w:r>
        <w:rPr>
          <w:rFonts w:ascii="Times New Roman" w:hAnsi="Times New Roman" w:cs="Times New Roman" w:eastAsia="Times New Roman" w:hint="default"/>
          <w:spacing w:val="-1"/>
        </w:rPr>
        <w:t>1</w:t>
      </w:r>
      <w:r>
        <w:rPr>
          <w:spacing w:val="-1"/>
        </w:rPr>
        <w:t>、思特奇</w:t>
      </w:r>
      <w:r>
        <w:rPr>
          <w:rFonts w:ascii="Times New Roman" w:hAnsi="Times New Roman" w:cs="Times New Roman" w:eastAsia="Times New Roman" w:hint="default"/>
          <w:spacing w:val="-1"/>
        </w:rPr>
        <w:t>20</w:t>
      </w:r>
      <w:r>
        <w:rPr>
          <w:spacing w:val="-1"/>
        </w:rPr>
        <w:t>年来一直坚持技术投入，伴随着整个行业的突破而成长。随着中国在</w:t>
      </w:r>
      <w:r>
        <w:rPr>
          <w:rFonts w:ascii="Times New Roman" w:hAnsi="Times New Roman" w:cs="Times New Roman" w:eastAsia="Times New Roman" w:hint="default"/>
          <w:spacing w:val="-1"/>
        </w:rPr>
        <w:t>5G</w:t>
      </w:r>
      <w:r>
        <w:rPr>
          <w:spacing w:val="-1"/>
        </w:rPr>
        <w:t>领域从终端到系统，到硬件全面地</w:t>
      </w:r>
      <w:r>
        <w:rPr/>
        <w:t> 取得了突破，真正拥有了属于我们中国自己的</w:t>
      </w:r>
      <w:r>
        <w:rPr>
          <w:rFonts w:ascii="Times New Roman" w:hAnsi="Times New Roman" w:cs="Times New Roman" w:eastAsia="Times New Roman" w:hint="default"/>
        </w:rPr>
        <w:t>5G</w:t>
      </w:r>
      <w:r>
        <w:rPr/>
        <w:t>，思特奇也积极布局，加大研发投入，紧跟</w:t>
      </w:r>
      <w:r>
        <w:rPr>
          <w:rFonts w:ascii="Times New Roman" w:hAnsi="Times New Roman" w:cs="Times New Roman" w:eastAsia="Times New Roman" w:hint="default"/>
        </w:rPr>
        <w:t>5G</w:t>
      </w:r>
      <w:r>
        <w:rPr/>
        <w:t>领域新技术的发展，推升公</w:t>
      </w:r>
      <w:r>
        <w:rPr>
          <w:spacing w:val="-73"/>
        </w:rPr>
        <w:t> </w:t>
      </w:r>
      <w:r>
        <w:rPr>
          <w:spacing w:val="-73"/>
        </w:rPr>
      </w:r>
      <w:r>
        <w:rPr/>
        <w:t>司产品和技术的全面升级，以进一步巩固公司核心厂商的优势地位；报告期内，在</w:t>
      </w:r>
      <w:r>
        <w:rPr>
          <w:rFonts w:ascii="Times New Roman" w:hAnsi="Times New Roman" w:cs="Times New Roman" w:eastAsia="Times New Roman" w:hint="default"/>
        </w:rPr>
        <w:t>5G</w:t>
      </w:r>
      <w:r>
        <w:rPr/>
        <w:t>新增市场方面，公司重点发力</w:t>
      </w:r>
      <w:r>
        <w:rPr>
          <w:rFonts w:ascii="Times New Roman" w:hAnsi="Times New Roman" w:cs="Times New Roman" w:eastAsia="Times New Roman" w:hint="default"/>
        </w:rPr>
        <w:t>5G</w:t>
      </w:r>
      <w:r>
        <w:rPr/>
        <w:t>体系</w:t>
      </w:r>
      <w:r>
        <w:rPr>
          <w:spacing w:val="-71"/>
        </w:rPr>
        <w:t> </w:t>
      </w:r>
      <w:r>
        <w:rPr/>
        <w:t>研发，在业务方面细化分析</w:t>
      </w:r>
      <w:r>
        <w:rPr>
          <w:rFonts w:ascii="Times New Roman" w:hAnsi="Times New Roman" w:cs="Times New Roman" w:eastAsia="Times New Roman" w:hint="default"/>
        </w:rPr>
        <w:t>eMBB(</w:t>
      </w:r>
      <w:r>
        <w:rPr/>
        <w:t>增强移动宽带</w:t>
      </w:r>
      <w:r>
        <w:rPr>
          <w:rFonts w:ascii="Times New Roman" w:hAnsi="Times New Roman" w:cs="Times New Roman" w:eastAsia="Times New Roman" w:hint="default"/>
        </w:rPr>
        <w:t>)</w:t>
      </w:r>
      <w:r>
        <w:rPr/>
        <w:t>、</w:t>
      </w:r>
      <w:r>
        <w:rPr>
          <w:rFonts w:ascii="Times New Roman" w:hAnsi="Times New Roman" w:cs="Times New Roman" w:eastAsia="Times New Roman" w:hint="default"/>
        </w:rPr>
        <w:t>mMTC(</w:t>
      </w:r>
      <w:r>
        <w:rPr/>
        <w:t>海量机器类通信</w:t>
      </w:r>
      <w:r>
        <w:rPr>
          <w:rFonts w:ascii="Times New Roman" w:hAnsi="Times New Roman" w:cs="Times New Roman" w:eastAsia="Times New Roman" w:hint="default"/>
        </w:rPr>
        <w:t>)</w:t>
      </w:r>
      <w:r>
        <w:rPr/>
        <w:t>、</w:t>
      </w:r>
      <w:r>
        <w:rPr>
          <w:rFonts w:ascii="Times New Roman" w:hAnsi="Times New Roman" w:cs="Times New Roman" w:eastAsia="Times New Roman" w:hint="default"/>
        </w:rPr>
        <w:t>uRRLC(</w:t>
      </w:r>
      <w:r>
        <w:rPr/>
        <w:t>高可靠低延时通信</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rFonts w:ascii="Times New Roman" w:hAnsi="Times New Roman" w:cs="Times New Roman" w:eastAsia="Times New Roman" w:hint="default"/>
        </w:rPr>
        <w:t>5G</w:t>
      </w:r>
      <w:r>
        <w:rPr>
          <w:rFonts w:ascii="Times New Roman" w:hAnsi="Times New Roman" w:cs="Times New Roman" w:eastAsia="Times New Roman" w:hint="default"/>
          <w:spacing w:val="-34"/>
        </w:rPr>
        <w:t> </w:t>
      </w:r>
      <w:r>
        <w:rPr>
          <w:rFonts w:ascii="Times New Roman" w:hAnsi="Times New Roman" w:cs="Times New Roman" w:eastAsia="Times New Roman" w:hint="default"/>
        </w:rPr>
        <w:t>3</w:t>
      </w:r>
      <w:r>
        <w:rPr/>
        <w:t>大类典型应用 </w:t>
      </w:r>
      <w:r>
        <w:rPr>
          <w:spacing w:val="-2"/>
        </w:rPr>
        <w:t>场景；在技术方面深入研究云网一体化、</w:t>
      </w:r>
      <w:r>
        <w:rPr>
          <w:rFonts w:ascii="Times New Roman" w:hAnsi="Times New Roman" w:cs="Times New Roman" w:eastAsia="Times New Roman" w:hint="default"/>
          <w:spacing w:val="-2"/>
        </w:rPr>
        <w:t>SDN/NFV</w:t>
      </w:r>
      <w:r>
        <w:rPr>
          <w:spacing w:val="-2"/>
        </w:rPr>
        <w:t>、边缘计算、</w:t>
      </w:r>
      <w:r>
        <w:rPr>
          <w:rFonts w:ascii="Times New Roman" w:hAnsi="Times New Roman" w:cs="Times New Roman" w:eastAsia="Times New Roman" w:hint="default"/>
          <w:spacing w:val="-2"/>
        </w:rPr>
        <w:t>5G</w:t>
      </w:r>
      <w:r>
        <w:rPr>
          <w:spacing w:val="-2"/>
        </w:rPr>
        <w:t>网络切片编排等</w:t>
      </w:r>
      <w:r>
        <w:rPr>
          <w:rFonts w:ascii="Times New Roman" w:hAnsi="Times New Roman" w:cs="Times New Roman" w:eastAsia="Times New Roman" w:hint="default"/>
          <w:spacing w:val="-2"/>
        </w:rPr>
        <w:t>5G</w:t>
      </w:r>
      <w:r>
        <w:rPr>
          <w:spacing w:val="-2"/>
        </w:rPr>
        <w:t>核心技术，初步形成了</w:t>
      </w:r>
      <w:r>
        <w:rPr>
          <w:rFonts w:ascii="Times New Roman" w:hAnsi="Times New Roman" w:cs="Times New Roman" w:eastAsia="Times New Roman" w:hint="default"/>
          <w:spacing w:val="-2"/>
        </w:rPr>
        <w:t>5G</w:t>
      </w:r>
      <w:r>
        <w:rPr>
          <w:spacing w:val="-2"/>
        </w:rPr>
        <w:t>整体解决方</w:t>
      </w:r>
      <w:r>
        <w:rPr>
          <w:spacing w:val="-51"/>
        </w:rPr>
        <w:t> </w:t>
      </w:r>
      <w:r>
        <w:rPr>
          <w:spacing w:val="-51"/>
        </w:rPr>
      </w:r>
      <w:r>
        <w:rPr/>
        <w:t>案，并着手研发服务于整个</w:t>
      </w:r>
      <w:r>
        <w:rPr>
          <w:rFonts w:ascii="Times New Roman" w:hAnsi="Times New Roman" w:cs="Times New Roman" w:eastAsia="Times New Roman" w:hint="default"/>
        </w:rPr>
        <w:t>5G</w:t>
      </w:r>
      <w:r>
        <w:rPr/>
        <w:t>产业链各参与方的相关产品平台。</w:t>
      </w:r>
    </w:p>
    <w:p>
      <w:pPr>
        <w:pStyle w:val="BodyText"/>
        <w:spacing w:line="300" w:lineRule="auto" w:before="51"/>
        <w:ind w:right="1028" w:firstLine="360"/>
        <w:jc w:val="left"/>
      </w:pPr>
      <w:r>
        <w:rPr>
          <w:rFonts w:ascii="Times New Roman" w:hAnsi="Times New Roman" w:cs="Times New Roman" w:eastAsia="Times New Roman" w:hint="default"/>
        </w:rPr>
        <w:t>2</w:t>
      </w:r>
      <w:r>
        <w:rPr/>
        <w:t>、在运营商传统支撑市场方面，公司重点研发新一代云网融合的</w:t>
      </w:r>
      <w:r>
        <w:rPr>
          <w:rFonts w:ascii="Times New Roman" w:hAnsi="Times New Roman" w:cs="Times New Roman" w:eastAsia="Times New Roman" w:hint="default"/>
        </w:rPr>
        <w:t>5G</w:t>
      </w:r>
      <w:r>
        <w:rPr/>
        <w:t>业务运营支撑系统，包括新一代</w:t>
      </w:r>
      <w:r>
        <w:rPr>
          <w:rFonts w:ascii="Times New Roman" w:hAnsi="Times New Roman" w:cs="Times New Roman" w:eastAsia="Times New Roman" w:hint="default"/>
        </w:rPr>
        <w:t>OSS</w:t>
      </w:r>
      <w:r>
        <w:rPr/>
        <w:t>系统、</w:t>
      </w:r>
      <w:r>
        <w:rPr>
          <w:rFonts w:ascii="Times New Roman" w:hAnsi="Times New Roman" w:cs="Times New Roman" w:eastAsia="Times New Roman" w:hint="default"/>
        </w:rPr>
        <w:t>5G</w:t>
      </w:r>
      <w:r>
        <w:rPr/>
        <w:t>切片 运营服务平台、</w:t>
      </w:r>
      <w:r>
        <w:rPr>
          <w:rFonts w:ascii="Times New Roman" w:hAnsi="Times New Roman" w:cs="Times New Roman" w:eastAsia="Times New Roman" w:hint="default"/>
        </w:rPr>
        <w:t>5G</w:t>
      </w:r>
      <w:r>
        <w:rPr/>
        <w:t>计费、</w:t>
      </w:r>
      <w:r>
        <w:rPr>
          <w:rFonts w:ascii="Times New Roman" w:hAnsi="Times New Roman" w:cs="Times New Roman" w:eastAsia="Times New Roman" w:hint="default"/>
        </w:rPr>
        <w:t>5G</w:t>
      </w:r>
      <w:r>
        <w:rPr/>
        <w:t>合作伙伴管理、以及面向</w:t>
      </w:r>
      <w:r>
        <w:rPr>
          <w:rFonts w:ascii="Times New Roman" w:hAnsi="Times New Roman" w:cs="Times New Roman" w:eastAsia="Times New Roman" w:hint="default"/>
        </w:rPr>
        <w:t>5G</w:t>
      </w:r>
      <w:r>
        <w:rPr>
          <w:rFonts w:ascii="Times New Roman" w:hAnsi="Times New Roman" w:cs="Times New Roman" w:eastAsia="Times New Roman" w:hint="default"/>
          <w:spacing w:val="-20"/>
        </w:rPr>
        <w:t> </w:t>
      </w:r>
      <w:r>
        <w:rPr>
          <w:rFonts w:ascii="Times New Roman" w:hAnsi="Times New Roman" w:cs="Times New Roman" w:eastAsia="Times New Roman" w:hint="default"/>
        </w:rPr>
        <w:t>3</w:t>
      </w:r>
      <w:r>
        <w:rPr/>
        <w:t>大类场景的</w:t>
      </w:r>
      <w:r>
        <w:rPr>
          <w:rFonts w:ascii="Times New Roman" w:hAnsi="Times New Roman" w:cs="Times New Roman" w:eastAsia="Times New Roman" w:hint="default"/>
        </w:rPr>
        <w:t>eMBB</w:t>
      </w:r>
      <w:r>
        <w:rPr/>
        <w:t>运营平台、</w:t>
      </w:r>
      <w:r>
        <w:rPr>
          <w:rFonts w:ascii="Times New Roman" w:hAnsi="Times New Roman" w:cs="Times New Roman" w:eastAsia="Times New Roman" w:hint="default"/>
        </w:rPr>
        <w:t>mMTC</w:t>
      </w:r>
      <w:r>
        <w:rPr/>
        <w:t>运营平台、</w:t>
      </w:r>
      <w:r>
        <w:rPr>
          <w:rFonts w:ascii="Times New Roman" w:hAnsi="Times New Roman" w:cs="Times New Roman" w:eastAsia="Times New Roman" w:hint="default"/>
        </w:rPr>
        <w:t>uRRLC</w:t>
      </w:r>
      <w:r>
        <w:rPr/>
        <w:t>运营平台； 面向电信运营商的</w:t>
      </w:r>
      <w:r>
        <w:rPr>
          <w:rFonts w:ascii="Times New Roman" w:hAnsi="Times New Roman" w:cs="Times New Roman" w:eastAsia="Times New Roman" w:hint="default"/>
        </w:rPr>
        <w:t>5G</w:t>
      </w:r>
      <w:r>
        <w:rPr/>
        <w:t>系列产品，可以独立支撑各类</w:t>
      </w:r>
      <w:r>
        <w:rPr>
          <w:rFonts w:ascii="Times New Roman" w:hAnsi="Times New Roman" w:cs="Times New Roman" w:eastAsia="Times New Roman" w:hint="default"/>
        </w:rPr>
        <w:t>5G</w:t>
      </w:r>
      <w:r>
        <w:rPr/>
        <w:t>业务从产品提供到销售服务以及开通、计费整个端到端业务流程，以</w:t>
      </w:r>
      <w:r>
        <w:rPr>
          <w:spacing w:val="-75"/>
        </w:rPr>
        <w:t> </w:t>
      </w:r>
      <w:r>
        <w:rPr>
          <w:spacing w:val="-75"/>
        </w:rPr>
      </w:r>
      <w:r>
        <w:rPr/>
        <w:t>帮助运营商快速实现</w:t>
      </w:r>
      <w:r>
        <w:rPr>
          <w:rFonts w:ascii="Times New Roman" w:hAnsi="Times New Roman" w:cs="Times New Roman" w:eastAsia="Times New Roman" w:hint="default"/>
        </w:rPr>
        <w:t>5G</w:t>
      </w:r>
      <w:r>
        <w:rPr/>
        <w:t>的商用落地。</w:t>
      </w:r>
    </w:p>
    <w:p>
      <w:pPr>
        <w:pStyle w:val="BodyText"/>
        <w:spacing w:line="240" w:lineRule="auto" w:before="53"/>
        <w:ind w:left="513" w:right="982"/>
        <w:jc w:val="left"/>
        <w:rPr>
          <w:rFonts w:ascii="Times New Roman" w:hAnsi="Times New Roman" w:cs="Times New Roman" w:eastAsia="Times New Roman" w:hint="default"/>
        </w:rPr>
      </w:pPr>
      <w:r>
        <w:rPr>
          <w:rFonts w:ascii="Times New Roman" w:hAnsi="Times New Roman" w:cs="Times New Roman" w:eastAsia="Times New Roman" w:hint="default"/>
          <w:spacing w:val="-1"/>
        </w:rPr>
        <w:t>3</w:t>
      </w:r>
      <w:r>
        <w:rPr>
          <w:spacing w:val="-1"/>
        </w:rPr>
        <w:t>、面向</w:t>
      </w:r>
      <w:r>
        <w:rPr>
          <w:rFonts w:ascii="Times New Roman" w:hAnsi="Times New Roman" w:cs="Times New Roman" w:eastAsia="Times New Roman" w:hint="default"/>
          <w:spacing w:val="-1"/>
        </w:rPr>
        <w:t>5G</w:t>
      </w:r>
      <w:r>
        <w:rPr>
          <w:spacing w:val="-1"/>
        </w:rPr>
        <w:t>物联网运营服务商，公司投入力量研发物联网云平台，包括</w:t>
      </w:r>
      <w:r>
        <w:rPr>
          <w:rFonts w:ascii="Times New Roman" w:hAnsi="Times New Roman" w:cs="Times New Roman" w:eastAsia="Times New Roman" w:hint="default"/>
          <w:spacing w:val="-1"/>
        </w:rPr>
        <w:t>IOT</w:t>
      </w:r>
      <w:r>
        <w:rPr>
          <w:spacing w:val="-1"/>
        </w:rPr>
        <w:t>基础平台、</w:t>
      </w:r>
      <w:r>
        <w:rPr>
          <w:rFonts w:ascii="Times New Roman" w:hAnsi="Times New Roman" w:cs="Times New Roman" w:eastAsia="Times New Roman" w:hint="default"/>
          <w:spacing w:val="-1"/>
        </w:rPr>
        <w:t>IOT</w:t>
      </w:r>
      <w:r>
        <w:rPr>
          <w:spacing w:val="-1"/>
        </w:rPr>
        <w:t>运营平台、以及各类</w:t>
      </w:r>
      <w:r>
        <w:rPr>
          <w:rFonts w:ascii="Times New Roman" w:hAnsi="Times New Roman" w:cs="Times New Roman" w:eastAsia="Times New Roman" w:hint="default"/>
          <w:spacing w:val="-1"/>
        </w:rPr>
        <w:t>IOT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rPr>
        <w:t>APP</w:t>
      </w:r>
    </w:p>
    <w:p>
      <w:pPr>
        <w:pStyle w:val="BodyText"/>
        <w:spacing w:line="240" w:lineRule="auto" w:before="63"/>
        <w:ind w:right="982"/>
        <w:jc w:val="left"/>
      </w:pPr>
      <w:r>
        <w:rPr/>
        <w:t>等产品，提供物联网设备接入、物联网运营服务。物联网云平台，对底层各类</w:t>
      </w:r>
      <w:r>
        <w:rPr>
          <w:rFonts w:ascii="Times New Roman" w:hAnsi="Times New Roman" w:cs="Times New Roman" w:eastAsia="Times New Roman" w:hint="default"/>
        </w:rPr>
        <w:t>IOT</w:t>
      </w:r>
      <w:r>
        <w:rPr/>
        <w:t>设备的协议适配接入，实时监测各类设备</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状态；对上层的各类</w:t>
      </w:r>
      <w:r>
        <w:rPr>
          <w:rFonts w:ascii="Times New Roman" w:hAnsi="Times New Roman" w:cs="Times New Roman" w:eastAsia="Times New Roman" w:hint="default"/>
        </w:rPr>
        <w:t>5G</w:t>
      </w:r>
      <w:r>
        <w:rPr/>
        <w:t>行业应用进行统一注册、服务支撑、运营管理。</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left="575" w:right="982"/>
        <w:jc w:val="left"/>
        <w:rPr>
          <w:b w:val="0"/>
          <w:bCs w:val="0"/>
        </w:rPr>
      </w:pPr>
      <w:r>
        <w:rPr/>
        <w:t>（三）在人工智能方面积极布局，相关应用取得了重要发展</w:t>
      </w:r>
      <w:r>
        <w:rPr>
          <w:b w:val="0"/>
          <w:bCs w:val="0"/>
        </w:rPr>
      </w:r>
    </w:p>
    <w:p>
      <w:pPr>
        <w:pStyle w:val="BodyText"/>
        <w:spacing w:line="300" w:lineRule="auto" w:before="101"/>
        <w:ind w:right="1128"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年，公司从整体战略层面分析人工智能</w:t>
      </w:r>
      <w:r>
        <w:rPr>
          <w:rFonts w:ascii="Times New Roman" w:hAnsi="Times New Roman" w:cs="Times New Roman" w:eastAsia="Times New Roman" w:hint="default"/>
        </w:rPr>
        <w:t>AI</w:t>
      </w:r>
      <w:r>
        <w:rPr/>
        <w:t>领域，提出思特奇人工智能发展战略，明确了人工智能与人、物以及 </w:t>
      </w:r>
      <w:r>
        <w:rPr>
          <w:rFonts w:ascii="Times New Roman" w:hAnsi="Times New Roman" w:cs="Times New Roman" w:eastAsia="Times New Roman" w:hint="default"/>
        </w:rPr>
        <w:t>AI</w:t>
      </w:r>
      <w:r>
        <w:rPr/>
        <w:t>与业务应用的关系。基于此战略思想，公司加强</w:t>
      </w:r>
      <w:r>
        <w:rPr>
          <w:rFonts w:ascii="Times New Roman" w:hAnsi="Times New Roman" w:cs="Times New Roman" w:eastAsia="Times New Roman" w:hint="default"/>
        </w:rPr>
        <w:t>AI PaaS</w:t>
      </w:r>
      <w:r>
        <w:rPr/>
        <w:t>的研发，初步形成智能算法开放平台、智能识别平台等</w:t>
      </w:r>
      <w:r>
        <w:rPr>
          <w:rFonts w:ascii="Times New Roman" w:hAnsi="Times New Roman" w:cs="Times New Roman" w:eastAsia="Times New Roman" w:hint="default"/>
        </w:rPr>
        <w:t>AI</w:t>
      </w:r>
      <w:r>
        <w:rPr>
          <w:rFonts w:ascii="Times New Roman" w:hAnsi="Times New Roman" w:cs="Times New Roman" w:eastAsia="Times New Roman" w:hint="default"/>
          <w:spacing w:val="-23"/>
        </w:rPr>
        <w:t> </w:t>
      </w:r>
      <w:r>
        <w:rPr>
          <w:rFonts w:ascii="Times New Roman" w:hAnsi="Times New Roman" w:cs="Times New Roman" w:eastAsia="Times New Roman" w:hint="default"/>
        </w:rPr>
        <w:t>PaaS</w:t>
      </w:r>
      <w:r>
        <w:rPr/>
        <w:t>平 台产品。</w:t>
      </w:r>
    </w:p>
    <w:p>
      <w:pPr>
        <w:pStyle w:val="BodyText"/>
        <w:spacing w:line="300" w:lineRule="auto" w:before="72"/>
        <w:ind w:right="1132" w:firstLine="360"/>
        <w:jc w:val="both"/>
      </w:pPr>
      <w:r>
        <w:rPr/>
        <w:t>智能算法开放运营平台，面向</w:t>
      </w:r>
      <w:r>
        <w:rPr>
          <w:rFonts w:ascii="Times New Roman" w:hAnsi="Times New Roman" w:cs="Times New Roman" w:eastAsia="Times New Roman" w:hint="default"/>
        </w:rPr>
        <w:t>AI</w:t>
      </w:r>
      <w:r>
        <w:rPr/>
        <w:t>开发者和</w:t>
      </w:r>
      <w:r>
        <w:rPr>
          <w:rFonts w:ascii="Times New Roman" w:hAnsi="Times New Roman" w:cs="Times New Roman" w:eastAsia="Times New Roman" w:hint="default"/>
        </w:rPr>
        <w:t>AI</w:t>
      </w:r>
      <w:r>
        <w:rPr/>
        <w:t>应用使用者，可以通过工具化、图形化的方式，开发各类业务模型算法， 最终以服务的方式提供上层</w:t>
      </w:r>
      <w:r>
        <w:rPr>
          <w:rFonts w:ascii="Times New Roman" w:hAnsi="Times New Roman" w:cs="Times New Roman" w:eastAsia="Times New Roman" w:hint="default"/>
        </w:rPr>
        <w:t>AI</w:t>
      </w:r>
      <w:r>
        <w:rPr/>
        <w:t>应用。</w:t>
      </w:r>
    </w:p>
    <w:p>
      <w:pPr>
        <w:pStyle w:val="BodyText"/>
        <w:spacing w:line="300" w:lineRule="auto" w:before="51"/>
        <w:ind w:right="1134" w:firstLine="360"/>
        <w:jc w:val="both"/>
      </w:pPr>
      <w:r>
        <w:rPr/>
        <w:t>智能交互平台，应用于针对</w:t>
      </w:r>
      <w:r>
        <w:rPr>
          <w:rFonts w:ascii="Times New Roman" w:hAnsi="Times New Roman" w:cs="Times New Roman" w:eastAsia="Times New Roman" w:hint="default"/>
        </w:rPr>
        <w:t>AI</w:t>
      </w:r>
      <w:r>
        <w:rPr/>
        <w:t>人机交互计算机视觉领域，它封装底层各类人脸识别、动态手势识别、自然特征识别、 图像识别、声纹指纹识别算法，使上层应用可以透明访问各类</w:t>
      </w:r>
      <w:r>
        <w:rPr>
          <w:rFonts w:ascii="Times New Roman" w:hAnsi="Times New Roman" w:cs="Times New Roman" w:eastAsia="Times New Roman" w:hint="default"/>
        </w:rPr>
        <w:t>AI</w:t>
      </w:r>
      <w:r>
        <w:rPr/>
        <w:t>识别设备，调用下相关算法组件。</w:t>
      </w:r>
    </w:p>
    <w:p>
      <w:pPr>
        <w:pStyle w:val="BodyText"/>
        <w:spacing w:line="304" w:lineRule="auto" w:before="53"/>
        <w:ind w:right="1129" w:firstLine="360"/>
        <w:jc w:val="both"/>
      </w:pPr>
      <w:r>
        <w:rPr>
          <w:rFonts w:ascii="Times New Roman" w:hAnsi="Times New Roman" w:cs="Times New Roman" w:eastAsia="Times New Roman" w:hint="default"/>
          <w:spacing w:val="-1"/>
        </w:rPr>
        <w:t>2</w:t>
      </w:r>
      <w:r>
        <w:rPr>
          <w:spacing w:val="-1"/>
        </w:rPr>
        <w:t>、在业务应用领域</w:t>
      </w:r>
      <w:r>
        <w:rPr>
          <w:rFonts w:ascii="Times New Roman" w:hAnsi="Times New Roman" w:cs="Times New Roman" w:eastAsia="Times New Roman" w:hint="default"/>
          <w:spacing w:val="-1"/>
        </w:rPr>
        <w:t>,</w:t>
      </w:r>
      <w:r>
        <w:rPr>
          <w:spacing w:val="-1"/>
        </w:rPr>
        <w:t>通过业务价值导向，形成了不同类别的</w:t>
      </w:r>
      <w:r>
        <w:rPr>
          <w:rFonts w:ascii="Times New Roman" w:hAnsi="Times New Roman" w:cs="Times New Roman" w:eastAsia="Times New Roman" w:hint="default"/>
          <w:spacing w:val="-1"/>
        </w:rPr>
        <w:t>AI</w:t>
      </w:r>
      <w:r>
        <w:rPr>
          <w:spacing w:val="-1"/>
        </w:rPr>
        <w:t>应用。如业务图像稽核平台、智能客服助手、基于知识图</w:t>
      </w:r>
      <w:r>
        <w:rPr/>
        <w:t> </w:t>
      </w:r>
      <w:r>
        <w:rPr>
          <w:spacing w:val="-2"/>
        </w:rPr>
        <w:t>谱的易问</w:t>
      </w:r>
      <w:r>
        <w:rPr>
          <w:rFonts w:ascii="Times New Roman" w:hAnsi="Times New Roman" w:cs="Times New Roman" w:eastAsia="Times New Roman" w:hint="default"/>
          <w:spacing w:val="-2"/>
        </w:rPr>
        <w:t>APP</w:t>
      </w:r>
      <w:r>
        <w:rPr>
          <w:spacing w:val="-2"/>
        </w:rPr>
        <w:t>，以及面向智能运营的</w:t>
      </w:r>
      <w:r>
        <w:rPr>
          <w:rFonts w:ascii="Times New Roman" w:hAnsi="Times New Roman" w:cs="Times New Roman" w:eastAsia="Times New Roman" w:hint="default"/>
          <w:spacing w:val="-2"/>
        </w:rPr>
        <w:t>AIOPS</w:t>
      </w:r>
      <w:r>
        <w:rPr>
          <w:spacing w:val="-2"/>
        </w:rPr>
        <w:t>产品。其中</w:t>
      </w:r>
      <w:r>
        <w:rPr>
          <w:rFonts w:ascii="Times New Roman" w:hAnsi="Times New Roman" w:cs="Times New Roman" w:eastAsia="Times New Roman" w:hint="default"/>
          <w:spacing w:val="-2"/>
        </w:rPr>
        <w:t>AIOPS</w:t>
      </w:r>
      <w:r>
        <w:rPr>
          <w:spacing w:val="-2"/>
        </w:rPr>
        <w:t>产品</w:t>
      </w:r>
      <w:r>
        <w:rPr>
          <w:rFonts w:ascii="Times New Roman" w:hAnsi="Times New Roman" w:cs="Times New Roman" w:eastAsia="Times New Roman" w:hint="default"/>
          <w:spacing w:val="-2"/>
        </w:rPr>
        <w:t>-</w:t>
      </w:r>
      <w:r>
        <w:rPr>
          <w:spacing w:val="-2"/>
        </w:rPr>
        <w:t>智能根源告警平台，荣获国际电信行业顶级行业协会</w:t>
      </w:r>
      <w:r>
        <w:rPr>
          <w:rFonts w:ascii="Times New Roman" w:hAnsi="Times New Roman" w:cs="Times New Roman" w:eastAsia="Times New Roman" w:hint="default"/>
          <w:spacing w:val="-2"/>
        </w:rPr>
        <w:t>TMF</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最佳新项目大奖</w:t>
      </w:r>
      <w:r>
        <w:rPr>
          <w:rFonts w:ascii="Times New Roman" w:hAnsi="Times New Roman" w:cs="Times New Roman" w:eastAsia="Times New Roman" w:hint="default"/>
        </w:rPr>
        <w:t>(Best</w:t>
      </w:r>
      <w:r>
        <w:rPr>
          <w:rFonts w:ascii="Times New Roman" w:hAnsi="Times New Roman" w:cs="Times New Roman" w:eastAsia="Times New Roman" w:hint="default"/>
          <w:spacing w:val="-12"/>
        </w:rPr>
        <w:t> </w:t>
      </w:r>
      <w:r>
        <w:rPr>
          <w:rFonts w:ascii="Times New Roman" w:hAnsi="Times New Roman" w:cs="Times New Roman" w:eastAsia="Times New Roman" w:hint="default"/>
        </w:rPr>
        <w:t>New</w:t>
      </w:r>
      <w:r>
        <w:rPr>
          <w:rFonts w:ascii="Times New Roman" w:hAnsi="Times New Roman" w:cs="Times New Roman" w:eastAsia="Times New Roman" w:hint="default"/>
          <w:spacing w:val="-15"/>
        </w:rPr>
        <w:t> </w:t>
      </w:r>
      <w:r>
        <w:rPr>
          <w:rFonts w:ascii="Times New Roman" w:hAnsi="Times New Roman" w:cs="Times New Roman" w:eastAsia="Times New Roman" w:hint="default"/>
        </w:rPr>
        <w:t>Catalyst</w:t>
      </w:r>
      <w:r>
        <w:rPr>
          <w:rFonts w:ascii="Times New Roman" w:hAnsi="Times New Roman" w:cs="Times New Roman" w:eastAsia="Times New Roman" w:hint="default"/>
          <w:spacing w:val="-12"/>
        </w:rPr>
        <w:t> </w:t>
      </w:r>
      <w:r>
        <w:rPr>
          <w:rFonts w:ascii="Times New Roman" w:hAnsi="Times New Roman" w:cs="Times New Roman" w:eastAsia="Times New Roman" w:hint="default"/>
        </w:rPr>
        <w:t>in</w:t>
      </w:r>
      <w:r>
        <w:rPr>
          <w:rFonts w:ascii="Times New Roman" w:hAnsi="Times New Roman" w:cs="Times New Roman" w:eastAsia="Times New Roman" w:hint="default"/>
          <w:spacing w:val="-11"/>
        </w:rPr>
        <w:t> </w:t>
      </w:r>
      <w:r>
        <w:rPr>
          <w:rFonts w:ascii="Times New Roman" w:hAnsi="Times New Roman" w:cs="Times New Roman" w:eastAsia="Times New Roman" w:hint="default"/>
        </w:rPr>
        <w:t>Show)</w:t>
      </w:r>
      <w:r>
        <w:rPr/>
        <w:t>，体现了公司在</w:t>
      </w:r>
      <w:r>
        <w:rPr>
          <w:rFonts w:ascii="Times New Roman" w:hAnsi="Times New Roman" w:cs="Times New Roman" w:eastAsia="Times New Roman" w:hint="default"/>
        </w:rPr>
        <w:t>AI</w:t>
      </w:r>
      <w:r>
        <w:rPr/>
        <w:t>人工智能领域研究的前瞻及整体技术实力。这些</w:t>
      </w:r>
      <w:r>
        <w:rPr>
          <w:rFonts w:ascii="Times New Roman" w:hAnsi="Times New Roman" w:cs="Times New Roman" w:eastAsia="Times New Roman" w:hint="default"/>
        </w:rPr>
        <w:t>AI</w:t>
      </w:r>
      <w:r>
        <w:rPr/>
        <w:t>产品应用于 </w:t>
      </w:r>
      <w:r>
        <w:rPr>
          <w:spacing w:val="-2"/>
        </w:rPr>
        <w:t>原始单据稽核、智慧营业厅、在线客服、知识库、营销推荐等多种业务场景，大幅提高业务效率，降低了人工参与度，整体</w:t>
      </w:r>
      <w:r>
        <w:rPr>
          <w:spacing w:val="-73"/>
        </w:rPr>
        <w:t> </w:t>
      </w:r>
      <w:r>
        <w:rPr>
          <w:spacing w:val="-73"/>
        </w:rPr>
      </w:r>
      <w:r>
        <w:rPr/>
        <w:t>提升了业务系统的智能化水平，推动了人工智能应用产品的发展。</w:t>
      </w:r>
    </w:p>
    <w:p>
      <w:pPr>
        <w:spacing w:line="240" w:lineRule="auto" w:before="6"/>
        <w:rPr>
          <w:rFonts w:ascii="宋体" w:hAnsi="宋体" w:cs="宋体" w:eastAsia="宋体" w:hint="default"/>
          <w:sz w:val="27"/>
          <w:szCs w:val="27"/>
        </w:rPr>
      </w:pPr>
    </w:p>
    <w:p>
      <w:pPr>
        <w:pStyle w:val="Heading3"/>
        <w:spacing w:line="240" w:lineRule="auto" w:before="36"/>
        <w:ind w:left="575" w:right="982"/>
        <w:jc w:val="left"/>
        <w:rPr>
          <w:b w:val="0"/>
          <w:bCs w:val="0"/>
        </w:rPr>
      </w:pPr>
      <w:r>
        <w:rPr/>
        <w:t>（四）依托于云和大数据等方面的积累，公司在智慧城市管理、中小企业服务和智能制造领域取得成</w:t>
      </w:r>
      <w:r>
        <w:rPr>
          <w:b w:val="0"/>
          <w:bCs w:val="0"/>
        </w:rPr>
      </w:r>
    </w:p>
    <w:p>
      <w:pPr>
        <w:pStyle w:val="Heading3"/>
        <w:spacing w:line="240" w:lineRule="auto" w:before="37"/>
        <w:ind w:right="982"/>
        <w:jc w:val="left"/>
        <w:rPr>
          <w:b w:val="0"/>
          <w:bCs w:val="0"/>
        </w:rPr>
      </w:pPr>
      <w:r>
        <w:rPr>
          <w:w w:val="100"/>
        </w:rPr>
        <w:t>果</w:t>
      </w:r>
      <w:r>
        <w:rPr>
          <w:b w:val="0"/>
          <w:bCs w:val="0"/>
          <w:w w:val="100"/>
        </w:rPr>
      </w:r>
    </w:p>
    <w:p>
      <w:pPr>
        <w:pStyle w:val="BodyText"/>
        <w:spacing w:line="240" w:lineRule="auto" w:before="101"/>
        <w:ind w:left="513" w:right="982"/>
        <w:jc w:val="left"/>
      </w:pPr>
      <w:r>
        <w:rPr>
          <w:rFonts w:ascii="Times New Roman" w:hAnsi="Times New Roman" w:cs="Times New Roman" w:eastAsia="Times New Roman" w:hint="default"/>
        </w:rPr>
        <w:t>1</w:t>
      </w:r>
      <w:r>
        <w:rPr/>
        <w:t>、在智慧城市领域，重点研发智慧城市运营平台，以实现基础设施资源、数据资源、</w:t>
      </w:r>
      <w:r>
        <w:rPr>
          <w:rFonts w:ascii="Times New Roman" w:hAnsi="Times New Roman" w:cs="Times New Roman" w:eastAsia="Times New Roman" w:hint="default"/>
        </w:rPr>
        <w:t>IT</w:t>
      </w:r>
      <w:r>
        <w:rPr/>
        <w:t>能力、生态链、应用服务的统</w:t>
      </w:r>
    </w:p>
    <w:p>
      <w:pPr>
        <w:pStyle w:val="BodyText"/>
        <w:spacing w:line="240" w:lineRule="auto" w:before="63"/>
        <w:ind w:right="982"/>
        <w:jc w:val="left"/>
      </w:pPr>
      <w:r>
        <w:rPr/>
        <w:t>一运营，实现城市数字化资产的统一管控和交易。</w:t>
      </w:r>
    </w:p>
    <w:p>
      <w:pPr>
        <w:pStyle w:val="BodyText"/>
        <w:spacing w:line="304" w:lineRule="auto" w:before="117"/>
        <w:ind w:right="1033" w:firstLine="360"/>
        <w:jc w:val="left"/>
      </w:pPr>
      <w:r>
        <w:rPr>
          <w:rFonts w:ascii="Times New Roman" w:hAnsi="Times New Roman" w:cs="Times New Roman" w:eastAsia="Times New Roman" w:hint="default"/>
        </w:rPr>
        <w:t>2018</w:t>
      </w:r>
      <w:r>
        <w:rPr/>
        <w:t>年，公司在城市信息化的基础设施规划和建设、城市能力中心、新城市运营平台、政务大数据中心、物联网中心、 </w:t>
      </w:r>
      <w:r>
        <w:rPr>
          <w:spacing w:val="-2"/>
        </w:rPr>
        <w:t>智慧城市运营指挥中心等方面得到了长足发展，思特奇的智慧城市建设在给城市金融赋能、城市交通赋能、基层管理赋能等</w:t>
      </w:r>
      <w:r>
        <w:rPr>
          <w:spacing w:val="-66"/>
        </w:rPr>
        <w:t> </w:t>
      </w:r>
      <w:r>
        <w:rPr>
          <w:spacing w:val="-66"/>
        </w:rPr>
      </w:r>
      <w:r>
        <w:rPr>
          <w:spacing w:val="-2"/>
        </w:rPr>
        <w:t>方面打破了以委办局为核心的烟囱化的</w:t>
      </w:r>
      <w:r>
        <w:rPr>
          <w:rFonts w:ascii="Times New Roman" w:hAnsi="Times New Roman" w:cs="Times New Roman" w:eastAsia="Times New Roman" w:hint="default"/>
          <w:spacing w:val="-2"/>
        </w:rPr>
        <w:t>IT</w:t>
      </w:r>
      <w:r>
        <w:rPr>
          <w:spacing w:val="-2"/>
        </w:rPr>
        <w:t>系统建设理念，以平台化、共享化思路，助力政府构筑公共信息化发展引擎，全面</w:t>
      </w:r>
      <w:r>
        <w:rPr>
          <w:spacing w:val="-53"/>
        </w:rPr>
        <w:t> </w:t>
      </w:r>
      <w:r>
        <w:rPr>
          <w:spacing w:val="-53"/>
        </w:rPr>
      </w:r>
      <w:r>
        <w:rPr>
          <w:spacing w:val="-2"/>
        </w:rPr>
        <w:t>提升了城市的科学管理水平和管理效率。报告期内，公司智慧城市业务在全国</w:t>
      </w:r>
      <w:r>
        <w:rPr>
          <w:rFonts w:ascii="Times New Roman" w:hAnsi="Times New Roman" w:cs="Times New Roman" w:eastAsia="Times New Roman" w:hint="default"/>
          <w:spacing w:val="-2"/>
        </w:rPr>
        <w:t>30</w:t>
      </w:r>
      <w:r>
        <w:rPr>
          <w:spacing w:val="-2"/>
        </w:rPr>
        <w:t>多个地市取得了突破，涵盖范围广泛，既有</w:t>
      </w:r>
      <w:r>
        <w:rPr>
          <w:spacing w:val="-64"/>
        </w:rPr>
        <w:t> </w:t>
      </w:r>
      <w:r>
        <w:rPr>
          <w:spacing w:val="-64"/>
        </w:rPr>
      </w:r>
      <w:r>
        <w:rPr/>
        <w:t>直辖市、省会城市、也涵盖制造类城市、农业城市和普通城市等多种类型智慧城市建设，成为公司新的增长点和发展级。</w:t>
      </w:r>
    </w:p>
    <w:p>
      <w:pPr>
        <w:pStyle w:val="BodyText"/>
        <w:spacing w:line="304" w:lineRule="auto" w:before="66"/>
        <w:ind w:right="982" w:firstLine="360"/>
        <w:jc w:val="left"/>
      </w:pPr>
      <w:r>
        <w:rPr>
          <w:rFonts w:ascii="Times New Roman" w:hAnsi="Times New Roman" w:cs="Times New Roman" w:eastAsia="Times New Roman" w:hint="default"/>
          <w:spacing w:val="-1"/>
        </w:rPr>
        <w:t>2</w:t>
      </w:r>
      <w:r>
        <w:rPr>
          <w:spacing w:val="-1"/>
        </w:rPr>
        <w:t>、在中小企业领域，思特奇打造中小企业云平台，为中小企业提供云和大数据</w:t>
      </w:r>
      <w:r>
        <w:rPr>
          <w:rFonts w:ascii="Times New Roman" w:hAnsi="Times New Roman" w:cs="Times New Roman" w:eastAsia="Times New Roman" w:hint="default"/>
          <w:spacing w:val="-1"/>
        </w:rPr>
        <w:t>AI</w:t>
      </w:r>
      <w:r>
        <w:rPr>
          <w:spacing w:val="-1"/>
        </w:rPr>
        <w:t>时代</w:t>
      </w:r>
      <w:r>
        <w:rPr>
          <w:rFonts w:ascii="Times New Roman" w:hAnsi="Times New Roman" w:cs="Times New Roman" w:eastAsia="Times New Roman" w:hint="default"/>
          <w:spacing w:val="-1"/>
        </w:rPr>
        <w:t>ICT</w:t>
      </w:r>
      <w:r>
        <w:rPr>
          <w:spacing w:val="-1"/>
        </w:rPr>
        <w:t>管家服务。中小企业云平台，</w:t>
      </w:r>
      <w:r>
        <w:rPr/>
        <w:t> 以思特奇</w:t>
      </w:r>
      <w:r>
        <w:rPr>
          <w:rFonts w:ascii="Times New Roman" w:hAnsi="Times New Roman" w:cs="Times New Roman" w:eastAsia="Times New Roman" w:hint="default"/>
        </w:rPr>
        <w:t>EP+APP</w:t>
      </w:r>
      <w:r>
        <w:rPr>
          <w:rFonts w:ascii="Times New Roman" w:hAnsi="Times New Roman" w:cs="Times New Roman" w:eastAsia="Times New Roman" w:hint="default"/>
          <w:spacing w:val="20"/>
        </w:rPr>
        <w:t> </w:t>
      </w:r>
      <w:r>
        <w:rPr/>
        <w:t>一本书架构为基座，承载中小企业相关参与方的业务价值生态链，提供包括</w:t>
      </w:r>
      <w:r>
        <w:rPr>
          <w:rFonts w:ascii="Times New Roman" w:hAnsi="Times New Roman" w:cs="Times New Roman" w:eastAsia="Times New Roman" w:hint="default"/>
        </w:rPr>
        <w:t>B2B</w:t>
      </w:r>
      <w:r>
        <w:rPr/>
        <w:t>、</w:t>
      </w:r>
      <w:r>
        <w:rPr>
          <w:rFonts w:ascii="Times New Roman" w:hAnsi="Times New Roman" w:cs="Times New Roman" w:eastAsia="Times New Roman" w:hint="default"/>
        </w:rPr>
        <w:t>B2C</w:t>
      </w:r>
      <w:r>
        <w:rPr/>
        <w:t>等业务模式；中小 </w:t>
      </w:r>
      <w:r>
        <w:rPr>
          <w:spacing w:val="-2"/>
        </w:rPr>
        <w:t>企业云平台提供支撑技术能力和通用业务能力，形成企业厚</w:t>
      </w:r>
      <w:r>
        <w:rPr>
          <w:rFonts w:ascii="Times New Roman" w:hAnsi="Times New Roman" w:cs="Times New Roman" w:eastAsia="Times New Roman" w:hint="default"/>
          <w:spacing w:val="-2"/>
        </w:rPr>
        <w:t>PaaS</w:t>
      </w:r>
      <w:r>
        <w:rPr>
          <w:spacing w:val="-2"/>
        </w:rPr>
        <w:t>平台，基于这些能力，不同企业可以形成自己私有能力和各</w:t>
      </w:r>
      <w:r>
        <w:rPr>
          <w:spacing w:val="-63"/>
        </w:rPr>
        <w:t> </w:t>
      </w:r>
      <w:r>
        <w:rPr>
          <w:spacing w:val="-63"/>
        </w:rPr>
      </w:r>
      <w:r>
        <w:rPr/>
        <w:t>类应用</w:t>
      </w:r>
      <w:r>
        <w:rPr>
          <w:rFonts w:ascii="Times New Roman" w:hAnsi="Times New Roman" w:cs="Times New Roman" w:eastAsia="Times New Roman" w:hint="default"/>
        </w:rPr>
        <w:t>APP</w:t>
      </w:r>
      <w:r>
        <w:rPr/>
        <w:t>，服务于自己的终端客户。开放的数字化生态平台，帮助企业实现平台化运营的商业模式，通过多租户一体化平 </w:t>
      </w:r>
      <w:r>
        <w:rPr>
          <w:spacing w:val="-2"/>
        </w:rPr>
        <w:t>台方式实现整个企业价值链的端到端支撑。数字化生态平台抽象各类企业的通用能力，形成企业价值链参与人中心、沟通中</w:t>
      </w:r>
      <w:r>
        <w:rPr>
          <w:spacing w:val="-62"/>
        </w:rPr>
        <w:t> </w:t>
      </w:r>
      <w:r>
        <w:rPr>
          <w:spacing w:val="-62"/>
        </w:rPr>
      </w:r>
      <w:r>
        <w:rPr/>
        <w:t>心、应用中心、数字化服务能力中心等，这些中心能力构成了通用的企业数字化转型的基础能力。</w:t>
      </w:r>
    </w:p>
    <w:p>
      <w:pPr>
        <w:pStyle w:val="BodyText"/>
        <w:spacing w:line="300" w:lineRule="auto" w:before="68"/>
        <w:ind w:right="1123" w:firstLine="360"/>
        <w:jc w:val="left"/>
      </w:pPr>
      <w:r>
        <w:rPr>
          <w:rFonts w:ascii="Times New Roman" w:hAnsi="Times New Roman" w:cs="Times New Roman" w:eastAsia="Times New Roman" w:hint="default"/>
        </w:rPr>
        <w:t>3</w:t>
      </w:r>
      <w:r>
        <w:rPr/>
        <w:t>、在智能制造领域，思特奇投入研发工业互联网平台，为传统制造企业实现智能制造转型，提供产品和业务的平台支 持以及智慧运营服务保障。</w:t>
      </w:r>
      <w:r>
        <w:rPr>
          <w:rFonts w:ascii="Times New Roman" w:hAnsi="Times New Roman" w:cs="Times New Roman" w:eastAsia="Times New Roman" w:hint="default"/>
        </w:rPr>
        <w:t>2018</w:t>
      </w:r>
      <w:r>
        <w:rPr/>
        <w:t>年，公司重点推进物联网云平台、智能焊接应用、智慧办公等研发。</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left="633" w:right="982"/>
        <w:jc w:val="left"/>
        <w:rPr>
          <w:b w:val="0"/>
          <w:bCs w:val="0"/>
        </w:rPr>
      </w:pPr>
      <w:r>
        <w:rPr/>
        <w:t>（五）利用新技术和新的生产方式，提升生产力和研发的生产效率</w:t>
      </w:r>
      <w:r>
        <w:rPr>
          <w:b w:val="0"/>
          <w:bCs w:val="0"/>
        </w:rPr>
      </w:r>
    </w:p>
    <w:p>
      <w:pPr>
        <w:spacing w:line="240" w:lineRule="auto" w:before="9"/>
        <w:rPr>
          <w:rFonts w:ascii="宋体" w:hAnsi="宋体" w:cs="宋体" w:eastAsia="宋体" w:hint="default"/>
          <w:b/>
          <w:bCs/>
          <w:sz w:val="16"/>
          <w:szCs w:val="16"/>
        </w:rPr>
      </w:pPr>
    </w:p>
    <w:p>
      <w:pPr>
        <w:pStyle w:val="BodyText"/>
        <w:spacing w:line="312" w:lineRule="auto"/>
        <w:ind w:right="1130" w:firstLine="360"/>
        <w:jc w:val="both"/>
      </w:pPr>
      <w:r>
        <w:rPr>
          <w:rFonts w:ascii="Times New Roman" w:hAnsi="Times New Roman" w:cs="Times New Roman" w:eastAsia="Times New Roman" w:hint="default"/>
          <w:spacing w:val="-1"/>
        </w:rPr>
        <w:t>1</w:t>
      </w:r>
      <w:r>
        <w:rPr>
          <w:spacing w:val="-1"/>
        </w:rPr>
        <w:t>、云和大数据技术的发展使产品化</w:t>
      </w:r>
      <w:r>
        <w:rPr>
          <w:rFonts w:ascii="Times New Roman" w:hAnsi="Times New Roman" w:cs="Times New Roman" w:eastAsia="Times New Roman" w:hint="default"/>
          <w:spacing w:val="-1"/>
        </w:rPr>
        <w:t>/</w:t>
      </w:r>
      <w:r>
        <w:rPr>
          <w:spacing w:val="-1"/>
        </w:rPr>
        <w:t>中心化成为发展的必然趋势。公司采取研发三集中的生产方式提升生产力和研发的</w:t>
      </w:r>
      <w:r>
        <w:rPr/>
        <w:t> </w:t>
      </w:r>
      <w:r>
        <w:rPr>
          <w:spacing w:val="-2"/>
        </w:rPr>
        <w:t>生产效率，在每月将研发团队集中到研发中心进行产品研发，通过采用敏捷开发模式，按月度进行研发迭代，生产效率大大</w:t>
      </w:r>
      <w:r>
        <w:rPr>
          <w:spacing w:val="-64"/>
        </w:rPr>
        <w:t> </w:t>
      </w:r>
      <w:r>
        <w:rPr>
          <w:spacing w:val="-64"/>
        </w:rPr>
      </w:r>
      <w:r>
        <w:rPr>
          <w:spacing w:val="-2"/>
        </w:rPr>
        <w:t>提升。报告期内，公司加强业务需求价值运营机制，以客户需求为核心，采用迭代、循序渐进的方式确保项目及时交付，由</w:t>
      </w:r>
      <w:r>
        <w:rPr>
          <w:spacing w:val="-68"/>
        </w:rPr>
        <w:t> </w:t>
      </w:r>
      <w:r>
        <w:rPr>
          <w:spacing w:val="-68"/>
        </w:rPr>
      </w:r>
      <w:r>
        <w:rPr/>
        <w:t>统一的团队开展统一需求分析和需求设计，缩短项目竣工周期，促进成本节约与利润提升。</w:t>
      </w:r>
    </w:p>
    <w:p>
      <w:pPr>
        <w:spacing w:line="240" w:lineRule="auto" w:before="8"/>
        <w:rPr>
          <w:rFonts w:ascii="宋体" w:hAnsi="宋体" w:cs="宋体" w:eastAsia="宋体" w:hint="default"/>
          <w:sz w:val="13"/>
          <w:szCs w:val="13"/>
        </w:rPr>
      </w:pPr>
    </w:p>
    <w:p>
      <w:pPr>
        <w:pStyle w:val="BodyText"/>
        <w:spacing w:line="300" w:lineRule="auto"/>
        <w:ind w:right="982" w:firstLine="360"/>
        <w:jc w:val="left"/>
      </w:pPr>
      <w:r>
        <w:rPr>
          <w:rFonts w:ascii="Times New Roman" w:hAnsi="Times New Roman" w:cs="Times New Roman" w:eastAsia="Times New Roman" w:hint="default"/>
          <w:spacing w:val="-4"/>
        </w:rPr>
        <w:t>2</w:t>
      </w:r>
      <w:r>
        <w:rPr>
          <w:spacing w:val="-4"/>
        </w:rPr>
        <w:t>、为更好优化研发过程，降低生产成本，提高生产效率，公司建设</w:t>
      </w:r>
      <w:r>
        <w:rPr>
          <w:rFonts w:ascii="Times New Roman" w:hAnsi="Times New Roman" w:cs="Times New Roman" w:eastAsia="Times New Roman" w:hint="default"/>
          <w:spacing w:val="-4"/>
        </w:rPr>
        <w:t>DevOps</w:t>
      </w:r>
      <w:r>
        <w:rPr>
          <w:spacing w:val="-4"/>
        </w:rPr>
        <w:t>体系的开发与运维一体化平台</w:t>
      </w:r>
      <w:r>
        <w:rPr>
          <w:rFonts w:ascii="Times New Roman" w:hAnsi="Times New Roman" w:cs="Times New Roman" w:eastAsia="Times New Roman" w:hint="default"/>
          <w:spacing w:val="-4"/>
        </w:rPr>
        <w:t>——</w:t>
      </w:r>
      <w:r>
        <w:rPr>
          <w:spacing w:val="-4"/>
        </w:rPr>
        <w:t>开发者</w:t>
      </w:r>
      <w:r>
        <w:rPr>
          <w:rFonts w:ascii="Times New Roman" w:hAnsi="Times New Roman" w:cs="Times New Roman" w:eastAsia="Times New Roman" w:hint="default"/>
          <w:spacing w:val="-4"/>
        </w:rPr>
        <w:t>OP</w:t>
      </w:r>
      <w:r>
        <w:rPr>
          <w:spacing w:val="-4"/>
        </w:rPr>
        <w:t>。</w:t>
      </w:r>
      <w:r>
        <w:rPr/>
        <w:t> 旨在通过开发者</w:t>
      </w:r>
      <w:r>
        <w:rPr>
          <w:rFonts w:ascii="Times New Roman" w:hAnsi="Times New Roman" w:cs="Times New Roman" w:eastAsia="Times New Roman" w:hint="default"/>
        </w:rPr>
        <w:t>OP</w:t>
      </w:r>
      <w:r>
        <w:rPr/>
        <w:t>为入口打通需求、规划、设计、开发、测试、发布、上线、运营各个环节，促进开发、运维更紧密地合</w:t>
      </w:r>
    </w:p>
    <w:p>
      <w:pPr>
        <w:spacing w:after="0" w:line="30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spacing w:val="-2"/>
        </w:rPr>
        <w:t>作，提高系统发布的效率，实时了解业务需求开发实现的进展情况以及质量状况，及时调整以适应内外部因素变化带来的问</w:t>
      </w:r>
      <w:r>
        <w:rPr>
          <w:spacing w:val="-66"/>
        </w:rPr>
        <w:t> </w:t>
      </w:r>
      <w:r>
        <w:rPr>
          <w:spacing w:val="-66"/>
        </w:rPr>
      </w:r>
      <w:r>
        <w:rPr>
          <w:spacing w:val="-2"/>
        </w:rPr>
        <w:t>题，实现生产过程各个阶段全流程的自动化监控，通过日志埋点，做到生产运营、生产效率和过程质量可分析可回溯，并可</w:t>
      </w:r>
      <w:r>
        <w:rPr>
          <w:spacing w:val="-67"/>
        </w:rPr>
        <w:t> </w:t>
      </w:r>
      <w:r>
        <w:rPr>
          <w:spacing w:val="-67"/>
        </w:rPr>
      </w:r>
      <w:r>
        <w:rPr/>
        <w:t>形成人员评价机制，为团体的</w:t>
      </w:r>
      <w:r>
        <w:rPr>
          <w:rFonts w:ascii="Times New Roman" w:hAnsi="Times New Roman" w:cs="Times New Roman" w:eastAsia="Times New Roman" w:hint="default"/>
        </w:rPr>
        <w:t>VES</w:t>
      </w:r>
      <w:r>
        <w:rPr/>
        <w:t>绩效考核打下基础。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left="633" w:right="982"/>
        <w:jc w:val="left"/>
        <w:rPr>
          <w:b w:val="0"/>
          <w:bCs w:val="0"/>
        </w:rPr>
      </w:pPr>
      <w:r>
        <w:rPr/>
        <w:t>（六）聚焦年度人力资源管理重点，打造健康和谐的人力资源管理生态圈</w:t>
      </w:r>
      <w:r>
        <w:rPr>
          <w:b w:val="0"/>
          <w:bCs w:val="0"/>
        </w:rPr>
      </w:r>
    </w:p>
    <w:p>
      <w:pPr>
        <w:spacing w:line="240" w:lineRule="auto" w:before="7"/>
        <w:rPr>
          <w:rFonts w:ascii="宋体" w:hAnsi="宋体" w:cs="宋体" w:eastAsia="宋体" w:hint="default"/>
          <w:b/>
          <w:bCs/>
          <w:sz w:val="16"/>
          <w:szCs w:val="16"/>
        </w:rPr>
      </w:pPr>
    </w:p>
    <w:p>
      <w:pPr>
        <w:pStyle w:val="Heading4"/>
        <w:spacing w:line="240" w:lineRule="auto"/>
        <w:ind w:left="633" w:right="982"/>
        <w:jc w:val="left"/>
        <w:rPr>
          <w:b w:val="0"/>
          <w:bCs w:val="0"/>
        </w:rPr>
      </w:pPr>
      <w:r>
        <w:rPr>
          <w:rFonts w:ascii="Times New Roman" w:hAnsi="Times New Roman" w:cs="Times New Roman" w:eastAsia="Times New Roman" w:hint="default"/>
        </w:rPr>
        <w:t>1</w:t>
      </w:r>
      <w:r>
        <w:rPr/>
        <w:t>、加强人才引入，提升人才效率</w:t>
      </w:r>
      <w:r>
        <w:rPr>
          <w:b w:val="0"/>
          <w:bCs w:val="0"/>
        </w:rPr>
      </w:r>
    </w:p>
    <w:p>
      <w:pPr>
        <w:spacing w:line="240" w:lineRule="auto" w:before="9"/>
        <w:rPr>
          <w:rFonts w:ascii="宋体" w:hAnsi="宋体" w:cs="宋体" w:eastAsia="宋体" w:hint="default"/>
          <w:b/>
          <w:bCs/>
          <w:sz w:val="16"/>
          <w:szCs w:val="16"/>
        </w:rPr>
      </w:pPr>
    </w:p>
    <w:p>
      <w:pPr>
        <w:pStyle w:val="BodyText"/>
        <w:spacing w:line="309" w:lineRule="auto"/>
        <w:ind w:right="1128" w:firstLine="360"/>
        <w:jc w:val="both"/>
      </w:pPr>
      <w:r>
        <w:rPr>
          <w:rFonts w:ascii="Times New Roman" w:hAnsi="Times New Roman" w:cs="Times New Roman" w:eastAsia="Times New Roman" w:hint="default"/>
        </w:rPr>
        <w:t>2018</w:t>
      </w:r>
      <w:r>
        <w:rPr/>
        <w:t>年，公司通过优化优秀人才引进渠道，拓展国内优秀高校资源（双一流院校为主）的途径，引进优秀毕业生</w:t>
      </w:r>
      <w:r>
        <w:rPr>
          <w:rFonts w:ascii="Times New Roman" w:hAnsi="Times New Roman" w:cs="Times New Roman" w:eastAsia="Times New Roman" w:hint="default"/>
        </w:rPr>
        <w:t>500</w:t>
      </w:r>
      <w:r>
        <w:rPr/>
        <w:t>余 </w:t>
      </w:r>
      <w:r>
        <w:rPr>
          <w:spacing w:val="-2"/>
        </w:rPr>
        <w:t>名，为公司后备发展力量的储备奠定了基础；深入挖掘行业优秀人才，通过多种方式，引进多名行业优秀人员，提升了公司</w:t>
      </w:r>
      <w:r>
        <w:rPr>
          <w:spacing w:val="-67"/>
        </w:rPr>
        <w:t> </w:t>
      </w:r>
      <w:r>
        <w:rPr>
          <w:spacing w:val="-67"/>
        </w:rPr>
      </w:r>
      <w:r>
        <w:rPr/>
        <w:t>产品、技术和管理能力。</w:t>
      </w:r>
    </w:p>
    <w:p>
      <w:pPr>
        <w:spacing w:line="240" w:lineRule="auto" w:before="11"/>
        <w:rPr>
          <w:rFonts w:ascii="宋体" w:hAnsi="宋体" w:cs="宋体" w:eastAsia="宋体" w:hint="default"/>
          <w:sz w:val="13"/>
          <w:szCs w:val="13"/>
        </w:rPr>
      </w:pPr>
    </w:p>
    <w:p>
      <w:pPr>
        <w:pStyle w:val="BodyText"/>
        <w:spacing w:line="316" w:lineRule="auto"/>
        <w:ind w:right="1133" w:firstLine="360"/>
        <w:jc w:val="both"/>
      </w:pPr>
      <w:r>
        <w:rPr>
          <w:spacing w:val="-2"/>
        </w:rPr>
        <w:t>持续实施统一面试官制度，严控面试官准入标准，优化岗位胜任素质和能力，应用科学的人才测评工具，匹配岗位特质</w:t>
      </w:r>
      <w:r>
        <w:rPr/>
        <w:t> </w:t>
      </w:r>
      <w:r>
        <w:rPr>
          <w:spacing w:val="-2"/>
        </w:rPr>
        <w:t>模型，优选潜力人才；关联年度阶段目标达成及生产数据有效管控编制，避免了人员冗余和浪费；落实各地优才、积分落户</w:t>
      </w:r>
      <w:r>
        <w:rPr>
          <w:spacing w:val="-67"/>
        </w:rPr>
        <w:t> </w:t>
      </w:r>
      <w:r>
        <w:rPr>
          <w:spacing w:val="-67"/>
        </w:rPr>
      </w:r>
      <w:r>
        <w:rPr/>
        <w:t>政策，保证了公司人员稳定，吸引更多人才的加入。</w:t>
      </w:r>
    </w:p>
    <w:p>
      <w:pPr>
        <w:spacing w:line="240" w:lineRule="auto" w:before="7"/>
        <w:rPr>
          <w:rFonts w:ascii="宋体" w:hAnsi="宋体" w:cs="宋体" w:eastAsia="宋体" w:hint="default"/>
          <w:sz w:val="13"/>
          <w:szCs w:val="13"/>
        </w:rPr>
      </w:pPr>
    </w:p>
    <w:p>
      <w:pPr>
        <w:pStyle w:val="Heading4"/>
        <w:spacing w:line="240" w:lineRule="auto"/>
        <w:ind w:left="633" w:right="982"/>
        <w:jc w:val="left"/>
        <w:rPr>
          <w:b w:val="0"/>
          <w:bCs w:val="0"/>
        </w:rPr>
      </w:pPr>
      <w:r>
        <w:rPr>
          <w:rFonts w:ascii="Times New Roman" w:hAnsi="Times New Roman" w:cs="Times New Roman" w:eastAsia="Times New Roman" w:hint="default"/>
        </w:rPr>
        <w:t>2</w:t>
      </w:r>
      <w:r>
        <w:rPr/>
        <w:t>、加强管理，强化内部人员培养体系，提升未来之星人才的梯队建设</w:t>
      </w:r>
      <w:r>
        <w:rPr>
          <w:b w:val="0"/>
          <w:bCs w:val="0"/>
        </w:rPr>
      </w:r>
    </w:p>
    <w:p>
      <w:pPr>
        <w:spacing w:line="240" w:lineRule="auto" w:before="7"/>
        <w:rPr>
          <w:rFonts w:ascii="宋体" w:hAnsi="宋体" w:cs="宋体" w:eastAsia="宋体" w:hint="default"/>
          <w:b/>
          <w:bCs/>
          <w:sz w:val="16"/>
          <w:szCs w:val="16"/>
        </w:rPr>
      </w:pPr>
    </w:p>
    <w:p>
      <w:pPr>
        <w:pStyle w:val="BodyText"/>
        <w:spacing w:line="309" w:lineRule="auto"/>
        <w:ind w:right="982" w:firstLine="360"/>
        <w:jc w:val="left"/>
      </w:pPr>
      <w:r>
        <w:rPr/>
        <w:t>报告期内，公司围绕</w:t>
      </w:r>
      <w:r>
        <w:rPr>
          <w:rFonts w:ascii="Times New Roman" w:hAnsi="Times New Roman" w:cs="Times New Roman" w:eastAsia="Times New Roman" w:hint="default"/>
        </w:rPr>
        <w:t>“</w:t>
      </w:r>
      <w:r>
        <w:rPr/>
        <w:t>学习、</w:t>
      </w:r>
      <w:r>
        <w:rPr>
          <w:spacing w:val="-30"/>
        </w:rPr>
        <w:t> </w:t>
      </w:r>
      <w:r>
        <w:rPr/>
        <w:t>思考、</w:t>
      </w:r>
      <w:r>
        <w:rPr>
          <w:spacing w:val="-31"/>
        </w:rPr>
        <w:t> </w:t>
      </w:r>
      <w:r>
        <w:rPr/>
        <w:t>创新、</w:t>
      </w:r>
      <w:r>
        <w:rPr>
          <w:spacing w:val="-31"/>
        </w:rPr>
        <w:t> </w:t>
      </w:r>
      <w:r>
        <w:rPr/>
        <w:t>行动、</w:t>
      </w:r>
      <w:r>
        <w:rPr>
          <w:spacing w:val="-30"/>
        </w:rPr>
        <w:t> </w:t>
      </w:r>
      <w:r>
        <w:rPr/>
        <w:t>改进、</w:t>
      </w:r>
      <w:r>
        <w:rPr>
          <w:spacing w:val="-32"/>
        </w:rPr>
        <w:t> </w:t>
      </w:r>
      <w:r>
        <w:rPr/>
        <w:t>成功</w:t>
      </w:r>
      <w:r>
        <w:rPr>
          <w:rFonts w:ascii="Times New Roman" w:hAnsi="Times New Roman" w:cs="Times New Roman" w:eastAsia="Times New Roman" w:hint="default"/>
        </w:rPr>
        <w:t>”</w:t>
      </w:r>
      <w:r>
        <w:rPr/>
        <w:t>的企业文化宗旨，开展多样化文化建设，通过技术论 </w:t>
      </w:r>
      <w:r>
        <w:rPr>
          <w:spacing w:val="-2"/>
        </w:rPr>
        <w:t>坛、分享知识、讨论问题、读书角等方式宣贯及传承公司文化，打造健康的企业文化生态圈。依据岗位序列明确一岗一表的</w:t>
      </w:r>
      <w:r>
        <w:rPr>
          <w:spacing w:val="-66"/>
        </w:rPr>
        <w:t> </w:t>
      </w:r>
      <w:r>
        <w:rPr>
          <w:spacing w:val="-66"/>
        </w:rPr>
      </w:r>
      <w:r>
        <w:rPr>
          <w:spacing w:val="-4"/>
        </w:rPr>
        <w:t>岗位学习框架，通过标准化和定制化学习方式，持续构建全员学习体系。加强管理围绕领导力模型，明确管理者的使命责任，</w:t>
      </w:r>
      <w:r>
        <w:rPr>
          <w:spacing w:val="-46"/>
        </w:rPr>
        <w:t> </w:t>
      </w:r>
      <w:r>
        <w:rPr>
          <w:spacing w:val="-46"/>
        </w:rPr>
      </w:r>
      <w:r>
        <w:rPr/>
        <w:t>持续为客户创造价值。通过开展年度</w:t>
      </w:r>
      <w:r>
        <w:rPr>
          <w:rFonts w:ascii="Times New Roman" w:hAnsi="Times New Roman" w:cs="Times New Roman" w:eastAsia="Times New Roman" w:hint="default"/>
        </w:rPr>
        <w:t>360</w:t>
      </w:r>
      <w:r>
        <w:rPr/>
        <w:t>评估、改进计划、</w:t>
      </w:r>
      <w:r>
        <w:rPr>
          <w:rFonts w:ascii="Times New Roman" w:hAnsi="Times New Roman" w:cs="Times New Roman" w:eastAsia="Times New Roman" w:hint="default"/>
        </w:rPr>
        <w:t>“</w:t>
      </w:r>
      <w:r>
        <w:rPr/>
        <w:t>雏鹰计划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培鹰计划</w:t>
      </w:r>
      <w:r>
        <w:rPr>
          <w:rFonts w:ascii="Times New Roman" w:hAnsi="Times New Roman" w:cs="Times New Roman" w:eastAsia="Times New Roman" w:hint="default"/>
        </w:rPr>
        <w:t>”</w:t>
      </w:r>
      <w:r>
        <w:rPr/>
        <w:t>，持续落实领导力发展和培养，构建管</w:t>
      </w:r>
      <w:r>
        <w:rPr>
          <w:spacing w:val="-48"/>
        </w:rPr>
        <w:t> </w:t>
      </w:r>
      <w:r>
        <w:rPr>
          <w:spacing w:val="-48"/>
        </w:rPr>
      </w:r>
      <w:r>
        <w:rPr/>
        <w:t>理者后备人才梯队。</w:t>
      </w:r>
    </w:p>
    <w:p>
      <w:pPr>
        <w:pStyle w:val="BodyText"/>
        <w:spacing w:line="300" w:lineRule="auto" w:before="65"/>
        <w:ind w:right="1134" w:firstLine="360"/>
        <w:jc w:val="both"/>
      </w:pPr>
      <w:r>
        <w:rPr>
          <w:rFonts w:ascii="Times New Roman" w:hAnsi="Times New Roman" w:cs="Times New Roman" w:eastAsia="Times New Roman" w:hint="default"/>
          <w:spacing w:val="-2"/>
        </w:rPr>
        <w:t>2018</w:t>
      </w:r>
      <w:r>
        <w:rPr>
          <w:spacing w:val="-2"/>
        </w:rPr>
        <w:t>年，公司不忘初心，在变革中强化存量管理，开拓增量管理渠道。全面实施未来之星工程，已与多家双一流大学建</w:t>
      </w:r>
      <w:r>
        <w:rPr/>
        <w:t> 立起合作关系，在人才培养、项目联合研发和学校活动赞助方面均开展了相应的活动，为公司引进高潜人才。</w:t>
      </w:r>
    </w:p>
    <w:p>
      <w:pPr>
        <w:spacing w:line="468" w:lineRule="exact" w:before="23"/>
        <w:ind w:left="513" w:right="982"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、强化</w:t>
      </w:r>
      <w:r>
        <w:rPr>
          <w:rFonts w:ascii="Times New Roman" w:hAnsi="Times New Roman" w:cs="Times New Roman" w:eastAsia="Times New Roman" w:hint="default"/>
          <w:b/>
          <w:bCs/>
          <w:sz w:val="18"/>
          <w:szCs w:val="18"/>
        </w:rPr>
        <w:t>VES</w:t>
      </w:r>
      <w:r>
        <w:rPr>
          <w:rFonts w:ascii="宋体" w:hAnsi="宋体" w:cs="宋体" w:eastAsia="宋体" w:hint="default"/>
          <w:b/>
          <w:bCs/>
          <w:sz w:val="18"/>
          <w:szCs w:val="18"/>
        </w:rPr>
        <w:t>体系建设，加大人才激励制度</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报告期内，构建和优化岗位交付物价值评估，强化人岗匹配，实施绩效管理；持续推进管理者任免机制，打造健康和谐</w:t>
      </w:r>
    </w:p>
    <w:p>
      <w:pPr>
        <w:pStyle w:val="BodyText"/>
        <w:spacing w:line="312" w:lineRule="auto" w:before="8"/>
        <w:ind w:right="1051"/>
        <w:jc w:val="left"/>
      </w:pPr>
      <w:r>
        <w:rPr>
          <w:spacing w:val="-2"/>
        </w:rPr>
        <w:t>的人力资源管理生态圈。</w:t>
      </w:r>
      <w:r>
        <w:rPr>
          <w:rFonts w:ascii="Times New Roman" w:hAnsi="Times New Roman" w:cs="Times New Roman" w:eastAsia="Times New Roman" w:hint="default"/>
          <w:spacing w:val="-2"/>
        </w:rPr>
        <w:t>2018</w:t>
      </w:r>
      <w:r>
        <w:rPr>
          <w:spacing w:val="-2"/>
        </w:rPr>
        <w:t>年度，公司推进</w:t>
      </w:r>
      <w:r>
        <w:rPr>
          <w:rFonts w:ascii="Times New Roman" w:hAnsi="Times New Roman" w:cs="Times New Roman" w:eastAsia="Times New Roman" w:hint="default"/>
          <w:spacing w:val="-2"/>
        </w:rPr>
        <w:t>VES</w:t>
      </w:r>
      <w:r>
        <w:rPr>
          <w:spacing w:val="-2"/>
        </w:rPr>
        <w:t>（价值评估体系）迭代运营管理，以生产数据为抓手、数据分析一线互动</w:t>
      </w:r>
      <w:r>
        <w:rPr>
          <w:spacing w:val="-44"/>
        </w:rPr>
        <w:t> </w:t>
      </w:r>
      <w:r>
        <w:rPr>
          <w:spacing w:val="-44"/>
        </w:rPr>
      </w:r>
      <w:r>
        <w:rPr/>
        <w:t>为桥梁、指标效果优化为目标，强化评估体系闭环端到端管理；通过指标执行推进生产过程改进，指标优化纠正管理导向， 数据分析输入管理策略，精细其管理推进提升产品、技术、人员管理水平，创造更高价值，保证了年度内各项目标的达成， 提升了客户满意度。公司成功申请</w:t>
      </w:r>
      <w:r>
        <w:rPr>
          <w:rFonts w:ascii="Times New Roman" w:hAnsi="Times New Roman" w:cs="Times New Roman" w:eastAsia="Times New Roman" w:hint="default"/>
        </w:rPr>
        <w:t>VES</w:t>
      </w:r>
      <w:r>
        <w:rPr/>
        <w:t>著作权证书，标志着</w:t>
      </w:r>
      <w:r>
        <w:rPr>
          <w:rFonts w:ascii="Times New Roman" w:hAnsi="Times New Roman" w:cs="Times New Roman" w:eastAsia="Times New Roman" w:hint="default"/>
        </w:rPr>
        <w:t>VES-</w:t>
      </w:r>
      <w:r>
        <w:rPr/>
        <w:t>价值评估体系更专业化，创新性和权威性。</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982"/>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973"/>
        <w:jc w:val="left"/>
      </w:pPr>
      <w:r>
        <w:rPr/>
        <w:t>公司是否需要遵守光伏产业链相关业的披露要求 否</w:t>
      </w:r>
    </w:p>
    <w:p>
      <w:pPr>
        <w:pStyle w:val="BodyText"/>
        <w:spacing w:line="240" w:lineRule="auto" w:before="29"/>
        <w:ind w:right="98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否</w:t>
      </w:r>
    </w:p>
    <w:p>
      <w:pPr>
        <w:pStyle w:val="BodyText"/>
        <w:spacing w:line="338" w:lineRule="auto" w:before="117"/>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5"/>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2"/>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19"/>
        <w:gridCol w:w="1009"/>
        <w:gridCol w:w="1010"/>
        <w:gridCol w:w="1011"/>
        <w:gridCol w:w="1010"/>
        <w:gridCol w:w="1004"/>
        <w:gridCol w:w="1006"/>
        <w:gridCol w:w="1001"/>
        <w:gridCol w:w="1004"/>
      </w:tblGrid>
      <w:tr>
        <w:trPr>
          <w:trHeight w:val="401" w:hRule="exact"/>
        </w:trPr>
        <w:tc>
          <w:tcPr>
            <w:tcW w:w="1519"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19"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71,949,261.3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168,779,344.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145,434,607.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401,532,990.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62,912,114.0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156,873,562.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128,120,132.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392,098,459.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r>
      <w:tr>
        <w:trPr>
          <w:trHeight w:val="715"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-49,246,582.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36,270,049.0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16,130,955.4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82,161,240.0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-57,299,317.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49,283,346.4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14,996,787.2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58,471,385.7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357" w:lineRule="auto" w:before="51"/>
        <w:ind w:left="513" w:right="982" w:hanging="360"/>
        <w:jc w:val="left"/>
      </w:pPr>
      <w:r>
        <w:rPr/>
        <w:t>说明经营季节性（或周期性）发生的原因及波动风险 </w:t>
      </w:r>
      <w:r>
        <w:rPr>
          <w:spacing w:val="-2"/>
        </w:rPr>
        <w:t>公司主要客户为中国移动、中国联通和中国电信三大电信运营商，其信息化建设的预算立项、审批和采购招标一般安排</w:t>
      </w:r>
    </w:p>
    <w:p>
      <w:pPr>
        <w:pStyle w:val="BodyText"/>
        <w:spacing w:line="224" w:lineRule="exact"/>
        <w:ind w:right="982"/>
        <w:jc w:val="left"/>
      </w:pPr>
      <w:r>
        <w:rPr/>
        <w:t>在每年的第一、二季度。且该等客户对合同的签署以及软件产品的验收和货款支付有较长的审核周期，第四季度尤其是年末</w:t>
      </w:r>
    </w:p>
    <w:p>
      <w:pPr>
        <w:pStyle w:val="BodyText"/>
        <w:spacing w:line="240" w:lineRule="auto" w:before="76"/>
        <w:ind w:right="982"/>
        <w:jc w:val="left"/>
      </w:pPr>
      <w:r>
        <w:rPr/>
        <w:t>通常是签署合同、出具验收报告和支付的高峰期。因此公司收入相对会集中在第四季度体现。</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982"/>
        <w:jc w:val="left"/>
      </w:pPr>
      <w:r>
        <w:rPr/>
        <w:t>营业收入整体情况</w:t>
      </w:r>
    </w:p>
    <w:p>
      <w:pPr>
        <w:pStyle w:val="BodyText"/>
        <w:spacing w:line="240" w:lineRule="auto" w:before="11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787,696,203.48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740,004,269.25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742,713,048.06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703,395,698.95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25,240,094.09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27,100,265.93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19,743,061.33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9,508,304.37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107.64%</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476,771,246.67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455,726,508.15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308,182,947.63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281,021,253.86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2,539,131.60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3,251,790.26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202,877.58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4,716.98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4,201.01%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205,823,102.62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201,702,542.82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157,712,282.42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159,112,186.38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191,225,459.16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24.28%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183,321,709.57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4.31%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128,232,986.34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96,891,214.25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34,807,851.03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30,468,247.25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14.24%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28,018,913.90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23,222,218.35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22,639,599.84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12,641,409.32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79.09%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19,236,008.17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32,644,741.31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-41.07%</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pStyle w:val="BodyText"/>
        <w:spacing w:line="350" w:lineRule="auto" w:before="44"/>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是</w:t>
      </w:r>
    </w:p>
    <w:p>
      <w:pPr>
        <w:pStyle w:val="BodyText"/>
        <w:spacing w:line="240" w:lineRule="auto" w:before="32"/>
        <w:ind w:right="5832"/>
        <w:jc w:val="left"/>
      </w:pPr>
      <w:r>
        <w:rPr/>
        <w:t>软件与信息技术服务业</w:t>
      </w:r>
    </w:p>
    <w:p>
      <w:pPr>
        <w:pStyle w:val="BodyText"/>
        <w:spacing w:line="240" w:lineRule="auto" w:before="117"/>
        <w:ind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6"/>
        <w:gridCol w:w="1369"/>
        <w:gridCol w:w="1366"/>
        <w:gridCol w:w="1366"/>
        <w:gridCol w:w="1369"/>
        <w:gridCol w:w="1366"/>
        <w:gridCol w:w="1373"/>
      </w:tblGrid>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742,713,048.06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357,118,657.47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476,771,246.67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241,045,651.30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308,182,947.63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142,405,967.71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205,823,102.62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81,475,795.59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157,712,282.42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83,949,147.34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191,225,459.16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96,133,855.41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128,232,986.34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64,576,443.07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2.45%</w:t>
            </w:r>
          </w:p>
        </w:tc>
      </w:tr>
    </w:tbl>
    <w:p>
      <w:pPr>
        <w:pStyle w:val="BodyText"/>
        <w:spacing w:line="240" w:lineRule="auto" w:before="52"/>
        <w:ind w:right="982"/>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left="233"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00" w:right="0"/>
        </w:sectPr>
      </w:pPr>
    </w:p>
    <w:p>
      <w:pPr>
        <w:pStyle w:val="BodyText"/>
        <w:spacing w:line="338" w:lineRule="auto" w:before="44"/>
        <w:ind w:left="233"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00" w:right="0"/>
          <w:cols w:num="2" w:equalWidth="0">
            <w:col w:w="9146" w:space="40"/>
            <w:col w:w="1824"/>
          </w:cols>
        </w:sectPr>
      </w:pPr>
    </w:p>
    <w:p>
      <w:pPr>
        <w:spacing w:line="240" w:lineRule="auto" w:before="2"/>
        <w:rPr>
          <w:rFonts w:ascii="宋体" w:hAnsi="宋体" w:cs="宋体" w:eastAsia="宋体" w:hint="default"/>
          <w:sz w:val="8"/>
          <w:szCs w:val="8"/>
        </w:rPr>
      </w:pPr>
    </w:p>
    <w:tbl>
      <w:tblPr>
        <w:tblW w:w="0" w:type="auto"/>
        <w:jc w:val="left"/>
        <w:tblInd w:w="26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304,426,691.32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298,595,803.66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15,279,234.36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19,688,227.34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技术协作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40,941,600.87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35,916,065.61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6,177,134.50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5,897,610.79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22,029,212.43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15,512,947.43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42.01%</w:t>
            </w:r>
          </w:p>
        </w:tc>
      </w:tr>
    </w:tbl>
    <w:p>
      <w:pPr>
        <w:pStyle w:val="BodyText"/>
        <w:spacing w:line="240" w:lineRule="auto" w:before="51"/>
        <w:ind w:left="233"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left="233"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816"/>
        <w:gridCol w:w="3404"/>
        <w:gridCol w:w="1560"/>
        <w:gridCol w:w="2631"/>
        <w:gridCol w:w="1445"/>
      </w:tblGrid>
      <w:tr>
        <w:trPr>
          <w:trHeight w:val="42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88" w:right="0"/>
              <w:jc w:val="left"/>
              <w:rPr>
                <w:rFonts w:ascii="宋体" w:hAnsi="宋体" w:cs="宋体" w:eastAsia="宋体" w:hint="default"/>
                <w:sz w:val="18"/>
                <w:szCs w:val="18"/>
              </w:rPr>
            </w:pPr>
            <w:r>
              <w:rPr>
                <w:rFonts w:ascii="宋体" w:hAnsi="宋体" w:cs="宋体" w:eastAsia="宋体" w:hint="default"/>
                <w:sz w:val="18"/>
                <w:szCs w:val="18"/>
              </w:rPr>
              <w:t>认缴出资（万元）</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5" w:right="0"/>
              <w:jc w:val="left"/>
              <w:rPr>
                <w:rFonts w:ascii="宋体" w:hAnsi="宋体" w:cs="宋体" w:eastAsia="宋体" w:hint="default"/>
                <w:sz w:val="18"/>
                <w:szCs w:val="18"/>
              </w:rPr>
            </w:pPr>
            <w:r>
              <w:rPr>
                <w:rFonts w:ascii="宋体" w:hAnsi="宋体" w:cs="宋体" w:eastAsia="宋体" w:hint="default"/>
                <w:sz w:val="18"/>
                <w:szCs w:val="18"/>
              </w:rPr>
              <w:t>认缴出资比例</w:t>
            </w:r>
          </w:p>
        </w:tc>
      </w:tr>
      <w:tr>
        <w:trPr>
          <w:trHeight w:val="42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1300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65%</w:t>
            </w:r>
          </w:p>
        </w:tc>
      </w:tr>
      <w:tr>
        <w:trPr>
          <w:trHeight w:val="427"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上海翔盛悦信息技术有限公司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100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3"/>
        <w:spacing w:line="240" w:lineRule="auto" w:before="36"/>
        <w:ind w:left="233"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33"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3"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264" w:type="dxa"/>
        <w:tblLayout w:type="fixed"/>
        <w:tblCellMar>
          <w:top w:w="0" w:type="dxa"/>
          <w:left w:w="0" w:type="dxa"/>
          <w:bottom w:w="0" w:type="dxa"/>
          <w:right w:w="0" w:type="dxa"/>
        </w:tblCellMar>
        <w:tblLook w:val="01E0"/>
      </w:tblPr>
      <w:tblGrid>
        <w:gridCol w:w="4256"/>
        <w:gridCol w:w="5313"/>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308,230,663.60</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39.13%</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33" w:right="0"/>
        <w:jc w:val="left"/>
      </w:pPr>
      <w:r>
        <w:rPr/>
        <w:t>公司前</w:t>
      </w:r>
      <w:r>
        <w:rPr>
          <w:spacing w:val="-46"/>
        </w:rPr>
        <w:t> </w:t>
      </w:r>
      <w:r>
        <w:rPr>
          <w:rFonts w:ascii="Times New Roman" w:hAnsi="Times New Roman" w:cs="Times New Roman" w:eastAsia="Times New Roman" w:hint="default"/>
        </w:rPr>
        <w:t>5 </w:t>
      </w:r>
      <w:r>
        <w:rPr/>
        <w:t>大客户资料</w:t>
      </w:r>
    </w:p>
    <w:p>
      <w:pPr>
        <w:spacing w:line="240" w:lineRule="auto" w:before="1"/>
        <w:rPr>
          <w:rFonts w:ascii="宋体" w:hAnsi="宋体" w:cs="宋体" w:eastAsia="宋体" w:hint="default"/>
          <w:sz w:val="7"/>
          <w:szCs w:val="7"/>
        </w:rPr>
      </w:pPr>
    </w:p>
    <w:tbl>
      <w:tblPr>
        <w:tblW w:w="0" w:type="auto"/>
        <w:jc w:val="left"/>
        <w:tblInd w:w="264" w:type="dxa"/>
        <w:tblLayout w:type="fixed"/>
        <w:tblCellMar>
          <w:top w:w="0" w:type="dxa"/>
          <w:left w:w="0" w:type="dxa"/>
          <w:bottom w:w="0" w:type="dxa"/>
          <w:right w:w="0" w:type="dxa"/>
        </w:tblCellMar>
        <w:tblLook w:val="01E0"/>
      </w:tblPr>
      <w:tblGrid>
        <w:gridCol w:w="802"/>
        <w:gridCol w:w="3301"/>
        <w:gridCol w:w="2324"/>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type w:val="continuous"/>
          <w:pgSz w:w="11910" w:h="16840"/>
          <w:pgMar w:top="1060" w:bottom="1160" w:left="900" w:right="0"/>
        </w:sectPr>
      </w:pPr>
    </w:p>
    <w:p>
      <w:pPr>
        <w:spacing w:line="240" w:lineRule="auto" w:before="4"/>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802"/>
        <w:gridCol w:w="3301"/>
        <w:gridCol w:w="2324"/>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83,356,857.10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70,226,476.14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8.92%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60,798,029.62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58,608,129.06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7.44%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35,241,171.67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308,230,663.60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39.13%</w:t>
            </w:r>
          </w:p>
        </w:tc>
      </w:tr>
    </w:tbl>
    <w:p>
      <w:pPr>
        <w:pStyle w:val="BodyText"/>
        <w:spacing w:line="240" w:lineRule="auto" w:before="51"/>
        <w:ind w:right="982"/>
        <w:jc w:val="left"/>
      </w:pPr>
      <w:r>
        <w:rPr/>
        <w:t>主要客户其他情况说明</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4643"/>
        <w:gridCol w:w="4926"/>
      </w:tblGrid>
      <w:tr>
        <w:trPr>
          <w:trHeight w:val="401"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25,036,894.17</w:t>
            </w:r>
          </w:p>
        </w:tc>
      </w:tr>
      <w:tr>
        <w:trPr>
          <w:trHeight w:val="403"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38.66%</w:t>
            </w:r>
          </w:p>
        </w:tc>
      </w:tr>
      <w:tr>
        <w:trPr>
          <w:trHeight w:val="401"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934"/>
        <w:gridCol w:w="3169"/>
        <w:gridCol w:w="2324"/>
        <w:gridCol w:w="3143"/>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7,326,414.92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11.31%</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4,960,999.95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7.66%</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4,859,025.07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7.50%</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4,258,850.51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6.58%</w:t>
            </w:r>
          </w:p>
        </w:tc>
      </w:tr>
      <w:tr>
        <w:trPr>
          <w:trHeight w:val="40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3,631,603.72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5.61%</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25,036,894.17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38.66%</w:t>
            </w:r>
          </w:p>
        </w:tc>
      </w:tr>
    </w:tbl>
    <w:p>
      <w:pPr>
        <w:pStyle w:val="BodyText"/>
        <w:spacing w:line="240" w:lineRule="auto" w:before="51"/>
        <w:ind w:right="982"/>
        <w:jc w:val="left"/>
      </w:pPr>
      <w:r>
        <w:rPr/>
        <w:t>主要供应商其他情况说明</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915"/>
        <w:gridCol w:w="1637"/>
        <w:gridCol w:w="1637"/>
        <w:gridCol w:w="1460"/>
        <w:gridCol w:w="2919"/>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96,899,823.05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92,028,523.79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50,428,000.79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42,766,170.08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17.92%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8,072,468.47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7,043,725.87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148,006,109.77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142,890,244.43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407" w:type="dxa"/>
        <w:tblLayout w:type="fixed"/>
        <w:tblCellMar>
          <w:top w:w="0" w:type="dxa"/>
          <w:left w:w="0" w:type="dxa"/>
          <w:bottom w:w="0" w:type="dxa"/>
          <w:right w:w="0" w:type="dxa"/>
        </w:tblCellMar>
        <w:tblLook w:val="01E0"/>
      </w:tblPr>
      <w:tblGrid>
        <w:gridCol w:w="1630"/>
        <w:gridCol w:w="922"/>
        <w:gridCol w:w="4155"/>
        <w:gridCol w:w="2410"/>
      </w:tblGrid>
      <w:tr>
        <w:trPr>
          <w:trHeight w:val="427"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61"/>
              <w:ind w:left="44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61"/>
              <w:ind w:left="1077" w:right="0"/>
              <w:jc w:val="left"/>
              <w:rPr>
                <w:rFonts w:ascii="宋体" w:hAnsi="宋体" w:cs="宋体" w:eastAsia="宋体" w:hint="default"/>
                <w:sz w:val="18"/>
                <w:szCs w:val="18"/>
              </w:rPr>
            </w:pPr>
            <w:r>
              <w:rPr>
                <w:rFonts w:ascii="宋体" w:hAnsi="宋体" w:cs="宋体" w:eastAsia="宋体" w:hint="default"/>
                <w:b/>
                <w:bCs/>
                <w:sz w:val="18"/>
                <w:szCs w:val="18"/>
              </w:rPr>
              <w:t>研发的内容及目的、目标</w:t>
            </w:r>
            <w:r>
              <w:rPr>
                <w:rFonts w:ascii="宋体" w:hAnsi="宋体" w:cs="宋体" w:eastAsia="宋体" w:hint="default"/>
                <w:sz w:val="18"/>
                <w:szCs w:val="18"/>
              </w:rPr>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61"/>
              <w:ind w:left="292"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r>
        <w:rPr/>
        <w:pict>
          <v:shape style="position:absolute;margin-left:69.384003pt;margin-top:71.999985pt;width:456.95pt;height:684.3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0"/>
                    <w:gridCol w:w="922"/>
                    <w:gridCol w:w="4155"/>
                    <w:gridCol w:w="2410"/>
                  </w:tblGrid>
                  <w:tr>
                    <w:trPr>
                      <w:trHeight w:val="1676"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00" w:lineRule="auto"/>
                          <w:ind w:left="2" w:right="-15"/>
                          <w:jc w:val="left"/>
                          <w:rPr>
                            <w:rFonts w:ascii="宋体" w:hAnsi="宋体" w:cs="宋体" w:eastAsia="宋体" w:hint="default"/>
                            <w:sz w:val="18"/>
                            <w:szCs w:val="18"/>
                          </w:rPr>
                        </w:pPr>
                        <w:r>
                          <w:rPr>
                            <w:rFonts w:ascii="宋体" w:hAnsi="宋体" w:cs="宋体" w:eastAsia="宋体" w:hint="default"/>
                            <w:spacing w:val="9"/>
                            <w:sz w:val="18"/>
                            <w:szCs w:val="18"/>
                          </w:rPr>
                          <w:t>全云化</w:t>
                        </w:r>
                        <w:r>
                          <w:rPr>
                            <w:rFonts w:ascii="Times New Roman" w:hAnsi="Times New Roman" w:cs="Times New Roman" w:eastAsia="Times New Roman" w:hint="default"/>
                            <w:spacing w:val="9"/>
                            <w:sz w:val="18"/>
                            <w:szCs w:val="18"/>
                          </w:rPr>
                          <w:t>BOSS</w:t>
                        </w:r>
                        <w:r>
                          <w:rPr>
                            <w:rFonts w:ascii="宋体" w:hAnsi="宋体" w:cs="宋体" w:eastAsia="宋体" w:hint="default"/>
                            <w:spacing w:val="9"/>
                            <w:sz w:val="18"/>
                            <w:szCs w:val="18"/>
                          </w:rPr>
                          <w:t>（业务</w:t>
                        </w:r>
                        <w:r>
                          <w:rPr>
                            <w:rFonts w:ascii="宋体" w:hAnsi="宋体" w:cs="宋体" w:eastAsia="宋体" w:hint="default"/>
                            <w:spacing w:val="-88"/>
                            <w:sz w:val="18"/>
                            <w:szCs w:val="18"/>
                          </w:rPr>
                          <w:t> </w:t>
                        </w:r>
                        <w:r>
                          <w:rPr>
                            <w:rFonts w:ascii="宋体" w:hAnsi="宋体" w:cs="宋体" w:eastAsia="宋体" w:hint="default"/>
                            <w:sz w:val="18"/>
                            <w:szCs w:val="18"/>
                          </w:rPr>
                          <w:t>支撑系统）建设项目</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309"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全面云化，实现交互层、业务逻辑层、数据层，分布 </w:t>
                        </w:r>
                        <w:r>
                          <w:rPr>
                            <w:rFonts w:ascii="宋体" w:hAnsi="宋体" w:cs="宋体" w:eastAsia="宋体" w:hint="default"/>
                            <w:spacing w:val="2"/>
                            <w:sz w:val="18"/>
                            <w:szCs w:val="18"/>
                          </w:rPr>
                          <w:t>式，达到动态横向扩展等云化要求；架构去</w:t>
                        </w:r>
                        <w:r>
                          <w:rPr>
                            <w:rFonts w:ascii="Times New Roman" w:hAnsi="Times New Roman" w:cs="Times New Roman" w:eastAsia="Times New Roman" w:hint="default"/>
                            <w:spacing w:val="2"/>
                            <w:sz w:val="18"/>
                            <w:szCs w:val="18"/>
                          </w:rPr>
                          <w:t>IOE</w:t>
                        </w:r>
                        <w:r>
                          <w:rPr>
                            <w:rFonts w:ascii="宋体" w:hAnsi="宋体" w:cs="宋体" w:eastAsia="宋体" w:hint="default"/>
                            <w:spacing w:val="2"/>
                            <w:sz w:val="18"/>
                            <w:szCs w:val="18"/>
                          </w:rPr>
                          <w:t>，基 </w:t>
                        </w: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IaaS</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PaaS</w:t>
                        </w:r>
                        <w:r>
                          <w:rPr>
                            <w:rFonts w:ascii="宋体" w:hAnsi="宋体" w:cs="宋体" w:eastAsia="宋体" w:hint="default"/>
                            <w:spacing w:val="-2"/>
                            <w:sz w:val="18"/>
                            <w:szCs w:val="18"/>
                          </w:rPr>
                          <w:t>构建系统，构建</w:t>
                        </w:r>
                        <w:r>
                          <w:rPr>
                            <w:rFonts w:ascii="Times New Roman" w:hAnsi="Times New Roman" w:cs="Times New Roman" w:eastAsia="Times New Roman" w:hint="default"/>
                            <w:spacing w:val="-2"/>
                            <w:sz w:val="18"/>
                            <w:szCs w:val="18"/>
                          </w:rPr>
                          <w:t>CRM</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
                            <w:sz w:val="18"/>
                            <w:szCs w:val="18"/>
                          </w:rPr>
                          <w:t>SaaS</w:t>
                        </w:r>
                        <w:r>
                          <w:rPr>
                            <w:rFonts w:ascii="宋体" w:hAnsi="宋体" w:cs="宋体" w:eastAsia="宋体" w:hint="default"/>
                            <w:spacing w:val="-2"/>
                            <w:sz w:val="18"/>
                            <w:szCs w:val="18"/>
                          </w:rPr>
                          <w:t>系统；系统数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据服务中心化、应用平台化，开放数据服务、应用服</w:t>
                        </w:r>
                        <w:r>
                          <w:rPr>
                            <w:rFonts w:ascii="宋体" w:hAnsi="宋体" w:cs="宋体" w:eastAsia="宋体" w:hint="default"/>
                            <w:sz w:val="18"/>
                            <w:szCs w:val="18"/>
                          </w:rPr>
                          <w:t> 务、流程服务。</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8"/>
                          <w:ind w:left="2" w:right="-15"/>
                          <w:jc w:val="both"/>
                          <w:rPr>
                            <w:rFonts w:ascii="宋体" w:hAnsi="宋体" w:cs="宋体" w:eastAsia="宋体" w:hint="default"/>
                            <w:sz w:val="18"/>
                            <w:szCs w:val="18"/>
                          </w:rPr>
                        </w:pPr>
                        <w:r>
                          <w:rPr>
                            <w:rFonts w:ascii="宋体" w:hAnsi="宋体" w:cs="宋体" w:eastAsia="宋体" w:hint="default"/>
                            <w:spacing w:val="10"/>
                            <w:sz w:val="18"/>
                            <w:szCs w:val="18"/>
                          </w:rPr>
                          <w:t>提升了公司在</w:t>
                        </w:r>
                        <w:r>
                          <w:rPr>
                            <w:rFonts w:ascii="Times New Roman" w:hAnsi="Times New Roman" w:cs="Times New Roman" w:eastAsia="Times New Roman" w:hint="default"/>
                            <w:spacing w:val="10"/>
                            <w:sz w:val="18"/>
                            <w:szCs w:val="18"/>
                          </w:rPr>
                          <w:t>BOSS</w:t>
                        </w:r>
                        <w:r>
                          <w:rPr>
                            <w:rFonts w:ascii="宋体" w:hAnsi="宋体" w:cs="宋体" w:eastAsia="宋体" w:hint="default"/>
                            <w:spacing w:val="10"/>
                            <w:sz w:val="18"/>
                            <w:szCs w:val="18"/>
                          </w:rPr>
                          <w:t>领域的市</w:t>
                        </w:r>
                        <w:r>
                          <w:rPr>
                            <w:rFonts w:ascii="宋体" w:hAnsi="宋体" w:cs="宋体" w:eastAsia="宋体" w:hint="default"/>
                            <w:spacing w:val="-79"/>
                            <w:sz w:val="18"/>
                            <w:szCs w:val="18"/>
                          </w:rPr>
                          <w:t> </w:t>
                        </w:r>
                        <w:r>
                          <w:rPr>
                            <w:rFonts w:ascii="宋体" w:hAnsi="宋体" w:cs="宋体" w:eastAsia="宋体" w:hint="default"/>
                            <w:spacing w:val="3"/>
                            <w:sz w:val="18"/>
                            <w:szCs w:val="18"/>
                          </w:rPr>
                          <w:t>场占有率，进一步加强核心厂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商地位。</w:t>
                        </w:r>
                      </w:p>
                    </w:tc>
                  </w:tr>
                  <w:tr>
                    <w:trPr>
                      <w:trHeight w:val="1051"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 w:right="-20"/>
                          <w:jc w:val="left"/>
                          <w:rPr>
                            <w:rFonts w:ascii="宋体" w:hAnsi="宋体" w:cs="宋体" w:eastAsia="宋体" w:hint="default"/>
                            <w:sz w:val="18"/>
                            <w:szCs w:val="18"/>
                          </w:rPr>
                        </w:pPr>
                        <w:r>
                          <w:rPr>
                            <w:rFonts w:ascii="宋体" w:hAnsi="宋体" w:cs="宋体" w:eastAsia="宋体" w:hint="default"/>
                            <w:spacing w:val="21"/>
                            <w:sz w:val="18"/>
                            <w:szCs w:val="18"/>
                          </w:rPr>
                          <w:t>新一代业务支撑网</w:t>
                        </w:r>
                        <w:r>
                          <w:rPr>
                            <w:rFonts w:ascii="宋体" w:hAnsi="宋体" w:cs="宋体" w:eastAsia="宋体" w:hint="default"/>
                            <w:spacing w:val="-66"/>
                            <w:sz w:val="18"/>
                            <w:szCs w:val="18"/>
                          </w:rPr>
                          <w:t> </w:t>
                        </w:r>
                        <w:r>
                          <w:rPr>
                            <w:rFonts w:ascii="宋体" w:hAnsi="宋体" w:cs="宋体" w:eastAsia="宋体" w:hint="default"/>
                            <w:sz w:val="18"/>
                            <w:szCs w:val="18"/>
                          </w:rPr>
                          <w:t>管理系统建设项目</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316" w:lineRule="auto" w:before="61"/>
                          <w:ind w:left="4" w:right="2"/>
                          <w:jc w:val="both"/>
                          <w:rPr>
                            <w:rFonts w:ascii="宋体" w:hAnsi="宋体" w:cs="宋体" w:eastAsia="宋体" w:hint="default"/>
                            <w:sz w:val="18"/>
                            <w:szCs w:val="18"/>
                          </w:rPr>
                        </w:pPr>
                        <w:r>
                          <w:rPr>
                            <w:rFonts w:ascii="宋体" w:hAnsi="宋体" w:cs="宋体" w:eastAsia="宋体" w:hint="default"/>
                            <w:sz w:val="18"/>
                            <w:szCs w:val="18"/>
                          </w:rPr>
                          <w:t>实现业务支撑网管理系统的升级，为下一代通讯技术 的普及提供新一代业务支撑网管理服务，提升网络管 理效率。</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316" w:lineRule="auto" w:before="61"/>
                          <w:ind w:left="2" w:right="0"/>
                          <w:jc w:val="both"/>
                          <w:rPr>
                            <w:rFonts w:ascii="宋体" w:hAnsi="宋体" w:cs="宋体" w:eastAsia="宋体" w:hint="default"/>
                            <w:sz w:val="18"/>
                            <w:szCs w:val="18"/>
                          </w:rPr>
                        </w:pPr>
                        <w:r>
                          <w:rPr>
                            <w:rFonts w:ascii="宋体" w:hAnsi="宋体" w:cs="宋体" w:eastAsia="宋体" w:hint="default"/>
                            <w:spacing w:val="18"/>
                            <w:sz w:val="18"/>
                            <w:szCs w:val="18"/>
                          </w:rPr>
                          <w:t>提升了运营商的网络管理效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率，进一步加强了公司的竞争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优势。</w:t>
                        </w:r>
                      </w:p>
                    </w:tc>
                  </w:tr>
                  <w:tr>
                    <w:trPr>
                      <w:trHeight w:val="1364"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 w:right="-20"/>
                          <w:jc w:val="left"/>
                          <w:rPr>
                            <w:rFonts w:ascii="宋体" w:hAnsi="宋体" w:cs="宋体" w:eastAsia="宋体" w:hint="default"/>
                            <w:sz w:val="18"/>
                            <w:szCs w:val="18"/>
                          </w:rPr>
                        </w:pPr>
                        <w:r>
                          <w:rPr>
                            <w:rFonts w:ascii="宋体" w:hAnsi="宋体" w:cs="宋体" w:eastAsia="宋体" w:hint="default"/>
                            <w:spacing w:val="21"/>
                            <w:sz w:val="18"/>
                            <w:szCs w:val="18"/>
                          </w:rPr>
                          <w:t>基地业务支撑系统</w:t>
                        </w:r>
                        <w:r>
                          <w:rPr>
                            <w:rFonts w:ascii="宋体" w:hAnsi="宋体" w:cs="宋体" w:eastAsia="宋体" w:hint="default"/>
                            <w:spacing w:val="-66"/>
                            <w:sz w:val="18"/>
                            <w:szCs w:val="18"/>
                          </w:rPr>
                          <w:t> </w:t>
                        </w:r>
                        <w:r>
                          <w:rPr>
                            <w:rFonts w:ascii="宋体" w:hAnsi="宋体" w:cs="宋体" w:eastAsia="宋体" w:hint="default"/>
                            <w:sz w:val="18"/>
                            <w:szCs w:val="18"/>
                          </w:rPr>
                          <w:t>建设项目</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实现各平台的运营支撑技术服务的日常需求。</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3"/>
                            <w:sz w:val="18"/>
                            <w:szCs w:val="18"/>
                          </w:rPr>
                          <w:t>面对运营商业务基地化，云化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的趋势，该系统提升了公司在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运营商基地项目建设中的优势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地位，提高了市场占有率。</w:t>
                        </w:r>
                      </w:p>
                    </w:tc>
                  </w:tr>
                  <w:tr>
                    <w:trPr>
                      <w:trHeight w:val="1363"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 w:right="-20"/>
                          <w:jc w:val="left"/>
                          <w:rPr>
                            <w:rFonts w:ascii="宋体" w:hAnsi="宋体" w:cs="宋体" w:eastAsia="宋体" w:hint="default"/>
                            <w:sz w:val="18"/>
                            <w:szCs w:val="18"/>
                          </w:rPr>
                        </w:pPr>
                        <w:r>
                          <w:rPr>
                            <w:rFonts w:ascii="宋体" w:hAnsi="宋体" w:cs="宋体" w:eastAsia="宋体" w:hint="default"/>
                            <w:spacing w:val="21"/>
                            <w:sz w:val="18"/>
                            <w:szCs w:val="18"/>
                          </w:rPr>
                          <w:t>电子商务云服务平</w:t>
                        </w:r>
                        <w:r>
                          <w:rPr>
                            <w:rFonts w:ascii="宋体" w:hAnsi="宋体" w:cs="宋体" w:eastAsia="宋体" w:hint="default"/>
                            <w:spacing w:val="-66"/>
                            <w:sz w:val="18"/>
                            <w:szCs w:val="18"/>
                          </w:rPr>
                          <w:t> </w:t>
                        </w:r>
                        <w:r>
                          <w:rPr>
                            <w:rFonts w:ascii="宋体" w:hAnsi="宋体" w:cs="宋体" w:eastAsia="宋体" w:hint="default"/>
                            <w:sz w:val="18"/>
                            <w:szCs w:val="18"/>
                          </w:rPr>
                          <w:t>台建设项目</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00" w:lineRule="auto"/>
                          <w:ind w:left="4" w:right="2"/>
                          <w:jc w:val="both"/>
                          <w:rPr>
                            <w:rFonts w:ascii="宋体" w:hAnsi="宋体" w:cs="宋体" w:eastAsia="宋体" w:hint="default"/>
                            <w:sz w:val="18"/>
                            <w:szCs w:val="18"/>
                          </w:rPr>
                        </w:pPr>
                        <w:r>
                          <w:rPr>
                            <w:rFonts w:ascii="宋体" w:hAnsi="宋体" w:cs="宋体" w:eastAsia="宋体" w:hint="default"/>
                            <w:spacing w:val="4"/>
                            <w:sz w:val="18"/>
                            <w:szCs w:val="18"/>
                          </w:rPr>
                          <w:t>实现在云和大数据体系下的渠道一体化</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电子商务运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营支撑，实现对运营商各类电子商务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渠道一体化的运</w:t>
                        </w:r>
                        <w:r>
                          <w:rPr>
                            <w:rFonts w:ascii="宋体" w:hAnsi="宋体" w:cs="宋体" w:eastAsia="宋体" w:hint="default"/>
                            <w:spacing w:val="-76"/>
                            <w:sz w:val="18"/>
                            <w:szCs w:val="18"/>
                          </w:rPr>
                          <w:t> </w:t>
                        </w:r>
                        <w:r>
                          <w:rPr>
                            <w:rFonts w:ascii="宋体" w:hAnsi="宋体" w:cs="宋体" w:eastAsia="宋体" w:hint="default"/>
                            <w:sz w:val="18"/>
                            <w:szCs w:val="18"/>
                          </w:rPr>
                          <w:t>营支撑。</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316" w:lineRule="auto" w:before="61"/>
                          <w:ind w:left="2" w:right="0"/>
                          <w:jc w:val="both"/>
                          <w:rPr>
                            <w:rFonts w:ascii="宋体" w:hAnsi="宋体" w:cs="宋体" w:eastAsia="宋体" w:hint="default"/>
                            <w:sz w:val="18"/>
                            <w:szCs w:val="18"/>
                          </w:rPr>
                        </w:pPr>
                        <w:r>
                          <w:rPr>
                            <w:rFonts w:ascii="宋体" w:hAnsi="宋体" w:cs="宋体" w:eastAsia="宋体" w:hint="default"/>
                            <w:spacing w:val="3"/>
                            <w:sz w:val="18"/>
                            <w:szCs w:val="18"/>
                          </w:rPr>
                          <w:t>提升了公司在电子商务平台领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域的竞争优势，为进一步抢占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电子商务市场提供了有力的保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障。</w:t>
                        </w:r>
                      </w:p>
                    </w:tc>
                  </w:tr>
                  <w:tr>
                    <w:trPr>
                      <w:trHeight w:val="1363"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 w:right="-20"/>
                          <w:jc w:val="left"/>
                          <w:rPr>
                            <w:rFonts w:ascii="宋体" w:hAnsi="宋体" w:cs="宋体" w:eastAsia="宋体" w:hint="default"/>
                            <w:sz w:val="18"/>
                            <w:szCs w:val="18"/>
                          </w:rPr>
                        </w:pPr>
                        <w:r>
                          <w:rPr>
                            <w:rFonts w:ascii="宋体" w:hAnsi="宋体" w:cs="宋体" w:eastAsia="宋体" w:hint="default"/>
                            <w:spacing w:val="19"/>
                            <w:sz w:val="18"/>
                            <w:szCs w:val="18"/>
                          </w:rPr>
                          <w:t>运营商大数</w:t>
                        </w:r>
                        <w:r>
                          <w:rPr>
                            <w:rFonts w:ascii="宋体" w:hAnsi="宋体" w:cs="宋体" w:eastAsia="宋体" w:hint="default"/>
                            <w:spacing w:val="-67"/>
                            <w:sz w:val="18"/>
                            <w:szCs w:val="18"/>
                          </w:rPr>
                          <w:t> </w:t>
                        </w:r>
                        <w:r>
                          <w:rPr>
                            <w:rFonts w:ascii="宋体" w:hAnsi="宋体" w:cs="宋体" w:eastAsia="宋体" w:hint="default"/>
                            <w:spacing w:val="16"/>
                            <w:sz w:val="18"/>
                            <w:szCs w:val="18"/>
                          </w:rPr>
                          <w:t>据平台</w:t>
                        </w:r>
                        <w:r>
                          <w:rPr>
                            <w:rFonts w:ascii="宋体" w:hAnsi="宋体" w:cs="宋体" w:eastAsia="宋体" w:hint="default"/>
                            <w:spacing w:val="-66"/>
                            <w:sz w:val="18"/>
                            <w:szCs w:val="18"/>
                          </w:rPr>
                          <w:t> </w:t>
                        </w:r>
                        <w:r>
                          <w:rPr>
                            <w:rFonts w:ascii="宋体" w:hAnsi="宋体" w:cs="宋体" w:eastAsia="宋体" w:hint="default"/>
                            <w:sz w:val="18"/>
                            <w:szCs w:val="18"/>
                          </w:rPr>
                          <w:t>建设项目</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7"/>
                          <w:ind w:left="4" w:right="-17"/>
                          <w:jc w:val="left"/>
                          <w:rPr>
                            <w:rFonts w:ascii="宋体" w:hAnsi="宋体" w:cs="宋体" w:eastAsia="宋体" w:hint="default"/>
                            <w:sz w:val="18"/>
                            <w:szCs w:val="18"/>
                          </w:rPr>
                        </w:pPr>
                        <w:r>
                          <w:rPr>
                            <w:rFonts w:ascii="宋体" w:hAnsi="宋体" w:cs="宋体" w:eastAsia="宋体" w:hint="default"/>
                            <w:sz w:val="18"/>
                            <w:szCs w:val="18"/>
                          </w:rPr>
                          <w:t>主要目标是实现</w:t>
                        </w:r>
                        <w:r>
                          <w:rPr>
                            <w:rFonts w:ascii="Times New Roman" w:hAnsi="Times New Roman" w:cs="Times New Roman" w:eastAsia="Times New Roman" w:hint="default"/>
                            <w:sz w:val="18"/>
                            <w:szCs w:val="18"/>
                          </w:rPr>
                          <w:t>BMOE</w:t>
                        </w:r>
                        <w:r>
                          <w:rPr>
                            <w:rFonts w:ascii="宋体" w:hAnsi="宋体" w:cs="宋体" w:eastAsia="宋体" w:hint="default"/>
                            <w:sz w:val="18"/>
                            <w:szCs w:val="18"/>
                          </w:rPr>
                          <w:t>各个域数据汇聚，实现跨域数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据关联，跨域数据整合，实现数据挖掘和大数据应用。</w:t>
                        </w:r>
                        <w:r>
                          <w:rPr>
                            <w:rFonts w:ascii="宋体" w:hAnsi="宋体" w:cs="宋体" w:eastAsia="宋体" w:hint="default"/>
                            <w:sz w:val="18"/>
                            <w:szCs w:val="18"/>
                          </w:rPr>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316" w:lineRule="auto" w:before="61"/>
                          <w:ind w:left="2" w:right="0"/>
                          <w:jc w:val="both"/>
                          <w:rPr>
                            <w:rFonts w:ascii="宋体" w:hAnsi="宋体" w:cs="宋体" w:eastAsia="宋体" w:hint="default"/>
                            <w:sz w:val="18"/>
                            <w:szCs w:val="18"/>
                          </w:rPr>
                        </w:pPr>
                        <w:r>
                          <w:rPr>
                            <w:rFonts w:ascii="宋体" w:hAnsi="宋体" w:cs="宋体" w:eastAsia="宋体" w:hint="default"/>
                            <w:spacing w:val="3"/>
                            <w:sz w:val="18"/>
                            <w:szCs w:val="18"/>
                          </w:rPr>
                          <w:t>提升了公司在运营商大数据平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台的核心竞争力，进一步加强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了公司在运营商的核心厂商地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r>
                  <w:tr>
                    <w:trPr>
                      <w:trHeight w:val="1361"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2" w:right="-20"/>
                          <w:jc w:val="both"/>
                          <w:rPr>
                            <w:rFonts w:ascii="宋体" w:hAnsi="宋体" w:cs="宋体" w:eastAsia="宋体" w:hint="default"/>
                            <w:sz w:val="18"/>
                            <w:szCs w:val="18"/>
                          </w:rPr>
                        </w:pPr>
                        <w:r>
                          <w:rPr>
                            <w:rFonts w:ascii="宋体" w:hAnsi="宋体" w:cs="宋体" w:eastAsia="宋体" w:hint="default"/>
                            <w:spacing w:val="21"/>
                            <w:sz w:val="18"/>
                            <w:szCs w:val="18"/>
                          </w:rPr>
                          <w:t>新一代移动互联网</w:t>
                        </w:r>
                        <w:r>
                          <w:rPr>
                            <w:rFonts w:ascii="宋体" w:hAnsi="宋体" w:cs="宋体" w:eastAsia="宋体" w:hint="default"/>
                            <w:spacing w:val="-66"/>
                            <w:sz w:val="18"/>
                            <w:szCs w:val="18"/>
                          </w:rPr>
                          <w:t> </w:t>
                        </w:r>
                        <w:r>
                          <w:rPr>
                            <w:rFonts w:ascii="宋体" w:hAnsi="宋体" w:cs="宋体" w:eastAsia="宋体" w:hint="default"/>
                            <w:spacing w:val="21"/>
                            <w:sz w:val="18"/>
                            <w:szCs w:val="18"/>
                          </w:rPr>
                          <w:t>大数据云研发中心</w:t>
                        </w:r>
                        <w:r>
                          <w:rPr>
                            <w:rFonts w:ascii="宋体" w:hAnsi="宋体" w:cs="宋体" w:eastAsia="宋体" w:hint="default"/>
                            <w:spacing w:val="-66"/>
                            <w:sz w:val="18"/>
                            <w:szCs w:val="18"/>
                          </w:rPr>
                          <w:t> </w:t>
                        </w:r>
                        <w:r>
                          <w:rPr>
                            <w:rFonts w:ascii="宋体" w:hAnsi="宋体" w:cs="宋体" w:eastAsia="宋体" w:hint="default"/>
                            <w:sz w:val="18"/>
                            <w:szCs w:val="18"/>
                          </w:rPr>
                          <w:t>建设项目</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4" w:right="1"/>
                          <w:jc w:val="both"/>
                          <w:rPr>
                            <w:rFonts w:ascii="宋体" w:hAnsi="宋体" w:cs="宋体" w:eastAsia="宋体" w:hint="default"/>
                            <w:sz w:val="18"/>
                            <w:szCs w:val="18"/>
                          </w:rPr>
                        </w:pPr>
                        <w:r>
                          <w:rPr>
                            <w:rFonts w:ascii="宋体" w:hAnsi="宋体" w:cs="宋体" w:eastAsia="宋体" w:hint="default"/>
                            <w:sz w:val="18"/>
                            <w:szCs w:val="18"/>
                          </w:rPr>
                          <w:t>通过升级开发设备和融合行业最前沿技术，提升公司 在技术研发、产品开发、人才吸引等方面的核心竞争 力，扩大市场占有率。</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3"/>
                            <w:sz w:val="18"/>
                            <w:szCs w:val="18"/>
                          </w:rPr>
                          <w:t>提升了公司在移动互联时代的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大数据方面的核心竞争优势，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为大数据技术的发展提供了有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力的技术保障。</w:t>
                        </w:r>
                      </w:p>
                    </w:tc>
                  </w:tr>
                  <w:tr>
                    <w:trPr>
                      <w:trHeight w:val="1363"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40"/>
                          <w:ind w:left="2" w:right="-1"/>
                          <w:jc w:val="left"/>
                          <w:rPr>
                            <w:rFonts w:ascii="宋体" w:hAnsi="宋体" w:cs="宋体" w:eastAsia="宋体" w:hint="default"/>
                            <w:sz w:val="18"/>
                            <w:szCs w:val="18"/>
                          </w:rPr>
                        </w:pPr>
                        <w:r>
                          <w:rPr>
                            <w:rFonts w:ascii="宋体" w:hAnsi="宋体" w:cs="宋体" w:eastAsia="宋体" w:hint="default"/>
                            <w:spacing w:val="2"/>
                            <w:sz w:val="18"/>
                            <w:szCs w:val="18"/>
                          </w:rPr>
                          <w:t>虚拟运营商云</w:t>
                        </w:r>
                        <w:r>
                          <w:rPr>
                            <w:rFonts w:ascii="Times New Roman" w:hAnsi="Times New Roman" w:cs="Times New Roman" w:eastAsia="Times New Roman" w:hint="default"/>
                            <w:spacing w:val="2"/>
                            <w:sz w:val="18"/>
                            <w:szCs w:val="18"/>
                          </w:rPr>
                          <w:t>BSS</w:t>
                        </w:r>
                        <w:r>
                          <w:rPr>
                            <w:rFonts w:ascii="宋体" w:hAnsi="宋体" w:cs="宋体" w:eastAsia="宋体" w:hint="default"/>
                            <w:spacing w:val="2"/>
                            <w:sz w:val="18"/>
                            <w:szCs w:val="18"/>
                          </w:rPr>
                          <w:t>平</w:t>
                        </w:r>
                        <w:r>
                          <w:rPr>
                            <w:rFonts w:ascii="宋体" w:hAnsi="宋体" w:cs="宋体" w:eastAsia="宋体" w:hint="default"/>
                            <w:spacing w:val="-85"/>
                            <w:sz w:val="18"/>
                            <w:szCs w:val="18"/>
                          </w:rPr>
                          <w:t> </w:t>
                        </w:r>
                        <w:r>
                          <w:rPr>
                            <w:rFonts w:ascii="宋体" w:hAnsi="宋体" w:cs="宋体" w:eastAsia="宋体" w:hint="default"/>
                            <w:sz w:val="18"/>
                            <w:szCs w:val="18"/>
                          </w:rPr>
                          <w:t>台</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z w:val="18"/>
                            <w:szCs w:val="18"/>
                          </w:rPr>
                          <w:t>为虚拟运营商自有人员、客户、渠道人员等提供统一 的运营服务支撑平台，快速集成虚商业务发展所需要 的各种业务能力，灵活支撑虚商行业客户的特色业务 场景，注重提升服务运营质量。</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2" w:right="0"/>
                          <w:jc w:val="left"/>
                          <w:rPr>
                            <w:rFonts w:ascii="宋体" w:hAnsi="宋体" w:cs="宋体" w:eastAsia="宋体" w:hint="default"/>
                            <w:sz w:val="18"/>
                            <w:szCs w:val="18"/>
                          </w:rPr>
                        </w:pPr>
                        <w:r>
                          <w:rPr>
                            <w:rFonts w:ascii="宋体" w:hAnsi="宋体" w:cs="宋体" w:eastAsia="宋体" w:hint="default"/>
                            <w:spacing w:val="3"/>
                            <w:sz w:val="18"/>
                            <w:szCs w:val="18"/>
                          </w:rPr>
                          <w:t>对虚拟运营商整个行业合作运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营发展起到关键作用</w:t>
                        </w:r>
                      </w:p>
                    </w:tc>
                  </w:tr>
                  <w:tr>
                    <w:trPr>
                      <w:trHeight w:val="1676"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智能分析平台</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316" w:lineRule="auto" w:before="63"/>
                          <w:ind w:left="4" w:right="-4"/>
                          <w:jc w:val="both"/>
                          <w:rPr>
                            <w:rFonts w:ascii="宋体" w:hAnsi="宋体" w:cs="宋体" w:eastAsia="宋体" w:hint="default"/>
                            <w:sz w:val="18"/>
                            <w:szCs w:val="18"/>
                          </w:rPr>
                        </w:pPr>
                        <w:r>
                          <w:rPr>
                            <w:rFonts w:ascii="宋体" w:hAnsi="宋体" w:cs="宋体" w:eastAsia="宋体" w:hint="default"/>
                            <w:sz w:val="18"/>
                            <w:szCs w:val="18"/>
                          </w:rPr>
                          <w:t>提供报表模板，数据权限接口，分析组件数据分析能 </w:t>
                        </w:r>
                        <w:r>
                          <w:rPr>
                            <w:rFonts w:ascii="宋体" w:hAnsi="宋体" w:cs="宋体" w:eastAsia="宋体" w:hint="default"/>
                            <w:spacing w:val="7"/>
                            <w:sz w:val="18"/>
                            <w:szCs w:val="18"/>
                          </w:rPr>
                          <w:t>力为开发者合作伙伴提供数据分析平台的辅助分析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能力。为客户提供更丰富的事件、场景和优化策略， </w:t>
                        </w:r>
                        <w:r>
                          <w:rPr>
                            <w:rFonts w:ascii="宋体" w:hAnsi="宋体" w:cs="宋体" w:eastAsia="宋体" w:hint="default"/>
                            <w:spacing w:val="7"/>
                            <w:sz w:val="18"/>
                            <w:szCs w:val="18"/>
                          </w:rPr>
                          <w:t>具备一定场景下数据挖掘能力并且这些都是可视化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配置的降低了数据挖掘的门槛。</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2" w:right="0"/>
                          <w:jc w:val="left"/>
                          <w:rPr>
                            <w:rFonts w:ascii="宋体" w:hAnsi="宋体" w:cs="宋体" w:eastAsia="宋体" w:hint="default"/>
                            <w:sz w:val="18"/>
                            <w:szCs w:val="18"/>
                          </w:rPr>
                        </w:pPr>
                        <w:r>
                          <w:rPr>
                            <w:rFonts w:ascii="宋体" w:hAnsi="宋体" w:cs="宋体" w:eastAsia="宋体" w:hint="default"/>
                            <w:spacing w:val="3"/>
                            <w:sz w:val="18"/>
                            <w:szCs w:val="18"/>
                          </w:rPr>
                          <w:t>企业级数据探索分析能力，为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各种数据源如标签，服务接口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数据接口提供分析能力</w:t>
                        </w:r>
                      </w:p>
                    </w:tc>
                  </w:tr>
                  <w:tr>
                    <w:trPr>
                      <w:trHeight w:val="1363"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移动应用开发平台</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312" w:lineRule="auto" w:before="63"/>
                          <w:ind w:left="4" w:right="1"/>
                          <w:jc w:val="both"/>
                          <w:rPr>
                            <w:rFonts w:ascii="宋体" w:hAnsi="宋体" w:cs="宋体" w:eastAsia="宋体" w:hint="default"/>
                            <w:sz w:val="18"/>
                            <w:szCs w:val="18"/>
                          </w:rPr>
                        </w:pPr>
                        <w:r>
                          <w:rPr>
                            <w:rFonts w:ascii="宋体" w:hAnsi="宋体" w:cs="宋体" w:eastAsia="宋体" w:hint="default"/>
                            <w:spacing w:val="7"/>
                            <w:sz w:val="18"/>
                            <w:szCs w:val="18"/>
                          </w:rPr>
                          <w:t>与消息推送进行对接，支持多重账号的统一入口对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接，支持</w:t>
                        </w:r>
                        <w:r>
                          <w:rPr>
                            <w:rFonts w:ascii="Times New Roman" w:hAnsi="Times New Roman" w:cs="Times New Roman" w:eastAsia="Times New Roman" w:hint="default"/>
                            <w:spacing w:val="-2"/>
                            <w:sz w:val="18"/>
                            <w:szCs w:val="18"/>
                          </w:rPr>
                          <w:t>H5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react</w:t>
                        </w:r>
                        <w:r>
                          <w:rPr>
                            <w:rFonts w:ascii="宋体" w:hAnsi="宋体" w:cs="宋体" w:eastAsia="宋体" w:hint="default"/>
                            <w:spacing w:val="-2"/>
                            <w:sz w:val="18"/>
                            <w:szCs w:val="18"/>
                          </w:rPr>
                          <w:t>、原生、嵌入式模式第三方应用的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对接。扩展开发模式，升级终端特性，管控版本，对</w:t>
                        </w:r>
                        <w:r>
                          <w:rPr>
                            <w:rFonts w:ascii="宋体" w:hAnsi="宋体" w:cs="宋体" w:eastAsia="宋体" w:hint="default"/>
                            <w:sz w:val="18"/>
                            <w:szCs w:val="18"/>
                          </w:rPr>
                          <w:t> 标签、</w:t>
                        </w:r>
                        <w:r>
                          <w:rPr>
                            <w:rFonts w:ascii="Times New Roman" w:hAnsi="Times New Roman" w:cs="Times New Roman" w:eastAsia="Times New Roman" w:hint="default"/>
                            <w:sz w:val="18"/>
                            <w:szCs w:val="18"/>
                          </w:rPr>
                          <w:t>UI</w:t>
                        </w:r>
                        <w:r>
                          <w:rPr>
                            <w:rFonts w:ascii="宋体" w:hAnsi="宋体" w:cs="宋体" w:eastAsia="宋体" w:hint="default"/>
                            <w:sz w:val="18"/>
                            <w:szCs w:val="18"/>
                          </w:rPr>
                          <w:t>优化，对平台优化。</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 w:right="0"/>
                          <w:jc w:val="both"/>
                          <w:rPr>
                            <w:rFonts w:ascii="宋体" w:hAnsi="宋体" w:cs="宋体" w:eastAsia="宋体" w:hint="default"/>
                            <w:sz w:val="18"/>
                            <w:szCs w:val="18"/>
                          </w:rPr>
                        </w:pPr>
                        <w:r>
                          <w:rPr>
                            <w:rFonts w:ascii="宋体" w:hAnsi="宋体" w:cs="宋体" w:eastAsia="宋体" w:hint="default"/>
                            <w:spacing w:val="3"/>
                            <w:sz w:val="18"/>
                            <w:szCs w:val="18"/>
                          </w:rPr>
                          <w:t>为公司提供一套移动端开发框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架和工具。未来演进成一套移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动端全过程的解决方案</w:t>
                        </w:r>
                      </w:p>
                    </w:tc>
                  </w:tr>
                  <w:tr>
                    <w:trPr>
                      <w:trHeight w:val="1092"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服</w:t>
                        </w:r>
                        <w:r>
                          <w:rPr>
                            <w:rFonts w:ascii="宋体" w:hAnsi="宋体" w:cs="宋体" w:eastAsia="宋体" w:hint="default"/>
                            <w:spacing w:val="-64"/>
                            <w:sz w:val="18"/>
                            <w:szCs w:val="18"/>
                          </w:rPr>
                          <w:t> </w:t>
                        </w:r>
                        <w:r>
                          <w:rPr>
                            <w:rFonts w:ascii="宋体" w:hAnsi="宋体" w:cs="宋体" w:eastAsia="宋体" w:hint="default"/>
                            <w:sz w:val="18"/>
                            <w:szCs w:val="18"/>
                          </w:rPr>
                          <w:t>务</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成</w:t>
                        </w:r>
                        <w:r>
                          <w:rPr>
                            <w:rFonts w:ascii="宋体" w:hAnsi="宋体" w:cs="宋体" w:eastAsia="宋体" w:hint="default"/>
                            <w:spacing w:val="-62"/>
                            <w:sz w:val="18"/>
                            <w:szCs w:val="18"/>
                          </w:rPr>
                          <w:t> </w:t>
                        </w:r>
                        <w:r>
                          <w:rPr>
                            <w:rFonts w:ascii="宋体" w:hAnsi="宋体" w:cs="宋体" w:eastAsia="宋体" w:hint="default"/>
                            <w:sz w:val="18"/>
                            <w:szCs w:val="18"/>
                          </w:rPr>
                          <w:t>管</w:t>
                        </w:r>
                        <w:r>
                          <w:rPr>
                            <w:rFonts w:ascii="宋体" w:hAnsi="宋体" w:cs="宋体" w:eastAsia="宋体" w:hint="default"/>
                            <w:spacing w:val="-62"/>
                            <w:sz w:val="18"/>
                            <w:szCs w:val="18"/>
                          </w:rPr>
                          <w:t> </w:t>
                        </w:r>
                        <w:r>
                          <w:rPr>
                            <w:rFonts w:ascii="宋体" w:hAnsi="宋体" w:cs="宋体" w:eastAsia="宋体" w:hint="default"/>
                            <w:sz w:val="18"/>
                            <w:szCs w:val="18"/>
                          </w:rPr>
                          <w:t>控</w:t>
                        </w:r>
                        <w:r>
                          <w:rPr>
                            <w:rFonts w:ascii="宋体" w:hAnsi="宋体" w:cs="宋体" w:eastAsia="宋体" w:hint="default"/>
                            <w:sz w:val="18"/>
                            <w:szCs w:val="18"/>
                          </w:rPr>
                          <w:t> 框架</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已结项</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309" w:lineRule="auto" w:before="82"/>
                          <w:ind w:left="4" w:right="0"/>
                          <w:jc w:val="both"/>
                          <w:rPr>
                            <w:rFonts w:ascii="宋体" w:hAnsi="宋体" w:cs="宋体" w:eastAsia="宋体" w:hint="default"/>
                            <w:sz w:val="18"/>
                            <w:szCs w:val="18"/>
                          </w:rPr>
                        </w:pPr>
                        <w:r>
                          <w:rPr>
                            <w:rFonts w:ascii="宋体" w:hAnsi="宋体" w:cs="宋体" w:eastAsia="宋体" w:hint="default"/>
                            <w:sz w:val="18"/>
                            <w:szCs w:val="18"/>
                          </w:rPr>
                          <w:t>从服务目录、服务订阅、自动化安装、服务开通、服 务退订</w:t>
                        </w:r>
                        <w:r>
                          <w:rPr>
                            <w:rFonts w:ascii="Times New Roman" w:hAnsi="Times New Roman" w:cs="Times New Roman" w:eastAsia="Times New Roman" w:hint="default"/>
                            <w:sz w:val="18"/>
                            <w:szCs w:val="18"/>
                          </w:rPr>
                          <w:t>PaaS</w:t>
                        </w:r>
                        <w:r>
                          <w:rPr>
                            <w:rFonts w:ascii="宋体" w:hAnsi="宋体" w:cs="宋体" w:eastAsia="宋体" w:hint="default"/>
                            <w:sz w:val="18"/>
                            <w:szCs w:val="18"/>
                          </w:rPr>
                          <w:t>组件的生命周期管理。统一运维、统一运 营，打造公司级</w:t>
                        </w:r>
                        <w:r>
                          <w:rPr>
                            <w:rFonts w:ascii="Times New Roman" w:hAnsi="Times New Roman" w:cs="Times New Roman" w:eastAsia="Times New Roman" w:hint="default"/>
                            <w:sz w:val="18"/>
                            <w:szCs w:val="18"/>
                          </w:rPr>
                          <w:t>PaaS</w:t>
                        </w:r>
                        <w:r>
                          <w:rPr>
                            <w:rFonts w:ascii="宋体" w:hAnsi="宋体" w:cs="宋体" w:eastAsia="宋体" w:hint="default"/>
                            <w:sz w:val="18"/>
                            <w:szCs w:val="18"/>
                          </w:rPr>
                          <w:t>平台。</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）弥补</w:t>
                        </w:r>
                        <w:r>
                          <w:rPr>
                            <w:rFonts w:ascii="Times New Roman" w:hAnsi="Times New Roman" w:cs="Times New Roman" w:eastAsia="Times New Roman" w:hint="default"/>
                            <w:sz w:val="18"/>
                            <w:szCs w:val="18"/>
                          </w:rPr>
                          <w:t>PaaS</w:t>
                        </w:r>
                        <w:r>
                          <w:rPr>
                            <w:rFonts w:ascii="宋体" w:hAnsi="宋体" w:cs="宋体" w:eastAsia="宋体" w:hint="default"/>
                            <w:sz w:val="18"/>
                            <w:szCs w:val="18"/>
                          </w:rPr>
                          <w:t>统一管控的空白</w:t>
                        </w:r>
                      </w:p>
                      <w:p>
                        <w:pPr>
                          <w:pStyle w:val="TableParagraph"/>
                          <w:spacing w:line="240" w:lineRule="auto" w:before="10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PaaS</w:t>
                        </w:r>
                        <w:r>
                          <w:rPr>
                            <w:rFonts w:ascii="宋体" w:hAnsi="宋体" w:cs="宋体" w:eastAsia="宋体" w:hint="default"/>
                            <w:sz w:val="18"/>
                            <w:szCs w:val="18"/>
                          </w:rPr>
                          <w:t>组件标准化</w:t>
                        </w:r>
                      </w:p>
                      <w:p>
                        <w:pPr>
                          <w:pStyle w:val="TableParagraph"/>
                          <w:spacing w:line="240" w:lineRule="auto" w:before="103"/>
                          <w:ind w:left="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）打造标准、通用的业务中台</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44"/>
        <w:ind w:left="0" w:right="131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0" w:right="1311"/>
        <w:jc w:val="right"/>
      </w:pPr>
      <w:r>
        <w:rPr/>
        <w:t>、</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407" w:type="dxa"/>
        <w:tblLayout w:type="fixed"/>
        <w:tblCellMar>
          <w:top w:w="0" w:type="dxa"/>
          <w:left w:w="0" w:type="dxa"/>
          <w:bottom w:w="0" w:type="dxa"/>
          <w:right w:w="0" w:type="dxa"/>
        </w:tblCellMar>
        <w:tblLook w:val="01E0"/>
      </w:tblPr>
      <w:tblGrid>
        <w:gridCol w:w="1630"/>
        <w:gridCol w:w="922"/>
        <w:gridCol w:w="4155"/>
        <w:gridCol w:w="2410"/>
      </w:tblGrid>
      <w:tr>
        <w:trPr>
          <w:trHeight w:val="699" w:hRule="exact"/>
        </w:trPr>
        <w:tc>
          <w:tcPr>
            <w:tcW w:w="1630" w:type="dxa"/>
            <w:tcBorders>
              <w:top w:val="single" w:sz="6" w:space="0" w:color="9A9A9A"/>
              <w:left w:val="single" w:sz="6" w:space="0" w:color="9A9A9A"/>
              <w:bottom w:val="single" w:sz="6" w:space="0" w:color="9A9A9A"/>
              <w:right w:val="single" w:sz="6" w:space="0" w:color="9A9A9A"/>
            </w:tcBorders>
          </w:tcPr>
          <w:p>
            <w:pPr/>
          </w:p>
        </w:tc>
        <w:tc>
          <w:tcPr>
            <w:tcW w:w="922" w:type="dxa"/>
            <w:tcBorders>
              <w:top w:val="single" w:sz="6" w:space="0" w:color="9A9A9A"/>
              <w:left w:val="single" w:sz="6" w:space="0" w:color="9A9A9A"/>
              <w:bottom w:val="single" w:sz="6" w:space="0" w:color="9A9A9A"/>
              <w:right w:val="single" w:sz="6" w:space="0" w:color="9A9A9A"/>
            </w:tcBorders>
          </w:tcPr>
          <w:p>
            <w:pPr/>
          </w:p>
        </w:tc>
        <w:tc>
          <w:tcPr>
            <w:tcW w:w="4155" w:type="dxa"/>
            <w:tcBorders>
              <w:top w:val="single" w:sz="6" w:space="0" w:color="9A9A9A"/>
              <w:left w:val="single" w:sz="6" w:space="0" w:color="9A9A9A"/>
              <w:bottom w:val="single" w:sz="6" w:space="0" w:color="9A9A9A"/>
              <w:right w:val="single" w:sz="6" w:space="0" w:color="9A9A9A"/>
            </w:tcBorders>
          </w:tcPr>
          <w:p>
            <w:pP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319"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技术中台和数据中台，打通公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司产品、技术壁垒</w:t>
            </w:r>
          </w:p>
        </w:tc>
      </w:tr>
      <w:tr>
        <w:trPr>
          <w:trHeight w:val="1363" w:hRule="exact"/>
        </w:trPr>
        <w:tc>
          <w:tcPr>
            <w:tcW w:w="163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0"/>
              <w:ind w:left="2" w:right="-20"/>
              <w:jc w:val="left"/>
              <w:rPr>
                <w:rFonts w:ascii="宋体" w:hAnsi="宋体" w:cs="宋体" w:eastAsia="宋体" w:hint="default"/>
                <w:sz w:val="18"/>
                <w:szCs w:val="18"/>
              </w:rPr>
            </w:pPr>
            <w:r>
              <w:rPr>
                <w:rFonts w:ascii="宋体" w:hAnsi="宋体" w:cs="宋体" w:eastAsia="宋体" w:hint="default"/>
                <w:spacing w:val="21"/>
                <w:sz w:val="18"/>
                <w:szCs w:val="18"/>
              </w:rPr>
              <w:t>开发交付与运维一</w:t>
            </w:r>
            <w:r>
              <w:rPr>
                <w:rFonts w:ascii="宋体" w:hAnsi="宋体" w:cs="宋体" w:eastAsia="宋体" w:hint="default"/>
                <w:spacing w:val="-66"/>
                <w:sz w:val="18"/>
                <w:szCs w:val="18"/>
              </w:rPr>
              <w:t> </w:t>
            </w:r>
            <w:r>
              <w:rPr>
                <w:rFonts w:ascii="宋体" w:hAnsi="宋体" w:cs="宋体" w:eastAsia="宋体" w:hint="default"/>
                <w:sz w:val="18"/>
                <w:szCs w:val="18"/>
              </w:rPr>
              <w:t>体化平台</w:t>
            </w:r>
          </w:p>
        </w:tc>
        <w:tc>
          <w:tcPr>
            <w:tcW w:w="922"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4155" w:type="dxa"/>
            <w:tcBorders>
              <w:top w:val="single" w:sz="6" w:space="0" w:color="9A9A9A"/>
              <w:left w:val="single" w:sz="6" w:space="0" w:color="9A9A9A"/>
              <w:bottom w:val="single" w:sz="6" w:space="0" w:color="9A9A9A"/>
              <w:right w:val="single" w:sz="6" w:space="0" w:color="9A9A9A"/>
            </w:tcBorders>
          </w:tcPr>
          <w:p>
            <w:pPr>
              <w:pStyle w:val="TableParagraph"/>
              <w:spacing w:line="304"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线上的生产流程管控，实现流程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工具的自动处理能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力。支撑各类项目端到端的生产过程，度量每个角色</w:t>
            </w:r>
            <w:r>
              <w:rPr>
                <w:rFonts w:ascii="宋体" w:hAnsi="宋体" w:cs="宋体" w:eastAsia="宋体" w:hint="default"/>
                <w:sz w:val="18"/>
                <w:szCs w:val="18"/>
              </w:rPr>
              <w:t> </w:t>
            </w:r>
            <w:r>
              <w:rPr>
                <w:rFonts w:ascii="宋体" w:hAnsi="宋体" w:cs="宋体" w:eastAsia="宋体" w:hint="default"/>
                <w:spacing w:val="-7"/>
                <w:w w:val="99"/>
                <w:sz w:val="18"/>
                <w:szCs w:val="18"/>
              </w:rPr>
              <w:t>的交付物工作结果，沉淀所有生产过程数据，提供</w:t>
            </w:r>
            <w:r>
              <w:rPr>
                <w:rFonts w:ascii="Times New Roman" w:hAnsi="Times New Roman" w:cs="Times New Roman" w:eastAsia="Times New Roman" w:hint="default"/>
                <w:spacing w:val="-7"/>
                <w:w w:val="99"/>
                <w:sz w:val="18"/>
                <w:szCs w:val="18"/>
              </w:rPr>
              <w:t>VES</w:t>
            </w:r>
            <w:r>
              <w:rPr>
                <w:rFonts w:ascii="Times New Roman" w:hAnsi="Times New Roman" w:cs="Times New Roman" w:eastAsia="Times New Roman" w:hint="default"/>
                <w:spacing w:val="-38"/>
                <w:w w:val="99"/>
                <w:sz w:val="18"/>
                <w:szCs w:val="18"/>
              </w:rPr>
              <w:t> </w:t>
            </w:r>
            <w:r>
              <w:rPr>
                <w:rFonts w:ascii="Times New Roman" w:hAnsi="Times New Roman" w:cs="Times New Roman" w:eastAsia="Times New Roman" w:hint="default"/>
                <w:spacing w:val="-38"/>
                <w:w w:val="99"/>
                <w:sz w:val="18"/>
                <w:szCs w:val="18"/>
              </w:rPr>
            </w:r>
            <w:r>
              <w:rPr>
                <w:rFonts w:ascii="宋体" w:hAnsi="宋体" w:cs="宋体" w:eastAsia="宋体" w:hint="default"/>
                <w:sz w:val="18"/>
                <w:szCs w:val="18"/>
              </w:rPr>
              <w:t>指标计算评估的可靠数据来源</w:t>
            </w:r>
          </w:p>
        </w:tc>
        <w:tc>
          <w:tcPr>
            <w:tcW w:w="2410" w:type="dxa"/>
            <w:tcBorders>
              <w:top w:val="single" w:sz="6" w:space="0" w:color="9A9A9A"/>
              <w:left w:val="single" w:sz="6" w:space="0" w:color="9A9A9A"/>
              <w:bottom w:val="single" w:sz="6" w:space="0" w:color="9A9A9A"/>
              <w:right w:val="single" w:sz="6" w:space="0" w:color="9A9A9A"/>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 w:right="0"/>
              <w:jc w:val="both"/>
              <w:rPr>
                <w:rFonts w:ascii="宋体" w:hAnsi="宋体" w:cs="宋体" w:eastAsia="宋体" w:hint="default"/>
                <w:sz w:val="18"/>
                <w:szCs w:val="18"/>
              </w:rPr>
            </w:pPr>
            <w:r>
              <w:rPr>
                <w:rFonts w:ascii="宋体" w:hAnsi="宋体" w:cs="宋体" w:eastAsia="宋体" w:hint="default"/>
                <w:spacing w:val="3"/>
                <w:sz w:val="18"/>
                <w:szCs w:val="18"/>
              </w:rPr>
              <w:t>对公司所有类型项目进行端到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端管控，为公司管理的减本增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效提高可靠的数据输出</w:t>
            </w:r>
          </w:p>
        </w:tc>
      </w:tr>
    </w:tbl>
    <w:p>
      <w:pPr>
        <w:pStyle w:val="BodyText"/>
        <w:spacing w:line="240" w:lineRule="auto" w:before="51"/>
        <w:ind w:right="982"/>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2,520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88.04%</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152,926,773.96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143,792,855.37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84,867,516.88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12.38%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4,920,664.19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902,610.94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18"/>
        <w:jc w:val="left"/>
      </w:pPr>
      <w:r>
        <w:rPr/>
        <w:t>研发投入总额占营业收入的比重较上年发生显著变化的原因</w:t>
      </w:r>
    </w:p>
    <w:p>
      <w:pPr>
        <w:pStyle w:val="BodyText"/>
        <w:spacing w:line="340" w:lineRule="auto" w:before="115"/>
        <w:ind w:right="4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2"/>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r>
        <w:rPr/>
        <w:pict>
          <v:group style="position:absolute;margin-left:468.100006pt;margin-top:701.375977pt;width:68.7pt;height:50.8pt;mso-position-horizontal-relative:page;mso-position-vertical-relative:page;z-index:-899152" coordorigin="9362,14028" coordsize="1374,1016">
            <v:group style="position:absolute;left:9362;top:14028;width:1374;height:1016" coordorigin="9362,14028" coordsize="1374,1016">
              <v:shape style="position:absolute;left:9362;top:14028;width:1374;height:1016" coordorigin="9362,14028" coordsize="1374,1016" path="m9362,15043l10735,15043,10735,14028,9362,14028,9362,15043xe" filled="true" fillcolor="#ffffff" stroked="false">
                <v:path arrowok="t"/>
                <v:fill type="solid"/>
              </v:shape>
            </v:group>
            <v:group style="position:absolute;left:9386;top:14340;width:1326;height:392" coordorigin="9386,14340" coordsize="1326,392">
              <v:shape style="position:absolute;left:9386;top:14340;width:1326;height:392" coordorigin="9386,14340" coordsize="1326,392" path="m9386,14731l10711,14731,10711,14340,9386,14340,9386,14731xe" filled="true" fillcolor="#ffffff" stroked="false">
                <v:path arrowok="t"/>
                <v:fill type="solid"/>
              </v:shape>
            </v:group>
            <w10:wrap type="none"/>
          </v:group>
        </w:pict>
      </w:r>
    </w:p>
    <w:tbl>
      <w:tblPr>
        <w:tblW w:w="0" w:type="auto"/>
        <w:jc w:val="left"/>
        <w:tblInd w:w="184" w:type="dxa"/>
        <w:tblLayout w:type="fixed"/>
        <w:tblCellMar>
          <w:top w:w="0" w:type="dxa"/>
          <w:left w:w="0" w:type="dxa"/>
          <w:bottom w:w="0" w:type="dxa"/>
          <w:right w:w="0" w:type="dxa"/>
        </w:tblCellMar>
        <w:tblLook w:val="01E0"/>
      </w:tblPr>
      <w:tblGrid>
        <w:gridCol w:w="2391"/>
        <w:gridCol w:w="1543"/>
        <w:gridCol w:w="4254"/>
        <w:gridCol w:w="1380"/>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3"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分布式内存数据库</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实现在内存中数据库通用标准接口，提高业务支撑系 统的性能，对外提供统一的高容量、高可靠性的海量 内存数据中心。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互联网安全</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43,386.86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大量各种动机的黑客和用户对系统进行探测和攻击， 需要进行针对性的防范，尤其是应用级别，需要给出 相应的安全解决方案。实现降级和限流的功能。</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165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企业级知识库</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131,985.33</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整合培训考试和知识库系统；知识增加权限控制，访 问人群控制，使知识权限管理更加精确化；知识模版 </w:t>
            </w:r>
            <w:r>
              <w:rPr>
                <w:rFonts w:ascii="宋体" w:hAnsi="宋体" w:cs="宋体" w:eastAsia="宋体" w:hint="default"/>
                <w:spacing w:val="-5"/>
                <w:sz w:val="18"/>
                <w:szCs w:val="18"/>
              </w:rPr>
              <w:t>配置可视化；支持中英文多语言切换；支持 </w:t>
            </w:r>
            <w:r>
              <w:rPr>
                <w:rFonts w:ascii="Times New Roman" w:hAnsi="Times New Roman" w:cs="Times New Roman" w:eastAsia="Times New Roman" w:hint="default"/>
                <w:sz w:val="18"/>
                <w:szCs w:val="18"/>
              </w:rPr>
              <w:t>OP</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配置功 能，不同客户可以定制不同的 </w:t>
            </w:r>
            <w:r>
              <w:rPr>
                <w:rFonts w:ascii="Times New Roman" w:hAnsi="Times New Roman" w:cs="Times New Roman" w:eastAsia="Times New Roman" w:hint="default"/>
                <w:sz w:val="18"/>
                <w:szCs w:val="18"/>
              </w:rPr>
              <w:t>OP </w:t>
            </w:r>
            <w:r>
              <w:rPr>
                <w:rFonts w:ascii="宋体" w:hAnsi="宋体" w:cs="宋体" w:eastAsia="宋体" w:hint="default"/>
                <w:sz w:val="18"/>
                <w:szCs w:val="18"/>
              </w:rPr>
              <w:t>模版</w:t>
            </w:r>
            <w:r>
              <w:rPr>
                <w:rFonts w:ascii="宋体" w:hAnsi="宋体" w:cs="宋体" w:eastAsia="宋体" w:hint="default"/>
                <w:spacing w:val="-43"/>
                <w:sz w:val="18"/>
                <w:szCs w:val="18"/>
              </w:rPr>
              <w:t> </w:t>
            </w:r>
            <w:r>
              <w:rPr>
                <w:rFonts w:ascii="宋体" w:hAnsi="宋体" w:cs="宋体" w:eastAsia="宋体" w:hint="default"/>
                <w:sz w:val="18"/>
                <w:szCs w:val="18"/>
              </w:rPr>
              <w:t>；提高搜索引</w:t>
            </w:r>
            <w:r>
              <w:rPr>
                <w:rFonts w:ascii="宋体" w:hAnsi="宋体" w:cs="宋体" w:eastAsia="宋体" w:hint="default"/>
                <w:sz w:val="18"/>
                <w:szCs w:val="18"/>
              </w:rPr>
              <w:t> 擎入服、自动退服等方面的能力。</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集团业务支撑系统</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455,428.11</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提升交互感知，优化流程管理；集团业务解耦</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JCF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框架升级到最新版本，引入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HSF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框架；丰富的数 据及配置工具。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未完成</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2391"/>
        <w:gridCol w:w="1543"/>
        <w:gridCol w:w="4254"/>
        <w:gridCol w:w="1380"/>
      </w:tblGrid>
      <w:tr>
        <w:trPr>
          <w:trHeight w:val="133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家庭业务支撑系统</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983,625.84</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方案找到最优，满足省份需要的情况下进行支撑。远 期目标家客业务的整体规划，能力梳理、服务解耦、 数据解耦、结合中心的思路做规划和设计，基于各省 系统提供基于一个整体的、完善的支撑方案。</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未完成</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智慧城市运营平台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1,402,590.06</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8"/>
              <w:jc w:val="left"/>
              <w:rPr>
                <w:rFonts w:ascii="宋体" w:hAnsi="宋体" w:cs="宋体" w:eastAsia="宋体" w:hint="default"/>
                <w:sz w:val="18"/>
                <w:szCs w:val="18"/>
              </w:rPr>
            </w:pPr>
            <w:r>
              <w:rPr>
                <w:rFonts w:ascii="宋体" w:hAnsi="宋体" w:cs="宋体" w:eastAsia="宋体" w:hint="default"/>
                <w:sz w:val="18"/>
                <w:szCs w:val="18"/>
              </w:rPr>
              <w:t>以兴业、强政、惠民为智慧城市建设目标。建设内容 包含五个平台，</w:t>
            </w:r>
            <w:r>
              <w:rPr>
                <w:rFonts w:ascii="Times New Roman" w:hAnsi="Times New Roman" w:cs="Times New Roman" w:eastAsia="Times New Roman" w:hint="default"/>
                <w:sz w:val="18"/>
                <w:szCs w:val="18"/>
              </w:rPr>
              <w:t>3 </w:t>
            </w:r>
            <w:r>
              <w:rPr>
                <w:rFonts w:ascii="宋体" w:hAnsi="宋体" w:cs="宋体" w:eastAsia="宋体" w:hint="default"/>
                <w:sz w:val="18"/>
                <w:szCs w:val="18"/>
              </w:rPr>
              <w:t>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op</w:t>
            </w:r>
            <w:r>
              <w:rPr>
                <w:rFonts w:ascii="宋体" w:hAnsi="宋体" w:cs="宋体" w:eastAsia="宋体" w:hint="default"/>
                <w:sz w:val="18"/>
                <w:szCs w:val="18"/>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未完成</w:t>
            </w:r>
          </w:p>
        </w:tc>
      </w:tr>
      <w:tr>
        <w:trPr>
          <w:trHeight w:val="164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开发交付与运维一体化平台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1,293,051.55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线上的生产流程管控，实现流程</w:t>
            </w:r>
            <w:r>
              <w:rPr>
                <w:rFonts w:ascii="Times New Roman" w:hAnsi="Times New Roman" w:cs="Times New Roman" w:eastAsia="Times New Roman" w:hint="default"/>
                <w:sz w:val="18"/>
                <w:szCs w:val="18"/>
              </w:rPr>
              <w:t>+</w:t>
            </w:r>
            <w:r>
              <w:rPr>
                <w:rFonts w:ascii="宋体" w:hAnsi="宋体" w:cs="宋体" w:eastAsia="宋体" w:hint="default"/>
                <w:sz w:val="18"/>
                <w:szCs w:val="18"/>
              </w:rPr>
              <w:t>工具的自动处理能 力。支撑各类项目端到端的生产过程，度量每个角色 的交付物工作结果，沉淀所有生产过程数据：对公司 所有类型项目进行端到端管控，为公司管理的减本增 效提高可靠的数据输出。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未完成</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微服务框架</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17,814.75</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9"/>
              <w:jc w:val="both"/>
              <w:rPr>
                <w:rFonts w:ascii="宋体" w:hAnsi="宋体" w:cs="宋体" w:eastAsia="宋体" w:hint="default"/>
                <w:sz w:val="18"/>
                <w:szCs w:val="18"/>
              </w:rPr>
            </w:pPr>
            <w:r>
              <w:rPr>
                <w:rFonts w:ascii="宋体" w:hAnsi="宋体" w:cs="宋体" w:eastAsia="宋体" w:hint="default"/>
                <w:sz w:val="18"/>
                <w:szCs w:val="18"/>
              </w:rPr>
              <w:t>支持微服务监控和界面管理 ；支持基本的 </w:t>
            </w:r>
            <w:r>
              <w:rPr>
                <w:rFonts w:ascii="Times New Roman" w:hAnsi="Times New Roman" w:cs="Times New Roman" w:eastAsia="Times New Roman" w:hint="default"/>
                <w:sz w:val="18"/>
                <w:szCs w:val="18"/>
              </w:rPr>
              <w:t>session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 理， 路由功能；支持注册 ；实现流量监控和计量</w:t>
            </w:r>
            <w:r>
              <w:rPr>
                <w:rFonts w:ascii="宋体" w:hAnsi="宋体" w:cs="宋体" w:eastAsia="宋体" w:hint="default"/>
                <w:spacing w:val="-34"/>
                <w:sz w:val="18"/>
                <w:szCs w:val="18"/>
              </w:rPr>
              <w:t> </w:t>
            </w:r>
            <w:r>
              <w:rPr>
                <w:rFonts w:ascii="宋体" w:hAnsi="宋体" w:cs="宋体" w:eastAsia="宋体" w:hint="default"/>
                <w:sz w:val="18"/>
                <w:szCs w:val="18"/>
              </w:rPr>
              <w:t>远</w:t>
            </w:r>
            <w:r>
              <w:rPr>
                <w:rFonts w:ascii="宋体" w:hAnsi="宋体" w:cs="宋体" w:eastAsia="宋体" w:hint="default"/>
                <w:sz w:val="18"/>
                <w:szCs w:val="18"/>
              </w:rPr>
              <w:t> 期目标：支持多语言注册。</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未完成</w:t>
            </w:r>
          </w:p>
        </w:tc>
      </w:tr>
      <w:tr>
        <w:trPr>
          <w:trHeight w:val="196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新一代电商</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592,781.69</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通过研发项目补齐电商基础能力，以及监管、对接物 联网等能力。</w:t>
            </w:r>
            <w:r>
              <w:rPr>
                <w:rFonts w:ascii="宋体" w:hAnsi="宋体" w:cs="宋体" w:eastAsia="宋体" w:hint="default"/>
                <w:spacing w:val="-32"/>
                <w:sz w:val="18"/>
                <w:szCs w:val="18"/>
              </w:rPr>
              <w:t> </w:t>
            </w:r>
            <w:r>
              <w:rPr>
                <w:rFonts w:ascii="宋体" w:hAnsi="宋体" w:cs="宋体" w:eastAsia="宋体" w:hint="default"/>
                <w:sz w:val="18"/>
                <w:szCs w:val="18"/>
              </w:rPr>
              <w:t>本研发项目将建立和交付电商运营平台</w:t>
            </w:r>
            <w:r>
              <w:rPr>
                <w:rFonts w:ascii="宋体" w:hAnsi="宋体" w:cs="宋体" w:eastAsia="宋体" w:hint="default"/>
                <w:sz w:val="18"/>
                <w:szCs w:val="18"/>
              </w:rPr>
              <w:t> 最高版本，搭建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的环境，确立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的团队，用于后续 产品最高版本落地。探索电商业务模式，生产者、消 费者、监管者生态，提供电商生态的运营支撑能力， 通过项目组级运作，推动产品快速交付。</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未完成</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847,504,650.37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676,465,953.05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25.28%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759,088,812.29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695,880,394.24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88,415,838.08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-19,414,441.19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555.41%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127,341,907.07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1,383,372.37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9,105.18%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169,610,801.19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106,212,126.94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59.69%</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9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-42,268,894.12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-104,828,754.57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59.68%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383,025,300.00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-35.51%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149,221,928.33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234,844,143.65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-36.46%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97,778,071.67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148,181,156.35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-34.01%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143,943,976.32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23,898,986.05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502.30%</w:t>
            </w:r>
          </w:p>
        </w:tc>
      </w:tr>
    </w:tbl>
    <w:p>
      <w:pPr>
        <w:pStyle w:val="BodyText"/>
        <w:spacing w:line="240" w:lineRule="auto" w:before="51"/>
        <w:ind w:right="982"/>
        <w:jc w:val="left"/>
      </w:pPr>
      <w:r>
        <w:rPr/>
        <w:t>相关数据同比发生重大变动的主要影响因素说明</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38" w:lineRule="auto" w:before="44"/>
        <w:ind w:left="441" w:right="1121"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经营活动产生的现金流量净额为本期</w:t>
      </w:r>
      <w:r>
        <w:rPr>
          <w:rFonts w:ascii="Times New Roman" w:hAnsi="Times New Roman" w:cs="Times New Roman" w:eastAsia="Times New Roman" w:hint="default"/>
        </w:rPr>
        <w:t>8,841.58</w:t>
      </w:r>
      <w:r>
        <w:rPr/>
        <w:t>万元</w:t>
      </w:r>
      <w:r>
        <w:rPr>
          <w:rFonts w:ascii="Times New Roman" w:hAnsi="Times New Roman" w:cs="Times New Roman" w:eastAsia="Times New Roman" w:hint="default"/>
        </w:rPr>
        <w:t>,</w:t>
      </w:r>
      <w:r>
        <w:rPr/>
        <w:t>较去年同期增加</w:t>
      </w:r>
      <w:r>
        <w:rPr>
          <w:rFonts w:ascii="Times New Roman" w:hAnsi="Times New Roman" w:cs="Times New Roman" w:eastAsia="Times New Roman" w:hint="default"/>
        </w:rPr>
        <w:t>555.41%</w:t>
      </w:r>
      <w:r>
        <w:rPr/>
        <w:t>，主要原因为报告期销售回款较好所致。 投资活动现金流入本期为</w:t>
      </w:r>
      <w:r>
        <w:rPr>
          <w:rFonts w:ascii="Times New Roman" w:hAnsi="Times New Roman" w:cs="Times New Roman" w:eastAsia="Times New Roman" w:hint="default"/>
        </w:rPr>
        <w:t>12,734.19</w:t>
      </w:r>
      <w:r>
        <w:rPr/>
        <w:t>万元</w:t>
      </w:r>
      <w:r>
        <w:rPr>
          <w:rFonts w:ascii="Times New Roman" w:hAnsi="Times New Roman" w:cs="Times New Roman" w:eastAsia="Times New Roman" w:hint="default"/>
        </w:rPr>
        <w:t>,</w:t>
      </w:r>
      <w:r>
        <w:rPr/>
        <w:t>较去年同期增加</w:t>
      </w:r>
      <w:r>
        <w:rPr>
          <w:rFonts w:ascii="Times New Roman" w:hAnsi="Times New Roman" w:cs="Times New Roman" w:eastAsia="Times New Roman" w:hint="default"/>
        </w:rPr>
        <w:t>9,105.18%</w:t>
      </w:r>
      <w:r>
        <w:rPr/>
        <w:t>，主要原因为国债逆回购增加；</w:t>
      </w:r>
      <w:r>
        <w:rPr>
          <w:spacing w:val="-31"/>
        </w:rPr>
        <w:t> </w:t>
      </w:r>
      <w:r>
        <w:rPr/>
        <w:t>投资活动现金流出本</w:t>
      </w:r>
    </w:p>
    <w:p>
      <w:pPr>
        <w:pStyle w:val="BodyText"/>
        <w:spacing w:line="230" w:lineRule="exact"/>
        <w:ind w:right="982"/>
        <w:jc w:val="left"/>
      </w:pPr>
      <w:r>
        <w:rPr/>
        <w:t>期为</w:t>
      </w:r>
      <w:r>
        <w:rPr>
          <w:rFonts w:ascii="Times New Roman" w:hAnsi="Times New Roman" w:cs="Times New Roman" w:eastAsia="Times New Roman" w:hint="default"/>
        </w:rPr>
        <w:t>16,961.08</w:t>
      </w:r>
      <w:r>
        <w:rPr/>
        <w:t>万元，较去年同期增加</w:t>
      </w:r>
      <w:r>
        <w:rPr>
          <w:rFonts w:ascii="Times New Roman" w:hAnsi="Times New Roman" w:cs="Times New Roman" w:eastAsia="Times New Roman" w:hint="default"/>
        </w:rPr>
        <w:t>59.69%</w:t>
      </w:r>
      <w:r>
        <w:rPr/>
        <w:t>，主要原因为购置固定资产、对外投资所致。</w:t>
      </w:r>
    </w:p>
    <w:p>
      <w:pPr>
        <w:pStyle w:val="BodyText"/>
        <w:spacing w:line="300" w:lineRule="auto" w:before="103"/>
        <w:ind w:right="1135" w:firstLine="288"/>
        <w:jc w:val="left"/>
      </w:pPr>
      <w:r>
        <w:rPr/>
        <w:t>筹资活动现金流入本期为</w:t>
      </w:r>
      <w:r>
        <w:rPr>
          <w:rFonts w:ascii="Times New Roman" w:hAnsi="Times New Roman" w:cs="Times New Roman" w:eastAsia="Times New Roman" w:hint="default"/>
        </w:rPr>
        <w:t>24,700</w:t>
      </w:r>
      <w:r>
        <w:rPr/>
        <w:t>万元，较去年同期减少</w:t>
      </w:r>
      <w:r>
        <w:rPr>
          <w:rFonts w:ascii="Times New Roman" w:hAnsi="Times New Roman" w:cs="Times New Roman" w:eastAsia="Times New Roman" w:hint="default"/>
        </w:rPr>
        <w:t>35.51%</w:t>
      </w:r>
      <w:r>
        <w:rPr/>
        <w:t>，主要原因为公司</w:t>
      </w:r>
      <w:r>
        <w:rPr>
          <w:rFonts w:ascii="Times New Roman" w:hAnsi="Times New Roman" w:cs="Times New Roman" w:eastAsia="Times New Roman" w:hint="default"/>
        </w:rPr>
        <w:t>2017</w:t>
      </w:r>
      <w:r>
        <w:rPr/>
        <w:t>年上市，吸收投资收到大额现金所 致；筹资活动现金流出本期为</w:t>
      </w:r>
      <w:r>
        <w:rPr>
          <w:rFonts w:ascii="Times New Roman" w:hAnsi="Times New Roman" w:cs="Times New Roman" w:eastAsia="Times New Roman" w:hint="default"/>
        </w:rPr>
        <w:t>14,922.19</w:t>
      </w:r>
      <w:r>
        <w:rPr/>
        <w:t>万元，较去年同期减少</w:t>
      </w:r>
      <w:r>
        <w:rPr>
          <w:rFonts w:ascii="Times New Roman" w:hAnsi="Times New Roman" w:cs="Times New Roman" w:eastAsia="Times New Roman" w:hint="default"/>
        </w:rPr>
        <w:t>36.46%</w:t>
      </w:r>
      <w:r>
        <w:rPr/>
        <w:t>，主要原因为偿还短期借款、短期借款利息以及支付 股利所致。</w:t>
      </w:r>
    </w:p>
    <w:p>
      <w:pPr>
        <w:pStyle w:val="BodyText"/>
        <w:spacing w:line="240" w:lineRule="auto" w:before="72"/>
        <w:ind w:right="982"/>
        <w:jc w:val="left"/>
      </w:pPr>
      <w:r>
        <w:rPr/>
        <w:t>报告期内公司经营活动产生的现金净流量与本年度净利润存在重大差异的原因说明</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1522"/>
        <w:gridCol w:w="1918"/>
        <w:gridCol w:w="1623"/>
        <w:gridCol w:w="2165"/>
        <w:gridCol w:w="2340"/>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1,766,360.54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购买国债逆回购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6,685,689.33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计提坏账准备和存货跌价 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3,737,190.99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上市专项资金补贴款和文 创资金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1,581,383.70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pacing w:val="-4"/>
                <w:sz w:val="18"/>
                <w:szCs w:val="18"/>
              </w:rPr>
              <w:t>处置固定资产，个税、所得</w:t>
            </w:r>
            <w:r>
              <w:rPr>
                <w:rFonts w:ascii="宋体" w:hAnsi="宋体" w:cs="宋体" w:eastAsia="宋体" w:hint="default"/>
                <w:sz w:val="18"/>
                <w:szCs w:val="18"/>
              </w:rPr>
              <w:t> 税罚款及滞纳金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385,365,435.4</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238,605,284.26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419,936,216.5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395,913,923.02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191,735,222.9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167,734,009.79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11,884,611.92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80"/>
              <w:jc w:val="left"/>
              <w:rPr>
                <w:rFonts w:ascii="宋体" w:hAnsi="宋体" w:cs="宋体" w:eastAsia="宋体" w:hint="default"/>
                <w:sz w:val="18"/>
                <w:szCs w:val="18"/>
              </w:rPr>
            </w:pPr>
            <w:r>
              <w:rPr>
                <w:rFonts w:ascii="宋体" w:hAnsi="宋体" w:cs="宋体" w:eastAsia="宋体" w:hint="default"/>
                <w:sz w:val="18"/>
                <w:szCs w:val="18"/>
              </w:rPr>
              <w:t>主要原因是本年新增对方信求真投 资款所致。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66,960,502.19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19,081,983.65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367"/>
        <w:gridCol w:w="1165"/>
        <w:gridCol w:w="1063"/>
        <w:gridCol w:w="1196"/>
        <w:gridCol w:w="1063"/>
        <w:gridCol w:w="797"/>
        <w:gridCol w:w="291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35,465,709.54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41,938,500.03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247,000,000.0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115,000,000.00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357" w:type="dxa"/>
        <w:tblLayout w:type="fixed"/>
        <w:tblCellMar>
          <w:top w:w="0" w:type="dxa"/>
          <w:left w:w="0" w:type="dxa"/>
          <w:bottom w:w="0" w:type="dxa"/>
          <w:right w:w="0" w:type="dxa"/>
        </w:tblCellMar>
        <w:tblLook w:val="01E0"/>
      </w:tblPr>
      <w:tblGrid>
        <w:gridCol w:w="2866"/>
        <w:gridCol w:w="1820"/>
        <w:gridCol w:w="4532"/>
      </w:tblGrid>
      <w:tr>
        <w:trPr>
          <w:trHeight w:val="427" w:hRule="exact"/>
        </w:trPr>
        <w:tc>
          <w:tcPr>
            <w:tcW w:w="2866" w:type="dxa"/>
            <w:tcBorders>
              <w:top w:val="single" w:sz="6" w:space="0" w:color="000000"/>
              <w:left w:val="single" w:sz="6" w:space="0" w:color="000000"/>
              <w:bottom w:val="single" w:sz="6" w:space="0" w:color="000000"/>
              <w:right w:val="single" w:sz="6" w:space="0" w:color="000000"/>
            </w:tcBorders>
          </w:tcPr>
          <w:p>
            <w:pPr>
              <w:pStyle w:val="TableParagraph"/>
              <w:tabs>
                <w:tab w:pos="395" w:val="left" w:leader="none"/>
              </w:tabs>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62"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8" w:hRule="exact"/>
        </w:trPr>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5,927,290.09</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保函保证金、办理信用卡的定期存款</w:t>
            </w:r>
          </w:p>
        </w:tc>
      </w:tr>
      <w:tr>
        <w:trPr>
          <w:trHeight w:val="427" w:hRule="exact"/>
        </w:trPr>
        <w:tc>
          <w:tcPr>
            <w:tcW w:w="2866"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5,927,290.09</w:t>
            </w:r>
          </w:p>
        </w:tc>
        <w:tc>
          <w:tcPr>
            <w:tcW w:w="453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865"/>
        <w:gridCol w:w="869"/>
        <w:gridCol w:w="872"/>
        <w:gridCol w:w="869"/>
        <w:gridCol w:w="871"/>
        <w:gridCol w:w="869"/>
        <w:gridCol w:w="869"/>
        <w:gridCol w:w="872"/>
        <w:gridCol w:w="869"/>
        <w:gridCol w:w="871"/>
        <w:gridCol w:w="869"/>
      </w:tblGrid>
      <w:tr>
        <w:trPr>
          <w:trHeight w:val="1026"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69"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72"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71" w:right="67"/>
              <w:jc w:val="both"/>
              <w:rPr>
                <w:rFonts w:ascii="宋体" w:hAnsi="宋体" w:cs="宋体" w:eastAsia="宋体" w:hint="default"/>
                <w:sz w:val="18"/>
                <w:szCs w:val="18"/>
              </w:rPr>
            </w:pPr>
            <w:r>
              <w:rPr>
                <w:rFonts w:ascii="宋体" w:hAnsi="宋体" w:cs="宋体" w:eastAsia="宋体" w:hint="default"/>
                <w:sz w:val="18"/>
                <w:szCs w:val="18"/>
              </w:rPr>
              <w:t>尚未使用 募集资金 用途及去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06"/>
        <w:jc w:val="right"/>
      </w:pPr>
      <w:r>
        <w:rPr/>
        <w:pict>
          <v:shape style="position:absolute;margin-left:58.223999pt;margin-top:-97.028275pt;width:479.05pt;height:177.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9"/>
                    <w:gridCol w:w="872"/>
                    <w:gridCol w:w="869"/>
                    <w:gridCol w:w="871"/>
                    <w:gridCol w:w="869"/>
                    <w:gridCol w:w="869"/>
                    <w:gridCol w:w="872"/>
                    <w:gridCol w:w="869"/>
                    <w:gridCol w:w="871"/>
                    <w:gridCol w:w="869"/>
                  </w:tblGrid>
                  <w:tr>
                    <w:trPr>
                      <w:trHeight w:val="36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36"/>
                          <w:jc w:val="right"/>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23,297.31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4,943.22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15,924.68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7,419.74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存放募集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23,297.31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4,943.22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15,924.68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7,419.74</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67"/>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pacing w:val="-4"/>
                            <w:sz w:val="18"/>
                            <w:szCs w:val="18"/>
                          </w:rPr>
                          <w:t>经中国证券监督管理委员会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证监许可【</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122”</w:t>
                        </w:r>
                        <w:r>
                          <w:rPr>
                            <w:rFonts w:ascii="宋体" w:hAnsi="宋体" w:cs="宋体" w:eastAsia="宋体" w:hint="default"/>
                            <w:spacing w:val="-4"/>
                            <w:sz w:val="18"/>
                            <w:szCs w:val="18"/>
                          </w:rPr>
                          <w:t>号文批准，公司采用直接定价方式向社会公众发行人民币普通股（</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1,685.50 </w:t>
                        </w:r>
                        <w:r>
                          <w:rPr>
                            <w:rFonts w:ascii="宋体" w:hAnsi="宋体" w:cs="宋体" w:eastAsia="宋体" w:hint="default"/>
                            <w:spacing w:val="-3"/>
                            <w:sz w:val="18"/>
                            <w:szCs w:val="18"/>
                          </w:rPr>
                          <w:t>万股，发行价每股 </w:t>
                        </w:r>
                        <w:r>
                          <w:rPr>
                            <w:rFonts w:ascii="Times New Roman" w:hAnsi="Times New Roman" w:cs="Times New Roman" w:eastAsia="Times New Roman" w:hint="default"/>
                            <w:sz w:val="18"/>
                            <w:szCs w:val="18"/>
                          </w:rPr>
                          <w:t>16.16 </w:t>
                        </w:r>
                        <w:r>
                          <w:rPr>
                            <w:rFonts w:ascii="宋体" w:hAnsi="宋体" w:cs="宋体" w:eastAsia="宋体" w:hint="default"/>
                            <w:spacing w:val="-6"/>
                            <w:sz w:val="18"/>
                            <w:szCs w:val="18"/>
                          </w:rPr>
                          <w:t>元。截至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日，公司已收到募集资金总额 </w:t>
                        </w:r>
                        <w:r>
                          <w:rPr>
                            <w:rFonts w:ascii="Times New Roman" w:hAnsi="Times New Roman" w:cs="Times New Roman" w:eastAsia="Times New Roman" w:hint="default"/>
                            <w:sz w:val="18"/>
                            <w:szCs w:val="18"/>
                          </w:rPr>
                          <w:t>27,237.68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万元，扣除各项发行</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费用 </w:t>
                        </w:r>
                        <w:r>
                          <w:rPr>
                            <w:rFonts w:ascii="Times New Roman" w:hAnsi="Times New Roman" w:cs="Times New Roman" w:eastAsia="Times New Roman" w:hint="default"/>
                            <w:sz w:val="18"/>
                            <w:szCs w:val="18"/>
                          </w:rPr>
                          <w:t>3,940.37 </w:t>
                        </w:r>
                        <w:r>
                          <w:rPr>
                            <w:rFonts w:ascii="宋体" w:hAnsi="宋体" w:cs="宋体" w:eastAsia="宋体" w:hint="default"/>
                            <w:sz w:val="18"/>
                            <w:szCs w:val="18"/>
                          </w:rPr>
                          <w:t>万元，募集资金各项净额为 </w:t>
                        </w:r>
                        <w:r>
                          <w:rPr>
                            <w:rFonts w:ascii="Times New Roman" w:hAnsi="Times New Roman" w:cs="Times New Roman" w:eastAsia="Times New Roman" w:hint="default"/>
                            <w:sz w:val="18"/>
                            <w:szCs w:val="18"/>
                          </w:rPr>
                          <w:t>23,297.31 </w:t>
                        </w:r>
                        <w:r>
                          <w:rPr>
                            <w:rFonts w:ascii="宋体" w:hAnsi="宋体" w:cs="宋体" w:eastAsia="宋体" w:hint="default"/>
                            <w:sz w:val="18"/>
                            <w:szCs w:val="18"/>
                          </w:rPr>
                          <w:t>万元，已经瑞华会计师事务所（特殊普通合伙）验证并于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日出具了瑞华验字【</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01660002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号验资报告。截至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日，公司使用募集资金人民币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15,924.68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尚未置换金额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募集资金专户余额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元（包含利息扣减相关手续费的净额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3"/>
        <w:ind w:left="293" w:right="73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2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1"/>
        <w:jc w:val="right"/>
      </w:pPr>
      <w:r>
        <w:rPr/>
        <w:pict>
          <v:group style="position:absolute;margin-left:118.940002pt;margin-top:109.637749pt;width:34.950pt;height:35.2pt;mso-position-horizontal-relative:page;mso-position-vertical-relative:paragraph;z-index:-899128" coordorigin="2379,2193" coordsize="699,704">
            <v:group style="position:absolute;left:2379;top:2193;width:699;height:704" coordorigin="2379,2193" coordsize="699,704">
              <v:shape style="position:absolute;left:2379;top:2193;width:699;height:704" coordorigin="2379,2193" coordsize="699,704" path="m2379,2896l3077,2896,3077,2193,2379,2193,2379,2896xe" filled="true" fillcolor="#ffffff" stroked="false">
                <v:path arrowok="t"/>
                <v:fill type="solid"/>
              </v:shape>
            </v:group>
            <v:group style="position:absolute;left:2400;top:2349;width:653;height:392" coordorigin="2400,2349" coordsize="653,392">
              <v:shape style="position:absolute;left:2400;top:2349;width:653;height:392" coordorigin="2400,2349" coordsize="653,392" path="m2400,2740l3053,2740,3053,2349,2400,2349,2400,2740xe" filled="true" fillcolor="#ffffff" stroked="false">
                <v:path arrowok="t"/>
                <v:fill type="solid"/>
              </v:shape>
            </v:group>
            <w10:wrap type="none"/>
          </v:group>
        </w:pict>
      </w: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20"/>
        <w:gridCol w:w="698"/>
        <w:gridCol w:w="710"/>
        <w:gridCol w:w="850"/>
        <w:gridCol w:w="821"/>
        <w:gridCol w:w="720"/>
        <w:gridCol w:w="869"/>
        <w:gridCol w:w="708"/>
        <w:gridCol w:w="853"/>
        <w:gridCol w:w="708"/>
        <w:gridCol w:w="850"/>
        <w:gridCol w:w="639"/>
        <w:gridCol w:w="852"/>
      </w:tblGrid>
      <w:tr>
        <w:trPr>
          <w:trHeight w:val="1338"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8" w:right="70" w:hanging="92"/>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50" w:right="48"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1" w:right="2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99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、全云化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BOSS</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（业务支撑系统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19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72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1,726.88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1,726.88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6"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、新一代业务支 撑网管理系统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1,932.38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22.21%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517.06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、新一代移动互 联网大数据云研 发中心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8,013.77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8,013.77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4,479.03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6"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、电子商务云服 务平台建设项目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46.14%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2,625.04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2,625.04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、基地业务支撑 系统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1,804.28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1,804.28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26.80%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812.2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4"/>
              <w:ind w:left="26"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、运营商大数据 平台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1,559.04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120"/>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4,943.22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15,924.68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6,029.67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6,029.67</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59"/>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7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4,943.22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15,924.68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6,029.67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6,029.67</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59"/>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未达到计划进度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新一代业务支撑网管理系统建设项目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运营商大数据平台建设项目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电子商务云服务平台建设</w:t>
            </w:r>
          </w:p>
        </w:tc>
      </w:tr>
    </w:tbl>
    <w:p>
      <w:pPr>
        <w:spacing w:after="0" w:line="240" w:lineRule="auto"/>
        <w:jc w:val="left"/>
        <w:rPr>
          <w:rFonts w:ascii="宋体" w:hAnsi="宋体" w:cs="宋体" w:eastAsia="宋体" w:hint="default"/>
          <w:sz w:val="18"/>
          <w:szCs w:val="18"/>
        </w:rPr>
        <w:sectPr>
          <w:pgSz w:w="11910" w:h="16840"/>
          <w:pgMar w:header="748" w:footer="974" w:top="1060" w:bottom="1160" w:left="840" w:right="0"/>
        </w:sectPr>
      </w:pPr>
    </w:p>
    <w:p>
      <w:pPr>
        <w:spacing w:line="240" w:lineRule="auto" w:before="0"/>
        <w:rPr>
          <w:rFonts w:ascii="宋体" w:hAnsi="宋体" w:cs="宋体" w:eastAsia="宋体" w:hint="default"/>
          <w:sz w:val="20"/>
          <w:szCs w:val="20"/>
        </w:rPr>
      </w:pPr>
      <w:r>
        <w:rPr/>
        <w:pict>
          <v:shape style="position:absolute;margin-left:47.459999pt;margin-top:71.999985pt;width:500.6pt;height:696.7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710"/>
                    <w:gridCol w:w="7869"/>
                  </w:tblGrid>
                  <w:tr>
                    <w:trPr>
                      <w:trHeight w:val="98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 w:right="21"/>
                          <w:jc w:val="left"/>
                          <w:rPr>
                            <w:rFonts w:ascii="宋体" w:hAnsi="宋体" w:cs="宋体" w:eastAsia="宋体" w:hint="default"/>
                            <w:sz w:val="18"/>
                            <w:szCs w:val="18"/>
                          </w:rPr>
                        </w:pPr>
                        <w:r>
                          <w:rPr>
                            <w:rFonts w:ascii="宋体" w:hAnsi="宋体" w:cs="宋体" w:eastAsia="宋体" w:hint="default"/>
                            <w:sz w:val="18"/>
                            <w:szCs w:val="18"/>
                          </w:rPr>
                          <w:t>或预计收益的情 </w:t>
                        </w:r>
                        <w:r>
                          <w:rPr>
                            <w:rFonts w:ascii="宋体" w:hAnsi="宋体" w:cs="宋体" w:eastAsia="宋体" w:hint="default"/>
                            <w:spacing w:val="-10"/>
                            <w:sz w:val="18"/>
                            <w:szCs w:val="18"/>
                          </w:rPr>
                          <w:t>况和原因（分具体</w:t>
                        </w:r>
                        <w:r>
                          <w:rPr>
                            <w:rFonts w:ascii="宋体" w:hAnsi="宋体" w:cs="宋体" w:eastAsia="宋体" w:hint="default"/>
                            <w:sz w:val="18"/>
                            <w:szCs w:val="18"/>
                          </w:rPr>
                          <w:t> 项目）</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32"/>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基地业务支撑系统建设项目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在实际执行过程中，因首发募集资金与项目预计投资额相比有 较大缺口，缺口部分需公司以自筹资金进行投入，公司自筹资金有限，导致无法在计划建设期内达 到预定可使用状态，上述募集资金投资项目拟延期。</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120"/>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 w:right="120"/>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5" w:right="120"/>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4" w:hRule="exact"/>
                    </w:trPr>
                    <w:tc>
                      <w:tcPr>
                        <w:tcW w:w="1418"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58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日，公司召开第二届董事会第二十次会议及第二届监事会第十八次会议，审议通过了</w:t>
                        </w:r>
                      </w:p>
                      <w:p>
                        <w:pPr>
                          <w:pStyle w:val="TableParagraph"/>
                          <w:spacing w:line="307" w:lineRule="auto" w:before="63"/>
                          <w:ind w:left="23" w:right="18"/>
                          <w:jc w:val="left"/>
                          <w:rPr>
                            <w:rFonts w:ascii="宋体" w:hAnsi="宋体" w:cs="宋体" w:eastAsia="宋体" w:hint="default"/>
                            <w:sz w:val="18"/>
                            <w:szCs w:val="18"/>
                          </w:rPr>
                        </w:pPr>
                        <w:r>
                          <w:rPr>
                            <w:rFonts w:ascii="宋体" w:hAnsi="宋体" w:cs="宋体" w:eastAsia="宋体" w:hint="default"/>
                            <w:spacing w:val="-3"/>
                            <w:sz w:val="18"/>
                            <w:szCs w:val="18"/>
                          </w:rPr>
                          <w:t>《关于新增募集资金投资项目实施主体及实施地点的议案》，同意募集资金投资项目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新一代移动互</w:t>
                        </w:r>
                        <w:r>
                          <w:rPr>
                            <w:rFonts w:ascii="宋体" w:hAnsi="宋体" w:cs="宋体" w:eastAsia="宋体" w:hint="default"/>
                            <w:spacing w:val="-49"/>
                            <w:sz w:val="18"/>
                            <w:szCs w:val="18"/>
                          </w:rPr>
                          <w:t> </w:t>
                        </w:r>
                        <w:r>
                          <w:rPr>
                            <w:rFonts w:ascii="宋体" w:hAnsi="宋体" w:cs="宋体" w:eastAsia="宋体" w:hint="default"/>
                            <w:sz w:val="18"/>
                            <w:szCs w:val="18"/>
                          </w:rPr>
                          <w:t>联网大数据云研发中心建设项目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增加实施主体并且增加实施地点。该项目原规划实施主体为北京思 特奇信息技术股份有限公司，实施地点为北京市。本次新增募集资金投资项目实施主体及实施地点 具体内容包括：</w:t>
                        </w:r>
                        <w:r>
                          <w:rPr>
                            <w:rFonts w:ascii="Times New Roman" w:hAnsi="Times New Roman" w:cs="Times New Roman" w:eastAsia="Times New Roman" w:hint="default"/>
                            <w:sz w:val="18"/>
                            <w:szCs w:val="18"/>
                          </w:rPr>
                          <w:t>1</w:t>
                        </w:r>
                        <w:r>
                          <w:rPr>
                            <w:rFonts w:ascii="宋体" w:hAnsi="宋体" w:cs="宋体" w:eastAsia="宋体" w:hint="default"/>
                            <w:sz w:val="18"/>
                            <w:szCs w:val="18"/>
                          </w:rPr>
                          <w:t>、增加全资子公司成都易信作为该项目的实施主体；</w:t>
                        </w:r>
                        <w:r>
                          <w:rPr>
                            <w:rFonts w:ascii="Times New Roman" w:hAnsi="Times New Roman" w:cs="Times New Roman" w:eastAsia="Times New Roman" w:hint="default"/>
                            <w:sz w:val="18"/>
                            <w:szCs w:val="18"/>
                          </w:rPr>
                          <w:t>2</w:t>
                        </w:r>
                        <w:r>
                          <w:rPr>
                            <w:rFonts w:ascii="宋体" w:hAnsi="宋体" w:cs="宋体" w:eastAsia="宋体" w:hint="default"/>
                            <w:sz w:val="18"/>
                            <w:szCs w:val="18"/>
                          </w:rPr>
                          <w:t>、增加全资子公司成都易信</w:t>
                        </w:r>
                        <w:r>
                          <w:rPr>
                            <w:rFonts w:ascii="宋体" w:hAnsi="宋体" w:cs="宋体" w:eastAsia="宋体" w:hint="default"/>
                            <w:spacing w:val="-87"/>
                            <w:sz w:val="18"/>
                            <w:szCs w:val="18"/>
                          </w:rPr>
                          <w:t> </w:t>
                        </w:r>
                        <w:r>
                          <w:rPr>
                            <w:rFonts w:ascii="宋体" w:hAnsi="宋体" w:cs="宋体" w:eastAsia="宋体" w:hint="default"/>
                            <w:sz w:val="18"/>
                            <w:szCs w:val="18"/>
                          </w:rPr>
                          <w:t>的所在地成都市为该项目的实施地点。关于上述变更，公司发布了《关于新增募集资金投资项目实 </w:t>
                        </w:r>
                        <w:r>
                          <w:rPr>
                            <w:rFonts w:ascii="宋体" w:hAnsi="宋体" w:cs="宋体" w:eastAsia="宋体" w:hint="default"/>
                            <w:spacing w:val="-6"/>
                            <w:sz w:val="18"/>
                            <w:szCs w:val="18"/>
                          </w:rPr>
                          <w:t>施主体及实施地点的公告》（公告编号：</w:t>
                        </w:r>
                        <w:r>
                          <w:rPr>
                            <w:rFonts w:ascii="Times New Roman" w:hAnsi="Times New Roman" w:cs="Times New Roman" w:eastAsia="Times New Roman" w:hint="default"/>
                            <w:spacing w:val="-6"/>
                            <w:sz w:val="18"/>
                            <w:szCs w:val="18"/>
                          </w:rPr>
                          <w:t>2018-054</w:t>
                        </w:r>
                        <w:r>
                          <w:rPr>
                            <w:rFonts w:ascii="宋体" w:hAnsi="宋体" w:cs="宋体" w:eastAsia="宋体" w:hint="default"/>
                            <w:spacing w:val="-6"/>
                            <w:sz w:val="18"/>
                            <w:szCs w:val="18"/>
                          </w:rPr>
                          <w:t>）。除上述变更外，该募投项目的投资总额、募集资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金投入额、建设内容等不发生变化。</w:t>
                        </w:r>
                      </w:p>
                    </w:tc>
                  </w:tr>
                  <w:tr>
                    <w:trPr>
                      <w:trHeight w:val="40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2"/>
                          <w:ind w:left="25" w:right="120"/>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418"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5" w:right="120"/>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08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日，公司召开第二届董事会第十七次会议及第二届监事会第十五次会议，审议通 </w:t>
                        </w:r>
                        <w:r>
                          <w:rPr>
                            <w:rFonts w:ascii="宋体" w:hAnsi="宋体" w:cs="宋体" w:eastAsia="宋体" w:hint="default"/>
                            <w:spacing w:val="-3"/>
                            <w:sz w:val="18"/>
                            <w:szCs w:val="18"/>
                          </w:rPr>
                          <w:t>过了《关于对以募集资金置换预先投入募投项目的自有资金予以确认的议案》，公司拟以募集资金置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换先期投入募投项目的自筹资金人民币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6,869.16 </w:t>
                        </w:r>
                        <w:r>
                          <w:rPr>
                            <w:rFonts w:ascii="宋体" w:hAnsi="宋体" w:cs="宋体" w:eastAsia="宋体" w:hint="default"/>
                            <w:sz w:val="18"/>
                            <w:szCs w:val="18"/>
                          </w:rPr>
                          <w:t>万元，瑞华会计师事务所（特殊普通合伙）对公司 以自筹资金预先投入募投项目情况进行了专项审核，并出具了《北京思特奇信息技术股份有限公司 </w:t>
                        </w:r>
                        <w:r>
                          <w:rPr>
                            <w:rFonts w:ascii="宋体" w:hAnsi="宋体" w:cs="宋体" w:eastAsia="宋体" w:hint="default"/>
                            <w:spacing w:val="-2"/>
                            <w:sz w:val="18"/>
                            <w:szCs w:val="18"/>
                          </w:rPr>
                          <w:t>以自筹资金预先投入募集资金投资项目情况报告的鉴证报告》（瑞华核字【</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01660024</w:t>
                        </w:r>
                        <w:r>
                          <w:rPr>
                            <w:rFonts w:ascii="Times New Roman" w:hAnsi="Times New Roman" w:cs="Times New Roman" w:eastAsia="Times New Roman" w:hint="default"/>
                            <w:sz w:val="18"/>
                            <w:szCs w:val="18"/>
                          </w:rPr>
                          <w:t> </w:t>
                        </w:r>
                        <w:r>
                          <w:rPr>
                            <w:rFonts w:ascii="宋体" w:hAnsi="宋体" w:cs="宋体" w:eastAsia="宋体" w:hint="default"/>
                            <w:spacing w:val="-23"/>
                            <w:sz w:val="18"/>
                            <w:szCs w:val="18"/>
                          </w:rPr>
                          <w:t>号），对</w:t>
                        </w:r>
                        <w:r>
                          <w:rPr>
                            <w:rFonts w:ascii="宋体" w:hAnsi="宋体" w:cs="宋体" w:eastAsia="宋体" w:hint="default"/>
                            <w:sz w:val="18"/>
                            <w:szCs w:val="18"/>
                          </w:rPr>
                          <w:t> 募集资金投资项目预先投入自筹资金的情况进行了核验和确认。独立董事和保荐机构均发表了同意 </w:t>
                        </w:r>
                        <w:r>
                          <w:rPr>
                            <w:rFonts w:ascii="宋体" w:hAnsi="宋体" w:cs="宋体" w:eastAsia="宋体" w:hint="default"/>
                            <w:spacing w:val="-3"/>
                            <w:sz w:val="18"/>
                            <w:szCs w:val="18"/>
                          </w:rPr>
                          <w:t>意见。上述公司《关于对以募集资金置换预先投入募投项目的自有资金予以确认的议案》，已经公司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年年度股东大会审议通过。</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日，公司召开第二届董事会第二十六次会议及第 二届监事会第二十四次会议，审议通过了《关于对以募集资金置换预先投入募投项目的自有资金予 </w:t>
                        </w:r>
                        <w:r>
                          <w:rPr>
                            <w:rFonts w:ascii="宋体" w:hAnsi="宋体" w:cs="宋体" w:eastAsia="宋体" w:hint="default"/>
                            <w:spacing w:val="-8"/>
                            <w:sz w:val="18"/>
                            <w:szCs w:val="18"/>
                          </w:rPr>
                          <w:t>以重新确认的议案》，对公司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月期间募集资金使用情况进行了重新确认，实</w:t>
                        </w:r>
                      </w:p>
                      <w:p>
                        <w:pPr>
                          <w:pStyle w:val="TableParagraph"/>
                          <w:spacing w:line="307"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际需使用募集资金置换预先投入自有资金的金额为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1,795.96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万元。瑞华会计师事务所（特殊普通合 伙）对公司以自筹资金预先投入募投项目情况重新进行了专项审核，并出具了《关于北京思特奇信 </w:t>
                        </w:r>
                        <w:r>
                          <w:rPr>
                            <w:rFonts w:ascii="宋体" w:hAnsi="宋体" w:cs="宋体" w:eastAsia="宋体" w:hint="default"/>
                            <w:spacing w:val="-5"/>
                            <w:sz w:val="18"/>
                            <w:szCs w:val="18"/>
                          </w:rPr>
                          <w:t>息技术股份有限公司以自筹资金预先投入募集资金投资项目情况报告的鉴证报告》（瑞华核字【</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
                            <w:sz w:val="18"/>
                            <w:szCs w:val="18"/>
                          </w:rPr>
                          <w:t>02300001</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号），对公司募集资金投资项目预先投入自筹资金的情况重新进行了核验和确认。独立董事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和保荐机构均发表了同意意见。上述公司《关于对以募集资金置换预先投入募投项目的自有资金予 </w:t>
                        </w:r>
                        <w:r>
                          <w:rPr>
                            <w:rFonts w:ascii="宋体" w:hAnsi="宋体" w:cs="宋体" w:eastAsia="宋体" w:hint="default"/>
                            <w:spacing w:val="-4"/>
                            <w:sz w:val="18"/>
                            <w:szCs w:val="18"/>
                          </w:rPr>
                          <w:t>以重新确认的议案》，还需公司股东大会审议通过。</w:t>
                        </w:r>
                      </w:p>
                    </w:tc>
                  </w:tr>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25" w:right="120"/>
                          <w:jc w:val="left"/>
                          <w:rPr>
                            <w:rFonts w:ascii="宋体" w:hAnsi="宋体" w:cs="宋体" w:eastAsia="宋体" w:hint="default"/>
                            <w:sz w:val="18"/>
                            <w:szCs w:val="18"/>
                          </w:rPr>
                        </w:pPr>
                        <w:r>
                          <w:rPr>
                            <w:rFonts w:ascii="宋体" w:hAnsi="宋体" w:cs="宋体" w:eastAsia="宋体" w:hint="default"/>
                            <w:sz w:val="18"/>
                            <w:szCs w:val="18"/>
                          </w:rPr>
                          <w:t>用闲置募集资金 暂时补充流动资</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日，公司召开第二届董事会第八次会议及第二届监事会第八次会议，审议通过了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44"/>
        <w:ind w:left="0" w:right="886"/>
        <w:jc w:val="right"/>
      </w:pPr>
      <w:r>
        <w:rPr/>
        <w:t>】</w:t>
      </w:r>
    </w:p>
    <w:p>
      <w:pPr>
        <w:spacing w:after="0" w:line="240" w:lineRule="auto"/>
        <w:jc w:val="right"/>
        <w:sectPr>
          <w:pgSz w:w="11910" w:h="16840"/>
          <w:pgMar w:header="748" w:footer="974" w:top="1060" w:bottom="116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44"/>
        <w:ind w:left="0" w:right="890"/>
        <w:jc w:val="right"/>
      </w:pPr>
      <w:r>
        <w:rPr/>
        <w:pict>
          <v:shape style="position:absolute;margin-left:47.459999pt;margin-top:-92.428253pt;width:500.6pt;height:312.9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710"/>
                    <w:gridCol w:w="7869"/>
                  </w:tblGrid>
                  <w:tr>
                    <w:trPr>
                      <w:trHeight w:val="285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金情况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9"/>
                          <w:jc w:val="left"/>
                          <w:rPr>
                            <w:rFonts w:ascii="宋体" w:hAnsi="宋体" w:cs="宋体" w:eastAsia="宋体" w:hint="default"/>
                            <w:sz w:val="18"/>
                            <w:szCs w:val="18"/>
                          </w:rPr>
                        </w:pPr>
                        <w:r>
                          <w:rPr>
                            <w:rFonts w:ascii="宋体" w:hAnsi="宋体" w:cs="宋体" w:eastAsia="宋体" w:hint="default"/>
                            <w:spacing w:val="-5"/>
                            <w:sz w:val="18"/>
                            <w:szCs w:val="18"/>
                          </w:rPr>
                          <w:t>《关于以部分闲置募集资金用于暂时补充流动资金的议案》，同意公司使用募集资金</w:t>
                        </w:r>
                        <w:r>
                          <w:rPr>
                            <w:rFonts w:ascii="宋体" w:hAnsi="宋体" w:cs="宋体" w:eastAsia="宋体" w:hint="default"/>
                            <w:spacing w:val="-28"/>
                            <w:sz w:val="18"/>
                            <w:szCs w:val="18"/>
                          </w:rPr>
                          <w:t> </w:t>
                        </w:r>
                        <w:r>
                          <w:rPr>
                            <w:rFonts w:ascii="Times New Roman" w:hAnsi="Times New Roman" w:cs="Times New Roman" w:eastAsia="Times New Roman" w:hint="default"/>
                            <w:spacing w:val="-1"/>
                            <w:sz w:val="18"/>
                            <w:szCs w:val="18"/>
                          </w:rPr>
                          <w:t>15,000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万元临时</w:t>
                        </w:r>
                        <w:r>
                          <w:rPr>
                            <w:rFonts w:ascii="宋体" w:hAnsi="宋体" w:cs="宋体" w:eastAsia="宋体" w:hint="default"/>
                            <w:spacing w:val="-85"/>
                            <w:sz w:val="18"/>
                            <w:szCs w:val="18"/>
                          </w:rPr>
                          <w:t> </w:t>
                        </w:r>
                        <w:r>
                          <w:rPr>
                            <w:rFonts w:ascii="宋体" w:hAnsi="宋体" w:cs="宋体" w:eastAsia="宋体" w:hint="default"/>
                            <w:sz w:val="18"/>
                            <w:szCs w:val="18"/>
                          </w:rPr>
                          <w:t>补充公司日常经营所需流动资金，使用期限自公司董事会审议批准之日起不超过十二个月，到期日</w:t>
                        </w:r>
                        <w:r>
                          <w:rPr>
                            <w:rFonts w:ascii="宋体" w:hAnsi="宋体" w:cs="宋体" w:eastAsia="宋体" w:hint="default"/>
                            <w:sz w:val="18"/>
                            <w:szCs w:val="18"/>
                          </w:rPr>
                          <w:t> 前将归还至募集资金专户。独立董事、保荐机构均发表了同意意见。截至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日，思特</w:t>
                        </w:r>
                      </w:p>
                      <w:p>
                        <w:pPr>
                          <w:pStyle w:val="TableParagraph"/>
                          <w:spacing w:line="240" w:lineRule="auto" w:before="5"/>
                          <w:ind w:left="23" w:right="-44"/>
                          <w:jc w:val="left"/>
                          <w:rPr>
                            <w:rFonts w:ascii="宋体" w:hAnsi="宋体" w:cs="宋体" w:eastAsia="宋体" w:hint="default"/>
                            <w:sz w:val="18"/>
                            <w:szCs w:val="18"/>
                          </w:rPr>
                        </w:pPr>
                        <w:r>
                          <w:rPr>
                            <w:rFonts w:ascii="宋体" w:hAnsi="宋体" w:cs="宋体" w:eastAsia="宋体" w:hint="default"/>
                            <w:sz w:val="18"/>
                            <w:szCs w:val="18"/>
                          </w:rPr>
                          <w:t>奇已将用于暂时补充流动资金的募集资金人民币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万元全部归还至公司募集资金专用账户。</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日，公司召开第二届董事会第十七次会议及第二届监事会第十五次会议，审议通过</w:t>
                        </w:r>
                      </w:p>
                      <w:p>
                        <w:pPr>
                          <w:pStyle w:val="TableParagraph"/>
                          <w:spacing w:line="312" w:lineRule="auto" w:before="63"/>
                          <w:ind w:left="23" w:right="19"/>
                          <w:jc w:val="left"/>
                          <w:rPr>
                            <w:rFonts w:ascii="宋体" w:hAnsi="宋体" w:cs="宋体" w:eastAsia="宋体" w:hint="default"/>
                            <w:sz w:val="18"/>
                            <w:szCs w:val="18"/>
                          </w:rPr>
                        </w:pPr>
                        <w:r>
                          <w:rPr>
                            <w:rFonts w:ascii="宋体" w:hAnsi="宋体" w:cs="宋体" w:eastAsia="宋体" w:hint="default"/>
                            <w:spacing w:val="-5"/>
                            <w:sz w:val="18"/>
                            <w:szCs w:val="18"/>
                          </w:rPr>
                          <w:t>了《关于以部分闲置募集资金用于暂时补充流动资金的议案》，公司拟使用不超过</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11,000</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万元闲置募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集资金临时补充公司日常经营所需流动资金，使用期限自公司董事会审议批准之日起不超过九个月</w:t>
                        </w:r>
                        <w:r>
                          <w:rPr>
                            <w:rFonts w:ascii="宋体" w:hAnsi="宋体" w:cs="宋体" w:eastAsia="宋体" w:hint="default"/>
                            <w:sz w:val="18"/>
                            <w:szCs w:val="18"/>
                          </w:rPr>
                          <w:t> 到期日前将归还至募集资金专户。独立董事和保荐机构均发表了同意意见。截至本报告披露日，思 特奇已将用于暂时补充流动资金的募集资金人民币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万元全部归还至公司募集资金专用账户。</w:t>
                        </w:r>
                      </w:p>
                    </w:tc>
                  </w:tr>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 w:right="120"/>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120"/>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尚未使用的募集资金全部存在募集资金银行专户中，按照公司《募集资金使用管理办法》严格管理 和使用。</w:t>
                        </w:r>
                      </w:p>
                    </w:tc>
                  </w:tr>
                  <w:tr>
                    <w:trPr>
                      <w:trHeight w:val="164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120"/>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月，公司多次以募集资金置换预先投入的自有资金，并于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月补充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履行审议程序及披露相关信息。</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日，公司披露《关于募集资金置换先期投入的补充及</w:t>
                        </w:r>
                      </w:p>
                      <w:p>
                        <w:pPr>
                          <w:pStyle w:val="TableParagraph"/>
                          <w:spacing w:line="240" w:lineRule="auto" w:before="63"/>
                          <w:ind w:left="23" w:right="-1"/>
                          <w:jc w:val="left"/>
                          <w:rPr>
                            <w:rFonts w:ascii="宋体" w:hAnsi="宋体" w:cs="宋体" w:eastAsia="宋体" w:hint="default"/>
                            <w:sz w:val="18"/>
                            <w:szCs w:val="18"/>
                          </w:rPr>
                        </w:pPr>
                        <w:r>
                          <w:rPr>
                            <w:rFonts w:ascii="宋体" w:hAnsi="宋体" w:cs="宋体" w:eastAsia="宋体" w:hint="default"/>
                            <w:sz w:val="18"/>
                            <w:szCs w:val="18"/>
                          </w:rPr>
                          <w:t>更正公告</w:t>
                        </w:r>
                        <w:r>
                          <w:rPr>
                            <w:rFonts w:ascii="宋体" w:hAnsi="宋体" w:cs="宋体" w:eastAsia="宋体" w:hint="default"/>
                            <w:spacing w:val="-92"/>
                            <w:sz w:val="18"/>
                            <w:szCs w:val="18"/>
                          </w:rPr>
                          <w:t>》</w:t>
                        </w:r>
                        <w:r>
                          <w:rPr>
                            <w:rFonts w:ascii="宋体" w:hAnsi="宋体" w:cs="宋体" w:eastAsia="宋体" w:hint="default"/>
                            <w:sz w:val="18"/>
                            <w:szCs w:val="18"/>
                          </w:rPr>
                          <w:t>，经公司、会计师</w:t>
                        </w:r>
                        <w:r>
                          <w:rPr>
                            <w:rFonts w:ascii="宋体" w:hAnsi="宋体" w:cs="宋体" w:eastAsia="宋体" w:hint="default"/>
                            <w:spacing w:val="2"/>
                            <w:sz w:val="18"/>
                            <w:szCs w:val="18"/>
                          </w:rPr>
                          <w:t>事</w:t>
                        </w:r>
                        <w:r>
                          <w:rPr>
                            <w:rFonts w:ascii="宋体" w:hAnsi="宋体" w:cs="宋体" w:eastAsia="宋体" w:hint="default"/>
                            <w:sz w:val="18"/>
                            <w:szCs w:val="18"/>
                          </w:rPr>
                          <w:t>务所及保荐机构再度核查确认，累计置换金额更正为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日，公司收到深圳证券交易所《关于对北京思特奇信息技术股份有限公司的监管函》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（创业板监管函【</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36"/>
        <w:ind w:left="293" w:right="73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2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293" w:right="73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93" w:right="73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29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left="293" w:right="73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93" w:right="7333"/>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29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after="0" w:line="338" w:lineRule="auto"/>
        <w:jc w:val="left"/>
        <w:sectPr>
          <w:pgSz w:w="11910" w:h="16840"/>
          <w:pgMar w:header="748" w:footer="974" w:top="1060" w:bottom="1160" w:left="84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75" w:right="982"/>
        <w:jc w:val="left"/>
        <w:rPr>
          <w:b w:val="0"/>
          <w:bCs w:val="0"/>
        </w:rPr>
      </w:pPr>
      <w:r>
        <w:rPr/>
        <w:t>（一）行业格局和发展</w:t>
      </w:r>
      <w:r>
        <w:rPr>
          <w:b w:val="0"/>
          <w:bCs w:val="0"/>
        </w:rPr>
      </w:r>
    </w:p>
    <w:p>
      <w:pPr>
        <w:pStyle w:val="Heading4"/>
        <w:spacing w:line="300" w:lineRule="auto" w:before="101"/>
        <w:ind w:left="153" w:right="982" w:firstLine="422"/>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5G</w:t>
      </w:r>
      <w:r>
        <w:rPr/>
        <w:t>作为国家战略，行业发展空间巨大；未来一个万亿级的市场已经打开，这样的机遇给行业的发展前景创造了巨</w:t>
      </w:r>
      <w:r>
        <w:rPr>
          <w:w w:val="99"/>
        </w:rPr>
        <w:t> </w:t>
      </w:r>
      <w:r>
        <w:rPr/>
        <w:t>大的发展空间</w:t>
      </w:r>
      <w:r>
        <w:rPr>
          <w:b w:val="0"/>
          <w:bCs w:val="0"/>
        </w:rPr>
      </w:r>
    </w:p>
    <w:p>
      <w:pPr>
        <w:pStyle w:val="BodyText"/>
        <w:spacing w:line="300" w:lineRule="auto" w:before="70"/>
        <w:ind w:right="1041" w:firstLine="360"/>
        <w:jc w:val="left"/>
      </w:pPr>
      <w:r>
        <w:rPr>
          <w:spacing w:val="-2"/>
        </w:rPr>
        <w:t>中国已将</w:t>
      </w:r>
      <w:r>
        <w:rPr>
          <w:rFonts w:ascii="Times New Roman" w:hAnsi="Times New Roman" w:cs="Times New Roman" w:eastAsia="Times New Roman" w:hint="default"/>
          <w:spacing w:val="-2"/>
        </w:rPr>
        <w:t>5G</w:t>
      </w:r>
      <w:r>
        <w:rPr>
          <w:spacing w:val="-2"/>
        </w:rPr>
        <w:t>作为国家战略，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5G</w:t>
      </w:r>
      <w:r>
        <w:rPr>
          <w:spacing w:val="-2"/>
        </w:rPr>
        <w:t>正式写入政府工作报告，我国要从</w:t>
      </w:r>
      <w:r>
        <w:rPr>
          <w:rFonts w:ascii="Times New Roman" w:hAnsi="Times New Roman" w:cs="Times New Roman" w:eastAsia="Times New Roman" w:hint="default"/>
          <w:spacing w:val="-2"/>
        </w:rPr>
        <w:t>3G</w:t>
      </w:r>
      <w:r>
        <w:rPr>
          <w:spacing w:val="-2"/>
        </w:rPr>
        <w:t>跟随，</w:t>
      </w:r>
      <w:r>
        <w:rPr>
          <w:rFonts w:ascii="Times New Roman" w:hAnsi="Times New Roman" w:cs="Times New Roman" w:eastAsia="Times New Roman" w:hint="default"/>
          <w:spacing w:val="-2"/>
        </w:rPr>
        <w:t>4G</w:t>
      </w:r>
      <w:r>
        <w:rPr>
          <w:spacing w:val="-2"/>
        </w:rPr>
        <w:t>并行到</w:t>
      </w:r>
      <w:r>
        <w:rPr>
          <w:rFonts w:ascii="Times New Roman" w:hAnsi="Times New Roman" w:cs="Times New Roman" w:eastAsia="Times New Roman" w:hint="default"/>
          <w:spacing w:val="-2"/>
        </w:rPr>
        <w:t>5G</w:t>
      </w:r>
      <w:r>
        <w:rPr>
          <w:spacing w:val="-2"/>
        </w:rPr>
        <w:t>时代实现全面引领；</w:t>
      </w:r>
      <w:r>
        <w:rPr/>
        <w:t> </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纲要规划指出，要积极推进</w:t>
      </w:r>
      <w:r>
        <w:rPr>
          <w:rFonts w:ascii="Times New Roman" w:hAnsi="Times New Roman" w:cs="Times New Roman" w:eastAsia="Times New Roman" w:hint="default"/>
        </w:rPr>
        <w:t>5G</w:t>
      </w:r>
      <w:r>
        <w:rPr/>
        <w:t>发展，</w:t>
      </w:r>
      <w:r>
        <w:rPr>
          <w:rFonts w:ascii="Times New Roman" w:hAnsi="Times New Roman" w:cs="Times New Roman" w:eastAsia="Times New Roman" w:hint="default"/>
        </w:rPr>
        <w:t>2020</w:t>
      </w:r>
      <w:r>
        <w:rPr/>
        <w:t>启动</w:t>
      </w:r>
      <w:r>
        <w:rPr>
          <w:rFonts w:ascii="Times New Roman" w:hAnsi="Times New Roman" w:cs="Times New Roman" w:eastAsia="Times New Roman" w:hint="default"/>
        </w:rPr>
        <w:t>5G</w:t>
      </w:r>
      <w:r>
        <w:rPr/>
        <w:t>商用。政府支持</w:t>
      </w:r>
      <w:r>
        <w:rPr>
          <w:rFonts w:ascii="Times New Roman" w:hAnsi="Times New Roman" w:cs="Times New Roman" w:eastAsia="Times New Roman" w:hint="default"/>
        </w:rPr>
        <w:t>5G</w:t>
      </w:r>
      <w:r>
        <w:rPr/>
        <w:t>发展，企业加速研发，全球</w:t>
      </w:r>
      <w:r>
        <w:rPr>
          <w:rFonts w:ascii="Times New Roman" w:hAnsi="Times New Roman" w:cs="Times New Roman" w:eastAsia="Times New Roman" w:hint="default"/>
        </w:rPr>
        <w:t>5G</w:t>
      </w:r>
      <w:r>
        <w:rPr/>
        <w:t>商用实现白热化 的竞争趋势。</w:t>
      </w:r>
    </w:p>
    <w:p>
      <w:pPr>
        <w:pStyle w:val="BodyText"/>
        <w:spacing w:line="300" w:lineRule="auto" w:before="73"/>
        <w:ind w:right="1040" w:firstLine="360"/>
        <w:jc w:val="left"/>
      </w:pPr>
      <w:r>
        <w:rPr>
          <w:rFonts w:ascii="Times New Roman" w:hAnsi="Times New Roman" w:cs="Times New Roman" w:eastAsia="Times New Roman" w:hint="default"/>
        </w:rPr>
        <w:t>2018</w:t>
      </w:r>
      <w:r>
        <w:rPr/>
        <w:t>年是通信行业具有里程碑意义的一年，整体行业正处于</w:t>
      </w:r>
      <w:r>
        <w:rPr>
          <w:rFonts w:ascii="Times New Roman" w:hAnsi="Times New Roman" w:cs="Times New Roman" w:eastAsia="Times New Roman" w:hint="default"/>
        </w:rPr>
        <w:t>“</w:t>
      </w:r>
      <w:r>
        <w:rPr/>
        <w:t>三期叠加</w:t>
      </w:r>
      <w:r>
        <w:rPr>
          <w:rFonts w:ascii="Times New Roman" w:hAnsi="Times New Roman" w:cs="Times New Roman" w:eastAsia="Times New Roman" w:hint="default"/>
        </w:rPr>
        <w:t>”</w:t>
      </w:r>
      <w:r>
        <w:rPr/>
        <w:t>的节点性时刻。一方面，产业处于</w:t>
      </w:r>
      <w:r>
        <w:rPr>
          <w:rFonts w:ascii="Times New Roman" w:hAnsi="Times New Roman" w:cs="Times New Roman" w:eastAsia="Times New Roman" w:hint="default"/>
        </w:rPr>
        <w:t>4G</w:t>
      </w:r>
      <w:r>
        <w:rPr/>
        <w:t>向</w:t>
      </w:r>
      <w:r>
        <w:rPr>
          <w:rFonts w:ascii="Times New Roman" w:hAnsi="Times New Roman" w:cs="Times New Roman" w:eastAsia="Times New Roman" w:hint="default"/>
        </w:rPr>
        <w:t>5G</w:t>
      </w:r>
      <w:r>
        <w:rPr/>
        <w:t>过渡 的前夜，业务模式将从满足人的通信需求向使能垂直行业和企业过渡</w:t>
      </w:r>
      <w:r>
        <w:rPr>
          <w:rFonts w:ascii="Times New Roman" w:hAnsi="Times New Roman" w:cs="Times New Roman" w:eastAsia="Times New Roman" w:hint="default"/>
        </w:rPr>
        <w:t>;</w:t>
      </w:r>
      <w:r>
        <w:rPr/>
        <w:t>另一方面，</w:t>
      </w:r>
      <w:r>
        <w:rPr>
          <w:rFonts w:ascii="Times New Roman" w:hAnsi="Times New Roman" w:cs="Times New Roman" w:eastAsia="Times New Roman" w:hint="default"/>
        </w:rPr>
        <w:t>2018</w:t>
      </w:r>
      <w:r>
        <w:rPr/>
        <w:t>年也是通信行业</w:t>
      </w:r>
      <w:r>
        <w:rPr>
          <w:rFonts w:ascii="Times New Roman" w:hAnsi="Times New Roman" w:cs="Times New Roman" w:eastAsia="Times New Roman" w:hint="default"/>
        </w:rPr>
        <w:t>10</w:t>
      </w:r>
      <w:r>
        <w:rPr/>
        <w:t>年代际更迭大周期</w:t>
      </w:r>
      <w:r>
        <w:rPr>
          <w:spacing w:val="-48"/>
        </w:rPr>
        <w:t> </w:t>
      </w:r>
      <w:r>
        <w:rPr>
          <w:spacing w:val="-48"/>
        </w:rPr>
      </w:r>
      <w:r>
        <w:rPr>
          <w:spacing w:val="-4"/>
        </w:rPr>
        <w:t>与运营商资本开支周期共振的起点，运营商资本开支将于</w:t>
      </w:r>
      <w:r>
        <w:rPr>
          <w:rFonts w:ascii="Times New Roman" w:hAnsi="Times New Roman" w:cs="Times New Roman" w:eastAsia="Times New Roman" w:hint="default"/>
          <w:spacing w:val="-4"/>
        </w:rPr>
        <w:t>2018</w:t>
      </w:r>
      <w:r>
        <w:rPr>
          <w:spacing w:val="-4"/>
        </w:rPr>
        <w:t>年触底回升。通信行业和其他行业一样，也遵循先上游再下游，</w:t>
      </w:r>
      <w:r>
        <w:rPr>
          <w:spacing w:val="-35"/>
        </w:rPr>
        <w:t> </w:t>
      </w:r>
      <w:r>
        <w:rPr>
          <w:spacing w:val="-35"/>
        </w:rPr>
      </w:r>
      <w:r>
        <w:rPr/>
        <w:t>先基础设施再产品服务的规律。从管</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云架构视角看，基础网络先行，终端跟随，应用和服务再次的梯次发展规律同样适 用于</w:t>
      </w:r>
      <w:r>
        <w:rPr>
          <w:rFonts w:ascii="Times New Roman" w:hAnsi="Times New Roman" w:cs="Times New Roman" w:eastAsia="Times New Roman" w:hint="default"/>
        </w:rPr>
        <w:t>5G</w:t>
      </w:r>
      <w:r>
        <w:rPr/>
        <w:t>。在这个过程中，整个</w:t>
      </w:r>
      <w:r>
        <w:rPr>
          <w:rFonts w:ascii="Times New Roman" w:hAnsi="Times New Roman" w:cs="Times New Roman" w:eastAsia="Times New Roman" w:hint="default"/>
        </w:rPr>
        <w:t>5G</w:t>
      </w:r>
      <w:r>
        <w:rPr/>
        <w:t>产业链的投资主体也相应发生变化，从运营商、消费者向垂直行业和企业玩家进行转移。</w:t>
      </w:r>
    </w:p>
    <w:p>
      <w:pPr>
        <w:pStyle w:val="BodyText"/>
        <w:spacing w:line="300" w:lineRule="auto" w:before="53"/>
        <w:ind w:right="1129" w:firstLine="360"/>
        <w:jc w:val="both"/>
      </w:pPr>
      <w:r>
        <w:rPr/>
        <w:t>据前瞻产业研究院发布的《中国</w:t>
      </w:r>
      <w:r>
        <w:rPr>
          <w:rFonts w:ascii="Times New Roman" w:hAnsi="Times New Roman" w:cs="Times New Roman" w:eastAsia="Times New Roman" w:hint="default"/>
        </w:rPr>
        <w:t>5G</w:t>
      </w:r>
      <w:r>
        <w:rPr/>
        <w:t>产业发展前景预测与产业链投资机会分析报告》数据显示，按</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5G</w:t>
      </w:r>
      <w:r>
        <w:rPr/>
        <w:t>正式商用算 </w:t>
      </w:r>
      <w:r>
        <w:rPr>
          <w:spacing w:val="-1"/>
        </w:rPr>
        <w:t>起，预计当年将带动约</w:t>
      </w:r>
      <w:r>
        <w:rPr>
          <w:rFonts w:ascii="Times New Roman" w:hAnsi="Times New Roman" w:cs="Times New Roman" w:eastAsia="Times New Roman" w:hint="default"/>
          <w:spacing w:val="-1"/>
        </w:rPr>
        <w:t>4840</w:t>
      </w:r>
      <w:r>
        <w:rPr>
          <w:spacing w:val="-1"/>
        </w:rPr>
        <w:t>亿元的直接产出和</w:t>
      </w:r>
      <w:r>
        <w:rPr>
          <w:rFonts w:ascii="Times New Roman" w:hAnsi="Times New Roman" w:cs="Times New Roman" w:eastAsia="Times New Roman" w:hint="default"/>
          <w:spacing w:val="-1"/>
        </w:rPr>
        <w:t>1.2</w:t>
      </w:r>
      <w:r>
        <w:rPr>
          <w:spacing w:val="-1"/>
        </w:rPr>
        <w:t>万亿元的间接产出，到</w:t>
      </w:r>
      <w:r>
        <w:rPr>
          <w:rFonts w:ascii="Times New Roman" w:hAnsi="Times New Roman" w:cs="Times New Roman" w:eastAsia="Times New Roman" w:hint="default"/>
          <w:spacing w:val="-1"/>
        </w:rPr>
        <w:t>2030</w:t>
      </w:r>
      <w:r>
        <w:rPr>
          <w:spacing w:val="-1"/>
        </w:rPr>
        <w:t>年</w:t>
      </w:r>
      <w:r>
        <w:rPr>
          <w:rFonts w:ascii="Times New Roman" w:hAnsi="Times New Roman" w:cs="Times New Roman" w:eastAsia="Times New Roman" w:hint="default"/>
          <w:spacing w:val="-1"/>
        </w:rPr>
        <w:t>5G</w:t>
      </w:r>
      <w:r>
        <w:rPr>
          <w:spacing w:val="-1"/>
        </w:rPr>
        <w:t>带动的直接产出和间接产出将分别达到</w:t>
      </w:r>
      <w:r>
        <w:rPr>
          <w:rFonts w:ascii="Times New Roman" w:hAnsi="Times New Roman" w:cs="Times New Roman" w:eastAsia="Times New Roman" w:hint="default"/>
          <w:spacing w:val="-1"/>
        </w:rPr>
        <w:t>6.3</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万亿和</w:t>
      </w:r>
      <w:r>
        <w:rPr>
          <w:rFonts w:ascii="Times New Roman" w:hAnsi="Times New Roman" w:cs="Times New Roman" w:eastAsia="Times New Roman" w:hint="default"/>
        </w:rPr>
        <w:t>10.6</w:t>
      </w:r>
      <w:r>
        <w:rPr/>
        <w:t>万亿元，两者年均复合增速分别为</w:t>
      </w:r>
      <w:r>
        <w:rPr>
          <w:rFonts w:ascii="Times New Roman" w:hAnsi="Times New Roman" w:cs="Times New Roman" w:eastAsia="Times New Roman" w:hint="default"/>
        </w:rPr>
        <w:t>29%</w:t>
      </w:r>
      <w:r>
        <w:rPr/>
        <w:t>和</w:t>
      </w:r>
      <w:r>
        <w:rPr>
          <w:rFonts w:ascii="Times New Roman" w:hAnsi="Times New Roman" w:cs="Times New Roman" w:eastAsia="Times New Roman" w:hint="default"/>
        </w:rPr>
        <w:t>24%</w:t>
      </w:r>
      <w:r>
        <w:rPr/>
        <w:t>。</w:t>
      </w:r>
    </w:p>
    <w:p>
      <w:pPr>
        <w:spacing w:line="340" w:lineRule="auto" w:before="51"/>
        <w:ind w:left="513" w:right="982" w:firstLine="6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、新技术此起彼伏，技术创新百花齐放</w:t>
      </w:r>
      <w:r>
        <w:rPr>
          <w:rFonts w:ascii="宋体" w:hAnsi="宋体" w:cs="宋体" w:eastAsia="宋体" w:hint="default"/>
          <w:b/>
          <w:bCs/>
          <w:w w:val="99"/>
          <w:sz w:val="18"/>
          <w:szCs w:val="18"/>
        </w:rPr>
        <w:t> </w:t>
      </w:r>
      <w:r>
        <w:rPr>
          <w:rFonts w:ascii="宋体" w:hAnsi="宋体" w:cs="宋体" w:eastAsia="宋体" w:hint="default"/>
          <w:spacing w:val="-2"/>
          <w:sz w:val="18"/>
          <w:szCs w:val="18"/>
        </w:rPr>
        <w:t>随着行业的发展，人工智能，云计算、大数据、移动互联网、物联网、区块链等新技术在行业的应用兴起，在软件架构</w:t>
      </w:r>
    </w:p>
    <w:p>
      <w:pPr>
        <w:pStyle w:val="BodyText"/>
        <w:spacing w:line="304" w:lineRule="auto" w:before="1"/>
        <w:ind w:right="1128"/>
        <w:jc w:val="both"/>
      </w:pPr>
      <w:r>
        <w:rPr>
          <w:spacing w:val="-5"/>
        </w:rPr>
        <w:t>领域，经历了从单体应用到</w:t>
      </w:r>
      <w:r>
        <w:rPr>
          <w:rFonts w:ascii="Times New Roman" w:hAnsi="Times New Roman" w:cs="Times New Roman" w:eastAsia="Times New Roman" w:hint="default"/>
          <w:spacing w:val="-5"/>
        </w:rPr>
        <w:t>SOA</w:t>
      </w:r>
      <w:r>
        <w:rPr>
          <w:spacing w:val="-5"/>
        </w:rPr>
        <w:t>再到微服务；在云计算领域，经历了从虚拟机到容器；在数据库领域，从关系数据库到</w:t>
      </w:r>
      <w:r>
        <w:rPr>
          <w:rFonts w:ascii="Times New Roman" w:hAnsi="Times New Roman" w:cs="Times New Roman" w:eastAsia="Times New Roman" w:hint="default"/>
          <w:spacing w:val="-5"/>
        </w:rPr>
        <w:t>NoSQL</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4"/>
        </w:rPr>
        <w:t>再到</w:t>
      </w:r>
      <w:r>
        <w:rPr>
          <w:rFonts w:ascii="Times New Roman" w:hAnsi="Times New Roman" w:cs="Times New Roman" w:eastAsia="Times New Roman" w:hint="default"/>
          <w:spacing w:val="-4"/>
        </w:rPr>
        <w:t>NewSQL</w:t>
      </w:r>
      <w:r>
        <w:rPr>
          <w:spacing w:val="-4"/>
        </w:rPr>
        <w:t>；在大数据领域，从批处理到流处理；在运维领域，从手工运维到</w:t>
      </w:r>
      <w:r>
        <w:rPr>
          <w:spacing w:val="-6"/>
        </w:rPr>
        <w:t> </w:t>
      </w:r>
      <w:r>
        <w:rPr>
          <w:rFonts w:ascii="Times New Roman" w:hAnsi="Times New Roman" w:cs="Times New Roman" w:eastAsia="Times New Roman" w:hint="default"/>
          <w:spacing w:val="-5"/>
        </w:rPr>
        <w:t>DevOps</w:t>
      </w:r>
      <w:r>
        <w:rPr>
          <w:spacing w:val="-5"/>
        </w:rPr>
        <w:t>、</w:t>
      </w:r>
      <w:r>
        <w:rPr>
          <w:rFonts w:ascii="Times New Roman" w:hAnsi="Times New Roman" w:cs="Times New Roman" w:eastAsia="Times New Roman" w:hint="default"/>
          <w:spacing w:val="-5"/>
        </w:rPr>
        <w:t>AIOps</w:t>
      </w:r>
      <w:r>
        <w:rPr>
          <w:spacing w:val="-5"/>
        </w:rPr>
        <w:t>；在前端领域，从</w:t>
      </w:r>
      <w:r>
        <w:rPr>
          <w:spacing w:val="-7"/>
        </w:rPr>
        <w:t> </w:t>
      </w:r>
      <w:r>
        <w:rPr>
          <w:rFonts w:ascii="Times New Roman" w:hAnsi="Times New Roman" w:cs="Times New Roman" w:eastAsia="Times New Roman" w:hint="default"/>
        </w:rPr>
        <w:t>jQuery</w:t>
      </w:r>
      <w:r>
        <w:rPr>
          <w:rFonts w:ascii="Times New Roman" w:hAnsi="Times New Roman" w:cs="Times New Roman" w:eastAsia="Times New Roman" w:hint="default"/>
          <w:spacing w:val="35"/>
        </w:rPr>
        <w:t> </w:t>
      </w:r>
      <w:r>
        <w:rPr/>
        <w:t>到</w:t>
      </w:r>
      <w:r>
        <w:rPr>
          <w:spacing w:val="-88"/>
        </w:rPr>
        <w:t> </w:t>
      </w:r>
      <w:r>
        <w:rPr>
          <w:rFonts w:ascii="Times New Roman" w:hAnsi="Times New Roman" w:cs="Times New Roman" w:eastAsia="Times New Roman" w:hint="default"/>
        </w:rPr>
        <w:t>React</w:t>
      </w:r>
      <w:r>
        <w:rPr>
          <w:rFonts w:ascii="Times New Roman" w:hAnsi="Times New Roman" w:cs="Times New Roman" w:eastAsia="Times New Roman" w:hint="default"/>
          <w:spacing w:val="5"/>
        </w:rPr>
        <w:t> </w:t>
      </w:r>
      <w:r>
        <w:rPr/>
        <w:t>等三大框架；以上这种现象导致了技术迭代的速度越来越快，使得用户的需求越来越多样化，相关信息化产品和服务 </w:t>
      </w:r>
      <w:r>
        <w:rPr>
          <w:spacing w:val="-2"/>
        </w:rPr>
        <w:t>将不断创新和拓宽信息化的深度和广度，大幅扩大行业的市场空间，一个又一个新应用向我们走来，一个又一个新市场向我</w:t>
      </w:r>
      <w:r>
        <w:rPr>
          <w:spacing w:val="-63"/>
        </w:rPr>
        <w:t> </w:t>
      </w:r>
      <w:r>
        <w:rPr>
          <w:spacing w:val="-63"/>
        </w:rPr>
      </w:r>
      <w:r>
        <w:rPr/>
        <w:t>们打开，市场的空间在不断的叠加中壮大。</w:t>
      </w:r>
    </w:p>
    <w:p>
      <w:pPr>
        <w:spacing w:line="338" w:lineRule="auto" w:before="68"/>
        <w:ind w:left="513" w:right="982" w:firstLine="6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、以人工智能、云计算、大数据为依托的业务平台运营成为下一步市场重点</w:t>
      </w:r>
      <w:r>
        <w:rPr>
          <w:rFonts w:ascii="宋体" w:hAnsi="宋体" w:cs="宋体" w:eastAsia="宋体" w:hint="default"/>
          <w:b/>
          <w:bCs/>
          <w:w w:val="99"/>
          <w:sz w:val="18"/>
          <w:szCs w:val="18"/>
        </w:rPr>
        <w:t> </w:t>
      </w:r>
      <w:r>
        <w:rPr>
          <w:rFonts w:ascii="宋体" w:hAnsi="宋体" w:cs="宋体" w:eastAsia="宋体" w:hint="default"/>
          <w:spacing w:val="-2"/>
          <w:sz w:val="18"/>
          <w:szCs w:val="18"/>
        </w:rPr>
        <w:t>核心业务支撑系统在云计算、大数据、智慧运营等方向的快速演进，市场已经从定制开发快速的演进到产品服务和运营</w:t>
      </w:r>
    </w:p>
    <w:p>
      <w:pPr>
        <w:pStyle w:val="BodyText"/>
        <w:spacing w:line="316" w:lineRule="auto" w:before="2"/>
        <w:ind w:right="1130"/>
        <w:jc w:val="both"/>
      </w:pPr>
      <w:r>
        <w:rPr>
          <w:spacing w:val="-2"/>
        </w:rPr>
        <w:t>服务；整个行业三段式的发展态势特别的明显；思特奇公司根据行业发展的特点及发展规律，通过以技术为核心，以客户需</w:t>
      </w:r>
      <w:r>
        <w:rPr>
          <w:spacing w:val="-64"/>
        </w:rPr>
        <w:t> </w:t>
      </w:r>
      <w:r>
        <w:rPr>
          <w:spacing w:val="-64"/>
        </w:rPr>
      </w:r>
      <w:r>
        <w:rPr>
          <w:spacing w:val="-2"/>
        </w:rPr>
        <w:t>求为支点，通过研发三集中的方式，快速的演进到以产品服务和运营服务为主的客户服务模式，使服务模式逐渐成为公司收</w:t>
      </w:r>
      <w:r>
        <w:rPr>
          <w:spacing w:val="-63"/>
        </w:rPr>
        <w:t> </w:t>
      </w:r>
      <w:r>
        <w:rPr>
          <w:spacing w:val="-63"/>
        </w:rPr>
      </w:r>
      <w:r>
        <w:rPr/>
        <w:t>入的主流。</w:t>
      </w:r>
    </w:p>
    <w:p>
      <w:pPr>
        <w:spacing w:line="340" w:lineRule="auto" w:before="59"/>
        <w:ind w:left="513" w:right="982" w:firstLine="6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、服务生态化的发展，为客户交叉，技术交换，为生态链内的合作企业彼此带来了新的行业的发展新机会</w:t>
      </w:r>
      <w:r>
        <w:rPr>
          <w:rFonts w:ascii="宋体" w:hAnsi="宋体" w:cs="宋体" w:eastAsia="宋体" w:hint="default"/>
          <w:b/>
          <w:bCs/>
          <w:w w:val="99"/>
          <w:sz w:val="18"/>
          <w:szCs w:val="18"/>
        </w:rPr>
        <w:t> </w:t>
      </w:r>
      <w:r>
        <w:rPr>
          <w:rFonts w:ascii="宋体" w:hAnsi="宋体" w:cs="宋体" w:eastAsia="宋体" w:hint="default"/>
          <w:spacing w:val="-1"/>
          <w:sz w:val="18"/>
          <w:szCs w:val="18"/>
        </w:rPr>
        <w:t>随着国家级的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数字中国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智慧城市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智能制造</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等战略部署的快速落实和推进，软件和信息服务产业必将迎来快速</w:t>
      </w:r>
    </w:p>
    <w:p>
      <w:pPr>
        <w:pStyle w:val="BodyText"/>
        <w:spacing w:line="215" w:lineRule="exact"/>
        <w:ind w:right="0"/>
        <w:jc w:val="both"/>
      </w:pPr>
      <w:r>
        <w:rPr/>
        <w:t>发展期，以生态链为核心的企业之间的合纵连横，以联合体生态圈的方式共同去应对快速发展的市场及需求是市场发展的必</w:t>
      </w:r>
    </w:p>
    <w:p>
      <w:pPr>
        <w:pStyle w:val="BodyText"/>
        <w:spacing w:line="316" w:lineRule="auto" w:before="76"/>
        <w:ind w:right="1132"/>
        <w:jc w:val="both"/>
      </w:pPr>
      <w:r>
        <w:rPr>
          <w:spacing w:val="-2"/>
        </w:rPr>
        <w:t>然趋势，思特奇将继续发扬专注专业的工匠精神，进一步加大自主创新力度，通过在新技术、新业务、新模式等方面的积极</w:t>
      </w:r>
      <w:r>
        <w:rPr>
          <w:spacing w:val="-67"/>
        </w:rPr>
        <w:t> </w:t>
      </w:r>
      <w:r>
        <w:rPr>
          <w:spacing w:val="-67"/>
        </w:rPr>
      </w:r>
      <w:r>
        <w:rPr>
          <w:spacing w:val="-2"/>
        </w:rPr>
        <w:t>探索和研究，形成以产业为核心的具有较强市场竞争力和产业可持续发展的产业多维体系，并与合作伙伴共同开拓产业发展</w:t>
      </w:r>
      <w:r>
        <w:rPr>
          <w:spacing w:val="-64"/>
        </w:rPr>
        <w:t> </w:t>
      </w:r>
      <w:r>
        <w:rPr>
          <w:spacing w:val="-64"/>
        </w:rPr>
      </w:r>
      <w:r>
        <w:rPr/>
        <w:t>新模式和产业新布局。</w:t>
      </w:r>
    </w:p>
    <w:p>
      <w:pPr>
        <w:spacing w:line="240" w:lineRule="auto" w:before="0"/>
        <w:rPr>
          <w:rFonts w:ascii="宋体" w:hAnsi="宋体" w:cs="宋体" w:eastAsia="宋体" w:hint="default"/>
          <w:sz w:val="18"/>
          <w:szCs w:val="18"/>
        </w:rPr>
      </w:pPr>
    </w:p>
    <w:p>
      <w:pPr>
        <w:pStyle w:val="Heading3"/>
        <w:spacing w:line="240" w:lineRule="auto" w:before="151"/>
        <w:ind w:left="575" w:right="982"/>
        <w:jc w:val="left"/>
        <w:rPr>
          <w:b w:val="0"/>
          <w:bCs w:val="0"/>
        </w:rPr>
      </w:pPr>
      <w:r>
        <w:rPr/>
        <w:t>（二）发展战略</w:t>
      </w:r>
      <w:r>
        <w:rPr>
          <w:b w:val="0"/>
          <w:bCs w:val="0"/>
        </w:rPr>
      </w:r>
    </w:p>
    <w:p>
      <w:pPr>
        <w:pStyle w:val="BodyText"/>
        <w:spacing w:line="300" w:lineRule="auto" w:before="101"/>
        <w:ind w:right="1093" w:firstLine="360"/>
        <w:jc w:val="left"/>
        <w:rPr>
          <w:rFonts w:ascii="Times New Roman" w:hAnsi="Times New Roman" w:cs="Times New Roman" w:eastAsia="Times New Roman" w:hint="default"/>
        </w:rPr>
      </w:pPr>
      <w:r>
        <w:rPr/>
        <w:t>公司的发展战略是：</w:t>
      </w:r>
      <w:r>
        <w:rPr>
          <w:rFonts w:ascii="Times New Roman" w:hAnsi="Times New Roman" w:cs="Times New Roman" w:eastAsia="Times New Roman" w:hint="default"/>
        </w:rPr>
        <w:t>“</w:t>
      </w:r>
      <w:r>
        <w:rPr/>
        <w:t>面对</w:t>
      </w:r>
      <w:r>
        <w:rPr>
          <w:rFonts w:ascii="Times New Roman" w:hAnsi="Times New Roman" w:cs="Times New Roman" w:eastAsia="Times New Roman" w:hint="default"/>
        </w:rPr>
        <w:t>5G</w:t>
      </w:r>
      <w:r>
        <w:rPr/>
        <w:t>发展的机遇，依托于人工智能的应用，成为云、大数据和万物互联智慧运营时代，产品、 技术、服务、运营的可信赖专家！为客户创造价值，成为客户长期、最佳、可信赖的合作伙伴！</w:t>
      </w:r>
      <w:r>
        <w:rPr>
          <w:rFonts w:ascii="Times New Roman" w:hAnsi="Times New Roman" w:cs="Times New Roman" w:eastAsia="Times New Roman" w:hint="default"/>
        </w:rPr>
        <w:t>”</w:t>
      </w:r>
    </w:p>
    <w:p>
      <w:pPr>
        <w:pStyle w:val="BodyText"/>
        <w:spacing w:line="240" w:lineRule="auto" w:before="51"/>
        <w:ind w:left="513" w:right="982"/>
        <w:jc w:val="left"/>
      </w:pPr>
      <w:r>
        <w:rPr/>
        <w:t>公司致力于构建生态体系平台，关注整个公司生态体系中所有角色，深入挖掘涵盖渠道、终端消费者等各个层级的客户</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4"/>
        <w:jc w:val="both"/>
      </w:pPr>
      <w:r>
        <w:rPr>
          <w:spacing w:val="-2"/>
        </w:rPr>
        <w:t>需求，层层剖析，研发并生产出匹配相应需求的功能产品。以平台和运营为推动，为产业上下游构建开放的平台，实现客户</w:t>
      </w:r>
      <w:r>
        <w:rPr>
          <w:spacing w:val="-67"/>
        </w:rPr>
        <w:t> </w:t>
      </w:r>
      <w:r>
        <w:rPr>
          <w:spacing w:val="-67"/>
        </w:rPr>
      </w:r>
      <w:r>
        <w:rPr>
          <w:spacing w:val="-2"/>
        </w:rPr>
        <w:t>的开拓和拓展，实现从定制开发，产品服务、逐渐的向运营服务过度；逐渐实现以生态圈为核心，以平台运营为收入主体的</w:t>
      </w:r>
      <w:r>
        <w:rPr>
          <w:spacing w:val="-67"/>
        </w:rPr>
        <w:t> </w:t>
      </w:r>
      <w:r>
        <w:rPr>
          <w:spacing w:val="-67"/>
        </w:rPr>
      </w:r>
      <w:r>
        <w:rPr/>
        <w:t>生产和服务模式。</w:t>
      </w:r>
    </w:p>
    <w:p>
      <w:pPr>
        <w:pStyle w:val="BodyText"/>
        <w:spacing w:line="316" w:lineRule="auto" w:before="58"/>
        <w:ind w:right="982" w:firstLine="360"/>
        <w:jc w:val="left"/>
      </w:pPr>
      <w:r>
        <w:rPr>
          <w:spacing w:val="-4"/>
        </w:rPr>
        <w:t>通过生态链的建设和运营，公司着力扩展中小企业的云和大数据服务、智能制造工业云、智慧城市、虚拟运营商等市场；</w:t>
      </w:r>
      <w:r>
        <w:rPr/>
        <w:t> 围绕</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战略方向，紧抓</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、人工智能等有力时机，打造智慧运营的和谐生态。</w:t>
      </w:r>
    </w:p>
    <w:p>
      <w:pPr>
        <w:spacing w:line="240" w:lineRule="auto" w:before="0"/>
        <w:rPr>
          <w:rFonts w:ascii="宋体" w:hAnsi="宋体" w:cs="宋体" w:eastAsia="宋体" w:hint="default"/>
          <w:sz w:val="18"/>
          <w:szCs w:val="18"/>
        </w:rPr>
      </w:pPr>
    </w:p>
    <w:p>
      <w:pPr>
        <w:pStyle w:val="Heading3"/>
        <w:spacing w:line="240" w:lineRule="auto" w:before="131"/>
        <w:ind w:left="575" w:right="982"/>
        <w:jc w:val="left"/>
        <w:rPr>
          <w:b w:val="0"/>
          <w:bCs w:val="0"/>
        </w:rPr>
      </w:pPr>
      <w:r>
        <w:rPr/>
        <w:t>（三）年度经营计划</w:t>
      </w:r>
      <w:r>
        <w:rPr>
          <w:b w:val="0"/>
          <w:bCs w:val="0"/>
        </w:rPr>
      </w:r>
    </w:p>
    <w:p>
      <w:pPr>
        <w:pStyle w:val="BodyText"/>
        <w:spacing w:line="307" w:lineRule="auto" w:before="101"/>
        <w:ind w:right="982" w:firstLine="360"/>
        <w:jc w:val="left"/>
      </w:pPr>
      <w:r>
        <w:rPr>
          <w:rFonts w:ascii="Times New Roman" w:hAnsi="Times New Roman" w:cs="Times New Roman" w:eastAsia="Times New Roman" w:hint="default"/>
        </w:rPr>
        <w:t>2019</w:t>
      </w:r>
      <w:r>
        <w:rPr/>
        <w:t>年，公司将围绕</w:t>
      </w:r>
      <w:r>
        <w:rPr>
          <w:rFonts w:ascii="Times New Roman" w:hAnsi="Times New Roman" w:cs="Times New Roman" w:eastAsia="Times New Roman" w:hint="default"/>
        </w:rPr>
        <w:t>“</w:t>
      </w:r>
      <w:r>
        <w:rPr/>
        <w:t>成为云、大数据和万物互联智慧运营时代，产品、技术、服务、智慧运营的可信赖专家！为客户 </w:t>
      </w:r>
      <w:r>
        <w:rPr>
          <w:spacing w:val="-2"/>
        </w:rPr>
        <w:t>创造价值，成为客户长期、最佳、可信赖的合作伙伴</w:t>
      </w:r>
      <w:r>
        <w:rPr>
          <w:rFonts w:ascii="Times New Roman" w:hAnsi="Times New Roman" w:cs="Times New Roman" w:eastAsia="Times New Roman" w:hint="default"/>
          <w:spacing w:val="-2"/>
        </w:rPr>
        <w:t>”</w:t>
      </w:r>
      <w:r>
        <w:rPr>
          <w:spacing w:val="-2"/>
        </w:rPr>
        <w:t>的发展战略，立足电信行业，强化市场需求、客户需求对研发的输入，</w:t>
      </w:r>
      <w:r>
        <w:rPr>
          <w:spacing w:val="-59"/>
        </w:rPr>
        <w:t> </w:t>
      </w:r>
      <w:r>
        <w:rPr>
          <w:spacing w:val="-59"/>
        </w:rPr>
      </w:r>
      <w:r>
        <w:rPr>
          <w:spacing w:val="-2"/>
        </w:rPr>
        <w:t>推动新产品研发卓越交付；把握行业趋势，跟踪热点业务，推动业务创新；有效执行业务需求价值运营，提升生产力和生产</w:t>
      </w:r>
      <w:r>
        <w:rPr>
          <w:spacing w:val="-67"/>
        </w:rPr>
        <w:t> </w:t>
      </w:r>
      <w:r>
        <w:rPr>
          <w:spacing w:val="-67"/>
        </w:rPr>
      </w:r>
      <w:r>
        <w:rPr/>
        <w:t>效率，提升客户价值。依托行业核心厂商地位，扩大市场规模，重点推进以下几项工作：</w:t>
      </w:r>
    </w:p>
    <w:p>
      <w:pPr>
        <w:pStyle w:val="BodyText"/>
        <w:spacing w:line="240" w:lineRule="auto" w:before="65"/>
        <w:ind w:left="513" w:right="982"/>
        <w:jc w:val="left"/>
      </w:pPr>
      <w:r>
        <w:rPr>
          <w:rFonts w:ascii="Times New Roman" w:hAnsi="Times New Roman" w:cs="Times New Roman" w:eastAsia="Times New Roman" w:hint="default"/>
        </w:rPr>
        <w:t>1</w:t>
      </w:r>
      <w:r>
        <w:rPr/>
        <w:t>、以</w:t>
      </w:r>
      <w:r>
        <w:rPr>
          <w:rFonts w:ascii="Times New Roman" w:hAnsi="Times New Roman" w:cs="Times New Roman" w:eastAsia="Times New Roman" w:hint="default"/>
        </w:rPr>
        <w:t>5G</w:t>
      </w:r>
      <w:r>
        <w:rPr/>
        <w:t>为契机，持续推动市场、方案、产品、敏捷运营等工作，拓展电信传统核心业务。</w:t>
      </w:r>
    </w:p>
    <w:p>
      <w:pPr>
        <w:pStyle w:val="BodyText"/>
        <w:spacing w:line="300" w:lineRule="auto" w:before="63"/>
        <w:ind w:right="1131" w:firstLine="360"/>
        <w:jc w:val="both"/>
      </w:pPr>
      <w:r>
        <w:rPr>
          <w:spacing w:val="-3"/>
        </w:rPr>
        <w:t>（</w:t>
      </w:r>
      <w:r>
        <w:rPr>
          <w:rFonts w:ascii="Times New Roman" w:hAnsi="Times New Roman" w:cs="Times New Roman" w:eastAsia="Times New Roman" w:hint="default"/>
          <w:spacing w:val="-3"/>
        </w:rPr>
        <w:t>1</w:t>
      </w:r>
      <w:r>
        <w:rPr>
          <w:spacing w:val="-3"/>
        </w:rPr>
        <w:t>）以</w:t>
      </w:r>
      <w:r>
        <w:rPr>
          <w:rFonts w:ascii="Times New Roman" w:hAnsi="Times New Roman" w:cs="Times New Roman" w:eastAsia="Times New Roman" w:hint="default"/>
          <w:spacing w:val="-3"/>
        </w:rPr>
        <w:t>“IT</w:t>
      </w:r>
      <w:r>
        <w:rPr>
          <w:spacing w:val="-3"/>
        </w:rPr>
        <w:t>主动赋能发展</w:t>
      </w:r>
      <w:r>
        <w:rPr>
          <w:rFonts w:ascii="Times New Roman" w:hAnsi="Times New Roman" w:cs="Times New Roman" w:eastAsia="Times New Roman" w:hint="default"/>
          <w:spacing w:val="-3"/>
        </w:rPr>
        <w:t>”</w:t>
      </w:r>
      <w:r>
        <w:rPr>
          <w:spacing w:val="-3"/>
        </w:rPr>
        <w:t>为主线，大力推动</w:t>
      </w:r>
      <w:r>
        <w:rPr>
          <w:rFonts w:ascii="Times New Roman" w:hAnsi="Times New Roman" w:cs="Times New Roman" w:eastAsia="Times New Roman" w:hint="default"/>
          <w:spacing w:val="-3"/>
        </w:rPr>
        <w:t>“</w:t>
      </w:r>
      <w:r>
        <w:rPr>
          <w:spacing w:val="-3"/>
        </w:rPr>
        <w:t>从</w:t>
      </w:r>
      <w:r>
        <w:rPr>
          <w:rFonts w:ascii="Times New Roman" w:hAnsi="Times New Roman" w:cs="Times New Roman" w:eastAsia="Times New Roman" w:hint="default"/>
          <w:spacing w:val="-3"/>
        </w:rPr>
        <w:t>IT</w:t>
      </w:r>
      <w:r>
        <w:rPr>
          <w:spacing w:val="-3"/>
        </w:rPr>
        <w:t>支撑到</w:t>
      </w:r>
      <w:r>
        <w:rPr>
          <w:rFonts w:ascii="Times New Roman" w:hAnsi="Times New Roman" w:cs="Times New Roman" w:eastAsia="Times New Roman" w:hint="default"/>
          <w:spacing w:val="-3"/>
        </w:rPr>
        <w:t>IT</w:t>
      </w:r>
      <w:r>
        <w:rPr>
          <w:spacing w:val="-3"/>
        </w:rPr>
        <w:t>运营</w:t>
      </w:r>
      <w:r>
        <w:rPr>
          <w:rFonts w:ascii="Times New Roman" w:hAnsi="Times New Roman" w:cs="Times New Roman" w:eastAsia="Times New Roman" w:hint="default"/>
          <w:spacing w:val="-3"/>
        </w:rPr>
        <w:t>”</w:t>
      </w:r>
      <w:r>
        <w:rPr>
          <w:spacing w:val="-3"/>
        </w:rPr>
        <w:t>，深入推进</w:t>
      </w:r>
      <w:r>
        <w:rPr>
          <w:rFonts w:ascii="Times New Roman" w:hAnsi="Times New Roman" w:cs="Times New Roman" w:eastAsia="Times New Roman" w:hint="default"/>
          <w:spacing w:val="-3"/>
        </w:rPr>
        <w:t>CRM/BOSS</w:t>
      </w:r>
      <w:r>
        <w:rPr>
          <w:spacing w:val="-3"/>
        </w:rPr>
        <w:t>新版本上线和</w:t>
      </w:r>
      <w:r>
        <w:rPr>
          <w:rFonts w:ascii="Times New Roman" w:hAnsi="Times New Roman" w:cs="Times New Roman" w:eastAsia="Times New Roman" w:hint="default"/>
          <w:spacing w:val="-3"/>
        </w:rPr>
        <w:t>IT</w:t>
      </w:r>
      <w:r>
        <w:rPr>
          <w:spacing w:val="-3"/>
        </w:rPr>
        <w:t>集中化，打造</w:t>
      </w:r>
      <w:r>
        <w:rPr>
          <w:rFonts w:ascii="Times New Roman" w:hAnsi="Times New Roman" w:cs="Times New Roman" w:eastAsia="Times New Roman" w:hint="default"/>
          <w:spacing w:val="-3"/>
        </w:rPr>
        <w:t>“</w:t>
      </w:r>
      <w:r>
        <w:rPr>
          <w:spacing w:val="-3"/>
        </w:rPr>
        <w:t>大</w:t>
      </w:r>
      <w:r>
        <w:rPr/>
        <w:t> 中台</w:t>
      </w:r>
      <w:r>
        <w:rPr>
          <w:rFonts w:ascii="Times New Roman" w:hAnsi="Times New Roman" w:cs="Times New Roman" w:eastAsia="Times New Roman" w:hint="default"/>
        </w:rPr>
        <w:t>”</w:t>
      </w:r>
      <w:r>
        <w:rPr/>
        <w:t>能力，并着力提升智慧运营。通过版本的迭代、统一与集中，固化先进生产方式，不断提升</w:t>
      </w:r>
      <w:r>
        <w:rPr>
          <w:rFonts w:ascii="Times New Roman" w:hAnsi="Times New Roman" w:cs="Times New Roman" w:eastAsia="Times New Roman" w:hint="default"/>
        </w:rPr>
        <w:t>IT</w:t>
      </w:r>
      <w:r>
        <w:rPr/>
        <w:t>支撑效能，高效支撑市</w:t>
      </w:r>
      <w:r>
        <w:rPr>
          <w:spacing w:val="-65"/>
        </w:rPr>
        <w:t> </w:t>
      </w:r>
      <w:r>
        <w:rPr>
          <w:spacing w:val="-65"/>
        </w:rPr>
      </w:r>
      <w:r>
        <w:rPr/>
        <w:t>场发展和业务运营。</w:t>
      </w:r>
    </w:p>
    <w:p>
      <w:pPr>
        <w:pStyle w:val="BodyText"/>
        <w:spacing w:line="300" w:lineRule="auto" w:before="31"/>
        <w:ind w:right="1128"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ITU</w:t>
      </w:r>
      <w:r>
        <w:rPr/>
        <w:t>为</w:t>
      </w:r>
      <w:r>
        <w:rPr>
          <w:rFonts w:ascii="Times New Roman" w:hAnsi="Times New Roman" w:cs="Times New Roman" w:eastAsia="Times New Roman" w:hint="default"/>
        </w:rPr>
        <w:t>5G</w:t>
      </w:r>
      <w:r>
        <w:rPr/>
        <w:t>定义了增强型移动宽带 </w:t>
      </w:r>
      <w:r>
        <w:rPr>
          <w:rFonts w:ascii="Times New Roman" w:hAnsi="Times New Roman" w:cs="Times New Roman" w:eastAsia="Times New Roman" w:hint="default"/>
        </w:rPr>
        <w:t>(eMBB)</w:t>
      </w:r>
      <w:r>
        <w:rPr/>
        <w:t>、大规模机器通信 </w:t>
      </w:r>
      <w:r>
        <w:rPr>
          <w:rFonts w:ascii="Times New Roman" w:hAnsi="Times New Roman" w:cs="Times New Roman" w:eastAsia="Times New Roman" w:hint="default"/>
        </w:rPr>
        <w:t>(mMTC) </w:t>
      </w:r>
      <w:r>
        <w:rPr/>
        <w:t>、高可靠低时延通信</w:t>
      </w:r>
      <w:r>
        <w:rPr>
          <w:spacing w:val="-53"/>
        </w:rPr>
        <w:t> </w:t>
      </w:r>
      <w:r>
        <w:rPr>
          <w:rFonts w:ascii="Times New Roman" w:hAnsi="Times New Roman" w:cs="Times New Roman" w:eastAsia="Times New Roman" w:hint="default"/>
        </w:rPr>
        <w:t>(uRLLC)</w:t>
      </w:r>
      <w:r>
        <w:rPr/>
        <w:t>三大场景，未 </w:t>
      </w:r>
      <w:r>
        <w:rPr>
          <w:spacing w:val="-1"/>
        </w:rPr>
        <w:t>来仅通过一张传统的核心网络（</w:t>
      </w:r>
      <w:r>
        <w:rPr>
          <w:rFonts w:ascii="Times New Roman" w:hAnsi="Times New Roman" w:cs="Times New Roman" w:eastAsia="Times New Roman" w:hint="default"/>
          <w:spacing w:val="-1"/>
        </w:rPr>
        <w:t>EPC</w:t>
      </w:r>
      <w:r>
        <w:rPr>
          <w:spacing w:val="-1"/>
        </w:rPr>
        <w:t>）来满足这些彼此之间差异巨大的业务需求，对于运营商来说将是一笔成本巨大同时效</w:t>
      </w:r>
      <w:r>
        <w:rPr/>
        <w:t> 率低下的投资。</w:t>
      </w:r>
      <w:r>
        <w:rPr>
          <w:spacing w:val="40"/>
        </w:rPr>
        <w:t> </w:t>
      </w:r>
      <w:r>
        <w:rPr/>
        <w:t>基于这样的挑战，公司在</w:t>
      </w:r>
      <w:r>
        <w:rPr>
          <w:rFonts w:ascii="Times New Roman" w:hAnsi="Times New Roman" w:cs="Times New Roman" w:eastAsia="Times New Roman" w:hint="default"/>
        </w:rPr>
        <w:t>5G</w:t>
      </w:r>
      <w:r>
        <w:rPr/>
        <w:t>网络切片、</w:t>
      </w:r>
      <w:r>
        <w:rPr>
          <w:rFonts w:ascii="Times New Roman" w:hAnsi="Times New Roman" w:cs="Times New Roman" w:eastAsia="Times New Roman" w:hint="default"/>
        </w:rPr>
        <w:t>SDN/NFV</w:t>
      </w:r>
      <w:r>
        <w:rPr/>
        <w:t>、边缘计算等领域积极探索与实践，充分做好成为</w:t>
      </w:r>
      <w:r>
        <w:rPr>
          <w:rFonts w:ascii="Times New Roman" w:hAnsi="Times New Roman" w:cs="Times New Roman" w:eastAsia="Times New Roman" w:hint="default"/>
        </w:rPr>
        <w:t>5G</w:t>
      </w:r>
      <w:r>
        <w:rPr/>
        <w:t>核</w:t>
      </w:r>
      <w:r>
        <w:rPr>
          <w:spacing w:val="-78"/>
        </w:rPr>
        <w:t> </w:t>
      </w:r>
      <w:r>
        <w:rPr/>
        <w:t>心支撑厂商的准备。</w:t>
      </w:r>
    </w:p>
    <w:p>
      <w:pPr>
        <w:pStyle w:val="BodyText"/>
        <w:spacing w:line="304" w:lineRule="auto" w:before="72"/>
        <w:ind w:right="982" w:firstLine="360"/>
        <w:jc w:val="left"/>
      </w:pPr>
      <w:r>
        <w:rPr>
          <w:rFonts w:ascii="Times New Roman" w:hAnsi="Times New Roman" w:cs="Times New Roman" w:eastAsia="Times New Roman" w:hint="default"/>
        </w:rPr>
        <w:t>2</w:t>
      </w:r>
      <w:r>
        <w:rPr/>
        <w:t>、利用思特奇</w:t>
      </w:r>
      <w:r>
        <w:rPr>
          <w:rFonts w:ascii="Times New Roman" w:hAnsi="Times New Roman" w:cs="Times New Roman" w:eastAsia="Times New Roman" w:hint="default"/>
        </w:rPr>
        <w:t>PaaS</w:t>
      </w:r>
      <w:r>
        <w:rPr/>
        <w:t>的技术优势及现有的市场机会，从平台角度出发，通过强化技术能力，规范化流程管理和集中化等 </w:t>
      </w:r>
      <w:r>
        <w:rPr>
          <w:spacing w:val="-4"/>
        </w:rPr>
        <w:t>手段，实现标准化跨域共享能力，从而构建平台化、标准化、集中化的</w:t>
      </w:r>
      <w:r>
        <w:rPr>
          <w:rFonts w:ascii="Times New Roman" w:hAnsi="Times New Roman" w:cs="Times New Roman" w:eastAsia="Times New Roman" w:hint="default"/>
          <w:spacing w:val="-4"/>
        </w:rPr>
        <w:t>PaaS</w:t>
      </w:r>
      <w:r>
        <w:rPr>
          <w:spacing w:val="-4"/>
        </w:rPr>
        <w:t>管控架构。总体上改变现有软件开发的供给模式，</w:t>
      </w:r>
      <w:r>
        <w:rPr>
          <w:spacing w:val="-36"/>
        </w:rPr>
        <w:t> </w:t>
      </w:r>
      <w:r>
        <w:rPr>
          <w:spacing w:val="-36"/>
        </w:rPr>
      </w:r>
      <w:r>
        <w:rPr>
          <w:spacing w:val="-2"/>
        </w:rPr>
        <w:t>实现互联化的</w:t>
      </w:r>
      <w:r>
        <w:rPr>
          <w:rFonts w:ascii="Times New Roman" w:hAnsi="Times New Roman" w:cs="Times New Roman" w:eastAsia="Times New Roman" w:hint="default"/>
          <w:spacing w:val="-2"/>
        </w:rPr>
        <w:t>PaaS</w:t>
      </w:r>
      <w:r>
        <w:rPr>
          <w:spacing w:val="-2"/>
        </w:rPr>
        <w:t>服务模式。通过实现主控节点与从属节点平台协作，逐步形成管理集中化、运营专业化及管控标准化的支</w:t>
      </w:r>
      <w:r>
        <w:rPr>
          <w:spacing w:val="-63"/>
        </w:rPr>
        <w:t> </w:t>
      </w:r>
      <w:r>
        <w:rPr>
          <w:spacing w:val="-63"/>
        </w:rPr>
      </w:r>
      <w:r>
        <w:rPr>
          <w:spacing w:val="-2"/>
        </w:rPr>
        <w:t>撑运营体系。除了加快推进某运营商中台产品的上线速度外，还要继续完善企业中台产品的速度，使思特奇的中台产品加快</w:t>
      </w:r>
      <w:r>
        <w:rPr>
          <w:spacing w:val="-63"/>
        </w:rPr>
        <w:t> </w:t>
      </w:r>
      <w:r>
        <w:rPr>
          <w:spacing w:val="-63"/>
        </w:rPr>
      </w:r>
      <w:r>
        <w:rPr/>
        <w:t>占领其他市场；</w:t>
      </w:r>
    </w:p>
    <w:p>
      <w:pPr>
        <w:pStyle w:val="BodyText"/>
        <w:spacing w:line="300" w:lineRule="auto" w:before="68"/>
        <w:ind w:right="982" w:firstLine="360"/>
        <w:jc w:val="left"/>
      </w:pPr>
      <w:r>
        <w:rPr>
          <w:rFonts w:ascii="Times New Roman" w:hAnsi="Times New Roman" w:cs="Times New Roman" w:eastAsia="Times New Roman" w:hint="default"/>
        </w:rPr>
        <w:t>3</w:t>
      </w:r>
      <w:r>
        <w:rPr/>
        <w:t>、利用思特奇智慧图谱方面的技术，以互联网</w:t>
      </w:r>
      <w:r>
        <w:rPr>
          <w:rFonts w:ascii="Times New Roman" w:hAnsi="Times New Roman" w:cs="Times New Roman" w:eastAsia="Times New Roman" w:hint="default"/>
        </w:rPr>
        <w:t>+</w:t>
      </w:r>
      <w:r>
        <w:rPr/>
        <w:t>的形式，用即时通信能力，为运营商构建全国</w:t>
      </w:r>
      <w:r>
        <w:rPr>
          <w:rFonts w:ascii="Times New Roman" w:hAnsi="Times New Roman" w:cs="Times New Roman" w:eastAsia="Times New Roman" w:hint="default"/>
        </w:rPr>
        <w:t>"</w:t>
      </w:r>
      <w:r>
        <w:rPr/>
        <w:t>倒三角</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支撑的易问系 统，建立集中化的决策支撑系统，加快系统内部横向的整合，提升系统的智慧化程度；</w:t>
      </w:r>
    </w:p>
    <w:p>
      <w:pPr>
        <w:pStyle w:val="BodyText"/>
        <w:spacing w:line="309" w:lineRule="auto" w:before="70"/>
        <w:ind w:right="1033" w:firstLine="360"/>
        <w:jc w:val="left"/>
      </w:pPr>
      <w:r>
        <w:rPr>
          <w:rFonts w:ascii="Times New Roman" w:hAnsi="Times New Roman" w:cs="Times New Roman" w:eastAsia="Times New Roman" w:hint="default"/>
        </w:rPr>
        <w:t>4</w:t>
      </w:r>
      <w:r>
        <w:rPr/>
        <w:t>、以智慧运营</w:t>
      </w:r>
      <w:r>
        <w:rPr>
          <w:rFonts w:ascii="Times New Roman" w:hAnsi="Times New Roman" w:cs="Times New Roman" w:eastAsia="Times New Roman" w:hint="default"/>
        </w:rPr>
        <w:t>+</w:t>
      </w:r>
      <w:r>
        <w:rPr/>
        <w:t>平台运营的创新理念，为产业上下游构建开放的平台，实现客户的开拓和拓展，实现从电信运营商， 到智慧城市，到物联网、虚拟运营商、中小企业的延伸。通过生态链的建设和运营，着力发展生态链下的云和大数据服务、 智慧城市、万物互联、中小企业、虚拟运营商等市场。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4"/>
        <w:ind w:left="575" w:right="982"/>
        <w:jc w:val="left"/>
        <w:rPr>
          <w:b w:val="0"/>
          <w:bCs w:val="0"/>
        </w:rPr>
      </w:pPr>
      <w:r>
        <w:rPr/>
        <w:t>（四）面临的风险及应对措施</w:t>
      </w:r>
      <w:r>
        <w:rPr>
          <w:b w:val="0"/>
          <w:bCs w:val="0"/>
        </w:rPr>
      </w:r>
    </w:p>
    <w:p>
      <w:pPr>
        <w:pStyle w:val="Heading3"/>
        <w:spacing w:line="240" w:lineRule="auto" w:before="78"/>
        <w:ind w:left="575" w:right="982"/>
        <w:jc w:val="left"/>
        <w:rPr>
          <w:b w:val="0"/>
          <w:bCs w:val="0"/>
        </w:rPr>
      </w:pPr>
      <w:r>
        <w:rPr>
          <w:rFonts w:ascii="Times New Roman" w:hAnsi="Times New Roman" w:cs="Times New Roman" w:eastAsia="Times New Roman" w:hint="default"/>
        </w:rPr>
        <w:t>1</w:t>
      </w:r>
      <w:r>
        <w:rPr/>
        <w:t>、客户相对集中和业绩季节性波动风险</w:t>
      </w:r>
      <w:r>
        <w:rPr>
          <w:b w:val="0"/>
          <w:bCs w:val="0"/>
        </w:rPr>
      </w:r>
    </w:p>
    <w:p>
      <w:pPr>
        <w:pStyle w:val="BodyText"/>
        <w:spacing w:line="316" w:lineRule="auto" w:before="85"/>
        <w:ind w:right="982" w:firstLine="360"/>
        <w:jc w:val="left"/>
      </w:pPr>
      <w:r>
        <w:rPr>
          <w:spacing w:val="-2"/>
        </w:rPr>
        <w:t>公司的业务涵盖中国移动、中国联通、中国电信、广电等电信运营商，同时亦开拓了虚拟运营商、云和大数据公有云服</w:t>
      </w:r>
      <w:r>
        <w:rPr/>
        <w:t> 务、中小企业云和大数据运营服务等其他业务，而主要客户仍集中在电信运营商。</w:t>
      </w:r>
    </w:p>
    <w:p>
      <w:pPr>
        <w:pStyle w:val="BodyText"/>
        <w:spacing w:line="316" w:lineRule="auto" w:before="57"/>
        <w:ind w:right="1129" w:firstLine="360"/>
        <w:jc w:val="both"/>
      </w:pPr>
      <w:r>
        <w:rPr>
          <w:spacing w:val="-2"/>
        </w:rPr>
        <w:t>若因国家宏观调控、行业景气周期波动等发生重大不利变化，将对公司的正常生产带来不利影响；由于受客户采购管理</w:t>
      </w:r>
      <w:r>
        <w:rPr/>
        <w:t> </w:t>
      </w:r>
      <w:r>
        <w:rPr>
          <w:spacing w:val="-2"/>
        </w:rPr>
        <w:t>办法和付款流程的变化，以及投资、预算管控等策略和管理办法变化的因素影响，公司收入相对会集中在第四季度体现；而</w:t>
      </w:r>
      <w:r>
        <w:rPr>
          <w:spacing w:val="-64"/>
        </w:rPr>
        <w:t> </w:t>
      </w:r>
      <w:r>
        <w:rPr>
          <w:spacing w:val="-64"/>
        </w:rPr>
      </w:r>
      <w:r>
        <w:rPr/>
        <w:t>公司的管理费用和销售费用主要是人力成本和差旅费，为刚性支出。</w:t>
      </w:r>
    </w:p>
    <w:p>
      <w:pPr>
        <w:spacing w:line="360" w:lineRule="auto" w:before="59"/>
        <w:ind w:left="575" w:right="6898" w:hanging="63"/>
        <w:jc w:val="left"/>
        <w:rPr>
          <w:rFonts w:ascii="宋体" w:hAnsi="宋体" w:cs="宋体" w:eastAsia="宋体" w:hint="default"/>
          <w:sz w:val="18"/>
          <w:szCs w:val="18"/>
        </w:rPr>
      </w:pPr>
      <w:r>
        <w:rPr>
          <w:rFonts w:ascii="宋体" w:hAnsi="宋体" w:cs="宋体" w:eastAsia="宋体" w:hint="default"/>
          <w:sz w:val="18"/>
          <w:szCs w:val="18"/>
        </w:rPr>
        <w:t>因此可能会造成季度业绩波动。 </w:t>
      </w:r>
      <w:r>
        <w:rPr>
          <w:rFonts w:ascii="宋体" w:hAnsi="宋体" w:cs="宋体" w:eastAsia="宋体" w:hint="default"/>
          <w:b/>
          <w:bCs/>
          <w:sz w:val="18"/>
          <w:szCs w:val="18"/>
        </w:rPr>
        <w:t>针对上述风险，公司拟采取如下应对措施：</w:t>
      </w:r>
      <w:r>
        <w:rPr>
          <w:rFonts w:ascii="宋体" w:hAnsi="宋体" w:cs="宋体" w:eastAsia="宋体" w:hint="default"/>
          <w:sz w:val="18"/>
          <w:szCs w:val="18"/>
        </w:rPr>
      </w:r>
    </w:p>
    <w:p>
      <w:pPr>
        <w:pStyle w:val="BodyText"/>
        <w:spacing w:line="240" w:lineRule="auto" w:before="25"/>
        <w:ind w:left="513" w:right="982"/>
        <w:jc w:val="left"/>
      </w:pPr>
      <w:r>
        <w:rPr/>
        <w:t>（</w:t>
      </w:r>
      <w:r>
        <w:rPr>
          <w:rFonts w:ascii="Times New Roman" w:hAnsi="Times New Roman" w:cs="Times New Roman" w:eastAsia="Times New Roman" w:hint="default"/>
        </w:rPr>
        <w:t>1</w:t>
      </w:r>
      <w:r>
        <w:rPr/>
        <w:t>）与电信运营商推进规划和预算的及时性、科学性和严肃性；</w:t>
      </w:r>
    </w:p>
    <w:p>
      <w:pPr>
        <w:pStyle w:val="BodyText"/>
        <w:spacing w:line="240" w:lineRule="auto" w:before="103"/>
        <w:ind w:left="513" w:right="982"/>
        <w:jc w:val="left"/>
      </w:pPr>
      <w:r>
        <w:rPr/>
        <w:t>（</w:t>
      </w:r>
      <w:r>
        <w:rPr>
          <w:rFonts w:ascii="Times New Roman" w:hAnsi="Times New Roman" w:cs="Times New Roman" w:eastAsia="Times New Roman" w:hint="default"/>
        </w:rPr>
        <w:t>2</w:t>
      </w:r>
      <w:r>
        <w:rPr/>
        <w:t>）积极加强公司组织变革迭代和进化；</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982"/>
        <w:jc w:val="left"/>
      </w:pPr>
      <w:r>
        <w:rPr/>
        <w:t>（</w:t>
      </w:r>
      <w:r>
        <w:rPr>
          <w:rFonts w:ascii="Times New Roman" w:hAnsi="Times New Roman" w:cs="Times New Roman" w:eastAsia="Times New Roman" w:hint="default"/>
        </w:rPr>
        <w:t>3</w:t>
      </w:r>
      <w:r>
        <w:rPr/>
        <w:t>）强化时间性，计划性，和敏捷迭代，提升项目管理和验收管控水平；</w:t>
      </w:r>
    </w:p>
    <w:p>
      <w:pPr>
        <w:pStyle w:val="BodyText"/>
        <w:spacing w:line="240" w:lineRule="auto" w:before="104"/>
        <w:ind w:left="513" w:right="982"/>
        <w:jc w:val="left"/>
      </w:pPr>
      <w:r>
        <w:rPr/>
        <w:t>（</w:t>
      </w:r>
      <w:r>
        <w:rPr>
          <w:rFonts w:ascii="Times New Roman" w:hAnsi="Times New Roman" w:cs="Times New Roman" w:eastAsia="Times New Roman" w:hint="default"/>
        </w:rPr>
        <w:t>4</w:t>
      </w:r>
      <w:r>
        <w:rPr/>
        <w:t>）强化市场建设和拓展，进一步开发新产品和新客户；</w:t>
      </w:r>
    </w:p>
    <w:p>
      <w:pPr>
        <w:pStyle w:val="BodyText"/>
        <w:spacing w:line="240" w:lineRule="auto" w:before="101"/>
        <w:ind w:left="513" w:right="982"/>
        <w:jc w:val="left"/>
      </w:pPr>
      <w:r>
        <w:rPr/>
        <w:t>（</w:t>
      </w:r>
      <w:r>
        <w:rPr>
          <w:rFonts w:ascii="Times New Roman" w:hAnsi="Times New Roman" w:cs="Times New Roman" w:eastAsia="Times New Roman" w:hint="default"/>
        </w:rPr>
        <w:t>5</w:t>
      </w:r>
      <w:r>
        <w:rPr/>
        <w:t>）开拓虚拟运营商、云和大数据公有云服务、中小企业云和大数据运营服务等新型业务。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3"/>
        <w:spacing w:line="240" w:lineRule="auto"/>
        <w:ind w:left="664" w:right="982"/>
        <w:jc w:val="left"/>
        <w:rPr>
          <w:b w:val="0"/>
          <w:bCs w:val="0"/>
        </w:rPr>
      </w:pPr>
      <w:r>
        <w:rPr>
          <w:rFonts w:ascii="Times New Roman" w:hAnsi="Times New Roman" w:cs="Times New Roman" w:eastAsia="Times New Roman" w:hint="default"/>
        </w:rPr>
        <w:t>2</w:t>
      </w:r>
      <w:r>
        <w:rPr/>
        <w:t>、技术升级与市场需求不能匹配的风险</w:t>
      </w:r>
      <w:r>
        <w:rPr>
          <w:b w:val="0"/>
          <w:bCs w:val="0"/>
        </w:rPr>
      </w:r>
    </w:p>
    <w:p>
      <w:pPr>
        <w:pStyle w:val="BodyText"/>
        <w:spacing w:line="360" w:lineRule="auto" w:before="82"/>
        <w:ind w:left="513" w:right="982"/>
        <w:jc w:val="left"/>
      </w:pPr>
      <w:r>
        <w:rPr/>
        <w:t>由于软件开发及开发技术更新换代快，用户对软件系统及相关产品的功能要求也不断提高。 </w:t>
      </w:r>
      <w:r>
        <w:rPr>
          <w:spacing w:val="-2"/>
        </w:rPr>
        <w:t>如果公司不能准确把握技术、产品及市场的发展趋势，无法进行满足市场需求的技术和产品升级换代，将可能对公司的</w:t>
      </w:r>
    </w:p>
    <w:p>
      <w:pPr>
        <w:pStyle w:val="BodyText"/>
        <w:spacing w:line="222" w:lineRule="exact"/>
        <w:ind w:right="982"/>
        <w:jc w:val="left"/>
      </w:pPr>
      <w:r>
        <w:rPr/>
        <w:t>生产经营造成负面影响。</w:t>
      </w:r>
    </w:p>
    <w:p>
      <w:pPr>
        <w:pStyle w:val="Heading4"/>
        <w:spacing w:line="240" w:lineRule="auto" w:before="117"/>
        <w:ind w:left="575" w:right="982"/>
        <w:jc w:val="left"/>
        <w:rPr>
          <w:b w:val="0"/>
          <w:bCs w:val="0"/>
        </w:rPr>
      </w:pPr>
      <w:r>
        <w:rPr/>
        <w:t>针对上述风险，公司拟采取如下应对措施：</w:t>
      </w:r>
      <w:r>
        <w:rPr>
          <w:b w:val="0"/>
          <w:bCs w:val="0"/>
        </w:rPr>
      </w:r>
    </w:p>
    <w:p>
      <w:pPr>
        <w:pStyle w:val="BodyText"/>
        <w:spacing w:line="240" w:lineRule="auto" w:before="115"/>
        <w:ind w:left="513" w:right="982"/>
        <w:jc w:val="left"/>
      </w:pPr>
      <w:r>
        <w:rPr/>
        <w:t>（</w:t>
      </w:r>
      <w:r>
        <w:rPr>
          <w:rFonts w:ascii="Times New Roman" w:hAnsi="Times New Roman" w:cs="Times New Roman" w:eastAsia="Times New Roman" w:hint="default"/>
        </w:rPr>
        <w:t>1</w:t>
      </w:r>
      <w:r>
        <w:rPr/>
        <w:t>）充分研究和预判行业发展；</w:t>
      </w:r>
    </w:p>
    <w:p>
      <w:pPr>
        <w:pStyle w:val="BodyText"/>
        <w:spacing w:line="240" w:lineRule="auto" w:before="103"/>
        <w:ind w:left="513" w:right="982"/>
        <w:jc w:val="left"/>
      </w:pPr>
      <w:r>
        <w:rPr/>
        <w:t>（</w:t>
      </w:r>
      <w:r>
        <w:rPr>
          <w:rFonts w:ascii="Times New Roman" w:hAnsi="Times New Roman" w:cs="Times New Roman" w:eastAsia="Times New Roman" w:hint="default"/>
        </w:rPr>
        <w:t>2</w:t>
      </w:r>
      <w:r>
        <w:rPr/>
        <w:t>）研究、掌握、发掘和引导客户需求的方法、体系和机制，以及组织保障；</w:t>
      </w:r>
    </w:p>
    <w:p>
      <w:pPr>
        <w:pStyle w:val="BodyText"/>
        <w:spacing w:line="240" w:lineRule="auto" w:before="104"/>
        <w:ind w:left="513" w:right="982"/>
        <w:jc w:val="left"/>
      </w:pPr>
      <w:r>
        <w:rPr/>
        <w:t>（</w:t>
      </w:r>
      <w:r>
        <w:rPr>
          <w:rFonts w:ascii="Times New Roman" w:hAnsi="Times New Roman" w:cs="Times New Roman" w:eastAsia="Times New Roman" w:hint="default"/>
        </w:rPr>
        <w:t>3</w:t>
      </w:r>
      <w:r>
        <w:rPr/>
        <w:t>）加大研发力度，结合市场需求不断进行新技术、新产品的研发及产品或服务的升级；</w:t>
      </w:r>
    </w:p>
    <w:p>
      <w:pPr>
        <w:pStyle w:val="BodyText"/>
        <w:spacing w:line="240" w:lineRule="auto" w:before="101"/>
        <w:ind w:left="513" w:right="982"/>
        <w:jc w:val="left"/>
      </w:pPr>
      <w:r>
        <w:rPr/>
        <w:t>（</w:t>
      </w:r>
      <w:r>
        <w:rPr>
          <w:rFonts w:ascii="Times New Roman" w:hAnsi="Times New Roman" w:cs="Times New Roman" w:eastAsia="Times New Roman" w:hint="default"/>
        </w:rPr>
        <w:t>4</w:t>
      </w:r>
      <w:r>
        <w:rPr/>
        <w:t>）完善产品和服务的升级迭代发展等，谋求新的利润增长点。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3"/>
        <w:spacing w:line="240" w:lineRule="auto"/>
        <w:ind w:left="575" w:right="982"/>
        <w:jc w:val="left"/>
        <w:rPr>
          <w:b w:val="0"/>
          <w:bCs w:val="0"/>
        </w:rPr>
      </w:pPr>
      <w:r>
        <w:rPr>
          <w:rFonts w:ascii="Times New Roman" w:hAnsi="Times New Roman" w:cs="Times New Roman" w:eastAsia="Times New Roman" w:hint="default"/>
        </w:rPr>
        <w:t>3</w:t>
      </w:r>
      <w:r>
        <w:rPr/>
        <w:t>、税收优惠政策变化的风险</w:t>
      </w:r>
      <w:r>
        <w:rPr>
          <w:b w:val="0"/>
          <w:bCs w:val="0"/>
        </w:rPr>
      </w:r>
    </w:p>
    <w:p>
      <w:pPr>
        <w:pStyle w:val="BodyText"/>
        <w:spacing w:line="300" w:lineRule="auto" w:before="82"/>
        <w:ind w:right="1116" w:firstLine="360"/>
        <w:jc w:val="left"/>
      </w:pPr>
      <w:r>
        <w:rPr>
          <w:spacing w:val="-1"/>
        </w:rPr>
        <w:t>公司是高新技术企业、国家规划布局内重点软件企业，根据相关政策，公司企业所得税税率为</w:t>
      </w:r>
      <w:r>
        <w:rPr>
          <w:rFonts w:ascii="Times New Roman" w:hAnsi="Times New Roman" w:cs="Times New Roman" w:eastAsia="Times New Roman" w:hint="default"/>
          <w:spacing w:val="-1"/>
        </w:rPr>
        <w:t>10%</w:t>
      </w:r>
      <w:r>
        <w:rPr>
          <w:spacing w:val="-1"/>
        </w:rPr>
        <w:t>；且公司自行开发研</w:t>
      </w:r>
      <w:r>
        <w:rPr/>
        <w:t> 制软件产品销售收入按</w:t>
      </w:r>
      <w:r>
        <w:rPr>
          <w:rFonts w:ascii="Times New Roman" w:hAnsi="Times New Roman" w:cs="Times New Roman" w:eastAsia="Times New Roman" w:hint="default"/>
        </w:rPr>
        <w:t>17%</w:t>
      </w:r>
      <w:r>
        <w:rPr/>
        <w:t>（</w:t>
      </w:r>
      <w:r>
        <w:rPr>
          <w:rFonts w:ascii="Times New Roman" w:hAnsi="Times New Roman" w:cs="Times New Roman" w:eastAsia="Times New Roman" w:hint="default"/>
        </w:rPr>
        <w:t>16%</w:t>
      </w:r>
      <w:r>
        <w:rPr/>
        <w:t>）的法定税率计缴增值税，对实际税负超过</w:t>
      </w:r>
      <w:r>
        <w:rPr>
          <w:rFonts w:ascii="Times New Roman" w:hAnsi="Times New Roman" w:cs="Times New Roman" w:eastAsia="Times New Roman" w:hint="default"/>
        </w:rPr>
        <w:t>3%</w:t>
      </w:r>
      <w:r>
        <w:rPr/>
        <w:t>的部分实行即征即退政策。</w:t>
      </w:r>
    </w:p>
    <w:p>
      <w:pPr>
        <w:pStyle w:val="BodyText"/>
        <w:spacing w:line="316" w:lineRule="auto" w:before="53"/>
        <w:ind w:right="982" w:firstLine="360"/>
        <w:jc w:val="left"/>
      </w:pPr>
      <w:r>
        <w:rPr>
          <w:spacing w:val="-2"/>
        </w:rPr>
        <w:t>如果国家调整相关的税收优惠政策，以及公司不能继续被评为高新技术企业或国家规划布局内重点软件企业，将对公司</w:t>
      </w:r>
      <w:r>
        <w:rPr/>
        <w:t> 的经营业绩和利润水平产生不利影响。</w:t>
      </w:r>
    </w:p>
    <w:p>
      <w:pPr>
        <w:pStyle w:val="Heading4"/>
        <w:spacing w:line="240" w:lineRule="auto" w:before="59"/>
        <w:ind w:left="575" w:right="982"/>
        <w:jc w:val="left"/>
        <w:rPr>
          <w:b w:val="0"/>
          <w:bCs w:val="0"/>
        </w:rPr>
      </w:pPr>
      <w:r>
        <w:rPr/>
        <w:t>针对上述风险，公司拟采取如下应对措施：</w:t>
      </w:r>
      <w:r>
        <w:rPr>
          <w:b w:val="0"/>
          <w:bCs w:val="0"/>
        </w:rPr>
      </w:r>
    </w:p>
    <w:p>
      <w:pPr>
        <w:pStyle w:val="BodyText"/>
        <w:spacing w:line="240" w:lineRule="auto" w:before="115"/>
        <w:ind w:left="513" w:right="982"/>
        <w:jc w:val="left"/>
      </w:pPr>
      <w:r>
        <w:rPr/>
        <w:t>（</w:t>
      </w:r>
      <w:r>
        <w:rPr>
          <w:rFonts w:ascii="Times New Roman" w:hAnsi="Times New Roman" w:cs="Times New Roman" w:eastAsia="Times New Roman" w:hint="default"/>
        </w:rPr>
        <w:t>1</w:t>
      </w:r>
      <w:r>
        <w:rPr/>
        <w:t>）扩大公司经营规模，提高公司市场占有率，推出满足市场需求的产品；</w:t>
      </w:r>
    </w:p>
    <w:p>
      <w:pPr>
        <w:pStyle w:val="BodyText"/>
        <w:spacing w:line="240" w:lineRule="auto" w:before="104"/>
        <w:ind w:left="513" w:right="982"/>
        <w:jc w:val="left"/>
      </w:pPr>
      <w:r>
        <w:rPr/>
        <w:t>（</w:t>
      </w:r>
      <w:r>
        <w:rPr>
          <w:rFonts w:ascii="Times New Roman" w:hAnsi="Times New Roman" w:cs="Times New Roman" w:eastAsia="Times New Roman" w:hint="default"/>
        </w:rPr>
        <w:t>2</w:t>
      </w:r>
      <w:r>
        <w:rPr/>
        <w:t>）提升公司经营业绩，使税收优惠对公司业绩的影响力度不断下降。</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575" w:right="982"/>
        <w:jc w:val="left"/>
        <w:rPr>
          <w:b w:val="0"/>
          <w:bCs w:val="0"/>
        </w:rPr>
      </w:pPr>
      <w:r>
        <w:rPr>
          <w:rFonts w:ascii="Times New Roman" w:hAnsi="Times New Roman" w:cs="Times New Roman" w:eastAsia="Times New Roman" w:hint="default"/>
        </w:rPr>
        <w:t>4</w:t>
      </w:r>
      <w:r>
        <w:rPr/>
        <w:t>、技术人才流失风险</w:t>
      </w:r>
      <w:r>
        <w:rPr>
          <w:b w:val="0"/>
          <w:bCs w:val="0"/>
        </w:rPr>
      </w:r>
    </w:p>
    <w:p>
      <w:pPr>
        <w:pStyle w:val="BodyText"/>
        <w:spacing w:line="316" w:lineRule="auto" w:before="85"/>
        <w:ind w:right="982" w:firstLine="360"/>
        <w:jc w:val="left"/>
      </w:pPr>
      <w:r>
        <w:rPr>
          <w:spacing w:val="-2"/>
        </w:rPr>
        <w:t>公司为知识密集型企业，是典型的依靠人才的智能和创造性，人才的自觉主动性，人才的自律和对应的公司文化，组织</w:t>
      </w:r>
      <w:r>
        <w:rPr/>
        <w:t> 建设而给客户，公司和人才自己创造价值的企业组织。</w:t>
      </w:r>
    </w:p>
    <w:p>
      <w:pPr>
        <w:pStyle w:val="BodyText"/>
        <w:spacing w:line="357" w:lineRule="auto" w:before="59"/>
        <w:ind w:left="513" w:right="1033"/>
        <w:jc w:val="left"/>
        <w:rPr>
          <w:rFonts w:ascii="宋体" w:hAnsi="宋体" w:cs="宋体" w:eastAsia="宋体" w:hint="default"/>
        </w:rPr>
      </w:pPr>
      <w:r>
        <w:rPr/>
        <w:t>因此，公司的目标和策略都是依靠合适的人才构成和高效的组织运作得以实现。 同时，软件行业对人才竞争激烈，尤其是企业间对高水平的技术人才的争夺，都会引起人才竞争加剧，导致人才流失。 </w:t>
      </w:r>
      <w:r>
        <w:rPr>
          <w:rFonts w:ascii="宋体" w:hAnsi="宋体" w:cs="宋体" w:eastAsia="宋体" w:hint="default"/>
          <w:b/>
          <w:bCs/>
        </w:rPr>
        <w:t>针对上述风险，公司拟采取如下应对措施：</w:t>
      </w:r>
      <w:r>
        <w:rPr>
          <w:rFonts w:ascii="宋体" w:hAnsi="宋体" w:cs="宋体" w:eastAsia="宋体" w:hint="default"/>
        </w:rPr>
      </w:r>
    </w:p>
    <w:p>
      <w:pPr>
        <w:pStyle w:val="BodyText"/>
        <w:spacing w:line="300" w:lineRule="auto" w:before="29"/>
        <w:ind w:right="1123" w:firstLine="360"/>
        <w:jc w:val="left"/>
      </w:pPr>
      <w:r>
        <w:rPr/>
        <w:t>（</w:t>
      </w:r>
      <w:r>
        <w:rPr>
          <w:rFonts w:ascii="Times New Roman" w:hAnsi="Times New Roman" w:cs="Times New Roman" w:eastAsia="Times New Roman" w:hint="default"/>
        </w:rPr>
        <w:t>1</w:t>
      </w:r>
      <w:r>
        <w:rPr/>
        <w:t>）创新建立价值评估体系，以给客户，公司，团队创造价值为目标，以先进生产方式为手段，以产品和技术竞争力 为标杆；</w:t>
      </w:r>
    </w:p>
    <w:p>
      <w:pPr>
        <w:pStyle w:val="BodyText"/>
        <w:spacing w:line="240" w:lineRule="auto" w:before="70"/>
        <w:ind w:left="513" w:right="982"/>
        <w:jc w:val="left"/>
      </w:pPr>
      <w:r>
        <w:rPr/>
        <w:t>（</w:t>
      </w:r>
      <w:r>
        <w:rPr>
          <w:rFonts w:ascii="Times New Roman" w:hAnsi="Times New Roman" w:cs="Times New Roman" w:eastAsia="Times New Roman" w:hint="default"/>
        </w:rPr>
        <w:t>2</w:t>
      </w:r>
      <w:r>
        <w:rPr/>
        <w:t>）建立与公司发展相适应的薪酬机制，以确保薪酬管理真正体现能力薪酬、业绩薪酬的薪酬导向与原则；</w:t>
      </w:r>
    </w:p>
    <w:p>
      <w:pPr>
        <w:pStyle w:val="BodyText"/>
        <w:spacing w:line="300" w:lineRule="auto" w:before="103"/>
        <w:ind w:right="982" w:firstLine="360"/>
        <w:jc w:val="left"/>
      </w:pPr>
      <w:r>
        <w:rPr>
          <w:spacing w:val="-2"/>
        </w:rPr>
        <w:t>（</w:t>
      </w:r>
      <w:r>
        <w:rPr>
          <w:rFonts w:ascii="Times New Roman" w:hAnsi="Times New Roman" w:cs="Times New Roman" w:eastAsia="Times New Roman" w:hint="default"/>
          <w:spacing w:val="-2"/>
        </w:rPr>
        <w:t>3</w:t>
      </w:r>
      <w:r>
        <w:rPr>
          <w:spacing w:val="-2"/>
        </w:rPr>
        <w:t>）创新完善自我学习和培训体系，建立合理的人才梯队，为每名员工配备岗位职位发展路径，助力员工在职业素质、</w:t>
      </w:r>
      <w:r>
        <w:rPr/>
        <w:t> 岗位技能、专业能力等多方面的提升。</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left="575" w:right="982"/>
        <w:jc w:val="left"/>
        <w:rPr>
          <w:b w:val="0"/>
          <w:bCs w:val="0"/>
        </w:rPr>
      </w:pPr>
      <w:r>
        <w:rPr>
          <w:rFonts w:ascii="Times New Roman" w:hAnsi="Times New Roman" w:cs="Times New Roman" w:eastAsia="Times New Roman" w:hint="default"/>
        </w:rPr>
        <w:t>5</w:t>
      </w:r>
      <w:r>
        <w:rPr/>
        <w:t>、募集资金投资项目风险</w:t>
      </w:r>
      <w:r>
        <w:rPr>
          <w:b w:val="0"/>
          <w:bCs w:val="0"/>
        </w:rPr>
      </w:r>
    </w:p>
    <w:p>
      <w:pPr>
        <w:pStyle w:val="BodyText"/>
        <w:spacing w:line="316" w:lineRule="auto" w:before="85"/>
        <w:ind w:right="1129" w:firstLine="360"/>
        <w:jc w:val="both"/>
      </w:pPr>
      <w:r>
        <w:rPr>
          <w:spacing w:val="-2"/>
        </w:rPr>
        <w:t>对募集资金投资项目的选定，公司进行了充分的可行性论证，研究了国家相关产业发展方向和行业的发展规律，以及业</w:t>
      </w:r>
      <w:r>
        <w:rPr/>
        <w:t> 务和产品的市场发展趋势。 但在募集资金投资项目的实施过程中，公司仍面临着产业政策变化、市场变化、竞争条件变化</w:t>
      </w:r>
      <w:r>
        <w:rPr>
          <w:spacing w:val="-84"/>
        </w:rPr>
        <w:t> </w:t>
      </w:r>
      <w:r>
        <w:rPr>
          <w:spacing w:val="-84"/>
        </w:rPr>
      </w:r>
      <w:r>
        <w:rPr>
          <w:spacing w:val="-2"/>
        </w:rPr>
        <w:t>以及技术更新等诸多不确定因素，可能会影响项目的投资成本、投资回收期、投资收益率等，从而对公司的经营业绩产生不</w:t>
      </w:r>
      <w:r>
        <w:rPr>
          <w:spacing w:val="-64"/>
        </w:rPr>
        <w:t> </w:t>
      </w:r>
      <w:r>
        <w:rPr>
          <w:spacing w:val="-64"/>
        </w:rPr>
      </w:r>
      <w:r>
        <w:rPr/>
        <w:t>利影响。</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Heading4"/>
        <w:spacing w:line="240" w:lineRule="auto" w:before="44"/>
        <w:ind w:left="575" w:right="982"/>
        <w:jc w:val="left"/>
        <w:rPr>
          <w:b w:val="0"/>
          <w:bCs w:val="0"/>
        </w:rPr>
      </w:pPr>
      <w:r>
        <w:rPr/>
        <w:t>针对上述风险，公司拟采取如下应对措施：</w:t>
      </w:r>
      <w:r>
        <w:rPr>
          <w:b w:val="0"/>
          <w:bCs w:val="0"/>
        </w:rPr>
      </w:r>
    </w:p>
    <w:p>
      <w:pPr>
        <w:pStyle w:val="BodyText"/>
        <w:spacing w:line="240" w:lineRule="auto" w:before="117"/>
        <w:ind w:left="513" w:right="982"/>
        <w:jc w:val="left"/>
      </w:pPr>
      <w:r>
        <w:rPr/>
        <w:t>（</w:t>
      </w:r>
      <w:r>
        <w:rPr>
          <w:rFonts w:ascii="Times New Roman" w:hAnsi="Times New Roman" w:cs="Times New Roman" w:eastAsia="Times New Roman" w:hint="default"/>
        </w:rPr>
        <w:t>1</w:t>
      </w:r>
      <w:r>
        <w:rPr/>
        <w:t>）密切关注产业政策、市场变化等情况，在技术研究、产品开发和项目管理等方面培养专业人才；</w:t>
      </w:r>
    </w:p>
    <w:p>
      <w:pPr>
        <w:pStyle w:val="BodyText"/>
        <w:spacing w:line="240" w:lineRule="auto" w:before="101"/>
        <w:ind w:left="513" w:right="982"/>
        <w:jc w:val="left"/>
      </w:pPr>
      <w:r>
        <w:rPr/>
        <w:t>（</w:t>
      </w:r>
      <w:r>
        <w:rPr>
          <w:rFonts w:ascii="Times New Roman" w:hAnsi="Times New Roman" w:cs="Times New Roman" w:eastAsia="Times New Roman" w:hint="default"/>
        </w:rPr>
        <w:t>2</w:t>
      </w:r>
      <w:r>
        <w:rPr/>
        <w:t>）完善内部控制，加强资金管理。</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r>
        <w:rPr/>
        <w:pict>
          <v:shape style="position:absolute;margin-left:220.473007pt;margin-top:665.979980pt;width:316.3pt;height:19.7pt;mso-position-horizontal-relative:page;mso-position-vertical-relative:page;z-index:-899032" type="#_x0000_t202" filled="false" stroked="false">
            <v:textbox inset="0,0,0,0">
              <w:txbxContent>
                <w:p>
                  <w:pPr>
                    <w:pStyle w:val="BodyText"/>
                    <w:spacing w:line="240" w:lineRule="auto" w:before="51"/>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6"/>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报告期内，公司严格按照《公司章程》规定的利润分配政策和审议程序实施利润分配方案，分红标准及比例明确清晰，</w:t>
      </w:r>
    </w:p>
    <w:p>
      <w:pPr>
        <w:pStyle w:val="BodyText"/>
        <w:spacing w:line="319" w:lineRule="auto" w:before="2"/>
        <w:ind w:right="1129"/>
        <w:jc w:val="both"/>
      </w:pPr>
      <w:r>
        <w:rPr>
          <w:spacing w:val="-2"/>
        </w:rPr>
        <w:t>相关决策程序和机制完备，相关议案经公司董事会、监事会审议通过后提交公司股东大会，以现场投票和网络投票相结合的</w:t>
      </w:r>
      <w:r>
        <w:rPr>
          <w:spacing w:val="-62"/>
        </w:rPr>
        <w:t> </w:t>
      </w:r>
      <w:r>
        <w:rPr>
          <w:spacing w:val="-62"/>
        </w:rPr>
      </w:r>
      <w:r>
        <w:rPr>
          <w:spacing w:val="-2"/>
        </w:rPr>
        <w:t>方式进行审议表决，切实保证了全体股东尤其中小股东的利益，公司独立董事发表了独立意见。审议通过后，公司在规定期</w:t>
      </w:r>
      <w:r>
        <w:rPr>
          <w:spacing w:val="-64"/>
        </w:rPr>
        <w:t> </w:t>
      </w:r>
      <w:r>
        <w:rPr>
          <w:spacing w:val="-64"/>
        </w:rPr>
      </w:r>
      <w:r>
        <w:rPr/>
        <w:t>限内完成了股利的派发。</w:t>
      </w:r>
    </w:p>
    <w:p>
      <w:pPr>
        <w:pStyle w:val="BodyText"/>
        <w:spacing w:line="300" w:lineRule="auto" w:before="58"/>
        <w:ind w:right="1049"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日召开第二届董事会第十七次会议，并于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日召开</w:t>
      </w:r>
      <w:r>
        <w:rPr>
          <w:rFonts w:ascii="Times New Roman" w:hAnsi="Times New Roman" w:cs="Times New Roman" w:eastAsia="Times New Roman" w:hint="default"/>
          <w:spacing w:val="-2"/>
        </w:rPr>
        <w:t>2017</w:t>
      </w:r>
      <w:r>
        <w:rPr>
          <w:spacing w:val="-2"/>
        </w:rPr>
        <w:t>年年度股东大会，审议通过了《关</w:t>
      </w:r>
      <w:r>
        <w:rPr/>
        <w:t> </w:t>
      </w:r>
      <w:r>
        <w:rPr>
          <w:spacing w:val="2"/>
        </w:rPr>
        <w:t>于</w:t>
      </w:r>
      <w:r>
        <w:rPr>
          <w:rFonts w:ascii="Times New Roman" w:hAnsi="Times New Roman" w:cs="Times New Roman" w:eastAsia="Times New Roman" w:hint="default"/>
          <w:spacing w:val="2"/>
        </w:rPr>
        <w:t>2017</w:t>
      </w:r>
      <w:r>
        <w:rPr>
          <w:spacing w:val="2"/>
        </w:rPr>
        <w:t>年度利润分配方案的议案》，</w:t>
      </w:r>
      <w:r>
        <w:rPr>
          <w:rFonts w:ascii="Times New Roman" w:hAnsi="Times New Roman" w:cs="Times New Roman" w:eastAsia="Times New Roman" w:hint="default"/>
          <w:spacing w:val="2"/>
        </w:rPr>
        <w:t>2017</w:t>
      </w:r>
      <w:r>
        <w:rPr>
          <w:spacing w:val="2"/>
        </w:rPr>
        <w:t>年度利润分配方案为：以公司总股本</w:t>
      </w:r>
      <w:r>
        <w:rPr>
          <w:rFonts w:ascii="Times New Roman" w:hAnsi="Times New Roman" w:cs="Times New Roman" w:eastAsia="Times New Roman" w:hint="default"/>
          <w:spacing w:val="2"/>
        </w:rPr>
        <w:t>88,431,500</w:t>
      </w:r>
      <w:r>
        <w:rPr>
          <w:spacing w:val="2"/>
        </w:rPr>
        <w:t>股为基数，向全体股东每</w:t>
      </w:r>
      <w:r>
        <w:rPr>
          <w:rFonts w:ascii="Times New Roman" w:hAnsi="Times New Roman" w:cs="Times New Roman" w:eastAsia="Times New Roman" w:hint="default"/>
          <w:spacing w:val="2"/>
        </w:rPr>
        <w:t>10</w:t>
      </w:r>
      <w:r>
        <w:rPr>
          <w:spacing w:val="2"/>
        </w:rPr>
        <w:t>股派</w:t>
      </w:r>
      <w:r>
        <w:rPr>
          <w:spacing w:val="-52"/>
        </w:rPr>
        <w:t> </w:t>
      </w:r>
      <w:r>
        <w:rPr>
          <w:rFonts w:ascii="Times New Roman" w:hAnsi="Times New Roman" w:cs="Times New Roman" w:eastAsia="Times New Roman" w:hint="default"/>
        </w:rPr>
        <w:t>2.800000</w:t>
      </w:r>
      <w:r>
        <w:rPr/>
        <w:t>元人民币现金（含税），共计派发现金股利人民币</w:t>
      </w:r>
      <w:r>
        <w:rPr>
          <w:rFonts w:ascii="Times New Roman" w:hAnsi="Times New Roman" w:cs="Times New Roman" w:eastAsia="Times New Roman" w:hint="default"/>
        </w:rPr>
        <w:t>24,760,820.00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w:t>
      </w:r>
    </w:p>
    <w:p>
      <w:pPr>
        <w:spacing w:line="240" w:lineRule="auto" w:before="4"/>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4784"/>
        <w:gridCol w:w="4784"/>
      </w:tblGrid>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82"/>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716"/>
        <w:gridCol w:w="5853"/>
      </w:tblGrid>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w:t>
            </w:r>
          </w:p>
        </w:tc>
      </w:tr>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104,953,024</w:t>
            </w:r>
          </w:p>
        </w:tc>
      </w:tr>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27,287,786.24</w:t>
            </w:r>
          </w:p>
        </w:tc>
      </w:tr>
      <w:tr>
        <w:trPr>
          <w:trHeight w:val="403" w:hRule="exact"/>
        </w:trPr>
        <w:tc>
          <w:tcPr>
            <w:tcW w:w="371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3"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27,287,786.24</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284,525,881.96</w:t>
            </w:r>
          </w:p>
        </w:tc>
      </w:tr>
      <w:tr>
        <w:trPr>
          <w:trHeight w:val="713" w:hRule="exact"/>
        </w:trPr>
        <w:tc>
          <w:tcPr>
            <w:tcW w:w="3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9568"/>
      </w:tblGrid>
      <w:tr>
        <w:trPr>
          <w:trHeight w:val="401"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日，公司召开第二届董事会第二十八次会议，审议通过了《关于公司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年度利润分配方案的议案》，拟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以现有总股本（</w:t>
            </w:r>
            <w:r>
              <w:rPr>
                <w:rFonts w:ascii="Times New Roman" w:hAnsi="Times New Roman" w:cs="Times New Roman" w:eastAsia="Times New Roman" w:hint="default"/>
                <w:sz w:val="18"/>
                <w:szCs w:val="18"/>
              </w:rPr>
              <w:t>105,175,200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股）扣除公司从二级市场回购的股份（</w:t>
            </w:r>
            <w:r>
              <w:rPr>
                <w:rFonts w:ascii="Times New Roman" w:hAnsi="Times New Roman" w:cs="Times New Roman" w:eastAsia="Times New Roman" w:hint="default"/>
                <w:sz w:val="18"/>
                <w:szCs w:val="18"/>
              </w:rPr>
              <w:t>222,176</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股）后的股本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104,953,024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股为基数，向全体股 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股派发现金红利</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元（含税），同时以资本公积金向全体股东每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股转增</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股。若在分配方案实施前，公司总股</w:t>
            </w:r>
            <w:r>
              <w:rPr>
                <w:rFonts w:ascii="宋体" w:hAnsi="宋体" w:cs="宋体" w:eastAsia="宋体" w:hint="default"/>
                <w:sz w:val="18"/>
                <w:szCs w:val="18"/>
              </w:rPr>
              <w:t> </w:t>
            </w:r>
            <w:r>
              <w:rPr>
                <w:rFonts w:ascii="宋体" w:hAnsi="宋体" w:cs="宋体" w:eastAsia="宋体" w:hint="default"/>
                <w:spacing w:val="-1"/>
                <w:sz w:val="18"/>
                <w:szCs w:val="18"/>
              </w:rPr>
              <w:t>本发生变化，将按照分配比例不变的原则相应调整。独立董事就前述事项发表了独立意见，本议案尚须提请公司股东大会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审议。</w:t>
            </w:r>
          </w:p>
        </w:tc>
      </w:tr>
    </w:tbl>
    <w:p>
      <w:pPr>
        <w:pStyle w:val="BodyText"/>
        <w:spacing w:line="240" w:lineRule="auto" w:before="51"/>
        <w:ind w:right="982"/>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131"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日，公司召开第二届董事会第二十八次会议，审议通过了《关于公司</w:t>
      </w:r>
      <w:r>
        <w:rPr>
          <w:rFonts w:ascii="Times New Roman" w:hAnsi="Times New Roman" w:cs="Times New Roman" w:eastAsia="Times New Roman" w:hint="default"/>
          <w:spacing w:val="-2"/>
        </w:rPr>
        <w:t>2018</w:t>
      </w:r>
      <w:r>
        <w:rPr>
          <w:spacing w:val="-2"/>
        </w:rPr>
        <w:t>年度利润分配方</w:t>
      </w:r>
      <w:r>
        <w:rPr/>
        <w:t> 案的议案》，同意公司以现有总股本（</w:t>
      </w:r>
      <w:r>
        <w:rPr>
          <w:rFonts w:ascii="Times New Roman" w:hAnsi="Times New Roman" w:cs="Times New Roman" w:eastAsia="Times New Roman" w:hint="default"/>
        </w:rPr>
        <w:t>105,175,200</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2.60</w:t>
      </w:r>
      <w:r>
        <w:rPr/>
        <w:t>元（含税），共计派发现金股利人民币</w:t>
      </w:r>
      <w:r>
        <w:rPr>
          <w:rFonts w:ascii="Times New Roman" w:hAnsi="Times New Roman" w:cs="Times New Roman" w:eastAsia="Times New Roman" w:hint="default"/>
        </w:rPr>
        <w:t>27,287,786.24</w:t>
      </w:r>
      <w:r>
        <w:rPr/>
        <w:t>元，同时以资本公积金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股。若在分配方案实施前，公司总股本发生变化，将按照分配比例不变的原则相应调整。前述利润</w:t>
      </w:r>
      <w:r>
        <w:rPr>
          <w:spacing w:val="-85"/>
        </w:rPr>
        <w:t> </w:t>
      </w:r>
      <w:r>
        <w:rPr>
          <w:spacing w:val="-85"/>
        </w:rPr>
      </w:r>
      <w:r>
        <w:rPr/>
        <w:t>分配预案，尚须提请公司</w:t>
      </w:r>
      <w:r>
        <w:rPr>
          <w:rFonts w:ascii="Times New Roman" w:hAnsi="Times New Roman" w:cs="Times New Roman" w:eastAsia="Times New Roman" w:hint="default"/>
        </w:rPr>
        <w:t>2018</w:t>
      </w:r>
      <w:r>
        <w:rPr/>
        <w:t>年度股东大会审议。</w:t>
      </w:r>
    </w:p>
    <w:p>
      <w:pPr>
        <w:pStyle w:val="BodyText"/>
        <w:spacing w:line="300" w:lineRule="auto" w:before="53"/>
        <w:ind w:right="113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日，公司召开第二届董事会第十七次会议，审议通过了《关于</w:t>
      </w:r>
      <w:r>
        <w:rPr>
          <w:rFonts w:ascii="Times New Roman" w:hAnsi="Times New Roman" w:cs="Times New Roman" w:eastAsia="Times New Roman" w:hint="default"/>
          <w:spacing w:val="-2"/>
        </w:rPr>
        <w:t>2017</w:t>
      </w:r>
      <w:r>
        <w:rPr>
          <w:spacing w:val="-2"/>
        </w:rPr>
        <w:t>年度利润分配方案的议</w:t>
      </w:r>
      <w:r>
        <w:rPr/>
        <w:t> </w:t>
      </w:r>
      <w:r>
        <w:rPr>
          <w:spacing w:val="5"/>
        </w:rPr>
        <w:t>案》，同意公司以总股本</w:t>
      </w:r>
      <w:r>
        <w:rPr>
          <w:rFonts w:ascii="Times New Roman" w:hAnsi="Times New Roman" w:cs="Times New Roman" w:eastAsia="Times New Roman" w:hint="default"/>
          <w:spacing w:val="5"/>
        </w:rPr>
        <w:t>88,431,500.00</w:t>
      </w:r>
      <w:r>
        <w:rPr>
          <w:spacing w:val="5"/>
        </w:rPr>
        <w:t>股为基数，向全体股东每</w:t>
      </w:r>
      <w:r>
        <w:rPr>
          <w:rFonts w:ascii="Times New Roman" w:hAnsi="Times New Roman" w:cs="Times New Roman" w:eastAsia="Times New Roman" w:hint="default"/>
          <w:spacing w:val="5"/>
        </w:rPr>
        <w:t>10</w:t>
      </w:r>
      <w:r>
        <w:rPr>
          <w:spacing w:val="5"/>
        </w:rPr>
        <w:t>股派发现金红利</w:t>
      </w:r>
      <w:r>
        <w:rPr>
          <w:rFonts w:ascii="Times New Roman" w:hAnsi="Times New Roman" w:cs="Times New Roman" w:eastAsia="Times New Roman" w:hint="default"/>
          <w:spacing w:val="5"/>
        </w:rPr>
        <w:t>2.80</w:t>
      </w:r>
      <w:r>
        <w:rPr>
          <w:spacing w:val="5"/>
        </w:rPr>
        <w:t>元（含税），合计分配现金股利</w:t>
      </w:r>
      <w:r>
        <w:rPr>
          <w:spacing w:val="-48"/>
        </w:rPr>
        <w:t> </w:t>
      </w:r>
      <w:r>
        <w:rPr>
          <w:spacing w:val="-48"/>
        </w:rPr>
      </w:r>
      <w:r>
        <w:rPr>
          <w:rFonts w:ascii="Times New Roman" w:hAnsi="Times New Roman" w:cs="Times New Roman" w:eastAsia="Times New Roman" w:hint="default"/>
        </w:rPr>
        <w:t>24,760,820.00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股。前述利润分配预案，已经公司</w:t>
      </w:r>
      <w:r>
        <w:rPr>
          <w:rFonts w:ascii="Times New Roman" w:hAnsi="Times New Roman" w:cs="Times New Roman" w:eastAsia="Times New Roman" w:hint="default"/>
        </w:rPr>
        <w:t>2017</w:t>
      </w:r>
      <w:r>
        <w:rPr/>
        <w:t>年度股东大会审议通过</w:t>
      </w:r>
      <w:r>
        <w:rPr>
          <w:spacing w:val="-47"/>
        </w:rPr>
        <w:t> </w:t>
      </w:r>
      <w:r>
        <w:rPr>
          <w:spacing w:val="-47"/>
        </w:rPr>
      </w:r>
      <w:r>
        <w:rPr/>
        <w:t>后实施。</w:t>
      </w:r>
    </w:p>
    <w:p>
      <w:pPr>
        <w:pStyle w:val="BodyText"/>
        <w:spacing w:line="300" w:lineRule="auto" w:before="72"/>
        <w:ind w:right="982" w:firstLine="360"/>
        <w:jc w:val="left"/>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2016</w:t>
      </w:r>
      <w:r>
        <w:rPr>
          <w:spacing w:val="-5"/>
        </w:rPr>
        <w:t>年度：</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6</w:t>
      </w:r>
      <w:r>
        <w:rPr>
          <w:spacing w:val="-5"/>
        </w:rPr>
        <w:t>日，公司召开第二届董事会第八次会议，审议通过了《关于</w:t>
      </w:r>
      <w:r>
        <w:rPr>
          <w:rFonts w:ascii="Times New Roman" w:hAnsi="Times New Roman" w:cs="Times New Roman" w:eastAsia="Times New Roman" w:hint="default"/>
          <w:spacing w:val="-5"/>
        </w:rPr>
        <w:t>2016</w:t>
      </w:r>
      <w:r>
        <w:rPr>
          <w:spacing w:val="-5"/>
        </w:rPr>
        <w:t>年度利润分配方案的议案》，</w:t>
      </w:r>
      <w:r>
        <w:rPr/>
        <w:t> </w:t>
      </w:r>
      <w:r>
        <w:rPr>
          <w:spacing w:val="-2"/>
        </w:rPr>
        <w:t>同意公司以总股本</w:t>
      </w:r>
      <w:r>
        <w:rPr>
          <w:rFonts w:ascii="Times New Roman" w:hAnsi="Times New Roman" w:cs="Times New Roman" w:eastAsia="Times New Roman" w:hint="default"/>
          <w:spacing w:val="-2"/>
        </w:rPr>
        <w:t>67,420,000.00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3.00</w:t>
      </w:r>
      <w:r>
        <w:rPr>
          <w:spacing w:val="-2"/>
        </w:rPr>
        <w:t>元（含税），合计分配现金股利</w:t>
      </w:r>
      <w:r>
        <w:rPr>
          <w:rFonts w:ascii="Times New Roman" w:hAnsi="Times New Roman" w:cs="Times New Roman" w:eastAsia="Times New Roman" w:hint="default"/>
          <w:spacing w:val="-2"/>
        </w:rPr>
        <w:t>20,226,000.00</w:t>
      </w:r>
      <w:r>
        <w:rPr>
          <w:rFonts w:ascii="Times New Roman" w:hAnsi="Times New Roman" w:cs="Times New Roman" w:eastAsia="Times New Roman" w:hint="default"/>
        </w:rPr>
        <w:t> </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股。前述利润分配预案，已经公司</w:t>
      </w:r>
      <w:r>
        <w:rPr>
          <w:rFonts w:ascii="Times New Roman" w:hAnsi="Times New Roman" w:cs="Times New Roman" w:eastAsia="Times New Roman" w:hint="default"/>
        </w:rPr>
        <w:t>2016</w:t>
      </w:r>
      <w:r>
        <w:rPr/>
        <w:t>年度股东大会审议通过后实施。</w:t>
      </w:r>
    </w:p>
    <w:p>
      <w:pPr>
        <w:pStyle w:val="BodyText"/>
        <w:spacing w:line="240" w:lineRule="auto" w:before="51"/>
        <w:ind w:right="982"/>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195"/>
        <w:gridCol w:w="1196"/>
        <w:gridCol w:w="1198"/>
        <w:gridCol w:w="1196"/>
        <w:gridCol w:w="1195"/>
        <w:gridCol w:w="1198"/>
        <w:gridCol w:w="1195"/>
        <w:gridCol w:w="1196"/>
      </w:tblGrid>
      <w:tr>
        <w:trPr>
          <w:trHeight w:val="227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3"/>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0"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3"/>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27,287,786.24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85,315,661.84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27,287,786.24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31.98%</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24,760,820.00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65,452,202.05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24,760,820.00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37.83%</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20,226,000.00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55,457,939.40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20,226,000.00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36.47%</w:t>
            </w:r>
          </w:p>
        </w:tc>
      </w:tr>
    </w:tbl>
    <w:p>
      <w:pPr>
        <w:pStyle w:val="BodyText"/>
        <w:spacing w:line="240" w:lineRule="auto" w:before="51"/>
        <w:ind w:right="982"/>
        <w:jc w:val="left"/>
      </w:pPr>
      <w:r>
        <w:rPr/>
        <w:t>公司报告期内盈利且母公司可供普通股股东分配利润为正但未提出普通股现金红利分配预案</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93" w:right="0"/>
        <w:jc w:val="left"/>
        <w:rPr>
          <w:b w:val="0"/>
          <w:bCs w:val="0"/>
        </w:rPr>
      </w:pP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6" w:lineRule="auto"/>
        <w:ind w:left="193"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93" w:right="0"/>
        <w:jc w:val="left"/>
      </w:pPr>
      <w:r>
        <w:rPr/>
        <w:pict>
          <v:shape style="position:absolute;margin-left:367.35202pt;margin-top:109.041725pt;width:93.2pt;height:160pt;mso-position-horizontal-relative:page;mso-position-vertical-relative:paragraph;z-index:-8989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限售期满后，</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161" w:hRule="exact"/>
        </w:trPr>
        <w:tc>
          <w:tcPr>
            <w:tcW w:w="1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4"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61"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3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8"/>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8"/>
              <w:jc w:val="both"/>
              <w:rPr>
                <w:rFonts w:ascii="宋体" w:hAnsi="宋体" w:cs="宋体" w:eastAsia="宋体" w:hint="default"/>
                <w:sz w:val="18"/>
                <w:szCs w:val="18"/>
              </w:rPr>
            </w:pPr>
            <w:r>
              <w:rPr>
                <w:rFonts w:ascii="宋体" w:hAnsi="宋体" w:cs="宋体" w:eastAsia="宋体" w:hint="default"/>
                <w:sz w:val="18"/>
                <w:szCs w:val="18"/>
              </w:rPr>
              <w:t>公司控股股 东、实际控 制人、董事 长、总经理 吴飞舟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3"/>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委托他人管理本次发行前已直接或间接持有的公 </w:t>
            </w:r>
            <w:r>
              <w:rPr>
                <w:rFonts w:ascii="宋体" w:hAnsi="宋体" w:cs="宋体" w:eastAsia="宋体" w:hint="default"/>
                <w:spacing w:val="-4"/>
                <w:sz w:val="18"/>
                <w:szCs w:val="18"/>
              </w:rPr>
              <w:t>司股份，也不由公司回购该部分股份；</w:t>
            </w:r>
            <w:r>
              <w:rPr>
                <w:rFonts w:ascii="宋体" w:hAnsi="宋体" w:cs="宋体" w:eastAsia="宋体" w:hint="default"/>
                <w:sz w:val="18"/>
                <w:szCs w:val="18"/>
              </w:rPr>
              <w:t> </w:t>
            </w:r>
            <w:r>
              <w:rPr>
                <w:rFonts w:ascii="宋体" w:hAnsi="宋体" w:cs="宋体" w:eastAsia="宋体" w:hint="default"/>
                <w:spacing w:val="-3"/>
                <w:sz w:val="18"/>
                <w:szCs w:val="18"/>
              </w:rPr>
              <w:t>在担任公司董事、高级管理人员、监事期间每年转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让的股份不超过所持有公司股份总数的百分之二 </w:t>
            </w:r>
            <w:r>
              <w:rPr>
                <w:rFonts w:ascii="宋体" w:hAnsi="宋体" w:cs="宋体" w:eastAsia="宋体" w:hint="default"/>
                <w:spacing w:val="-3"/>
                <w:sz w:val="18"/>
                <w:szCs w:val="18"/>
              </w:rPr>
              <w:t>十五，离职后半年内，不转让其直接或者间接所持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有的公司股份；公司上市后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个月内，如公司股票</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个月期末收盘价低于发行价，则持有的公司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股份的锁定期限自动延长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99" w:lineRule="exact"/>
              <w:ind w:right="-50"/>
              <w:jc w:val="left"/>
              <w:rPr>
                <w:rFonts w:ascii="宋体" w:hAnsi="宋体" w:cs="宋体" w:eastAsia="宋体" w:hint="default"/>
                <w:sz w:val="20"/>
                <w:szCs w:val="20"/>
              </w:rPr>
            </w:pPr>
            <w:r>
              <w:rPr>
                <w:rFonts w:ascii="宋体" w:hAnsi="宋体" w:cs="宋体" w:eastAsia="宋体" w:hint="default"/>
                <w:position w:val="-63"/>
                <w:sz w:val="20"/>
                <w:szCs w:val="20"/>
              </w:rPr>
              <w:pict>
                <v:group style="width:42pt;height:160pt;mso-position-horizontal-relative:char;mso-position-vertical-relative:line" coordorigin="0,0" coordsize="840,3200">
                  <v:group style="position:absolute;left:0;top:0;width:840;height:3200" coordorigin="0,0" coordsize="840,3200">
                    <v:shape style="position:absolute;left:0;top:0;width:840;height:3200" coordorigin="0,0" coordsize="840,3200" path="m0,3200l840,3200,840,0,0,0,0,3200xe" filled="true" fillcolor="#ffffff" stroked="false">
                      <v:path arrowok="t"/>
                      <v:fill type="solid"/>
                    </v:shape>
                  </v:group>
                  <v:group style="position:absolute;left:24;top:1248;width:792;height:353" coordorigin="24,1248" coordsize="792,353">
                    <v:shape style="position:absolute;left:24;top:1248;width:792;height:353" coordorigin="24,1248" coordsize="792,353" path="m24,1601l816,1601,816,1248,24,1248,24,1601xe" filled="true" fillcolor="#ffffff" stroked="false">
                      <v:path arrowok="t"/>
                      <v:fill type="solid"/>
                    </v:shape>
                  </v:group>
                  <v:group style="position:absolute;left:24;top:1601;width:792;height:351" coordorigin="24,1601" coordsize="792,351">
                    <v:shape style="position:absolute;left:24;top:1601;width:792;height:351" coordorigin="24,1601" coordsize="792,351" path="m24,1952l816,1952,816,1601,24,1601,24,1952xe" filled="true" fillcolor="#ffffff" stroked="false">
                      <v:path arrowok="t"/>
                      <v:fill type="solid"/>
                    </v:shape>
                  </v:group>
                </v:group>
              </w:pict>
            </w:r>
            <w:r>
              <w:rPr>
                <w:rFonts w:ascii="宋体" w:hAnsi="宋体" w:cs="宋体" w:eastAsia="宋体" w:hint="default"/>
                <w:position w:val="-63"/>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772"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公司董事、 股东王维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自公司股票上市之日起十二个月内，不转让或者委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托他人管理本次发行前已直接或间接持有的公司 股份，也不由公司回购该部分股份；限售期满后， </w:t>
            </w:r>
            <w:r>
              <w:rPr>
                <w:rFonts w:ascii="宋体" w:hAnsi="宋体" w:cs="宋体" w:eastAsia="宋体" w:hint="default"/>
                <w:spacing w:val="-3"/>
                <w:sz w:val="18"/>
                <w:szCs w:val="18"/>
              </w:rPr>
              <w:t>在担任董事、高级管理人员、监事期间每年转让的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股份不超过所持有公司股份总数的百分之二十五， </w:t>
            </w:r>
            <w:r>
              <w:rPr>
                <w:rFonts w:ascii="宋体" w:hAnsi="宋体" w:cs="宋体" w:eastAsia="宋体" w:hint="default"/>
                <w:spacing w:val="-3"/>
                <w:sz w:val="18"/>
                <w:szCs w:val="18"/>
              </w:rPr>
              <w:t>离职后半年内，不转让其直接或者间接所持有的公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司股份；自公司股票上市之日起六个月内申报离职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的，自申报离职之日起十八个月内不转让其直接或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者间接所持有的公司股份；自公司股票上市之日起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第七个月至第十二个月之间申报离职的，自申报离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职之日起十二个月内不转让其直接或者间接所持 有的公司股份；公司上市后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个月内，如公司股票</w:t>
            </w:r>
          </w:p>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个月期末收盘价低于发行价，则持有的公司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股份的锁定期限自动延长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34"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中投财富、 山东五岳、 中盛华宇、 天益瑞泰、 宇贺鸿祥、 中盛鸿祥、 姚国宁、史</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自公司股票上市之日起十二个月内，不转让或者委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托他人管理本次发行前已直接或间接持有的公司 股份，也不由公司回购该部分股份。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4"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r>
        <w:rPr/>
        <w:pict>
          <v:shape style="position:absolute;margin-left:158.542999pt;margin-top:297.889984pt;width:61pt;height:144.5pt;mso-position-horizontal-relative:page;mso-position-vertical-relative:page;z-index:-898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pStyle w:val="BodyText"/>
                    <w:spacing w:line="240" w:lineRule="auto"/>
                    <w:ind w:left="0" w:right="0"/>
                    <w:jc w:val="left"/>
                  </w:pPr>
                  <w:r>
                    <w:rPr/>
                    <w:t>孙永胜、</w:t>
                  </w:r>
                </w:p>
              </w:txbxContent>
            </v:textbox>
            <w10:wrap type="none"/>
          </v:shape>
        </w:pict>
      </w:r>
      <w:r>
        <w:rPr/>
        <w:pict>
          <v:group style="position:absolute;margin-left:191.690002pt;margin-top:297.889984pt;width:27.85pt;height:144.5pt;mso-position-horizontal-relative:page;mso-position-vertical-relative:page;z-index:-898936" coordorigin="3834,5958" coordsize="557,2890">
            <v:group style="position:absolute;left:3834;top:5958;width:557;height:2890" coordorigin="3834,5958" coordsize="557,2890">
              <v:shape style="position:absolute;left:3834;top:5958;width:557;height:2890" coordorigin="3834,5958" coordsize="557,2890" path="m3834,8848l4391,8848,4391,5958,3834,5958,3834,8848xe" filled="true" fillcolor="#ffffff" stroked="false">
                <v:path arrowok="t"/>
                <v:fill type="solid"/>
              </v:shape>
            </v:group>
            <v:group style="position:absolute;left:3858;top:6894;width:512;height:353" coordorigin="3858,6894" coordsize="512,353">
              <v:shape style="position:absolute;left:3858;top:6894;width:512;height:353" coordorigin="3858,6894" coordsize="512,353" path="m3858,7247l4369,7247,4369,6894,3858,6894,3858,7247xe" filled="true" fillcolor="#ffffff" stroked="false">
                <v:path arrowok="t"/>
                <v:fill type="solid"/>
              </v:shape>
            </v:group>
            <v:group style="position:absolute;left:3858;top:7247;width:512;height:312" coordorigin="3858,7247" coordsize="512,312">
              <v:shape style="position:absolute;left:3858;top:7247;width:512;height:312" coordorigin="3858,7247" coordsize="512,312" path="m3858,7559l4369,7559,4369,7247,3858,7247,3858,7559xe" filled="true" fillcolor="#ffffff" stroked="false">
                <v:path arrowok="t"/>
                <v:fill type="solid"/>
              </v:shape>
            </v:group>
            <v:group style="position:absolute;left:3858;top:7559;width:512;height:353" coordorigin="3858,7559" coordsize="512,353">
              <v:shape style="position:absolute;left:3858;top:7559;width:512;height:353" coordorigin="3858,7559" coordsize="512,353" path="m3858,7911l4369,7911,4369,7559,3858,7559,3858,791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83"/>
        <w:gridCol w:w="484"/>
        <w:gridCol w:w="3971"/>
        <w:gridCol w:w="850"/>
        <w:gridCol w:w="850"/>
        <w:gridCol w:w="780"/>
      </w:tblGrid>
      <w:tr>
        <w:trPr>
          <w:trHeight w:val="675"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58"/>
              <w:jc w:val="left"/>
              <w:rPr>
                <w:rFonts w:ascii="宋体" w:hAnsi="宋体" w:cs="宋体" w:eastAsia="宋体" w:hint="default"/>
                <w:sz w:val="18"/>
                <w:szCs w:val="18"/>
              </w:rPr>
            </w:pPr>
            <w:r>
              <w:rPr>
                <w:rFonts w:ascii="宋体" w:hAnsi="宋体" w:cs="宋体" w:eastAsia="宋体" w:hint="default"/>
                <w:sz w:val="18"/>
                <w:szCs w:val="18"/>
              </w:rPr>
              <w:t>振生、马庆 选</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公司董事、 高级管理人 员并间接持 有公司股份 的王德明、 咸海丰、魏 星</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3"/>
                <w:sz w:val="18"/>
                <w:szCs w:val="18"/>
              </w:rPr>
              <w:t>在担任公司董事、高级管理人员、监事期间每年转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让的股份不超过所持有公司股份总数的百分之二 </w:t>
            </w:r>
            <w:r>
              <w:rPr>
                <w:rFonts w:ascii="宋体" w:hAnsi="宋体" w:cs="宋体" w:eastAsia="宋体" w:hint="default"/>
                <w:spacing w:val="-3"/>
                <w:sz w:val="18"/>
                <w:szCs w:val="18"/>
              </w:rPr>
              <w:t>十五，离职后半年内，不转让其直接或者间接所持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有的公司股份；自公司股票上市之日起六个月内申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报离职的，自申报离职之日起十八个月内不转让其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直接或者间接所持有的公司股份；自公司股票上市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之日起第七个月至第十二个月之间申报离职的，自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申报离职之日起十二个月内不转让其直接或者间 接所持有的公司股份；公司上市后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个月内，如公</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个月期末收盘价低于发行价，则持有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的公司股份的锁定期限自动延长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900"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8"/>
              <w:jc w:val="left"/>
              <w:rPr>
                <w:rFonts w:ascii="宋体" w:hAnsi="宋体" w:cs="宋体" w:eastAsia="宋体" w:hint="default"/>
                <w:sz w:val="18"/>
                <w:szCs w:val="18"/>
              </w:rPr>
            </w:pPr>
            <w:r>
              <w:rPr>
                <w:rFonts w:ascii="宋体" w:hAnsi="宋体" w:cs="宋体" w:eastAsia="宋体" w:hint="default"/>
                <w:sz w:val="18"/>
                <w:szCs w:val="18"/>
              </w:rPr>
              <w:t>公司监事间 接持有公司 股份的陈立 勇、 张景松、廉 慧</w:t>
            </w:r>
          </w:p>
        </w:tc>
        <w:tc>
          <w:tcPr>
            <w:tcW w:w="83" w:type="dxa"/>
            <w:tcBorders>
              <w:top w:val="single" w:sz="4" w:space="0" w:color="000000"/>
              <w:left w:val="single" w:sz="4" w:space="0" w:color="000000"/>
              <w:bottom w:val="single" w:sz="4" w:space="0" w:color="000000"/>
              <w:right w:val="nil" w:sz="6" w:space="0" w:color="auto"/>
            </w:tcBorders>
          </w:tcPr>
          <w:p>
            <w:pPr/>
          </w:p>
        </w:tc>
        <w:tc>
          <w:tcPr>
            <w:tcW w:w="4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0" w:right="9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3"/>
                <w:sz w:val="18"/>
                <w:szCs w:val="18"/>
              </w:rPr>
              <w:t>在担任公司董事、高级管理人员、监事期间每年转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让的股份不超过所持有公司股份总数的百分之二 </w:t>
            </w:r>
            <w:r>
              <w:rPr>
                <w:rFonts w:ascii="宋体" w:hAnsi="宋体" w:cs="宋体" w:eastAsia="宋体" w:hint="default"/>
                <w:spacing w:val="-3"/>
                <w:sz w:val="18"/>
                <w:szCs w:val="18"/>
              </w:rPr>
              <w:t>十五；离职后半年内，不转让其直接或者间接所持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有的公司股份；自公司股票上市之日起六个月内申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报离职的，自申报离职之日起十八个月内不转让其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直接或者间接所持有的公司股份；自公司股票上市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之日起第七个月至第十二个月之间申报离职的，自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申报离职之日起十二个月内不转让其直接或者间 接所持有的公司股份。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291"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公司及其控 股股东、董 事和高级管 理人员</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w:t>
            </w:r>
          </w:p>
          <w:p>
            <w:pPr>
              <w:pStyle w:val="TableParagraph"/>
              <w:spacing w:line="319" w:lineRule="auto" w:before="60"/>
              <w:ind w:left="98" w:right="96"/>
              <w:jc w:val="both"/>
              <w:rPr>
                <w:rFonts w:ascii="宋体" w:hAnsi="宋体" w:cs="宋体" w:eastAsia="宋体" w:hint="default"/>
                <w:sz w:val="18"/>
                <w:szCs w:val="18"/>
              </w:rPr>
            </w:pPr>
            <w:r>
              <w:rPr>
                <w:rFonts w:ascii="宋体" w:hAnsi="宋体" w:cs="宋体" w:eastAsia="宋体" w:hint="default"/>
                <w:sz w:val="18"/>
                <w:szCs w:val="18"/>
              </w:rPr>
              <w:t>定股 价承 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为进一步明确公司上市后三年内公司股价低于每 </w:t>
            </w:r>
            <w:r>
              <w:rPr>
                <w:rFonts w:ascii="宋体" w:hAnsi="宋体" w:cs="宋体" w:eastAsia="宋体" w:hint="default"/>
                <w:spacing w:val="-3"/>
                <w:sz w:val="18"/>
                <w:szCs w:val="18"/>
              </w:rPr>
              <w:t>股净资产时稳定公司股价的措施，公司制定了《关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于公司首次公开发行股票并在创业板上市后三年 </w:t>
            </w:r>
            <w:r>
              <w:rPr>
                <w:rFonts w:ascii="宋体" w:hAnsi="宋体" w:cs="宋体" w:eastAsia="宋体" w:hint="default"/>
                <w:spacing w:val="-5"/>
                <w:sz w:val="18"/>
                <w:szCs w:val="18"/>
              </w:rPr>
              <w:t>内稳定股价的预案》，并经公司第一届董事会第十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二次会议、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年度股东大会审议通过，以保护 投资者利益，具体内容如下：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启动稳定股价措 </w:t>
            </w:r>
            <w:r>
              <w:rPr>
                <w:rFonts w:ascii="宋体" w:hAnsi="宋体" w:cs="宋体" w:eastAsia="宋体" w:hint="default"/>
                <w:spacing w:val="-3"/>
                <w:sz w:val="18"/>
                <w:szCs w:val="18"/>
              </w:rPr>
              <w:t>施的条件：公司上市后三年内，如非因不可抗力因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素所致，公司股票连续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 于公司上一个会计年度末经审计的每股净资产时</w:t>
            </w:r>
          </w:p>
          <w:p>
            <w:pPr>
              <w:pStyle w:val="TableParagraph"/>
              <w:spacing w:line="314" w:lineRule="auto" w:before="22"/>
              <w:ind w:left="24" w:right="22"/>
              <w:jc w:val="left"/>
              <w:rPr>
                <w:rFonts w:ascii="宋体" w:hAnsi="宋体" w:cs="宋体" w:eastAsia="宋体" w:hint="default"/>
                <w:sz w:val="18"/>
                <w:szCs w:val="18"/>
              </w:rPr>
            </w:pPr>
            <w:r>
              <w:rPr>
                <w:rFonts w:ascii="宋体" w:hAnsi="宋体" w:cs="宋体" w:eastAsia="宋体" w:hint="default"/>
                <w:spacing w:val="-4"/>
                <w:w w:val="99"/>
                <w:sz w:val="18"/>
                <w:szCs w:val="18"/>
              </w:rPr>
              <w:t>（以下简称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启动条件</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），则公司应按本预案规定</w:t>
            </w:r>
            <w:r>
              <w:rPr>
                <w:rFonts w:ascii="宋体" w:hAnsi="宋体" w:cs="宋体" w:eastAsia="宋体" w:hint="default"/>
                <w:sz w:val="18"/>
                <w:szCs w:val="18"/>
              </w:rPr>
              <w:t> </w:t>
            </w:r>
            <w:r>
              <w:rPr>
                <w:rFonts w:ascii="宋体" w:hAnsi="宋体" w:cs="宋体" w:eastAsia="宋体" w:hint="default"/>
                <w:spacing w:val="-3"/>
                <w:sz w:val="18"/>
                <w:szCs w:val="18"/>
              </w:rPr>
              <w:t>的规则启动稳定股价措施。在公司年度财务报告公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开披露后至上述期间，如果公司因利润分配、资本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公积金转增股本、增发、配股等原因进行除权、除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息的，前述每股净资产相应进行调整。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相关责 </w:t>
            </w:r>
            <w:r>
              <w:rPr>
                <w:rFonts w:ascii="宋体" w:hAnsi="宋体" w:cs="宋体" w:eastAsia="宋体" w:hint="default"/>
                <w:spacing w:val="-3"/>
                <w:sz w:val="18"/>
                <w:szCs w:val="18"/>
              </w:rPr>
              <w:t>任主体：本预案所称相关责任主体包括公司、控股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股东、董事及高级管理人员。本预案中应采取稳定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股价措施的董事（独立董事除外）、高级管理人员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既包括在公司上市时任职人员，也包括公司上市后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三年内新任职人员（公司在其新任职人员作出承诺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履行公司发行上市时董事、高级管理人员已作出的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9"/>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r>
        <w:rPr/>
        <w:pict>
          <v:shape style="position:absolute;margin-left:340.393005pt;margin-top:72.475983pt;width:120.15pt;height:686.5pt;mso-position-horizontal-relative:page;mso-position-vertical-relative:page;z-index:-898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firstLine="359"/>
                    <w:jc w:val="left"/>
                  </w:pPr>
                  <w:r>
                    <w:rPr/>
                    <w:t>买入公司股份。</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left="0" w:right="0"/>
                    <w:jc w:val="left"/>
                  </w:pPr>
                  <w:r>
                    <w:rPr/>
                    <w:t>价措施的启动程序：</w:t>
                  </w:r>
                </w:p>
              </w:txbxContent>
            </v:textbox>
            <w10:wrap type="none"/>
          </v:shape>
        </w:pict>
      </w:r>
      <w:r>
        <w:rPr/>
        <w:pict>
          <v:group style="position:absolute;margin-left:418.540009pt;margin-top:72.475983pt;width:42pt;height:686.5pt;mso-position-horizontal-relative:page;mso-position-vertical-relative:page;z-index:-898888" coordorigin="8371,1450" coordsize="840,13730">
            <v:shape style="position:absolute;left:8371;top:1450;width:840;height:13730" coordorigin="8371,1450" coordsize="840,13730" path="m8371,15180l9211,15180,9211,1450,8371,1450,8371,15180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322"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稳定股价承诺要求后，方可予以聘任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价的具体措施：稳定股价的具体措施包括公司回购</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股份、控股股东及董事、高级管理人员增持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股份。若启动条件触发，上述具体措施执行的优先</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顺序以公司回购股份为第一顺位，如公司回购股份</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将导致公司不满足法定上市条件，则第一顺位为控</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股股东、董事、高级管理人员增持</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）公司回购股份：公司回购股份应符合《上市</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公司回购社会公众股份管理办法（试行</w:t>
            </w:r>
            <w:r>
              <w:rPr>
                <w:rFonts w:ascii="宋体" w:hAnsi="宋体" w:cs="宋体" w:eastAsia="宋体" w:hint="default"/>
                <w:spacing w:val="-92"/>
                <w:sz w:val="18"/>
                <w:szCs w:val="18"/>
              </w:rPr>
              <w:t>）</w:t>
            </w:r>
            <w:r>
              <w:rPr>
                <w:rFonts w:ascii="宋体" w:hAnsi="宋体" w:cs="宋体" w:eastAsia="宋体" w:hint="default"/>
                <w:sz w:val="18"/>
                <w:szCs w:val="18"/>
              </w:rPr>
              <w:t>》等相关</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法律法规的规定，且不应导致公司股权分布不符合</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上市条件。公司每次回购股份不低于预案实施时公</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司总股本的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3"/>
                <w:sz w:val="18"/>
                <w:szCs w:val="18"/>
              </w:rPr>
              <w:t>累</w:t>
            </w:r>
            <w:r>
              <w:rPr>
                <w:rFonts w:ascii="宋体" w:hAnsi="宋体" w:cs="宋体" w:eastAsia="宋体" w:hint="default"/>
                <w:sz w:val="18"/>
                <w:szCs w:val="18"/>
              </w:rPr>
              <w:t>计不超过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控股股东及董事、高级管理人员增持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份：当公司回购股份的措施出现下列情况之一，且</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控股股东、董事及高级管理人员增持公司股份不会</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致使公司不满足法定上市条件时，则公司当年不再</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实施回购，由控股股东及董事、高级管理人员同时</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买入公司股份：①公司无法实施回购股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份或回购股份议案未获得公司股东大会批准；②若</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4"/>
              <w:jc w:val="left"/>
              <w:rPr>
                <w:rFonts w:ascii="宋体" w:hAnsi="宋体" w:cs="宋体" w:eastAsia="宋体" w:hint="default"/>
                <w:sz w:val="18"/>
                <w:szCs w:val="18"/>
              </w:rPr>
            </w:pPr>
            <w:r>
              <w:rPr>
                <w:rFonts w:ascii="宋体" w:hAnsi="宋体" w:cs="宋体" w:eastAsia="宋体" w:hint="default"/>
                <w:sz w:val="18"/>
                <w:szCs w:val="18"/>
              </w:rPr>
              <w:t>公司一次或多次实施回购后启动条件再次被触发，</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且公司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个月内累计回购股份已经达到公司总股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。控股股东增持公司股份应符合《上市公</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24"/>
              <w:jc w:val="left"/>
              <w:rPr>
                <w:rFonts w:ascii="宋体" w:hAnsi="宋体" w:cs="宋体" w:eastAsia="宋体" w:hint="default"/>
                <w:sz w:val="18"/>
                <w:szCs w:val="18"/>
              </w:rPr>
            </w:pPr>
            <w:r>
              <w:rPr>
                <w:rFonts w:ascii="宋体" w:hAnsi="宋体" w:cs="宋体" w:eastAsia="宋体" w:hint="default"/>
                <w:sz w:val="18"/>
                <w:szCs w:val="18"/>
              </w:rPr>
              <w:t>司收购管理办法》等相关法律法规的规定，董事、</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高级管理人员增持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买入公司股份应符合《上市公</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司董事、监事和高级管理人员所持本公司股份及其</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变动管理规则》等相关法律法规的规定。控股股东</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每次增持股份不低于控股股东增持的启动条件被</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触发时公司股本的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个月内累计不超过</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。各董事、高级管理人员每次增持股份的资金</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额不低于本人上一年度从公司领取税后收入的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20%</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个月内累计不超过本人上一年度从公司领</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取税后收入的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稳定股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）公司回购：①</w:t>
            </w:r>
            <w:r>
              <w:rPr>
                <w:rFonts w:ascii="宋体" w:hAnsi="宋体" w:cs="宋体" w:eastAsia="宋体" w:hint="default"/>
                <w:spacing w:val="5"/>
                <w:sz w:val="18"/>
                <w:szCs w:val="18"/>
              </w:rPr>
              <w:t> </w:t>
            </w:r>
            <w:r>
              <w:rPr>
                <w:rFonts w:ascii="宋体" w:hAnsi="宋体" w:cs="宋体" w:eastAsia="宋体" w:hint="default"/>
                <w:sz w:val="18"/>
                <w:szCs w:val="18"/>
              </w:rPr>
              <w:t>公司董事会应在上述公司回购</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启动条件成就之日起的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个交易日内作出回购股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份的决议。②</w:t>
            </w:r>
            <w:r>
              <w:rPr>
                <w:rFonts w:ascii="宋体" w:hAnsi="宋体" w:cs="宋体" w:eastAsia="宋体" w:hint="default"/>
                <w:spacing w:val="1"/>
                <w:sz w:val="18"/>
                <w:szCs w:val="18"/>
              </w:rPr>
              <w:t> </w:t>
            </w:r>
            <w:r>
              <w:rPr>
                <w:rFonts w:ascii="宋体" w:hAnsi="宋体" w:cs="宋体" w:eastAsia="宋体" w:hint="default"/>
                <w:sz w:val="18"/>
                <w:szCs w:val="18"/>
              </w:rPr>
              <w:t>公司董事会应当在作出回购股份决</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个工作日内公告董事会决议、回购股份预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案，并发布召开股东大会的通知。③</w:t>
            </w:r>
            <w:r>
              <w:rPr>
                <w:rFonts w:ascii="宋体" w:hAnsi="宋体" w:cs="宋体" w:eastAsia="宋体" w:hint="default"/>
                <w:spacing w:val="1"/>
                <w:sz w:val="18"/>
                <w:szCs w:val="18"/>
              </w:rPr>
              <w:t> </w:t>
            </w:r>
            <w:r>
              <w:rPr>
                <w:rFonts w:ascii="宋体" w:hAnsi="宋体" w:cs="宋体" w:eastAsia="宋体" w:hint="default"/>
                <w:sz w:val="18"/>
                <w:szCs w:val="18"/>
              </w:rPr>
              <w:t>公司应在公</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司股东大会决议作出之日起次日开始启动回购，并</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应在履行相关法定程序后的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日内实施完毕。④</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公司回购方案实施完毕后，应在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个工作日内公告</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公司股份变动报告，并在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日内依法注销所回购</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的股份</w:t>
            </w:r>
            <w:r>
              <w:rPr>
                <w:rFonts w:ascii="宋体" w:hAnsi="宋体" w:cs="宋体" w:eastAsia="宋体" w:hint="default"/>
                <w:spacing w:val="-17"/>
                <w:sz w:val="18"/>
                <w:szCs w:val="18"/>
              </w:rPr>
              <w:t>，</w:t>
            </w:r>
            <w:r>
              <w:rPr>
                <w:rFonts w:ascii="宋体" w:hAnsi="宋体" w:cs="宋体" w:eastAsia="宋体" w:hint="default"/>
                <w:sz w:val="18"/>
                <w:szCs w:val="18"/>
              </w:rPr>
              <w:t>办理工商变更登记</w:t>
            </w:r>
            <w:r>
              <w:rPr>
                <w:rFonts w:ascii="宋体" w:hAnsi="宋体" w:cs="宋体" w:eastAsia="宋体" w:hint="default"/>
                <w:spacing w:val="2"/>
                <w:sz w:val="18"/>
                <w:szCs w:val="18"/>
              </w:rPr>
              <w:t>手</w:t>
            </w:r>
            <w:r>
              <w:rPr>
                <w:rFonts w:ascii="宋体" w:hAnsi="宋体" w:cs="宋体" w:eastAsia="宋体" w:hint="default"/>
                <w:sz w:val="18"/>
                <w:szCs w:val="18"/>
              </w:rPr>
              <w:t>续</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t>控股股东及</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董事、高级管理人员增持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买入公司股份：公司董</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事会应在控股股东及董事、高级管理人员增持启动</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r>
        <w:rPr/>
        <w:pict>
          <v:shape style="position:absolute;margin-left:158.542999pt;margin-top:687.935974pt;width:61pt;height:80.05pt;mso-position-horizontal-relative:page;mso-position-vertical-relative:page;z-index:-898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马庆选、</w:t>
                  </w:r>
                </w:p>
              </w:txbxContent>
            </v:textbox>
            <w10:wrap type="none"/>
          </v:shape>
        </w:pict>
      </w:r>
      <w:r>
        <w:rPr/>
        <w:pict>
          <v:group style="position:absolute;margin-left:191.690002pt;margin-top:687.935974pt;width:27.85pt;height:80.05pt;mso-position-horizontal-relative:page;mso-position-vertical-relative:page;z-index:-898840" coordorigin="3834,13759" coordsize="557,1601">
            <v:group style="position:absolute;left:3834;top:13759;width:557;height:1601" coordorigin="3834,13759" coordsize="557,1601">
              <v:shape style="position:absolute;left:3834;top:13759;width:557;height:1601" coordorigin="3834,13759" coordsize="557,1601" path="m3834,15360l4391,15360,4391,13759,3834,13759,3834,15360xe" filled="true" fillcolor="#ffffff" stroked="false">
                <v:path arrowok="t"/>
                <v:fill type="solid"/>
              </v:shape>
            </v:group>
            <v:group style="position:absolute;left:3858;top:14208;width:512;height:353" coordorigin="3858,14208" coordsize="512,353">
              <v:shape style="position:absolute;left:3858;top:14208;width:512;height:353" coordorigin="3858,14208" coordsize="512,353" path="m3858,14560l4369,14560,4369,14208,3858,14208,3858,14560xe" filled="true" fillcolor="#ffffff" stroked="false">
                <v:path arrowok="t"/>
                <v:fill type="solid"/>
              </v:shape>
            </v:group>
            <v:group style="position:absolute;left:3858;top:14560;width:512;height:351" coordorigin="3858,14560" coordsize="512,351">
              <v:shape style="position:absolute;left:3858;top:14560;width:512;height:351" coordorigin="3858,14560" coordsize="512,351" path="m3858,14911l4369,14911,4369,14560,3858,14560,3858,1491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322"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条件成就之日起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个交易日内作出增持公告，义务</w:t>
            </w: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主体应在增持公告作出之次日启动增持，并应在履</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行相关法定程序后的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日内实施完毕增持义务。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控股股东、董事及高级管理人员实施完毕上述以稳</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定股价为目的的增持义务后，仍可根据法律法规的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规定，自愿实施其他目的的增持计划。</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约束机</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制（</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）公司控股股东、董事、高级管理人员未按</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本预案的规定提出或未实际实施增持计划，公司有</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权责令其在限期内履行增持义务，否则公司有权将</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未履行义务相等金额的现金分红、应付薪酬予以暂</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时扣留直至其履行增持义务。</w:t>
            </w:r>
            <w:r>
              <w:rPr>
                <w:rFonts w:ascii="宋体" w:hAnsi="宋体" w:cs="宋体" w:eastAsia="宋体" w:hint="default"/>
                <w:spacing w:val="1"/>
                <w:sz w:val="18"/>
                <w:szCs w:val="18"/>
              </w:rPr>
              <w:t> </w:t>
            </w:r>
            <w:r>
              <w:rPr>
                <w:rFonts w:ascii="宋体" w:hAnsi="宋体" w:cs="宋体" w:eastAsia="宋体" w:hint="default"/>
                <w:sz w:val="18"/>
                <w:szCs w:val="18"/>
              </w:rPr>
              <w:t>公司董事、高级管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理人员拒不履行本预案规定的股票增持义务，公司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可以依法更换</w:t>
            </w:r>
            <w:r>
              <w:rPr>
                <w:rFonts w:ascii="宋体" w:hAnsi="宋体" w:cs="宋体" w:eastAsia="宋体" w:hint="default"/>
                <w:spacing w:val="-17"/>
                <w:sz w:val="18"/>
                <w:szCs w:val="18"/>
              </w:rPr>
              <w:t>、</w:t>
            </w:r>
            <w:r>
              <w:rPr>
                <w:rFonts w:ascii="宋体" w:hAnsi="宋体" w:cs="宋体" w:eastAsia="宋体" w:hint="default"/>
                <w:sz w:val="18"/>
                <w:szCs w:val="18"/>
              </w:rPr>
              <w:t>解聘相关人员</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t>本预案中稳定</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公司股价的具体措施由相关主体提出，并由公司依</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据信息披露的相关规定进行公告，即构成相关主体</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对公司及社会公众股东的公开承诺，如达到实施条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件而无合理正当理由拒绝履行的，相关主体将承担</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相应的法律责任，给投资者造成损失的，将依法承</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担赔偿责任。</w:t>
            </w:r>
            <w:r>
              <w:rPr>
                <w:rFonts w:ascii="Times New Roman" w:hAnsi="Times New Roman" w:cs="Times New Roman" w:eastAsia="Times New Roman" w:hint="default"/>
                <w:sz w:val="18"/>
                <w:szCs w:val="18"/>
              </w:rPr>
              <w:t>6.  </w:t>
            </w:r>
            <w:r>
              <w:rPr>
                <w:rFonts w:ascii="宋体" w:hAnsi="宋体" w:cs="宋体" w:eastAsia="宋体" w:hint="default"/>
                <w:sz w:val="18"/>
                <w:szCs w:val="18"/>
              </w:rPr>
              <w:t>法律效力：本预案经公司股东大</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会审议通过后，自公司完成首次公开发行股票并上</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市之日起生效。如法律法规或政策变动等情形导致</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本预案与相关规定不符，公司董事会应对本预案进</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行调整的，需经出席股东大会的股东所持有表决权</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8"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股份总数的二分之一以上同意通过。</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8"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发行人控股股东吴飞舟承诺：在发行人上市后三年</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内不减持发行人股份；在本人承诺的持股锁定期满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后两年内进行减持的，每年减持发行人的股份不超</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过本人所持有的发行人股份总额的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，减持价</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格不低于发行人首次公开发行股票的发行价。若发</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行人股份在该期间内发生派息、送股、资本公积转</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发行人控股 股东吴飞舟</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减持 承诺</w:t>
            </w: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4"/>
              <w:jc w:val="both"/>
              <w:rPr>
                <w:rFonts w:ascii="宋体" w:hAnsi="宋体" w:cs="宋体" w:eastAsia="宋体" w:hint="default"/>
                <w:sz w:val="18"/>
                <w:szCs w:val="18"/>
              </w:rPr>
            </w:pPr>
            <w:r>
              <w:rPr>
                <w:rFonts w:ascii="宋体" w:hAnsi="宋体" w:cs="宋体" w:eastAsia="宋体" w:hint="default"/>
                <w:spacing w:val="-3"/>
                <w:sz w:val="18"/>
                <w:szCs w:val="18"/>
              </w:rPr>
              <w:t>增股本等除权除息事项的，发行价应相应作除权除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息处理。在本人承诺的持股锁定期满后的两年后， 减持价格在满足本人已作出的各项承诺的前提下</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根据减持当时的市场价格而定。本人承诺将在实施</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减持时，提前三个交易日通过发行人进行公告，减</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持股份行为的期限为减持公告后的六个月内，未履</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行公告程序前不得减持，本人持有发行人的股份低</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时除外。若本人未履行上述承诺，则减持股</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份所得收益归发行人所有。</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股东中投财</w:t>
            </w:r>
          </w:p>
        </w:tc>
        <w:tc>
          <w:tcPr>
            <w:tcW w:w="566" w:type="dxa"/>
            <w:tcBorders>
              <w:top w:val="single" w:sz="4" w:space="0" w:color="000000"/>
              <w:left w:val="single" w:sz="4" w:space="0" w:color="000000"/>
              <w:bottom w:val="nil" w:sz="6" w:space="0" w:color="auto"/>
              <w:right w:val="single" w:sz="4" w:space="0" w:color="000000"/>
            </w:tcBorders>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股东中投财富、山东五岳、马庆选、姚国宁、史振</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8"/>
              <w:jc w:val="left"/>
              <w:rPr>
                <w:rFonts w:ascii="宋体" w:hAnsi="宋体" w:cs="宋体" w:eastAsia="宋体" w:hint="default"/>
                <w:sz w:val="18"/>
                <w:szCs w:val="18"/>
              </w:rPr>
            </w:pPr>
            <w:r>
              <w:rPr>
                <w:rFonts w:ascii="宋体" w:hAnsi="宋体" w:cs="宋体" w:eastAsia="宋体" w:hint="default"/>
                <w:sz w:val="18"/>
                <w:szCs w:val="18"/>
              </w:rPr>
              <w:t>富、山东五 岳、 姚国宁、史</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70"/>
              <w:jc w:val="left"/>
              <w:rPr>
                <w:rFonts w:ascii="宋体" w:hAnsi="宋体" w:cs="宋体" w:eastAsia="宋体" w:hint="default"/>
                <w:sz w:val="18"/>
                <w:szCs w:val="18"/>
              </w:rPr>
            </w:pPr>
            <w:r>
              <w:rPr>
                <w:rFonts w:ascii="宋体" w:hAnsi="宋体" w:cs="宋体" w:eastAsia="宋体" w:hint="default"/>
                <w:sz w:val="18"/>
                <w:szCs w:val="18"/>
              </w:rPr>
              <w:t>减持 承诺</w:t>
            </w: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22"/>
              <w:jc w:val="both"/>
              <w:rPr>
                <w:rFonts w:ascii="宋体" w:hAnsi="宋体" w:cs="宋体" w:eastAsia="宋体" w:hint="default"/>
                <w:sz w:val="18"/>
                <w:szCs w:val="18"/>
              </w:rPr>
            </w:pPr>
            <w:r>
              <w:rPr>
                <w:rFonts w:ascii="宋体" w:hAnsi="宋体" w:cs="宋体" w:eastAsia="宋体" w:hint="default"/>
                <w:spacing w:val="-3"/>
                <w:sz w:val="18"/>
                <w:szCs w:val="18"/>
              </w:rPr>
              <w:t>生、王维承诺：在发行人上市后一年内不减持发行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人股份；本人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本企业在承诺的持股锁定期 </w:t>
            </w:r>
            <w:r>
              <w:rPr>
                <w:rFonts w:ascii="宋体" w:hAnsi="宋体" w:cs="宋体" w:eastAsia="宋体" w:hint="default"/>
                <w:spacing w:val="-3"/>
                <w:sz w:val="18"/>
                <w:szCs w:val="18"/>
              </w:rPr>
              <w:t>满后的两年内进行减持的，减持价格不低于发行人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z w:val="18"/>
                <w:szCs w:val="18"/>
              </w:rPr>
              <w:t>振生、王维</w:t>
            </w:r>
          </w:p>
        </w:tc>
        <w:tc>
          <w:tcPr>
            <w:tcW w:w="566" w:type="dxa"/>
            <w:tcBorders>
              <w:top w:val="nil" w:sz="6" w:space="0" w:color="auto"/>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首次公开发行股票的发行价。若发行人股份在该期</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80"/>
      </w:tblGrid>
      <w:tr>
        <w:trPr>
          <w:trHeight w:val="3483"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2"/>
              <w:jc w:val="left"/>
              <w:rPr>
                <w:rFonts w:ascii="宋体" w:hAnsi="宋体" w:cs="宋体" w:eastAsia="宋体" w:hint="default"/>
                <w:sz w:val="18"/>
                <w:szCs w:val="18"/>
              </w:rPr>
            </w:pPr>
            <w:r>
              <w:rPr>
                <w:rFonts w:ascii="宋体" w:hAnsi="宋体" w:cs="宋体" w:eastAsia="宋体" w:hint="default"/>
                <w:spacing w:val="-3"/>
                <w:sz w:val="18"/>
                <w:szCs w:val="18"/>
              </w:rPr>
              <w:t>间内发生派息、送股、资本公积转增股本等除权除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息事项的，发行价应相应作除权除息处理。在本人</w:t>
            </w:r>
          </w:p>
          <w:p>
            <w:pPr>
              <w:pStyle w:val="TableParagraph"/>
              <w:spacing w:line="300" w:lineRule="auto" w:before="17"/>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本企业承诺的持股锁定期满后的两年后， 减持价格在满足本人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本企业已作出的各项 </w:t>
            </w:r>
            <w:r>
              <w:rPr>
                <w:rFonts w:ascii="宋体" w:hAnsi="宋体" w:cs="宋体" w:eastAsia="宋体" w:hint="default"/>
                <w:spacing w:val="-3"/>
                <w:sz w:val="18"/>
                <w:szCs w:val="18"/>
              </w:rPr>
              <w:t>承诺的前提下根据减持当时的市场价格而定。本人</w:t>
            </w:r>
          </w:p>
          <w:p>
            <w:pPr>
              <w:pStyle w:val="TableParagraph"/>
              <w:spacing w:line="307" w:lineRule="auto" w:before="3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本企业承诺将在实施减持时，提前三个交 </w:t>
            </w:r>
            <w:r>
              <w:rPr>
                <w:rFonts w:ascii="宋体" w:hAnsi="宋体" w:cs="宋体" w:eastAsia="宋体" w:hint="default"/>
                <w:spacing w:val="-3"/>
                <w:sz w:val="18"/>
                <w:szCs w:val="18"/>
              </w:rPr>
              <w:t>易日通过发行人进行公告，减持股份行为的期限为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减持公告后的六个月内，未履行公告程序前不得减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本企业持有发行人的股份低于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时除外。若本人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本企业未履行上述承 诺，则减持股份所得收益归发行人所有。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如发行人本次公开发行股票的招股说明书及相关 </w:t>
            </w:r>
            <w:r>
              <w:rPr>
                <w:rFonts w:ascii="宋体" w:hAnsi="宋体" w:cs="宋体" w:eastAsia="宋体" w:hint="default"/>
                <w:spacing w:val="-3"/>
                <w:sz w:val="18"/>
                <w:szCs w:val="18"/>
              </w:rPr>
              <w:t>信息披露资料有虚假记载、误导性陈述或者重大遗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漏，对判断发行人是否符合法律规定的发行条件构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成重大、实质影响的，发行人将在中国证监会等有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权部门认定有关违法事实后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个工作日内，根据 </w:t>
            </w:r>
            <w:r>
              <w:rPr>
                <w:rFonts w:ascii="宋体" w:hAnsi="宋体" w:cs="宋体" w:eastAsia="宋体" w:hint="default"/>
                <w:spacing w:val="-5"/>
                <w:sz w:val="18"/>
                <w:szCs w:val="18"/>
              </w:rPr>
              <w:t>相关法律法规及《公司章程（草案）》规定召开董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事会、拟订股份回购的具体方案并按法定程序召 </w:t>
            </w:r>
            <w:r>
              <w:rPr>
                <w:rFonts w:ascii="宋体" w:hAnsi="宋体" w:cs="宋体" w:eastAsia="宋体" w:hint="default"/>
                <w:spacing w:val="-3"/>
                <w:sz w:val="18"/>
                <w:szCs w:val="18"/>
              </w:rPr>
              <w:t>集、召开临时股东大会进行审议，并经相关主管部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门批准或核准或备案，启动股份回购措施；发行人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将依法回购首次公开发行的全部新股（不含原股东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公开发售的股份）；回购价格不低于公司股票发行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价加上股票发行后至回购时相关期间银行同期存 </w:t>
            </w:r>
            <w:r>
              <w:rPr>
                <w:rFonts w:ascii="宋体" w:hAnsi="宋体" w:cs="宋体" w:eastAsia="宋体" w:hint="default"/>
                <w:spacing w:val="-3"/>
                <w:sz w:val="18"/>
                <w:szCs w:val="18"/>
              </w:rPr>
              <w:t>款利息。如公司上市后有利润分配或送配股份等除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权、除息行为，上述发行价为除权除息后的价格。 </w:t>
            </w:r>
            <w:r>
              <w:rPr>
                <w:rFonts w:ascii="宋体" w:hAnsi="宋体" w:cs="宋体" w:eastAsia="宋体" w:hint="default"/>
                <w:spacing w:val="-3"/>
                <w:sz w:val="18"/>
                <w:szCs w:val="18"/>
              </w:rPr>
              <w:t>上述回购实施时法律法规另有规定的从其规定。若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因本次公开发行股票的招股说明书及信息披露资 </w:t>
            </w:r>
            <w:r>
              <w:rPr>
                <w:rFonts w:ascii="宋体" w:hAnsi="宋体" w:cs="宋体" w:eastAsia="宋体" w:hint="default"/>
                <w:spacing w:val="-3"/>
                <w:sz w:val="18"/>
                <w:szCs w:val="18"/>
              </w:rPr>
              <w:t>料有虚假记载、误导性陈述或者重大遗漏，致使投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资者在证券发行和交易中遭受损失的，公司将依法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赔偿投资者损失。</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419"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58"/>
              <w:jc w:val="both"/>
              <w:rPr>
                <w:rFonts w:ascii="宋体" w:hAnsi="宋体" w:cs="宋体" w:eastAsia="宋体" w:hint="default"/>
                <w:sz w:val="18"/>
                <w:szCs w:val="18"/>
              </w:rPr>
            </w:pPr>
            <w:r>
              <w:rPr>
                <w:rFonts w:ascii="宋体" w:hAnsi="宋体" w:cs="宋体" w:eastAsia="宋体" w:hint="default"/>
                <w:sz w:val="18"/>
                <w:szCs w:val="18"/>
              </w:rPr>
              <w:t>公司控股股 东、董事、 监事、高级 管理人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公司控股股东吴飞舟承诺：如公司本次公开发行 股票的招股说明书及相关信息披露资料有虚假记 </w:t>
            </w:r>
            <w:r>
              <w:rPr>
                <w:rFonts w:ascii="宋体" w:hAnsi="宋体" w:cs="宋体" w:eastAsia="宋体" w:hint="default"/>
                <w:spacing w:val="-3"/>
                <w:sz w:val="18"/>
                <w:szCs w:val="18"/>
              </w:rPr>
              <w:t>载、误导性陈述或者重大遗漏，对判断公司是否符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合法律规定的发行条件构成重大、实质影响的，承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诺人将在中国证监会等有权部门认定有关违法事 实后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个工作日内依法提议召集、召开公司董事 </w:t>
            </w:r>
            <w:r>
              <w:rPr>
                <w:rFonts w:ascii="宋体" w:hAnsi="宋体" w:cs="宋体" w:eastAsia="宋体" w:hint="default"/>
                <w:spacing w:val="-3"/>
                <w:sz w:val="18"/>
                <w:szCs w:val="18"/>
              </w:rPr>
              <w:t>会、股东大会，并在相关会议中就公司回购首次公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开发行新股的相关议案投赞成票。公司控股股东、 </w:t>
            </w:r>
            <w:r>
              <w:rPr>
                <w:rFonts w:ascii="宋体" w:hAnsi="宋体" w:cs="宋体" w:eastAsia="宋体" w:hint="default"/>
                <w:spacing w:val="-3"/>
                <w:sz w:val="18"/>
                <w:szCs w:val="18"/>
              </w:rPr>
              <w:t>董事、监事、高级管理人员承诺：若因本次公开发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行股票的招股说明书及相关信息披露资料有虚假 </w:t>
            </w:r>
            <w:r>
              <w:rPr>
                <w:rFonts w:ascii="宋体" w:hAnsi="宋体" w:cs="宋体" w:eastAsia="宋体" w:hint="default"/>
                <w:spacing w:val="-3"/>
                <w:sz w:val="18"/>
                <w:szCs w:val="18"/>
              </w:rPr>
              <w:t>记载、误导性陈述或者重大遗漏，致使投资者在证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券交易中遭受损失的，本人将依法赔偿投资者损 </w:t>
            </w:r>
            <w:r>
              <w:rPr>
                <w:rFonts w:ascii="宋体" w:hAnsi="宋体" w:cs="宋体" w:eastAsia="宋体" w:hint="default"/>
                <w:spacing w:val="-3"/>
                <w:sz w:val="18"/>
                <w:szCs w:val="18"/>
              </w:rPr>
              <w:t>失。投资者损失根据公司与投资者协商确定的金额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或者依据证券监督管理部门、司法机关认定的方式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80"/>
      </w:tblGrid>
      <w:tr>
        <w:trPr>
          <w:trHeight w:val="363"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或金额予以确定。</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全体董事和 高级管理人 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本人不会无偿或以不公平条件向其他单位或者个 </w:t>
            </w:r>
            <w:r>
              <w:rPr>
                <w:rFonts w:ascii="宋体" w:hAnsi="宋体" w:cs="宋体" w:eastAsia="宋体" w:hint="default"/>
                <w:spacing w:val="-3"/>
                <w:sz w:val="18"/>
                <w:szCs w:val="18"/>
              </w:rPr>
              <w:t>人输送利益，也不采用其他方式损害公司利益。本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人将严格遵守公司的预算管理，本人的任何职务消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费行为均将在为履行本人职责之必须的范围内发 </w:t>
            </w:r>
            <w:r>
              <w:rPr>
                <w:rFonts w:ascii="宋体" w:hAnsi="宋体" w:cs="宋体" w:eastAsia="宋体" w:hint="default"/>
                <w:spacing w:val="-3"/>
                <w:sz w:val="18"/>
                <w:szCs w:val="18"/>
              </w:rPr>
              <w:t>生，并严格接受公司监督管理，避免浪费或超前消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费。本人不会动用公司资产从事与履行本人职责无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关的投资、消费活动。本人将尽最大努力促使公司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填补即期回报的措施实现。本人将尽责促使由董事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会或薪酬委员会制定的薪酬制度与公司填补被摊 </w:t>
            </w:r>
            <w:r>
              <w:rPr>
                <w:rFonts w:ascii="宋体" w:hAnsi="宋体" w:cs="宋体" w:eastAsia="宋体" w:hint="default"/>
                <w:spacing w:val="-3"/>
                <w:sz w:val="18"/>
                <w:szCs w:val="18"/>
              </w:rPr>
              <w:t>薄即期回报措施的执行情况相挂钩。本人将尽责促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使公司未来拟公布的公司股权激励的行权条件</w:t>
            </w:r>
            <w:r>
              <w:rPr>
                <w:rFonts w:ascii="Times New Roman" w:hAnsi="Times New Roman" w:cs="Times New Roman" w:eastAsia="Times New Roman" w:hint="default"/>
                <w:sz w:val="18"/>
                <w:szCs w:val="18"/>
              </w:rPr>
              <w:t>(</w:t>
            </w:r>
            <w:r>
              <w:rPr>
                <w:rFonts w:ascii="宋体" w:hAnsi="宋体" w:cs="宋体" w:eastAsia="宋体" w:hint="default"/>
                <w:sz w:val="18"/>
                <w:szCs w:val="18"/>
              </w:rPr>
              <w:t>如 有</w:t>
            </w:r>
            <w:r>
              <w:rPr>
                <w:rFonts w:ascii="Times New Roman" w:hAnsi="Times New Roman" w:cs="Times New Roman" w:eastAsia="Times New Roman" w:hint="default"/>
                <w:sz w:val="18"/>
                <w:szCs w:val="18"/>
              </w:rPr>
              <w:t>)</w:t>
            </w:r>
            <w:r>
              <w:rPr>
                <w:rFonts w:ascii="宋体" w:hAnsi="宋体" w:cs="宋体" w:eastAsia="宋体" w:hint="default"/>
                <w:sz w:val="18"/>
                <w:szCs w:val="18"/>
              </w:rPr>
              <w:t>与公司填补回报措施的执行情况相挂钩。本人 将支持与公司填补回报措施的执行情况相挂钩的 相关议案，并愿意投赞成票</w:t>
            </w:r>
            <w:r>
              <w:rPr>
                <w:rFonts w:ascii="Times New Roman" w:hAnsi="Times New Roman" w:cs="Times New Roman" w:eastAsia="Times New Roman" w:hint="default"/>
                <w:sz w:val="18"/>
                <w:szCs w:val="18"/>
              </w:rPr>
              <w:t>(</w:t>
            </w:r>
            <w:r>
              <w:rPr>
                <w:rFonts w:ascii="宋体" w:hAnsi="宋体" w:cs="宋体" w:eastAsia="宋体" w:hint="default"/>
                <w:sz w:val="18"/>
                <w:szCs w:val="18"/>
              </w:rPr>
              <w:t>如有投票权</w:t>
            </w:r>
            <w:r>
              <w:rPr>
                <w:rFonts w:ascii="Times New Roman" w:hAnsi="Times New Roman" w:cs="Times New Roman" w:eastAsia="Times New Roman" w:hint="default"/>
                <w:sz w:val="18"/>
                <w:szCs w:val="18"/>
              </w:rPr>
              <w:t>)</w:t>
            </w:r>
            <w:r>
              <w:rPr>
                <w:rFonts w:ascii="宋体" w:hAnsi="宋体" w:cs="宋体" w:eastAsia="宋体" w:hint="default"/>
                <w:sz w:val="18"/>
                <w:szCs w:val="18"/>
              </w:rPr>
              <w:t>。在中国 </w:t>
            </w:r>
            <w:r>
              <w:rPr>
                <w:rFonts w:ascii="宋体" w:hAnsi="宋体" w:cs="宋体" w:eastAsia="宋体" w:hint="default"/>
                <w:spacing w:val="-3"/>
                <w:sz w:val="18"/>
                <w:szCs w:val="18"/>
              </w:rPr>
              <w:t>证监会、深圳证券交易所另行发布填补被摊薄即期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回报措施及其承诺的相关意见及实施细则后，如果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公司的相关规定及本人承诺与该等规定不符时，本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人承诺将按照中国证监会及深圳证券交易所的规 定出具补充承诺，并积极推进公司作出新的规定， </w:t>
            </w:r>
            <w:r>
              <w:rPr>
                <w:rFonts w:ascii="宋体" w:hAnsi="宋体" w:cs="宋体" w:eastAsia="宋体" w:hint="default"/>
                <w:spacing w:val="-3"/>
                <w:sz w:val="18"/>
                <w:szCs w:val="18"/>
              </w:rPr>
              <w:t>以符合中国证监会及深圳券交易所要求。本人承诺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全面、完整及时履行公司制定的有关填补被摊薄即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期回报措施以及本人对此作出的任何有关填补被 </w:t>
            </w:r>
            <w:r>
              <w:rPr>
                <w:rFonts w:ascii="宋体" w:hAnsi="宋体" w:cs="宋体" w:eastAsia="宋体" w:hint="default"/>
                <w:spacing w:val="-3"/>
                <w:sz w:val="18"/>
                <w:szCs w:val="18"/>
              </w:rPr>
              <w:t>摊薄即期回报措施承诺。若本人违反该等承诺，给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公司或者股东造成损失的，本人愿意：（</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 在股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东大会及中国证监指定报刊公开作出解释并道歉；</w:t>
            </w:r>
          </w:p>
          <w:p>
            <w:pPr>
              <w:pStyle w:val="TableParagraph"/>
              <w:spacing w:line="312" w:lineRule="auto" w:before="20"/>
              <w:ind w:left="24" w:right="14"/>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）依法承担对公司和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或股东的补偿责任；（</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无条件接受深圳证券交易所等监管机构按照其制 </w:t>
            </w:r>
            <w:r>
              <w:rPr>
                <w:rFonts w:ascii="宋体" w:hAnsi="宋体" w:cs="宋体" w:eastAsia="宋体" w:hint="default"/>
                <w:spacing w:val="-3"/>
                <w:sz w:val="18"/>
                <w:szCs w:val="18"/>
              </w:rPr>
              <w:t>定或发布的有关规则，对本人作出的处罚或采取的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相关监管措施。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7"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公司控股股 东、实际控 制人吴飞舟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任何情形下，本人均不会滥用控股股东、实际控 </w:t>
            </w:r>
            <w:r>
              <w:rPr>
                <w:rFonts w:ascii="宋体" w:hAnsi="宋体" w:cs="宋体" w:eastAsia="宋体" w:hint="default"/>
                <w:spacing w:val="-3"/>
                <w:sz w:val="18"/>
                <w:szCs w:val="18"/>
              </w:rPr>
              <w:t>制人地位，均不会越权干预公司经营管理活动，不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会侵占公司利益。</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37"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8"/>
              <w:jc w:val="left"/>
              <w:rPr>
                <w:rFonts w:ascii="宋体" w:hAnsi="宋体" w:cs="宋体" w:eastAsia="宋体" w:hint="default"/>
                <w:sz w:val="18"/>
                <w:szCs w:val="18"/>
              </w:rPr>
            </w:pPr>
            <w:r>
              <w:rPr>
                <w:rFonts w:ascii="宋体" w:hAnsi="宋体" w:cs="宋体" w:eastAsia="宋体" w:hint="default"/>
                <w:sz w:val="18"/>
                <w:szCs w:val="18"/>
              </w:rPr>
              <w:t>实际控制人 吴飞舟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若因报告期内社会保险和住房公积金缴纳不规范 </w:t>
            </w:r>
            <w:r>
              <w:rPr>
                <w:rFonts w:ascii="宋体" w:hAnsi="宋体" w:cs="宋体" w:eastAsia="宋体" w:hint="default"/>
                <w:spacing w:val="-3"/>
                <w:sz w:val="18"/>
                <w:szCs w:val="18"/>
              </w:rPr>
              <w:t>而受到有关主管部门的追缴、处罚或因此而引起的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纠纷，发行人或子公司利益受到的一切损失皆由本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人承担。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22"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公司控股股 东、实际控 制人吴飞舟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3" w:right="170"/>
              <w:jc w:val="both"/>
              <w:rPr>
                <w:rFonts w:ascii="宋体" w:hAnsi="宋体" w:cs="宋体" w:eastAsia="宋体" w:hint="default"/>
                <w:sz w:val="18"/>
                <w:szCs w:val="18"/>
              </w:rPr>
            </w:pPr>
            <w:r>
              <w:rPr>
                <w:rFonts w:ascii="宋体" w:hAnsi="宋体" w:cs="宋体" w:eastAsia="宋体" w:hint="default"/>
                <w:sz w:val="18"/>
                <w:szCs w:val="18"/>
              </w:rPr>
              <w:t>规范 关联 交易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2"/>
              <w:jc w:val="left"/>
              <w:rPr>
                <w:rFonts w:ascii="宋体" w:hAnsi="宋体" w:cs="宋体" w:eastAsia="宋体" w:hint="default"/>
                <w:sz w:val="18"/>
                <w:szCs w:val="18"/>
              </w:rPr>
            </w:pPr>
            <w:r>
              <w:rPr>
                <w:rFonts w:ascii="宋体" w:hAnsi="宋体" w:cs="宋体" w:eastAsia="宋体" w:hint="default"/>
                <w:spacing w:val="-3"/>
                <w:sz w:val="18"/>
                <w:szCs w:val="18"/>
              </w:rPr>
              <w:t>公司控股股东、实际控制人吴飞舟出具了《关于减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少和规范关联交易的承诺函》，具体如下：一、除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已经向相关中介机构书面披露的关联交易以外，本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人以及下属全资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控股子公司及其他可实际控制企 </w:t>
            </w:r>
            <w:r>
              <w:rPr>
                <w:rFonts w:ascii="宋体" w:hAnsi="宋体" w:cs="宋体" w:eastAsia="宋体" w:hint="default"/>
                <w:spacing w:val="-1"/>
                <w:sz w:val="18"/>
                <w:szCs w:val="18"/>
              </w:rPr>
              <w:t>业（以下简称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附属企业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）与发行人之间现时不存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在其他任何依照法律法规和中国证监会的有关规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4419"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4"/>
              <w:jc w:val="left"/>
              <w:rPr>
                <w:rFonts w:ascii="宋体" w:hAnsi="宋体" w:cs="宋体" w:eastAsia="宋体" w:hint="default"/>
                <w:sz w:val="18"/>
                <w:szCs w:val="18"/>
              </w:rPr>
            </w:pPr>
            <w:r>
              <w:rPr>
                <w:rFonts w:ascii="宋体" w:hAnsi="宋体" w:cs="宋体" w:eastAsia="宋体" w:hint="default"/>
                <w:spacing w:val="-3"/>
                <w:sz w:val="18"/>
                <w:szCs w:val="18"/>
              </w:rPr>
              <w:t>定应披露而未披露的关联交易；二、如本人与发行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人发生或存在不可避免的关联交易，本人保证将本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着公允、透明的原则，遵循公开的市场公平交易原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则，严格履行关联交易决策程序，涉及到本人的关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联交易，本人将在相关董事会和股东大会中回避表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决，同时按相关规定及时履行信息披露义务。三、 本人保证不会通过关联交易损害发行人及发行人 </w:t>
            </w:r>
            <w:r>
              <w:rPr>
                <w:rFonts w:ascii="宋体" w:hAnsi="宋体" w:cs="宋体" w:eastAsia="宋体" w:hint="default"/>
                <w:spacing w:val="-3"/>
                <w:sz w:val="18"/>
                <w:szCs w:val="18"/>
              </w:rPr>
              <w:t>其他股东的合法权益。四、本人保证不会通过向发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行人借款，由发行人提供担保、代偿债务、代垫款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项等各种方式侵占发行人的资金。五、本人保证不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会通过关联交易非关联化的形式损害发行人及发 </w:t>
            </w:r>
            <w:r>
              <w:rPr>
                <w:rFonts w:ascii="宋体" w:hAnsi="宋体" w:cs="宋体" w:eastAsia="宋体" w:hint="default"/>
                <w:spacing w:val="-3"/>
                <w:sz w:val="18"/>
                <w:szCs w:val="18"/>
              </w:rPr>
              <w:t>行人其他股东的合法权益。六、本人将确保本人直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系亲属、本人及直系亲属所控制的其他公司亦遵循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上述承诺。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58"/>
              <w:jc w:val="both"/>
              <w:rPr>
                <w:rFonts w:ascii="宋体" w:hAnsi="宋体" w:cs="宋体" w:eastAsia="宋体" w:hint="default"/>
                <w:sz w:val="18"/>
                <w:szCs w:val="18"/>
              </w:rPr>
            </w:pPr>
            <w:r>
              <w:rPr>
                <w:rFonts w:ascii="宋体" w:hAnsi="宋体" w:cs="宋体" w:eastAsia="宋体" w:hint="default"/>
                <w:sz w:val="18"/>
                <w:szCs w:val="18"/>
              </w:rPr>
              <w:t>公司控股股 东、实际控 制人吴飞舟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3" w:right="170"/>
              <w:jc w:val="both"/>
              <w:rPr>
                <w:rFonts w:ascii="宋体" w:hAnsi="宋体" w:cs="宋体" w:eastAsia="宋体" w:hint="default"/>
                <w:sz w:val="18"/>
                <w:szCs w:val="18"/>
              </w:rPr>
            </w:pPr>
            <w:r>
              <w:rPr>
                <w:rFonts w:ascii="宋体" w:hAnsi="宋体" w:cs="宋体" w:eastAsia="宋体" w:hint="default"/>
                <w:sz w:val="18"/>
                <w:szCs w:val="18"/>
              </w:rPr>
              <w:t>避免 同业 竞争 的承 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pacing w:val="-3"/>
                <w:sz w:val="18"/>
                <w:szCs w:val="18"/>
              </w:rPr>
              <w:t>一、本人目前没有、将来也不会在中国境内或境外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直接或间接从事或参与任何与发行人相同、相似或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在商业上对发行人构成竞争的业务及活动；或拥有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与发行人存在竞争关系的任何实体、机构、经济组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织的权益；或以其他任何形式取得上述经济实体、 </w:t>
            </w:r>
            <w:r>
              <w:rPr>
                <w:rFonts w:ascii="宋体" w:hAnsi="宋体" w:cs="宋体" w:eastAsia="宋体" w:hint="default"/>
                <w:spacing w:val="-3"/>
                <w:sz w:val="18"/>
                <w:szCs w:val="18"/>
              </w:rPr>
              <w:t>机构、经济组织的控制权；或在上述经济实体、机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构、经济组织中担任高级管理人员或核心技术人 </w:t>
            </w:r>
            <w:r>
              <w:rPr>
                <w:rFonts w:ascii="宋体" w:hAnsi="宋体" w:cs="宋体" w:eastAsia="宋体" w:hint="default"/>
                <w:spacing w:val="-3"/>
                <w:sz w:val="18"/>
                <w:szCs w:val="18"/>
              </w:rPr>
              <w:t>员。本人将持续促使本人的配偶、父母、子女、其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他关系密切的家庭成员在未来不直接或间接从事、 参与或进行与公司的生产、经营相竞争的任何活 动。</w:t>
            </w:r>
            <w:r>
              <w:rPr>
                <w:rFonts w:ascii="宋体" w:hAnsi="宋体" w:cs="宋体" w:eastAsia="宋体" w:hint="default"/>
                <w:spacing w:val="1"/>
                <w:sz w:val="18"/>
                <w:szCs w:val="18"/>
              </w:rPr>
              <w:t> </w:t>
            </w:r>
            <w:r>
              <w:rPr>
                <w:rFonts w:ascii="宋体" w:hAnsi="宋体" w:cs="宋体" w:eastAsia="宋体" w:hint="default"/>
                <w:sz w:val="18"/>
                <w:szCs w:val="18"/>
              </w:rPr>
              <w:t>二、本人承诺不利用从发行人获取的信息从</w:t>
            </w:r>
            <w:r>
              <w:rPr>
                <w:rFonts w:ascii="宋体" w:hAnsi="宋体" w:cs="宋体" w:eastAsia="宋体" w:hint="default"/>
                <w:sz w:val="18"/>
                <w:szCs w:val="18"/>
              </w:rPr>
              <w:t> </w:t>
            </w:r>
            <w:r>
              <w:rPr>
                <w:rFonts w:ascii="宋体" w:hAnsi="宋体" w:cs="宋体" w:eastAsia="宋体" w:hint="default"/>
                <w:spacing w:val="-3"/>
                <w:sz w:val="18"/>
                <w:szCs w:val="18"/>
              </w:rPr>
              <w:t>事、直接或间接参与和发行人相竞争的活动，并承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诺不进行任何损害或可能损害发行人利益的其他 </w:t>
            </w:r>
            <w:r>
              <w:rPr>
                <w:rFonts w:ascii="宋体" w:hAnsi="宋体" w:cs="宋体" w:eastAsia="宋体" w:hint="default"/>
                <w:spacing w:val="-3"/>
                <w:sz w:val="18"/>
                <w:szCs w:val="18"/>
              </w:rPr>
              <w:t>竞争行为。三、如违反上述承诺，本人愿意承担由</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此产生的全部责任，充分赔偿或补偿由此给发行人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造成的所有直接或间接损失。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419"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公司将严格履行就首次公开发行股票并在创业板 上市所作出的所有公开承诺事项，并承诺如下：</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3"/>
                <w:sz w:val="18"/>
                <w:szCs w:val="18"/>
              </w:rPr>
              <w:t>一、如本公司非因不可抗力原因导致未能履行公开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承诺事项，需提出新的承诺（相关承诺需按法律、 </w:t>
            </w:r>
            <w:r>
              <w:rPr>
                <w:rFonts w:ascii="宋体" w:hAnsi="宋体" w:cs="宋体" w:eastAsia="宋体" w:hint="default"/>
                <w:spacing w:val="-5"/>
                <w:sz w:val="18"/>
                <w:szCs w:val="18"/>
              </w:rPr>
              <w:t>法规、公司章程的规定履行相关审批程序），并接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受如下约束措施，直至新的承诺履行完毕或相应补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 定的披露媒体上公开说明未履行的具体原因并向 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．不得进行公开再 融资；</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．公司该等未履行承诺的行为负有个人责 </w:t>
            </w:r>
            <w:r>
              <w:rPr>
                <w:rFonts w:ascii="宋体" w:hAnsi="宋体" w:cs="宋体" w:eastAsia="宋体" w:hint="default"/>
                <w:spacing w:val="-3"/>
                <w:sz w:val="18"/>
                <w:szCs w:val="18"/>
              </w:rPr>
              <w:t>任的董事、监事、高级管理人员调减或停发薪酬或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津贴；</w:t>
            </w:r>
            <w:r>
              <w:rPr>
                <w:rFonts w:ascii="Times New Roman" w:hAnsi="Times New Roman" w:cs="Times New Roman" w:eastAsia="Times New Roman" w:hint="default"/>
                <w:sz w:val="18"/>
                <w:szCs w:val="18"/>
              </w:rPr>
              <w:t>4</w:t>
            </w:r>
            <w:r>
              <w:rPr>
                <w:rFonts w:ascii="宋体" w:hAnsi="宋体" w:cs="宋体" w:eastAsia="宋体" w:hint="default"/>
                <w:sz w:val="18"/>
                <w:szCs w:val="18"/>
              </w:rPr>
              <w:t>．不得批准未履行承诺的董事、监事、高 级管理人员的主动离职申请，但可以进行职务变 更；</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．给投资者造成损失的，本公司将向投资者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r>
        <w:rPr/>
        <w:pict>
          <v:shape style="position:absolute;margin-left:340.393005pt;margin-top:231.019989pt;width:120.15pt;height:362.85pt;mso-position-horizontal-relative:page;mso-position-vertical-relative:page;z-index:-898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持有的发行人股份，</w:t>
                  </w:r>
                </w:p>
              </w:txbxContent>
            </v:textbox>
            <w10:wrap type="none"/>
          </v:shape>
        </w:pict>
      </w:r>
      <w:r>
        <w:rPr/>
        <w:pict>
          <v:shape style="position:absolute;margin-left:167.542999pt;margin-top:594.315979pt;width:52pt;height:173.7pt;mso-position-horizontal-relative:page;mso-position-vertical-relative:page;z-index:-898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pStyle w:val="BodyText"/>
                    <w:spacing w:line="240" w:lineRule="auto"/>
                    <w:ind w:left="0" w:right="0"/>
                    <w:jc w:val="left"/>
                  </w:pPr>
                  <w:r>
                    <w:rPr/>
                    <w:t>监事、</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3171"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2"/>
              <w:jc w:val="left"/>
              <w:rPr>
                <w:rFonts w:ascii="宋体" w:hAnsi="宋体" w:cs="宋体" w:eastAsia="宋体" w:hint="default"/>
                <w:sz w:val="18"/>
                <w:szCs w:val="18"/>
              </w:rPr>
            </w:pPr>
            <w:r>
              <w:rPr>
                <w:rFonts w:ascii="宋体" w:hAnsi="宋体" w:cs="宋体" w:eastAsia="宋体" w:hint="default"/>
                <w:spacing w:val="-3"/>
                <w:sz w:val="18"/>
                <w:szCs w:val="18"/>
              </w:rPr>
              <w:t>依法承担赔偿责任。二、如本公司因不可抗力原因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导致未能履行公开承诺事项的，需提出新的承诺</w:t>
            </w:r>
          </w:p>
          <w:p>
            <w:pPr>
              <w:pStyle w:val="TableParagraph"/>
              <w:spacing w:line="312" w:lineRule="auto" w:before="17"/>
              <w:ind w:left="24"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（相关承诺需按法律、法规、公司章程的规定履行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相关审批程序），并接受如下约束措施，直至新的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 东大会及中国证监会指定的披露媒体上公开说明 未履行的具体原因并向股东和社会公众投资者道 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．尽快研究将投资者利益损失降低到最小的 </w:t>
            </w:r>
            <w:r>
              <w:rPr>
                <w:rFonts w:ascii="宋体" w:hAnsi="宋体" w:cs="宋体" w:eastAsia="宋体" w:hint="default"/>
                <w:spacing w:val="-3"/>
                <w:sz w:val="18"/>
                <w:szCs w:val="18"/>
              </w:rPr>
              <w:t>处理方案，并提交股东大会审议，尽可能地保护本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公司投资者利益。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控股股东、 实际控制人 吴飞舟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一、如本人非因不可抗力原因导致未能履行公开 承诺事项的，需提出新的承诺并接受如下约束措 </w:t>
            </w:r>
            <w:r>
              <w:rPr>
                <w:rFonts w:ascii="宋体" w:hAnsi="宋体" w:cs="宋体" w:eastAsia="宋体" w:hint="default"/>
                <w:spacing w:val="-3"/>
                <w:sz w:val="18"/>
                <w:szCs w:val="18"/>
              </w:rPr>
              <w:t>施，直至新的承诺履行完毕或相应补救措施实施完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毕：</w:t>
            </w:r>
            <w:r>
              <w:rPr>
                <w:rFonts w:ascii="Times New Roman" w:hAnsi="Times New Roman" w:cs="Times New Roman" w:eastAsia="Times New Roman" w:hint="default"/>
                <w:sz w:val="18"/>
                <w:szCs w:val="18"/>
              </w:rPr>
              <w:t>1. </w:t>
            </w:r>
            <w:r>
              <w:rPr>
                <w:rFonts w:ascii="宋体" w:hAnsi="宋体" w:cs="宋体" w:eastAsia="宋体" w:hint="default"/>
                <w:sz w:val="18"/>
                <w:szCs w:val="18"/>
              </w:rPr>
              <w:t>在股东大会及中国证监会指定的披露媒体 上公开说明未履行的具体原因并向股东和社会公 众投资者道歉；</w:t>
            </w:r>
            <w:r>
              <w:rPr>
                <w:rFonts w:ascii="Times New Roman" w:hAnsi="Times New Roman" w:cs="Times New Roman" w:eastAsia="Times New Roman" w:hint="default"/>
                <w:sz w:val="18"/>
                <w:szCs w:val="18"/>
              </w:rPr>
              <w:t>2. </w:t>
            </w:r>
            <w:r>
              <w:rPr>
                <w:rFonts w:ascii="宋体" w:hAnsi="宋体" w:cs="宋体" w:eastAsia="宋体" w:hint="default"/>
                <w:sz w:val="18"/>
                <w:szCs w:val="18"/>
              </w:rPr>
              <w:t>不得转让所 </w:t>
            </w:r>
            <w:r>
              <w:rPr>
                <w:rFonts w:ascii="宋体" w:hAnsi="宋体" w:cs="宋体" w:eastAsia="宋体" w:hint="default"/>
                <w:spacing w:val="-3"/>
                <w:sz w:val="18"/>
                <w:szCs w:val="18"/>
              </w:rPr>
              <w:t>因被强制执行、上市公司重组、未履行保护投资者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利益承诺等必须转让股权的情形除外；</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暂不领 取发行人利润分配中归属于本人的部分；</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如果 </w:t>
            </w:r>
            <w:r>
              <w:rPr>
                <w:rFonts w:ascii="宋体" w:hAnsi="宋体" w:cs="宋体" w:eastAsia="宋体" w:hint="default"/>
                <w:spacing w:val="-3"/>
                <w:sz w:val="18"/>
                <w:szCs w:val="18"/>
              </w:rPr>
              <w:t>因未履行相关承诺事项而获得收益的，所获收益归</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发行人所有，并在获得收益的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个工作日内将所 获收益支付给发行人指定账户；</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因本人未履行 招股说明书的公开承诺事项给投资者造成损失的， 依法赔偿投资者损失；</w:t>
            </w:r>
            <w:r>
              <w:rPr>
                <w:rFonts w:ascii="Times New Roman" w:hAnsi="Times New Roman" w:cs="Times New Roman" w:eastAsia="Times New Roman" w:hint="default"/>
                <w:sz w:val="18"/>
                <w:szCs w:val="18"/>
              </w:rPr>
              <w:t>6. </w:t>
            </w:r>
            <w:r>
              <w:rPr>
                <w:rFonts w:ascii="宋体" w:hAnsi="宋体" w:cs="宋体" w:eastAsia="宋体" w:hint="default"/>
                <w:sz w:val="18"/>
                <w:szCs w:val="18"/>
              </w:rPr>
              <w:t>因发行人未履行招股说 </w:t>
            </w:r>
            <w:r>
              <w:rPr>
                <w:rFonts w:ascii="宋体" w:hAnsi="宋体" w:cs="宋体" w:eastAsia="宋体" w:hint="default"/>
                <w:spacing w:val="-3"/>
                <w:sz w:val="18"/>
                <w:szCs w:val="18"/>
              </w:rPr>
              <w:t>明书的公开承诺事项，给投资者造成损失的，本人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将依法承担连带赔偿责任。二、如本人因不可抗力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原因导致未能履行公开承诺事项的，需提出新的承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诺并接受如下约束措施，直至新的承诺履行完毕或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相应补救措施实施完毕：</w:t>
            </w:r>
            <w:r>
              <w:rPr>
                <w:rFonts w:ascii="Times New Roman" w:hAnsi="Times New Roman" w:cs="Times New Roman" w:eastAsia="Times New Roman" w:hint="default"/>
                <w:sz w:val="18"/>
                <w:szCs w:val="18"/>
              </w:rPr>
              <w:t>1. </w:t>
            </w:r>
            <w:r>
              <w:rPr>
                <w:rFonts w:ascii="宋体" w:hAnsi="宋体" w:cs="宋体" w:eastAsia="宋体" w:hint="default"/>
                <w:sz w:val="18"/>
                <w:szCs w:val="18"/>
              </w:rPr>
              <w:t>在股东大会及中国证 监会指定的披露媒体上公开说明未履行的具体原 因并向股东和社会公众投资者道歉；</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尽快研究 </w:t>
            </w:r>
            <w:r>
              <w:rPr>
                <w:rFonts w:ascii="宋体" w:hAnsi="宋体" w:cs="宋体" w:eastAsia="宋体" w:hint="default"/>
                <w:spacing w:val="-3"/>
                <w:sz w:val="18"/>
                <w:szCs w:val="18"/>
              </w:rPr>
              <w:t>将投资者利益损失降低到最小的处理方案，尽可能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地保护发行人投资者利益。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725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4"/>
                <w:sz w:val="20"/>
                <w:szCs w:val="20"/>
              </w:rPr>
              <w:pict>
                <v:group style="width:42pt;height:362.85pt;mso-position-horizontal-relative:char;mso-position-vertical-relative:line" coordorigin="0,0" coordsize="840,7257">
                  <v:group style="position:absolute;left:0;top:0;width:840;height:7257" coordorigin="0,0" coordsize="840,7257">
                    <v:shape style="position:absolute;left:0;top:0;width:840;height:7257" coordorigin="0,0" coordsize="840,7257" path="m0,7256l840,7256,840,0,0,0,0,7256xe" filled="true" fillcolor="#ffffff" stroked="false">
                      <v:path arrowok="t"/>
                      <v:fill type="solid"/>
                    </v:shape>
                  </v:group>
                  <v:group style="position:absolute;left:24;top:3277;width:792;height:353" coordorigin="24,3277" coordsize="792,353">
                    <v:shape style="position:absolute;left:24;top:3277;width:792;height:353" coordorigin="24,3277" coordsize="792,353" path="m24,3629l816,3629,816,3277,24,3277,24,3629xe" filled="true" fillcolor="#ffffff" stroked="false">
                      <v:path arrowok="t"/>
                      <v:fill type="solid"/>
                    </v:shape>
                  </v:group>
                  <v:group style="position:absolute;left:24;top:3629;width:792;height:351" coordorigin="24,3629" coordsize="792,351">
                    <v:shape style="position:absolute;left:24;top:3629;width:792;height:351" coordorigin="24,3629" coordsize="792,351" path="m24,3980l816,3980,816,3629,24,3629,24,3980xe" filled="true" fillcolor="#ffffff" stroked="false">
                      <v:path arrowok="t"/>
                      <v:fill type="solid"/>
                    </v:shape>
                  </v:group>
                </v:group>
              </w:pict>
            </w:r>
            <w:r>
              <w:rPr>
                <w:rFonts w:ascii="Times New Roman" w:hAnsi="Times New Roman" w:cs="Times New Roman" w:eastAsia="Times New Roman" w:hint="default"/>
                <w:position w:val="-144"/>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483"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董事、 高级管理人 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p>
            <w:pPr>
              <w:pStyle w:val="TableParagraph"/>
              <w:spacing w:line="34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27.85pt;height:173.7pt;mso-position-horizontal-relative:char;mso-position-vertical-relative:line" coordorigin="0,0" coordsize="557,3474">
                  <v:group style="position:absolute;left:0;top:0;width:557;height:3474" coordorigin="0,0" coordsize="557,3474">
                    <v:shape style="position:absolute;left:0;top:0;width:557;height:3474" coordorigin="0,0" coordsize="557,3474" path="m0,3473l557,3473,557,0,0,0,0,3473xe" filled="true" fillcolor="#ffffff" stroked="false">
                      <v:path arrowok="t"/>
                      <v:fill type="solid"/>
                    </v:shape>
                  </v:group>
                  <v:group style="position:absolute;left:24;top:1385;width:512;height:353" coordorigin="24,1385" coordsize="512,353">
                    <v:shape style="position:absolute;left:24;top:1385;width:512;height:353" coordorigin="24,1385" coordsize="512,353" path="m24,1738l535,1738,535,1385,24,1385,24,1738xe" filled="true" fillcolor="#ffffff" stroked="false">
                      <v:path arrowok="t"/>
                      <v:fill type="solid"/>
                    </v:shape>
                  </v:group>
                  <v:group style="position:absolute;left:24;top:1738;width:512;height:351" coordorigin="24,1738" coordsize="512,351">
                    <v:shape style="position:absolute;left:24;top:1738;width:512;height:351" coordorigin="24,1738" coordsize="512,351" path="m24,2088l535,2088,535,1738,24,1738,24,2088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全体董事、监事、高级管理人员就公开承诺事项 </w:t>
            </w:r>
            <w:r>
              <w:rPr>
                <w:rFonts w:ascii="宋体" w:hAnsi="宋体" w:cs="宋体" w:eastAsia="宋体" w:hint="default"/>
                <w:spacing w:val="-3"/>
                <w:sz w:val="18"/>
                <w:szCs w:val="18"/>
              </w:rPr>
              <w:t>的约束措施作出承诺如下：一、如本人非因不可抗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力原因导致未能履行公开承诺事项的，需提出新的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承诺并接受如下约束措施，直至新的承诺履行完毕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或相应补救措施实施完毕：</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在股东大会及中国 证监会指定的披露媒体上公开说明未履行的具体 原因并向股东和社会公众投资者道歉；</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主动申 请调减或停发薪酬或津贴；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如果因未履行相关 承诺事项而获得收益的，所获收益归发行人所有， 并在获得收益的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个工作日内将所获收益支付 给发行人指定账户；</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因本人未履行招股说明书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r>
        <w:rPr/>
        <w:pict>
          <v:shape style="position:absolute;margin-left:349.378998pt;margin-top:422.685974pt;width:111.2pt;height:97.75pt;mso-position-horizontal-relative:page;mso-position-vertical-relative:page;z-index:-898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pStyle w:val="BodyText"/>
                    <w:spacing w:line="240" w:lineRule="auto"/>
                    <w:ind w:left="0" w:right="0"/>
                    <w:jc w:val="left"/>
                  </w:pPr>
                  <w:r>
                    <w:rPr/>
                    <w:t>不存在虚假记载、</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4107"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的公开承诺事项给投资者造成损失的，依法赔偿投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资者损失；</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因发行人未履行招股说明书的公开 </w:t>
            </w:r>
            <w:r>
              <w:rPr>
                <w:rFonts w:ascii="宋体" w:hAnsi="宋体" w:cs="宋体" w:eastAsia="宋体" w:hint="default"/>
                <w:spacing w:val="-3"/>
                <w:sz w:val="18"/>
                <w:szCs w:val="18"/>
              </w:rPr>
              <w:t>承诺事项，给投资者造成损失的，本人将依法承担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连带赔偿责任。二、如本人因不可抗力原因导致未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能履行公开承诺事项的，需提出新的承诺并接受如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下约束措施，直至新的承诺履行完毕或相应补救措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施实施完毕：</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在股东大会及中国证监会指定的 披露媒体上公开说明未履行的具体原因并向股东 和社会公众投资者道歉；</w:t>
            </w:r>
            <w:r>
              <w:rPr>
                <w:rFonts w:ascii="Times New Roman" w:hAnsi="Times New Roman" w:cs="Times New Roman" w:eastAsia="Times New Roman" w:hint="default"/>
                <w:sz w:val="18"/>
                <w:szCs w:val="18"/>
              </w:rPr>
              <w:t>2. </w:t>
            </w:r>
            <w:r>
              <w:rPr>
                <w:rFonts w:ascii="宋体" w:hAnsi="宋体" w:cs="宋体" w:eastAsia="宋体" w:hint="default"/>
                <w:sz w:val="18"/>
                <w:szCs w:val="18"/>
              </w:rPr>
              <w:t>尽快研究将投资者利 </w:t>
            </w:r>
            <w:r>
              <w:rPr>
                <w:rFonts w:ascii="宋体" w:hAnsi="宋体" w:cs="宋体" w:eastAsia="宋体" w:hint="default"/>
                <w:spacing w:val="-3"/>
                <w:sz w:val="18"/>
                <w:szCs w:val="18"/>
              </w:rPr>
              <w:t>益损失降低到最小的处理方案，尽可能地保护发行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人投资者利益。三、本人承诺不因职务变更、离职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等原因而放弃履行已作出的承诺；未经发行人同 意，本人不得主动要求离职。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58"/>
              <w:jc w:val="both"/>
              <w:rPr>
                <w:rFonts w:ascii="宋体" w:hAnsi="宋体" w:cs="宋体" w:eastAsia="宋体" w:hint="default"/>
                <w:sz w:val="18"/>
                <w:szCs w:val="18"/>
              </w:rPr>
            </w:pPr>
            <w:r>
              <w:rPr>
                <w:rFonts w:ascii="宋体" w:hAnsi="宋体" w:cs="宋体" w:eastAsia="宋体" w:hint="default"/>
                <w:sz w:val="18"/>
                <w:szCs w:val="18"/>
              </w:rPr>
              <w:t>控股股东、 实际控制人 吴飞舟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为彻底消除同业竞争的可能性，关联方北京巨众、 </w:t>
            </w:r>
            <w:r>
              <w:rPr>
                <w:rFonts w:ascii="宋体" w:hAnsi="宋体" w:cs="宋体" w:eastAsia="宋体" w:hint="default"/>
                <w:spacing w:val="-3"/>
                <w:sz w:val="18"/>
                <w:szCs w:val="18"/>
              </w:rPr>
              <w:t>福州捷奥、北京阳发已启动注销相关工作，公司将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持续披露其进展情况。公司的实际控制人吴飞舟承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由于注销流程法定程序较多，无法在短时间 内完成北京巨众、北京阳发和福州捷奥的注销工 </w:t>
            </w:r>
            <w:r>
              <w:rPr>
                <w:rFonts w:ascii="宋体" w:hAnsi="宋体" w:cs="宋体" w:eastAsia="宋体" w:hint="default"/>
                <w:spacing w:val="-3"/>
                <w:sz w:val="18"/>
                <w:szCs w:val="18"/>
              </w:rPr>
              <w:t>作，注销工作周期预计为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个月。本人承诺将督</w:t>
            </w:r>
          </w:p>
          <w:p>
            <w:pPr>
              <w:pStyle w:val="TableParagraph"/>
              <w:spacing w:line="309" w:lineRule="auto" w:before="1"/>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促相关工作于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月前完成，若处理注销 </w:t>
            </w:r>
            <w:r>
              <w:rPr>
                <w:rFonts w:ascii="宋体" w:hAnsi="宋体" w:cs="宋体" w:eastAsia="宋体" w:hint="default"/>
                <w:spacing w:val="-3"/>
                <w:sz w:val="18"/>
                <w:szCs w:val="18"/>
              </w:rPr>
              <w:t>的后续事项及剩余资产的分配事宜中，因上述事宜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发生的任何纠纷，均由本人负责处理。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964" w:hRule="exact"/>
        </w:trPr>
        <w:tc>
          <w:tcPr>
            <w:tcW w:w="1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3"/>
                <w:sz w:val="18"/>
                <w:szCs w:val="18"/>
              </w:rPr>
              <w:t>本公司在实施本激励计划过程中将严格按照《上市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0"/>
                <w:sz w:val="18"/>
                <w:szCs w:val="18"/>
              </w:rPr>
              <w:t>公司股权激励管理办法》、《创业板信息披露业务备</w:t>
            </w:r>
            <w:r>
              <w:rPr>
                <w:rFonts w:ascii="宋体" w:hAnsi="宋体" w:cs="宋体" w:eastAsia="宋体" w:hint="default"/>
                <w:sz w:val="18"/>
                <w:szCs w:val="18"/>
              </w:rPr>
              <w:t> 忘录第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股权激励计划》等法律法规及规范性 </w:t>
            </w:r>
            <w:r>
              <w:rPr>
                <w:rFonts w:ascii="宋体" w:hAnsi="宋体" w:cs="宋体" w:eastAsia="宋体" w:hint="default"/>
                <w:spacing w:val="-3"/>
                <w:sz w:val="18"/>
                <w:szCs w:val="18"/>
              </w:rPr>
              <w:t>文件的要求履行信息披露义务，并保证所披露信息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和申请文件均真实、准确、完整，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误导性陈述或者重大遗漏。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5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pict>
                <v:group style="width:42pt;height:97.75pt;mso-position-horizontal-relative:char;mso-position-vertical-relative:line" coordorigin="0,0" coordsize="840,1955">
                  <v:group style="position:absolute;left:0;top:0;width:840;height:1955" coordorigin="0,0" coordsize="840,1955">
                    <v:shape style="position:absolute;left:0;top:0;width:840;height:1955" coordorigin="0,0" coordsize="840,1955" path="m0,1954l840,1954,840,0,0,0,0,1954xe" filled="true" fillcolor="#ffffff" stroked="false">
                      <v:path arrowok="t"/>
                      <v:fill type="solid"/>
                    </v:shape>
                  </v:group>
                  <v:group style="position:absolute;left:24;top:624;width:792;height:353" coordorigin="24,624" coordsize="792,353">
                    <v:shape style="position:absolute;left:24;top:624;width:792;height:353" coordorigin="24,624" coordsize="792,353" path="m24,977l816,977,816,624,24,624,24,977xe" filled="true" fillcolor="#ffffff" stroked="false">
                      <v:path arrowok="t"/>
                      <v:fill type="solid"/>
                    </v:shape>
                  </v:group>
                  <v:group style="position:absolute;left:24;top:977;width:792;height:353" coordorigin="24,977" coordsize="792,353">
                    <v:shape style="position:absolute;left:24;top:977;width:792;height:353" coordorigin="24,977" coordsize="792,353" path="m24,1330l816,1330,816,977,24,977,24,1330xe" filled="true" fillcolor="#ffffff" stroked="false">
                      <v:path arrowok="t"/>
                      <v:fill type="solid"/>
                    </v:shape>
                  </v:group>
                </v:group>
              </w:pict>
            </w:r>
            <w:r>
              <w:rPr>
                <w:rFonts w:ascii="Times New Roman" w:hAnsi="Times New Roman" w:cs="Times New Roman" w:eastAsia="Times New Roman" w:hint="default"/>
                <w:position w:val="-38"/>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z w:val="18"/>
                <w:szCs w:val="18"/>
              </w:rPr>
              <w:t>股权激励 有效期内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4731"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董事王德明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本人自愿参与北京思特奇信息技术股份有限公司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年限制性股票激励计划</w:t>
            </w:r>
          </w:p>
          <w:p>
            <w:pPr>
              <w:pStyle w:val="TableParagraph"/>
              <w:tabs>
                <w:tab w:pos="1704" w:val="left" w:leader="none"/>
                <w:tab w:pos="2431" w:val="left" w:leader="none"/>
                <w:tab w:pos="3065" w:val="left" w:leader="none"/>
              </w:tabs>
              <w:spacing w:line="307" w:lineRule="auto" w:before="63"/>
              <w:ind w:left="24" w:right="17"/>
              <w:jc w:val="left"/>
              <w:rPr>
                <w:rFonts w:ascii="宋体" w:hAnsi="宋体" w:cs="宋体" w:eastAsia="宋体" w:hint="default"/>
                <w:sz w:val="18"/>
                <w:szCs w:val="18"/>
              </w:rPr>
            </w:pPr>
            <w:r>
              <w:rPr>
                <w:rFonts w:ascii="宋体" w:hAnsi="宋体" w:cs="宋体" w:eastAsia="宋体" w:hint="default"/>
                <w:spacing w:val="-4"/>
                <w:w w:val="99"/>
                <w:sz w:val="18"/>
                <w:szCs w:val="18"/>
              </w:rPr>
              <w:t>（以下简称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激励计划</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）。本人郑重作出如下承诺</w:t>
            </w:r>
            <w:r>
              <w:rPr>
                <w:rFonts w:ascii="宋体" w:hAnsi="宋体" w:cs="宋体" w:eastAsia="宋体" w:hint="default"/>
                <w:sz w:val="18"/>
                <w:szCs w:val="18"/>
              </w:rPr>
              <w:t> 并保证：</w:t>
            </w:r>
            <w:r>
              <w:rPr>
                <w:rFonts w:ascii="Times New Roman" w:hAnsi="Times New Roman" w:cs="Times New Roman" w:eastAsia="Times New Roman" w:hint="default"/>
                <w:sz w:val="18"/>
                <w:szCs w:val="18"/>
              </w:rPr>
              <w:t>1.</w:t>
            </w:r>
            <w:r>
              <w:rPr>
                <w:rFonts w:ascii="宋体" w:hAnsi="宋体" w:cs="宋体" w:eastAsia="宋体" w:hint="default"/>
                <w:sz w:val="18"/>
                <w:szCs w:val="18"/>
              </w:rPr>
              <w:t>本人自愿参与北京思特奇信息技术股份 </w:t>
            </w:r>
            <w:r>
              <w:rPr>
                <w:rFonts w:ascii="宋体" w:hAnsi="宋体" w:cs="宋体" w:eastAsia="宋体" w:hint="default"/>
                <w:spacing w:val="-4"/>
                <w:sz w:val="18"/>
                <w:szCs w:val="18"/>
              </w:rPr>
              <w:t>有限公司（以下简称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 </w:t>
            </w:r>
            <w:r>
              <w:rPr>
                <w:rFonts w:ascii="宋体" w:hAnsi="宋体" w:cs="宋体" w:eastAsia="宋体" w:hint="default"/>
                <w:spacing w:val="-4"/>
                <w:w w:val="100"/>
                <w:sz w:val="18"/>
                <w:szCs w:val="18"/>
              </w:rPr>
              <w:t>励计划（以下简称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激励计划</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）。本人郑重作出如</w:t>
            </w:r>
            <w:r>
              <w:rPr>
                <w:rFonts w:ascii="宋体" w:hAnsi="宋体" w:cs="宋体" w:eastAsia="宋体" w:hint="default"/>
                <w:sz w:val="18"/>
                <w:szCs w:val="18"/>
              </w:rPr>
              <w:t> 下承诺并保证：</w:t>
            </w:r>
            <w:r>
              <w:rPr>
                <w:rFonts w:ascii="Times New Roman" w:hAnsi="Times New Roman" w:cs="Times New Roman" w:eastAsia="Times New Roman" w:hint="default"/>
                <w:sz w:val="18"/>
                <w:szCs w:val="18"/>
              </w:rPr>
              <w:t>1.</w:t>
              <w:tab/>
            </w:r>
            <w:r>
              <w:rPr>
                <w:rFonts w:ascii="宋体" w:hAnsi="宋体" w:cs="宋体" w:eastAsia="宋体" w:hint="default"/>
                <w:sz w:val="18"/>
                <w:szCs w:val="18"/>
              </w:rPr>
              <w:t>本人作为公司的正式员工， 在公司担任的职务为</w:t>
            </w:r>
            <w:r>
              <w:rPr>
                <w:rFonts w:ascii="宋体" w:hAnsi="宋体" w:cs="宋体" w:eastAsia="宋体" w:hint="default"/>
                <w:spacing w:val="1"/>
                <w:sz w:val="18"/>
                <w:szCs w:val="18"/>
              </w:rPr>
              <w:t> </w:t>
            </w:r>
            <w:r>
              <w:rPr>
                <w:rFonts w:ascii="宋体" w:hAnsi="宋体" w:cs="宋体" w:eastAsia="宋体" w:hint="default"/>
                <w:sz w:val="18"/>
                <w:szCs w:val="18"/>
              </w:rPr>
              <w:t>董事，截至本承诺出具日，</w:t>
            </w:r>
            <w:r>
              <w:rPr>
                <w:rFonts w:ascii="宋体" w:hAnsi="宋体" w:cs="宋体" w:eastAsia="宋体" w:hint="default"/>
                <w:sz w:val="18"/>
                <w:szCs w:val="18"/>
              </w:rPr>
              <w:t> 本人未曾担任公司独立董事及监事职务。</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 </w:t>
            </w:r>
            <w:r>
              <w:rPr>
                <w:rFonts w:ascii="宋体" w:hAnsi="宋体" w:cs="宋体" w:eastAsia="宋体" w:hint="default"/>
                <w:spacing w:val="-3"/>
                <w:sz w:val="18"/>
                <w:szCs w:val="18"/>
              </w:rPr>
              <w:t>承诺函出具日，本人持有公司的股份总数未超过公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司股本总额的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本人不存在《公司法》第一 </w:t>
            </w:r>
            <w:r>
              <w:rPr>
                <w:rFonts w:ascii="宋体" w:hAnsi="宋体" w:cs="宋体" w:eastAsia="宋体" w:hint="default"/>
                <w:spacing w:val="-3"/>
                <w:sz w:val="18"/>
                <w:szCs w:val="18"/>
              </w:rPr>
              <w:t>百四十六条规定的不得担任公司董事、高级管理人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员的情形；在本人担任公司</w:t>
              <w:tab/>
            </w:r>
            <w:r>
              <w:rPr>
                <w:rFonts w:ascii="宋体" w:hAnsi="宋体" w:cs="宋体" w:eastAsia="宋体" w:hint="default"/>
                <w:sz w:val="18"/>
                <w:szCs w:val="18"/>
              </w:rPr>
              <w:t>董事</w:t>
              <w:tab/>
            </w:r>
            <w:r>
              <w:rPr>
                <w:rFonts w:ascii="宋体" w:hAnsi="宋体" w:cs="宋体" w:eastAsia="宋体" w:hint="default"/>
                <w:spacing w:val="-5"/>
                <w:sz w:val="18"/>
                <w:szCs w:val="18"/>
              </w:rPr>
              <w:t>期间，未曾</w:t>
            </w:r>
            <w:r>
              <w:rPr>
                <w:rFonts w:ascii="宋体" w:hAnsi="宋体" w:cs="宋体" w:eastAsia="宋体" w:hint="default"/>
                <w:sz w:val="18"/>
                <w:szCs w:val="18"/>
              </w:rPr>
              <w:t> </w:t>
            </w:r>
            <w:r>
              <w:rPr>
                <w:rFonts w:ascii="宋体" w:hAnsi="宋体" w:cs="宋体" w:eastAsia="宋体" w:hint="default"/>
                <w:spacing w:val="-3"/>
                <w:sz w:val="18"/>
                <w:szCs w:val="18"/>
              </w:rPr>
              <w:t>出现《公司法》第一百四十八条规定的损害公司利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在最近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个月，本人不存在如下情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4" w:lineRule="auto"/>
              <w:ind w:left="24" w:right="94"/>
              <w:jc w:val="left"/>
              <w:rPr>
                <w:rFonts w:ascii="宋体" w:hAnsi="宋体" w:cs="宋体" w:eastAsia="宋体" w:hint="default"/>
                <w:sz w:val="18"/>
                <w:szCs w:val="18"/>
              </w:rPr>
            </w:pPr>
            <w:r>
              <w:rPr>
                <w:rFonts w:ascii="宋体" w:hAnsi="宋体" w:cs="宋体" w:eastAsia="宋体" w:hint="default"/>
                <w:sz w:val="18"/>
                <w:szCs w:val="18"/>
              </w:rPr>
              <w:t>股权激励 有效期内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4"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r>
        <w:rPr/>
        <w:pict>
          <v:shape style="position:absolute;margin-left:376.390015pt;margin-top:449.475983pt;width:84.15pt;height:314.1pt;mso-position-horizontal-relative:page;mso-position-vertical-relative:page;z-index:-898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5"/>
                      <w:szCs w:val="15"/>
                    </w:rPr>
                  </w:pPr>
                </w:p>
                <w:p>
                  <w:pPr>
                    <w:pStyle w:val="BodyText"/>
                    <w:spacing w:line="240" w:lineRule="auto"/>
                    <w:ind w:left="0" w:right="0"/>
                    <w:jc w:val="left"/>
                  </w:pPr>
                  <w:r>
                    <w:rPr/>
                    <w:t>《公司法》</w:t>
                  </w:r>
                </w:p>
              </w:txbxContent>
            </v:textbox>
            <w10:wrap type="none"/>
          </v:shape>
        </w:pict>
      </w:r>
      <w:r>
        <w:rPr/>
        <w:pict>
          <v:group style="position:absolute;margin-left:418.540009pt;margin-top:449.475983pt;width:42pt;height:314.1pt;mso-position-horizontal-relative:page;mso-position-vertical-relative:page;z-index:-898648" coordorigin="8371,8990" coordsize="840,6282">
            <v:group style="position:absolute;left:8371;top:8990;width:840;height:6282" coordorigin="8371,8990" coordsize="840,6282">
              <v:shape style="position:absolute;left:8371;top:8990;width:840;height:6282" coordorigin="8371,8990" coordsize="840,6282" path="m8371,15271l9211,15271,9211,8990,8371,8990,8371,15271xe" filled="true" fillcolor="#ffffff" stroked="false">
                <v:path arrowok="t"/>
                <v:fill type="solid"/>
              </v:shape>
            </v:group>
            <v:group style="position:absolute;left:8395;top:11778;width:792;height:351" coordorigin="8395,11778" coordsize="792,351">
              <v:shape style="position:absolute;left:8395;top:11778;width:792;height:351" coordorigin="8395,11778" coordsize="792,351" path="m8395,12129l9187,12129,9187,11778,8395,11778,8395,12129xe" filled="true" fillcolor="#ffffff" stroked="false">
                <v:path arrowok="t"/>
                <v:fill type="solid"/>
              </v:shape>
            </v:group>
            <v:group style="position:absolute;left:8395;top:12129;width:792;height:354" coordorigin="8395,12129" coordsize="792,354">
              <v:shape style="position:absolute;left:8395;top:12129;width:792;height:354" coordorigin="8395,12129" coordsize="792,354" path="m8395,12482l9187,12482,9187,12129,8395,12129,8395,12482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322"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况：</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被深圳证券交易所认定为不适宜参与上市公</w:t>
            </w: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司股权激励的情况；</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被中国证监会及其派出机构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认定为不适宜参与上市公司股权激励的情况；</w:t>
            </w:r>
            <w:r>
              <w:rPr>
                <w:rFonts w:ascii="Times New Roman" w:hAnsi="Times New Roman" w:cs="Times New Roman" w:eastAsia="Times New Roman" w:hint="default"/>
                <w:sz w:val="18"/>
                <w:szCs w:val="18"/>
              </w:rPr>
              <w:t>C.</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因重大违法违规行为被中国证监会及其派出机构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给予行政处罚或采取市场禁入措施。</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本人不存在</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根据现行有效法律、法规的规定，不能参与上市公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司股权激励的情况。</w:t>
            </w:r>
            <w:r>
              <w:rPr>
                <w:rFonts w:ascii="Times New Roman" w:hAnsi="Times New Roman" w:cs="Times New Roman" w:eastAsia="Times New Roman" w:hint="default"/>
                <w:sz w:val="18"/>
                <w:szCs w:val="18"/>
              </w:rPr>
              <w:t>6.</w:t>
            </w:r>
            <w:r>
              <w:rPr>
                <w:rFonts w:ascii="宋体" w:hAnsi="宋体" w:cs="宋体" w:eastAsia="宋体" w:hint="default"/>
                <w:sz w:val="18"/>
                <w:szCs w:val="18"/>
              </w:rPr>
              <w:t>在该股权激励计划草案及摘</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要未公告前，本人承诺履行相关保密义务；并承诺</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不利用本人知悉的有关激励计划的信息从事损害</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公司利益的行为。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本人参与激励计划的资金为自</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有合法资金，公司未以任何形式为本人参与激励计</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划提供财务支持。</w:t>
            </w:r>
            <w:r>
              <w:rPr>
                <w:rFonts w:ascii="Times New Roman" w:hAnsi="Times New Roman" w:cs="Times New Roman" w:eastAsia="Times New Roman" w:hint="default"/>
                <w:sz w:val="18"/>
                <w:szCs w:val="18"/>
              </w:rPr>
              <w:t>8.</w:t>
            </w:r>
            <w:r>
              <w:rPr>
                <w:rFonts w:ascii="宋体" w:hAnsi="宋体" w:cs="宋体" w:eastAsia="宋体" w:hint="default"/>
                <w:sz w:val="18"/>
                <w:szCs w:val="18"/>
              </w:rPr>
              <w:t>在任职期间，本人不以直接或</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通过代理人等方式从事与公司经营范围相同或相</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似的业务。</w:t>
            </w:r>
            <w:r>
              <w:rPr>
                <w:rFonts w:ascii="Times New Roman" w:hAnsi="Times New Roman" w:cs="Times New Roman" w:eastAsia="Times New Roman" w:hint="default"/>
                <w:sz w:val="18"/>
                <w:szCs w:val="18"/>
              </w:rPr>
              <w:t>9.</w:t>
            </w:r>
            <w:r>
              <w:rPr>
                <w:rFonts w:ascii="宋体" w:hAnsi="宋体" w:cs="宋体" w:eastAsia="宋体" w:hint="default"/>
                <w:sz w:val="18"/>
                <w:szCs w:val="18"/>
              </w:rPr>
              <w:t>如本人违反上述承诺致使公司在实施</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24"/>
              <w:jc w:val="left"/>
              <w:rPr>
                <w:rFonts w:ascii="宋体" w:hAnsi="宋体" w:cs="宋体" w:eastAsia="宋体" w:hint="default"/>
                <w:sz w:val="18"/>
                <w:szCs w:val="18"/>
              </w:rPr>
            </w:pPr>
            <w:r>
              <w:rPr>
                <w:rFonts w:ascii="宋体" w:hAnsi="宋体" w:cs="宋体" w:eastAsia="宋体" w:hint="default"/>
                <w:sz w:val="18"/>
                <w:szCs w:val="18"/>
              </w:rPr>
              <w:t>激励计划过程中所披露的相关信息存在虚假记载、</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误导性陈述或重大遗漏，并导致不符合公司授予本</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人权益或行使权益安排的，本人自愿在相关信息披</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露文件被确认存在虚假记载、误导性陈述或重大遗</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漏后，将本人在激励计划所获得的全部利益无条件</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返还给公司。</w:t>
            </w:r>
            <w:r>
              <w:rPr>
                <w:rFonts w:ascii="Times New Roman" w:hAnsi="Times New Roman" w:cs="Times New Roman" w:eastAsia="Times New Roman" w:hint="default"/>
                <w:sz w:val="18"/>
                <w:szCs w:val="18"/>
              </w:rPr>
              <w:t>10.</w:t>
            </w:r>
            <w:r>
              <w:rPr>
                <w:rFonts w:ascii="宋体" w:hAnsi="宋体" w:cs="宋体" w:eastAsia="宋体" w:hint="default"/>
                <w:sz w:val="18"/>
                <w:szCs w:val="18"/>
              </w:rPr>
              <w:t>本人不存在替他人代为持有的情</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况，也不存在委托他人代为持有的情况。</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若因个</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人原因离职，或因违反法律法规、违反公司规章被</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解除劳动合同，本人将未解除限售的权益按相关规</w:t>
            </w: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8" w:hRule="exact"/>
        </w:trPr>
        <w:tc>
          <w:tcPr>
            <w:tcW w:w="177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定返还公司。</w:t>
            </w: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8" w:hRule="exact"/>
        </w:trPr>
        <w:tc>
          <w:tcPr>
            <w:tcW w:w="1773"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39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本人自愿参与北京思特奇信息技术股份有限公司</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年限制性股票激励计划</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激励计划</w:t>
            </w:r>
            <w:r>
              <w:rPr>
                <w:rFonts w:ascii="Times New Roman" w:hAnsi="Times New Roman" w:cs="Times New Roman" w:eastAsia="Times New Roman" w:hint="default"/>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郑重作出如下承诺</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并保证：</w:t>
            </w:r>
            <w:r>
              <w:rPr>
                <w:rFonts w:ascii="Times New Roman" w:hAnsi="Times New Roman" w:cs="Times New Roman" w:eastAsia="Times New Roman" w:hint="default"/>
                <w:sz w:val="18"/>
                <w:szCs w:val="18"/>
              </w:rPr>
              <w:t>1.</w:t>
            </w:r>
            <w:r>
              <w:rPr>
                <w:rFonts w:ascii="宋体" w:hAnsi="宋体" w:cs="宋体" w:eastAsia="宋体" w:hint="default"/>
                <w:sz w:val="18"/>
                <w:szCs w:val="18"/>
              </w:rPr>
              <w:t>本人自愿参与北京思特奇信息技术股份</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有限公司（以下简称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年限制性股票激</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励计划（以下简称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激励计划</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。本人郑重作出如</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tabs>
                <w:tab w:pos="1704" w:val="left" w:leader="none"/>
              </w:tabs>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下承诺并保证：</w:t>
            </w:r>
            <w:r>
              <w:rPr>
                <w:rFonts w:ascii="Times New Roman" w:hAnsi="Times New Roman" w:cs="Times New Roman" w:eastAsia="Times New Roman" w:hint="default"/>
                <w:sz w:val="18"/>
                <w:szCs w:val="18"/>
              </w:rPr>
              <w:t>1.</w:t>
              <w:tab/>
            </w:r>
            <w:r>
              <w:rPr>
                <w:rFonts w:ascii="宋体" w:hAnsi="宋体" w:cs="宋体" w:eastAsia="宋体" w:hint="default"/>
                <w:sz w:val="18"/>
                <w:szCs w:val="18"/>
              </w:rPr>
              <w:t>本人作为公司的正式员工，</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在公司担任的职务为 财务总监、董事会秘书 </w:t>
            </w:r>
            <w:r>
              <w:rPr>
                <w:rFonts w:ascii="宋体" w:hAnsi="宋体" w:cs="宋体" w:eastAsia="宋体" w:hint="default"/>
                <w:spacing w:val="4"/>
                <w:sz w:val="18"/>
                <w:szCs w:val="18"/>
              </w:rPr>
              <w:t> </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截至本承诺出具日，本人未曾担任公司独立董事及</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监事职务。</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截至本承诺函出具日，本人持有公司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7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323"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员咸海丰</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的股份总数未超过公司股本总额的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本人不</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70"/>
              <w:jc w:val="center"/>
              <w:rPr>
                <w:rFonts w:ascii="宋体" w:hAnsi="宋体" w:cs="宋体" w:eastAsia="宋体" w:hint="default"/>
                <w:sz w:val="18"/>
                <w:szCs w:val="18"/>
              </w:rPr>
            </w:pPr>
            <w:r>
              <w:rPr>
                <w:rFonts w:ascii="宋体" w:hAnsi="宋体" w:cs="宋体" w:eastAsia="宋体" w:hint="default"/>
                <w:sz w:val="18"/>
                <w:szCs w:val="18"/>
              </w:rPr>
              <w:t>有效期内</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存在《公司法》第一百四十六条规定的不得担任公</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司董事、高级管理人员的情形；在本人担任公司</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财务总监、董事会秘书 </w:t>
            </w:r>
            <w:r>
              <w:rPr>
                <w:rFonts w:ascii="宋体" w:hAnsi="宋体" w:cs="宋体" w:eastAsia="宋体" w:hint="default"/>
                <w:spacing w:val="11"/>
                <w:sz w:val="18"/>
                <w:szCs w:val="18"/>
              </w:rPr>
              <w:t> </w:t>
            </w:r>
            <w:r>
              <w:rPr>
                <w:rFonts w:ascii="宋体" w:hAnsi="宋体" w:cs="宋体" w:eastAsia="宋体" w:hint="default"/>
                <w:spacing w:val="-7"/>
                <w:sz w:val="18"/>
                <w:szCs w:val="18"/>
              </w:rPr>
              <w:t>期间，未曾出现</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第一百四十八条规定的损害公司利益的行为。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在</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个月，本人不存在如下情况：</w:t>
            </w:r>
            <w:r>
              <w:rPr>
                <w:rFonts w:ascii="Times New Roman" w:hAnsi="Times New Roman" w:cs="Times New Roman" w:eastAsia="Times New Roman" w:hint="default"/>
                <w:sz w:val="18"/>
                <w:szCs w:val="18"/>
              </w:rPr>
              <w:t>A.</w:t>
            </w:r>
            <w:r>
              <w:rPr>
                <w:rFonts w:ascii="宋体" w:hAnsi="宋体" w:cs="宋体" w:eastAsia="宋体" w:hint="default"/>
                <w:sz w:val="18"/>
                <w:szCs w:val="18"/>
              </w:rPr>
              <w:t>被深圳证</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券交易所认定为不适宜参与上市公司股权激励的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情况；</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被中国证监会及其派出机构认定为不适宜</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参与上市公司股权激励的情况；</w:t>
            </w: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因重大违法违规</w:t>
            </w: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行为被中国证监会及其派出机构给予行政处罚或</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3"/>
        <w:gridCol w:w="994"/>
        <w:gridCol w:w="566"/>
        <w:gridCol w:w="3971"/>
        <w:gridCol w:w="850"/>
        <w:gridCol w:w="850"/>
        <w:gridCol w:w="778"/>
      </w:tblGrid>
      <w:tr>
        <w:trPr>
          <w:trHeight w:val="5979" w:hRule="exact"/>
        </w:trPr>
        <w:tc>
          <w:tcPr>
            <w:tcW w:w="1773"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4"/>
              <w:jc w:val="left"/>
              <w:rPr>
                <w:rFonts w:ascii="宋体" w:hAnsi="宋体" w:cs="宋体" w:eastAsia="宋体" w:hint="default"/>
                <w:sz w:val="18"/>
                <w:szCs w:val="18"/>
              </w:rPr>
            </w:pPr>
            <w:r>
              <w:rPr>
                <w:rFonts w:ascii="宋体" w:hAnsi="宋体" w:cs="宋体" w:eastAsia="宋体" w:hint="default"/>
                <w:sz w:val="18"/>
                <w:szCs w:val="18"/>
              </w:rPr>
              <w:t>采取市场禁入措施。</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本人不存在根据现行有效法 </w:t>
            </w:r>
            <w:r>
              <w:rPr>
                <w:rFonts w:ascii="宋体" w:hAnsi="宋体" w:cs="宋体" w:eastAsia="宋体" w:hint="default"/>
                <w:spacing w:val="-3"/>
                <w:sz w:val="18"/>
                <w:szCs w:val="18"/>
              </w:rPr>
              <w:t>律、法规的规定，不能参与上市公司股权激励的情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r>
              <w:rPr>
                <w:rFonts w:ascii="Times New Roman" w:hAnsi="Times New Roman" w:cs="Times New Roman" w:eastAsia="Times New Roman" w:hint="default"/>
                <w:sz w:val="18"/>
                <w:szCs w:val="18"/>
              </w:rPr>
              <w:t>6.</w:t>
            </w:r>
            <w:r>
              <w:rPr>
                <w:rFonts w:ascii="宋体" w:hAnsi="宋体" w:cs="宋体" w:eastAsia="宋体" w:hint="default"/>
                <w:sz w:val="18"/>
                <w:szCs w:val="18"/>
              </w:rPr>
              <w:t>在该股权激励计划草案及摘要未公告前，本 </w:t>
            </w:r>
            <w:r>
              <w:rPr>
                <w:rFonts w:ascii="宋体" w:hAnsi="宋体" w:cs="宋体" w:eastAsia="宋体" w:hint="default"/>
                <w:spacing w:val="-3"/>
                <w:sz w:val="18"/>
                <w:szCs w:val="18"/>
              </w:rPr>
              <w:t>人承诺履行相关保密义务；并承诺不利用本人知悉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的有关激励计划的信息从事损害公司利益的行为。 </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本人参与激励计划的资金为自有合法资金，公司 未以任何形式为本人参与激励计划提供财务支持。 </w:t>
            </w:r>
            <w:r>
              <w:rPr>
                <w:rFonts w:ascii="Times New Roman" w:hAnsi="Times New Roman" w:cs="Times New Roman" w:eastAsia="Times New Roman" w:hint="default"/>
                <w:sz w:val="18"/>
                <w:szCs w:val="18"/>
              </w:rPr>
              <w:t>8.</w:t>
            </w:r>
            <w:r>
              <w:rPr>
                <w:rFonts w:ascii="宋体" w:hAnsi="宋体" w:cs="宋体" w:eastAsia="宋体" w:hint="default"/>
                <w:sz w:val="18"/>
                <w:szCs w:val="18"/>
              </w:rPr>
              <w:t>在任职期间，本人不以直接或通过代理人等方式 从事与公司经营范围相同或相似的业务。</w:t>
            </w:r>
            <w:r>
              <w:rPr>
                <w:rFonts w:ascii="Times New Roman" w:hAnsi="Times New Roman" w:cs="Times New Roman" w:eastAsia="Times New Roman" w:hint="default"/>
                <w:sz w:val="18"/>
                <w:szCs w:val="18"/>
              </w:rPr>
              <w:t>9.</w:t>
            </w:r>
            <w:r>
              <w:rPr>
                <w:rFonts w:ascii="宋体" w:hAnsi="宋体" w:cs="宋体" w:eastAsia="宋体" w:hint="default"/>
                <w:sz w:val="18"/>
                <w:szCs w:val="18"/>
              </w:rPr>
              <w:t>如本人 违反上述承诺致使公司在实施激励计划过程中所 </w:t>
            </w:r>
            <w:r>
              <w:rPr>
                <w:rFonts w:ascii="宋体" w:hAnsi="宋体" w:cs="宋体" w:eastAsia="宋体" w:hint="default"/>
                <w:spacing w:val="-3"/>
                <w:sz w:val="18"/>
                <w:szCs w:val="18"/>
              </w:rPr>
              <w:t>披露的相关信息存在虚假记载、误导性陈述或重大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遗漏，并导致不符合公司授予本人权益或行使权益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安排的，本人自愿在相关信息披露文件被确认存在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虚假记载、误导性陈述或重大遗漏后，将本人在激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励计划所获得的全部利益无条件返还给公司。</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本人不存在替他人代为持有的情况，也不存在委托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他人代为持有的情况。</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若因个人原因离职，或因</w:t>
            </w:r>
            <w:r>
              <w:rPr>
                <w:rFonts w:ascii="宋体" w:hAnsi="宋体" w:cs="宋体" w:eastAsia="宋体" w:hint="default"/>
                <w:sz w:val="18"/>
                <w:szCs w:val="18"/>
              </w:rPr>
              <w:t> </w:t>
            </w:r>
            <w:r>
              <w:rPr>
                <w:rFonts w:ascii="宋体" w:hAnsi="宋体" w:cs="宋体" w:eastAsia="宋体" w:hint="default"/>
                <w:spacing w:val="-3"/>
                <w:sz w:val="18"/>
                <w:szCs w:val="18"/>
              </w:rPr>
              <w:t>违反法律法规、违反公司规章被解除劳动合同，本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人将未解除限售的权益按相关规定返还公司。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3" w:right="58"/>
              <w:jc w:val="left"/>
              <w:rPr>
                <w:rFonts w:ascii="宋体" w:hAnsi="宋体" w:cs="宋体" w:eastAsia="宋体" w:hint="default"/>
                <w:sz w:val="18"/>
                <w:szCs w:val="18"/>
              </w:rPr>
            </w:pPr>
            <w:r>
              <w:rPr>
                <w:rFonts w:ascii="宋体" w:hAnsi="宋体" w:cs="宋体" w:eastAsia="宋体" w:hint="default"/>
                <w:sz w:val="18"/>
                <w:szCs w:val="18"/>
              </w:rPr>
              <w:t>高级管理人 员魏星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本人自愿参与北京思特奇信息技术股份有限公司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年限制性股票激励计划</w:t>
            </w:r>
          </w:p>
          <w:p>
            <w:pPr>
              <w:pStyle w:val="TableParagraph"/>
              <w:tabs>
                <w:tab w:pos="1704" w:val="left" w:leader="none"/>
              </w:tabs>
              <w:spacing w:line="307" w:lineRule="auto" w:before="63"/>
              <w:ind w:left="24" w:right="17"/>
              <w:jc w:val="left"/>
              <w:rPr>
                <w:rFonts w:ascii="宋体" w:hAnsi="宋体" w:cs="宋体" w:eastAsia="宋体" w:hint="default"/>
                <w:sz w:val="18"/>
                <w:szCs w:val="18"/>
              </w:rPr>
            </w:pPr>
            <w:r>
              <w:rPr>
                <w:rFonts w:ascii="宋体" w:hAnsi="宋体" w:cs="宋体" w:eastAsia="宋体" w:hint="default"/>
                <w:spacing w:val="-4"/>
                <w:w w:val="100"/>
                <w:sz w:val="18"/>
                <w:szCs w:val="18"/>
              </w:rPr>
              <w:t>（以下简称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激励计划</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）。本人郑重作出如下承诺</w:t>
            </w:r>
            <w:r>
              <w:rPr>
                <w:rFonts w:ascii="宋体" w:hAnsi="宋体" w:cs="宋体" w:eastAsia="宋体" w:hint="default"/>
                <w:sz w:val="18"/>
                <w:szCs w:val="18"/>
              </w:rPr>
              <w:t> 并保证：</w:t>
            </w:r>
            <w:r>
              <w:rPr>
                <w:rFonts w:ascii="Times New Roman" w:hAnsi="Times New Roman" w:cs="Times New Roman" w:eastAsia="Times New Roman" w:hint="default"/>
                <w:sz w:val="18"/>
                <w:szCs w:val="18"/>
              </w:rPr>
              <w:t>1.</w:t>
            </w:r>
            <w:r>
              <w:rPr>
                <w:rFonts w:ascii="宋体" w:hAnsi="宋体" w:cs="宋体" w:eastAsia="宋体" w:hint="default"/>
                <w:sz w:val="18"/>
                <w:szCs w:val="18"/>
              </w:rPr>
              <w:t>本人自愿参与北京思特奇信息技术股份 </w:t>
            </w:r>
            <w:r>
              <w:rPr>
                <w:rFonts w:ascii="宋体" w:hAnsi="宋体" w:cs="宋体" w:eastAsia="宋体" w:hint="default"/>
                <w:spacing w:val="-4"/>
                <w:sz w:val="18"/>
                <w:szCs w:val="18"/>
              </w:rPr>
              <w:t>有限公司（以下简称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 </w:t>
            </w:r>
            <w:r>
              <w:rPr>
                <w:rFonts w:ascii="宋体" w:hAnsi="宋体" w:cs="宋体" w:eastAsia="宋体" w:hint="default"/>
                <w:spacing w:val="-4"/>
                <w:w w:val="100"/>
                <w:sz w:val="18"/>
                <w:szCs w:val="18"/>
              </w:rPr>
              <w:t>励计划（以下简称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激励计划</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）。本人郑重作出如</w:t>
            </w:r>
            <w:r>
              <w:rPr>
                <w:rFonts w:ascii="宋体" w:hAnsi="宋体" w:cs="宋体" w:eastAsia="宋体" w:hint="default"/>
                <w:sz w:val="18"/>
                <w:szCs w:val="18"/>
              </w:rPr>
              <w:t> 下承诺并保证：</w:t>
            </w:r>
            <w:r>
              <w:rPr>
                <w:rFonts w:ascii="Times New Roman" w:hAnsi="Times New Roman" w:cs="Times New Roman" w:eastAsia="Times New Roman" w:hint="default"/>
                <w:sz w:val="18"/>
                <w:szCs w:val="18"/>
              </w:rPr>
              <w:t>1.</w:t>
              <w:tab/>
            </w:r>
            <w:r>
              <w:rPr>
                <w:rFonts w:ascii="宋体" w:hAnsi="宋体" w:cs="宋体" w:eastAsia="宋体" w:hint="default"/>
                <w:sz w:val="18"/>
                <w:szCs w:val="18"/>
              </w:rPr>
              <w:t>本人作为公司的正式员工， 在公司担任的职务为 副总经理</w:t>
            </w:r>
            <w:r>
              <w:rPr>
                <w:rFonts w:ascii="宋体" w:hAnsi="宋体" w:cs="宋体" w:eastAsia="宋体" w:hint="default"/>
                <w:spacing w:val="8"/>
                <w:sz w:val="18"/>
                <w:szCs w:val="18"/>
              </w:rPr>
              <w:t> </w:t>
            </w:r>
            <w:r>
              <w:rPr>
                <w:rFonts w:ascii="宋体" w:hAnsi="宋体" w:cs="宋体" w:eastAsia="宋体" w:hint="default"/>
                <w:spacing w:val="-7"/>
                <w:sz w:val="18"/>
                <w:szCs w:val="18"/>
              </w:rPr>
              <w:t>，截至本承诺出具</w:t>
            </w:r>
            <w:r>
              <w:rPr>
                <w:rFonts w:ascii="宋体" w:hAnsi="宋体" w:cs="宋体" w:eastAsia="宋体" w:hint="default"/>
                <w:sz w:val="18"/>
                <w:szCs w:val="18"/>
              </w:rPr>
              <w:t> 日，本人未曾担任公司独立董事及监事职务。</w:t>
            </w:r>
            <w:r>
              <w:rPr>
                <w:rFonts w:ascii="Times New Roman" w:hAnsi="Times New Roman" w:cs="Times New Roman" w:eastAsia="Times New Roman" w:hint="default"/>
                <w:sz w:val="18"/>
                <w:szCs w:val="18"/>
              </w:rPr>
              <w:t>2.</w:t>
            </w:r>
            <w:r>
              <w:rPr>
                <w:rFonts w:ascii="宋体" w:hAnsi="宋体" w:cs="宋体" w:eastAsia="宋体" w:hint="default"/>
                <w:sz w:val="18"/>
                <w:szCs w:val="18"/>
              </w:rPr>
              <w:t>截 </w:t>
            </w:r>
            <w:r>
              <w:rPr>
                <w:rFonts w:ascii="宋体" w:hAnsi="宋体" w:cs="宋体" w:eastAsia="宋体" w:hint="default"/>
                <w:spacing w:val="-3"/>
                <w:sz w:val="18"/>
                <w:szCs w:val="18"/>
              </w:rPr>
              <w:t>至本承诺函出具日，本人持有公司的股份总数未超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过公司股本总额的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本人不存在《公司法》 </w:t>
            </w:r>
            <w:r>
              <w:rPr>
                <w:rFonts w:ascii="宋体" w:hAnsi="宋体" w:cs="宋体" w:eastAsia="宋体" w:hint="default"/>
                <w:spacing w:val="-3"/>
                <w:sz w:val="18"/>
                <w:szCs w:val="18"/>
              </w:rPr>
              <w:t>第一百四十六条规定的不得担任公司董事、高级管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理人员的情形；在本人担任公司副总经理期间，未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曾出现《公司法》第一百四十八条规定的损害公司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利益的行为。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在最近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个月，本人不存在如下 </w:t>
            </w:r>
            <w:r>
              <w:rPr>
                <w:rFonts w:ascii="宋体" w:hAnsi="宋体" w:cs="宋体" w:eastAsia="宋体" w:hint="default"/>
                <w:spacing w:val="-2"/>
                <w:sz w:val="18"/>
                <w:szCs w:val="18"/>
              </w:rPr>
              <w:t>情况：</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被深圳证券交易所认定为不适宜参与上市</w:t>
            </w:r>
            <w:r>
              <w:rPr>
                <w:rFonts w:ascii="宋体" w:hAnsi="宋体" w:cs="宋体" w:eastAsia="宋体" w:hint="default"/>
                <w:sz w:val="18"/>
                <w:szCs w:val="18"/>
              </w:rPr>
              <w:t> </w:t>
            </w:r>
            <w:r>
              <w:rPr>
                <w:rFonts w:ascii="宋体" w:hAnsi="宋体" w:cs="宋体" w:eastAsia="宋体" w:hint="default"/>
                <w:spacing w:val="-2"/>
                <w:sz w:val="18"/>
                <w:szCs w:val="18"/>
              </w:rPr>
              <w:t>公司股权激励的情况；</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被中国证监会及其派出机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构认定为不适宜参与上市公司股权激励的情况；</w:t>
            </w:r>
            <w:r>
              <w:rPr>
                <w:rFonts w:ascii="Times New Roman" w:hAnsi="Times New Roman" w:cs="Times New Roman" w:eastAsia="Times New Roman" w:hint="default"/>
                <w:spacing w:val="-2"/>
                <w:sz w:val="18"/>
                <w:szCs w:val="18"/>
              </w:rPr>
              <w:t>C.</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因重大违法违规行为被中国证监会及其派出机构 给予行政处罚或采取市场禁入措施。</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本人不存在 </w:t>
            </w:r>
            <w:r>
              <w:rPr>
                <w:rFonts w:ascii="宋体" w:hAnsi="宋体" w:cs="宋体" w:eastAsia="宋体" w:hint="default"/>
                <w:spacing w:val="-3"/>
                <w:sz w:val="18"/>
                <w:szCs w:val="18"/>
              </w:rPr>
              <w:t>根据现行有效法律、法规的规定，不能参与上市公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司股权激励的情况。</w:t>
            </w:r>
            <w:r>
              <w:rPr>
                <w:rFonts w:ascii="Times New Roman" w:hAnsi="Times New Roman" w:cs="Times New Roman" w:eastAsia="Times New Roman" w:hint="default"/>
                <w:sz w:val="18"/>
                <w:szCs w:val="18"/>
              </w:rPr>
              <w:t>6.</w:t>
            </w:r>
            <w:r>
              <w:rPr>
                <w:rFonts w:ascii="宋体" w:hAnsi="宋体" w:cs="宋体" w:eastAsia="宋体" w:hint="default"/>
                <w:sz w:val="18"/>
                <w:szCs w:val="18"/>
              </w:rPr>
              <w:t>在该股权激励计划草案及摘 </w:t>
            </w:r>
            <w:r>
              <w:rPr>
                <w:rFonts w:ascii="宋体" w:hAnsi="宋体" w:cs="宋体" w:eastAsia="宋体" w:hint="default"/>
                <w:spacing w:val="-3"/>
                <w:sz w:val="18"/>
                <w:szCs w:val="18"/>
              </w:rPr>
              <w:t>要未公告前，本人承诺履行相关保密义务；并承诺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不利用本人知悉的有关激励计划的信息从事损害 公司利益的行为。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本人参与激励计划的资金为自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4" w:right="94"/>
              <w:jc w:val="left"/>
              <w:rPr>
                <w:rFonts w:ascii="宋体" w:hAnsi="宋体" w:cs="宋体" w:eastAsia="宋体" w:hint="default"/>
                <w:sz w:val="18"/>
                <w:szCs w:val="18"/>
              </w:rPr>
            </w:pPr>
            <w:r>
              <w:rPr>
                <w:rFonts w:ascii="宋体" w:hAnsi="宋体" w:cs="宋体" w:eastAsia="宋体" w:hint="default"/>
                <w:sz w:val="18"/>
                <w:szCs w:val="18"/>
              </w:rPr>
              <w:t>股权激励 有效期内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4"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774"/>
        <w:gridCol w:w="994"/>
        <w:gridCol w:w="566"/>
        <w:gridCol w:w="3971"/>
        <w:gridCol w:w="850"/>
        <w:gridCol w:w="850"/>
        <w:gridCol w:w="778"/>
      </w:tblGrid>
      <w:tr>
        <w:trPr>
          <w:trHeight w:val="4419" w:hRule="exact"/>
        </w:trPr>
        <w:tc>
          <w:tcPr>
            <w:tcW w:w="17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4"/>
              <w:jc w:val="left"/>
              <w:rPr>
                <w:rFonts w:ascii="宋体" w:hAnsi="宋体" w:cs="宋体" w:eastAsia="宋体" w:hint="default"/>
                <w:sz w:val="18"/>
                <w:szCs w:val="18"/>
              </w:rPr>
            </w:pPr>
            <w:r>
              <w:rPr>
                <w:rFonts w:ascii="宋体" w:hAnsi="宋体" w:cs="宋体" w:eastAsia="宋体" w:hint="default"/>
                <w:spacing w:val="-3"/>
                <w:sz w:val="18"/>
                <w:szCs w:val="18"/>
              </w:rPr>
              <w:t>有合法资金，公司未以任何形式为本人参与激励计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划提供财务支持。</w:t>
            </w:r>
            <w:r>
              <w:rPr>
                <w:rFonts w:ascii="Times New Roman" w:hAnsi="Times New Roman" w:cs="Times New Roman" w:eastAsia="Times New Roman" w:hint="default"/>
                <w:sz w:val="18"/>
                <w:szCs w:val="18"/>
              </w:rPr>
              <w:t>8.</w:t>
            </w:r>
            <w:r>
              <w:rPr>
                <w:rFonts w:ascii="宋体" w:hAnsi="宋体" w:cs="宋体" w:eastAsia="宋体" w:hint="default"/>
                <w:sz w:val="18"/>
                <w:szCs w:val="18"/>
              </w:rPr>
              <w:t>在任职期间，本人不以直接或 通过代理人等方式从事与公司经营范围相同或相 似的业务。</w:t>
            </w:r>
            <w:r>
              <w:rPr>
                <w:rFonts w:ascii="Times New Roman" w:hAnsi="Times New Roman" w:cs="Times New Roman" w:eastAsia="Times New Roman" w:hint="default"/>
                <w:sz w:val="18"/>
                <w:szCs w:val="18"/>
              </w:rPr>
              <w:t>9.</w:t>
            </w:r>
            <w:r>
              <w:rPr>
                <w:rFonts w:ascii="宋体" w:hAnsi="宋体" w:cs="宋体" w:eastAsia="宋体" w:hint="default"/>
                <w:sz w:val="18"/>
                <w:szCs w:val="18"/>
              </w:rPr>
              <w:t>如本人违反上述承诺致使公司在实施 激励计划过程中所披露的相关信息存在虚假记载、 </w:t>
            </w:r>
            <w:r>
              <w:rPr>
                <w:rFonts w:ascii="宋体" w:hAnsi="宋体" w:cs="宋体" w:eastAsia="宋体" w:hint="default"/>
                <w:spacing w:val="-3"/>
                <w:sz w:val="18"/>
                <w:szCs w:val="18"/>
              </w:rPr>
              <w:t>误导性陈述或重大遗漏，并导致不符合公司授予本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人权益或行使权益安排的，本人自愿在相关信息披</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露文件被确认存在虚假记载、误导性陈述或重大遗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漏后，将本人在激励计划所获得的全部利益无条件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返还给公司。</w:t>
            </w:r>
            <w:r>
              <w:rPr>
                <w:rFonts w:ascii="Times New Roman" w:hAnsi="Times New Roman" w:cs="Times New Roman" w:eastAsia="Times New Roman" w:hint="default"/>
                <w:sz w:val="18"/>
                <w:szCs w:val="18"/>
              </w:rPr>
              <w:t>10.</w:t>
            </w:r>
            <w:r>
              <w:rPr>
                <w:rFonts w:ascii="宋体" w:hAnsi="宋体" w:cs="宋体" w:eastAsia="宋体" w:hint="default"/>
                <w:sz w:val="18"/>
                <w:szCs w:val="18"/>
              </w:rPr>
              <w:t>本人不存在替他人代为持有的情 </w:t>
            </w:r>
            <w:r>
              <w:rPr>
                <w:rFonts w:ascii="宋体" w:hAnsi="宋体" w:cs="宋体" w:eastAsia="宋体" w:hint="default"/>
                <w:spacing w:val="-4"/>
                <w:sz w:val="18"/>
                <w:szCs w:val="18"/>
              </w:rPr>
              <w:t>况，也不存在委托他人代为持有的情况。</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若因个</w:t>
            </w:r>
            <w:r>
              <w:rPr>
                <w:rFonts w:ascii="宋体" w:hAnsi="宋体" w:cs="宋体" w:eastAsia="宋体" w:hint="default"/>
                <w:spacing w:val="-85"/>
                <w:sz w:val="18"/>
                <w:szCs w:val="18"/>
              </w:rPr>
              <w:t> </w:t>
            </w:r>
            <w:r>
              <w:rPr>
                <w:rFonts w:ascii="宋体" w:hAnsi="宋体" w:cs="宋体" w:eastAsia="宋体" w:hint="default"/>
                <w:spacing w:val="-3"/>
                <w:sz w:val="18"/>
                <w:szCs w:val="18"/>
              </w:rPr>
              <w:t>人原因离职，或因违反法律法规、违反公司规章被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解除劳动合同，本人将未解除限售的权益按相关规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定返还公司。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9"/>
                <w:sz w:val="18"/>
                <w:szCs w:val="18"/>
              </w:rPr>
              <w:t>毕的，应当详细说明未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完成履行的具体原因 及下一步的工作计划</w:t>
            </w:r>
          </w:p>
        </w:tc>
        <w:tc>
          <w:tcPr>
            <w:tcW w:w="8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left="193"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1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93"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9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9"/>
        <w:rPr>
          <w:rFonts w:ascii="宋体" w:hAnsi="宋体" w:cs="宋体" w:eastAsia="宋体" w:hint="default"/>
          <w:sz w:val="19"/>
          <w:szCs w:val="19"/>
        </w:rPr>
      </w:pPr>
    </w:p>
    <w:p>
      <w:pPr>
        <w:pStyle w:val="Heading2"/>
        <w:spacing w:line="240" w:lineRule="auto"/>
        <w:ind w:left="193"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1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93"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1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40" w:right="0"/>
        </w:sectPr>
      </w:pPr>
    </w:p>
    <w:p>
      <w:pPr>
        <w:spacing w:line="240" w:lineRule="auto" w:before="8"/>
        <w:rPr>
          <w:rFonts w:ascii="宋体" w:hAnsi="宋体" w:cs="宋体" w:eastAsia="宋体" w:hint="default"/>
          <w:sz w:val="23"/>
          <w:szCs w:val="23"/>
        </w:rPr>
      </w:pPr>
    </w:p>
    <w:p>
      <w:pPr>
        <w:pStyle w:val="Heading2"/>
        <w:spacing w:line="240" w:lineRule="auto" w:before="26"/>
        <w:ind w:left="233" w:right="0"/>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left="233" w:right="0" w:firstLine="482"/>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日，财政部颁布了《关于修订印发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[2018]15</w:t>
      </w:r>
      <w:r>
        <w:rPr>
          <w:spacing w:val="-2"/>
        </w:rPr>
        <w:t>号），公司按</w:t>
      </w:r>
      <w:r>
        <w:rPr/>
        <w:t> 其规定调整以下财务报表项目的列示，并对可比会计期间的比较数据进行相应调整：</w:t>
      </w:r>
    </w:p>
    <w:p>
      <w:pPr>
        <w:pStyle w:val="BodyText"/>
        <w:spacing w:line="240" w:lineRule="auto" w:before="72"/>
        <w:ind w:left="715" w:right="0"/>
        <w:jc w:val="left"/>
      </w:pPr>
      <w:r>
        <w:rPr/>
        <w:t>（</w:t>
      </w:r>
      <w:r>
        <w:rPr>
          <w:rFonts w:ascii="Times New Roman" w:hAnsi="Times New Roman" w:cs="Times New Roman" w:eastAsia="Times New Roman" w:hint="default"/>
        </w:rPr>
        <w:t>1</w:t>
      </w:r>
      <w:r>
        <w:rPr/>
        <w:t>）原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p>
    <w:p>
      <w:pPr>
        <w:pStyle w:val="BodyText"/>
        <w:spacing w:line="240" w:lineRule="auto" w:before="103"/>
        <w:ind w:left="715" w:right="0"/>
        <w:jc w:val="left"/>
      </w:pPr>
      <w:r>
        <w:rPr/>
        <w:t>（</w:t>
      </w: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101"/>
        <w:ind w:left="715" w:right="0"/>
        <w:jc w:val="left"/>
      </w:pPr>
      <w:r>
        <w:rPr/>
        <w:t>（</w:t>
      </w: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103"/>
        <w:ind w:left="715" w:right="0"/>
        <w:jc w:val="left"/>
      </w:pPr>
      <w:r>
        <w:rPr/>
        <w:t>（</w:t>
      </w:r>
      <w:r>
        <w:rPr>
          <w:rFonts w:ascii="Times New Roman" w:hAnsi="Times New Roman" w:cs="Times New Roman" w:eastAsia="Times New Roman" w:hint="default"/>
        </w:rPr>
        <w:t>4</w:t>
      </w:r>
      <w:r>
        <w:rPr/>
        <w:t>）原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pStyle w:val="BodyText"/>
        <w:spacing w:line="240" w:lineRule="auto" w:before="103"/>
        <w:ind w:left="715" w:right="0"/>
        <w:jc w:val="left"/>
      </w:pPr>
      <w:r>
        <w:rPr/>
        <w:t>（</w:t>
      </w:r>
      <w:r>
        <w:rPr>
          <w:rFonts w:ascii="Times New Roman" w:hAnsi="Times New Roman" w:cs="Times New Roman" w:eastAsia="Times New Roman" w:hint="default"/>
        </w:rPr>
        <w:t>5</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p>
    <w:p>
      <w:pPr>
        <w:pStyle w:val="BodyText"/>
        <w:spacing w:line="240" w:lineRule="auto" w:before="101"/>
        <w:ind w:left="715" w:right="0"/>
        <w:jc w:val="left"/>
      </w:pPr>
      <w:r>
        <w:rPr/>
        <w:t>（</w:t>
      </w:r>
      <w:r>
        <w:rPr>
          <w:rFonts w:ascii="Times New Roman" w:hAnsi="Times New Roman" w:cs="Times New Roman" w:eastAsia="Times New Roman" w:hint="default"/>
        </w:rPr>
        <w:t>6</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pStyle w:val="BodyText"/>
        <w:spacing w:line="240" w:lineRule="auto" w:before="104"/>
        <w:ind w:left="715" w:right="0"/>
        <w:jc w:val="left"/>
      </w:pPr>
      <w:r>
        <w:rPr/>
        <w:t>（</w:t>
      </w:r>
      <w:r>
        <w:rPr>
          <w:rFonts w:ascii="Times New Roman" w:hAnsi="Times New Roman" w:cs="Times New Roman" w:eastAsia="Times New Roman" w:hint="default"/>
        </w:rPr>
        <w:t>7</w:t>
      </w:r>
      <w:r>
        <w:rPr/>
        <w:t>）原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240" w:lineRule="auto" w:before="103"/>
        <w:ind w:left="715" w:right="0"/>
        <w:jc w:val="left"/>
      </w:pPr>
      <w:r>
        <w:rPr/>
        <w:t>（</w:t>
      </w:r>
      <w:r>
        <w:rPr>
          <w:rFonts w:ascii="Times New Roman" w:hAnsi="Times New Roman" w:cs="Times New Roman" w:eastAsia="Times New Roman" w:hint="default"/>
        </w:rPr>
        <w:t>8</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w:t>
      </w:r>
    </w:p>
    <w:p>
      <w:pPr>
        <w:pStyle w:val="BodyText"/>
        <w:spacing w:line="340" w:lineRule="auto" w:before="101"/>
        <w:ind w:left="715" w:right="0"/>
        <w:jc w:val="left"/>
      </w:pPr>
      <w:r>
        <w:rPr/>
        <w:t>（</w:t>
      </w:r>
      <w:r>
        <w:rPr>
          <w:rFonts w:ascii="Times New Roman" w:hAnsi="Times New Roman" w:cs="Times New Roman" w:eastAsia="Times New Roman" w:hint="default"/>
        </w:rPr>
        <w:t>9</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 </w:t>
      </w:r>
      <w:r>
        <w:rPr>
          <w:spacing w:val="-3"/>
        </w:rPr>
        <w:t>除上述项目变动影响外，其余未变更部分仍采用财政部前期颁布的《企业会计准则</w:t>
      </w:r>
      <w:r>
        <w:rPr>
          <w:rFonts w:ascii="Times New Roman" w:hAnsi="Times New Roman" w:cs="Times New Roman" w:eastAsia="Times New Roman" w:hint="default"/>
          <w:spacing w:val="-3"/>
        </w:rPr>
        <w:t>—</w:t>
      </w:r>
      <w:r>
        <w:rPr>
          <w:spacing w:val="-3"/>
        </w:rPr>
        <w:t>基本准则》和各项具体会计准则、</w:t>
      </w:r>
    </w:p>
    <w:p>
      <w:pPr>
        <w:pStyle w:val="BodyText"/>
        <w:spacing w:line="215" w:lineRule="exact"/>
        <w:ind w:left="233" w:right="0"/>
        <w:jc w:val="left"/>
      </w:pPr>
      <w:r>
        <w:rPr/>
        <w:t>企业会计准则应用指南、企业会计准则解释公告及其他相关规定执行。</w:t>
      </w:r>
    </w:p>
    <w:p>
      <w:pPr>
        <w:pStyle w:val="BodyText"/>
        <w:spacing w:line="307" w:lineRule="auto" w:before="117"/>
        <w:ind w:left="233" w:right="1128" w:firstLine="482"/>
        <w:jc w:val="both"/>
      </w:pPr>
      <w:r>
        <w:rPr/>
        <w:t>董事会认为：本次会计政策变更是根据财政部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日发布的《关于修订印发</w:t>
      </w:r>
      <w:r>
        <w:rPr>
          <w:rFonts w:ascii="Times New Roman" w:hAnsi="Times New Roman" w:cs="Times New Roman" w:eastAsia="Times New Roman" w:hint="default"/>
        </w:rPr>
        <w:t>2018</w:t>
      </w:r>
      <w:r>
        <w:rPr/>
        <w:t>年度一般企业财务报表格式 </w:t>
      </w:r>
      <w:r>
        <w:rPr>
          <w:spacing w:val="-1"/>
        </w:rPr>
        <w:t>的通知》（财会</w:t>
      </w:r>
      <w:r>
        <w:rPr>
          <w:rFonts w:ascii="Times New Roman" w:hAnsi="Times New Roman" w:cs="Times New Roman" w:eastAsia="Times New Roman" w:hint="default"/>
          <w:spacing w:val="-1"/>
        </w:rPr>
        <w:t>[2018]15</w:t>
      </w:r>
      <w:r>
        <w:rPr>
          <w:spacing w:val="-1"/>
        </w:rPr>
        <w:t>号）的相关规定，对财务报表格式进行的相应调整。执行变更后的会计政策，有利于规范公司财务</w:t>
      </w:r>
      <w:r>
        <w:rPr>
          <w:spacing w:val="-58"/>
        </w:rPr>
        <w:t> </w:t>
      </w:r>
      <w:r>
        <w:rPr>
          <w:spacing w:val="-58"/>
        </w:rPr>
      </w:r>
      <w:r>
        <w:rPr>
          <w:spacing w:val="-2"/>
        </w:rPr>
        <w:t>报表格式，不会对公司财务报表产生重大影响，不影响公司当年所有者权益和净利润，也不涉及以往年度的追溯调整，不存</w:t>
      </w:r>
      <w:r>
        <w:rPr>
          <w:spacing w:val="-65"/>
        </w:rPr>
        <w:t> </w:t>
      </w:r>
      <w:r>
        <w:rPr>
          <w:spacing w:val="-65"/>
        </w:rPr>
      </w:r>
      <w:r>
        <w:rPr/>
        <w:t>在损害公司及中小股东利益的情况。</w:t>
      </w:r>
    </w:p>
    <w:p>
      <w:pPr>
        <w:spacing w:line="240" w:lineRule="auto" w:before="3"/>
        <w:rPr>
          <w:rFonts w:ascii="宋体" w:hAnsi="宋体" w:cs="宋体" w:eastAsia="宋体" w:hint="default"/>
          <w:sz w:val="21"/>
          <w:szCs w:val="21"/>
        </w:rPr>
      </w:pPr>
    </w:p>
    <w:p>
      <w:pPr>
        <w:pStyle w:val="Heading2"/>
        <w:spacing w:line="240" w:lineRule="auto"/>
        <w:ind w:left="233" w:right="0"/>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87"/>
        <w:gridCol w:w="3262"/>
        <w:gridCol w:w="1417"/>
        <w:gridCol w:w="2811"/>
      </w:tblGrid>
      <w:tr>
        <w:trPr>
          <w:trHeight w:val="427" w:hRule="exact"/>
        </w:trPr>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0" w:right="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报告期内取得和处置子公司方式</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45"/>
              <w:jc w:val="center"/>
              <w:rPr>
                <w:rFonts w:ascii="宋体" w:hAnsi="宋体" w:cs="宋体" w:eastAsia="宋体" w:hint="default"/>
                <w:sz w:val="18"/>
                <w:szCs w:val="18"/>
              </w:rPr>
            </w:pPr>
            <w:r>
              <w:rPr>
                <w:rFonts w:ascii="宋体" w:hAnsi="宋体" w:cs="宋体" w:eastAsia="宋体" w:hint="default"/>
                <w:b/>
                <w:bCs/>
                <w:sz w:val="18"/>
                <w:szCs w:val="18"/>
              </w:rPr>
              <w:t>认缴出资（万元）</w:t>
            </w:r>
            <w:r>
              <w:rPr>
                <w:rFonts w:ascii="宋体" w:hAnsi="宋体" w:cs="宋体" w:eastAsia="宋体" w:hint="default"/>
                <w:sz w:val="18"/>
                <w:szCs w:val="18"/>
              </w:rPr>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3" w:right="0"/>
              <w:jc w:val="left"/>
              <w:rPr>
                <w:rFonts w:ascii="宋体" w:hAnsi="宋体" w:cs="宋体" w:eastAsia="宋体" w:hint="default"/>
                <w:sz w:val="18"/>
                <w:szCs w:val="18"/>
              </w:rPr>
            </w:pPr>
            <w:r>
              <w:rPr>
                <w:rFonts w:ascii="宋体" w:hAnsi="宋体" w:cs="宋体" w:eastAsia="宋体" w:hint="default"/>
                <w:b/>
                <w:bCs/>
                <w:sz w:val="18"/>
                <w:szCs w:val="18"/>
              </w:rPr>
              <w:t>对整体生产经营和业绩的影响</w:t>
            </w:r>
            <w:r>
              <w:rPr>
                <w:rFonts w:ascii="宋体" w:hAnsi="宋体" w:cs="宋体" w:eastAsia="宋体" w:hint="default"/>
                <w:sz w:val="18"/>
                <w:szCs w:val="18"/>
              </w:rPr>
            </w:r>
          </w:p>
        </w:tc>
      </w:tr>
      <w:tr>
        <w:trPr>
          <w:trHeight w:val="739" w:hRule="exact"/>
        </w:trPr>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全资子公司北京无限易信科技有限公司收 购北京思创立方科技有限公司</w:t>
            </w:r>
            <w:r>
              <w:rPr>
                <w:rFonts w:ascii="Times New Roman" w:hAnsi="Times New Roman" w:cs="Times New Roman" w:eastAsia="Times New Roman" w:hint="default"/>
                <w:sz w:val="18"/>
                <w:szCs w:val="18"/>
              </w:rPr>
              <w:t>65%</w:t>
            </w:r>
            <w:r>
              <w:rPr>
                <w:rFonts w:ascii="宋体" w:hAnsi="宋体" w:cs="宋体" w:eastAsia="宋体" w:hint="default"/>
                <w:sz w:val="18"/>
                <w:szCs w:val="18"/>
              </w:rPr>
              <w:t>股权</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1300</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89"/>
              <w:jc w:val="left"/>
              <w:rPr>
                <w:rFonts w:ascii="宋体" w:hAnsi="宋体" w:cs="宋体" w:eastAsia="宋体" w:hint="default"/>
                <w:sz w:val="18"/>
                <w:szCs w:val="18"/>
              </w:rPr>
            </w:pPr>
            <w:r>
              <w:rPr>
                <w:rFonts w:ascii="宋体" w:hAnsi="宋体" w:cs="宋体" w:eastAsia="宋体" w:hint="default"/>
                <w:sz w:val="18"/>
                <w:szCs w:val="18"/>
              </w:rPr>
              <w:t>报告期内，对整体生产经营和业绩 无重大影响。</w:t>
            </w:r>
          </w:p>
        </w:tc>
      </w:tr>
      <w:tr>
        <w:trPr>
          <w:trHeight w:val="739" w:hRule="exact"/>
        </w:trPr>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上海翔盛悦信息技术有限公司</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公司转让上海翔盛悦信息技术有限公司</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89"/>
              <w:jc w:val="left"/>
              <w:rPr>
                <w:rFonts w:ascii="宋体" w:hAnsi="宋体" w:cs="宋体" w:eastAsia="宋体" w:hint="default"/>
                <w:sz w:val="18"/>
                <w:szCs w:val="18"/>
              </w:rPr>
            </w:pPr>
            <w:r>
              <w:rPr>
                <w:rFonts w:ascii="宋体" w:hAnsi="宋体" w:cs="宋体" w:eastAsia="宋体" w:hint="default"/>
                <w:sz w:val="18"/>
                <w:szCs w:val="18"/>
              </w:rPr>
              <w:t>报告期内，对整体生产经营和业绩 无重大影响。</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233"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3"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264" w:type="dxa"/>
        <w:tblLayout w:type="fixed"/>
        <w:tblCellMar>
          <w:top w:w="0" w:type="dxa"/>
          <w:left w:w="0" w:type="dxa"/>
          <w:bottom w:w="0" w:type="dxa"/>
          <w:right w:w="0" w:type="dxa"/>
        </w:tblCellMar>
        <w:tblLook w:val="01E0"/>
      </w:tblPr>
      <w:tblGrid>
        <w:gridCol w:w="4791"/>
        <w:gridCol w:w="4777"/>
      </w:tblGrid>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荣健、曾霞芬</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8" w:footer="974" w:top="1060" w:bottom="1160" w:left="900" w:right="0"/>
        </w:sectPr>
      </w:pPr>
    </w:p>
    <w:p>
      <w:pPr>
        <w:spacing w:line="240" w:lineRule="auto" w:before="4"/>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82"/>
        <w:jc w:val="left"/>
      </w:pPr>
      <w:r>
        <w:rPr/>
        <w:t>是否改聘会计师事务所</w:t>
      </w:r>
    </w:p>
    <w:p>
      <w:pPr>
        <w:pStyle w:val="BodyText"/>
        <w:spacing w:line="340" w:lineRule="auto" w:before="115"/>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3" w:right="982"/>
        <w:jc w:val="left"/>
      </w:pPr>
      <w:r>
        <w:rPr>
          <w:rFonts w:ascii="Times New Roman" w:hAnsi="Times New Roman" w:cs="Times New Roman" w:eastAsia="Times New Roman" w:hint="default"/>
        </w:rPr>
        <w:t>1</w:t>
      </w:r>
      <w:r>
        <w:rPr/>
        <w:t>、报告期内公司股权激励计划的实施情况</w:t>
      </w:r>
    </w:p>
    <w:p>
      <w:pPr>
        <w:pStyle w:val="BodyText"/>
        <w:spacing w:line="300" w:lineRule="auto" w:before="101"/>
        <w:ind w:right="1078"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日，公司召开第二届董事会第二十五次会议、第二届监事会第二十三次会议，审议通过了《关于终 止实施</w:t>
      </w:r>
      <w:r>
        <w:rPr>
          <w:rFonts w:ascii="Times New Roman" w:hAnsi="Times New Roman" w:cs="Times New Roman" w:eastAsia="Times New Roman" w:hint="default"/>
        </w:rPr>
        <w:t>&lt;2017</w:t>
      </w:r>
      <w:r>
        <w:rPr/>
        <w:t>年限制性股票激励计划</w:t>
      </w:r>
      <w:r>
        <w:rPr>
          <w:rFonts w:ascii="Times New Roman" w:hAnsi="Times New Roman" w:cs="Times New Roman" w:eastAsia="Times New Roman" w:hint="default"/>
        </w:rPr>
        <w:t>&gt;</w:t>
      </w:r>
      <w:r>
        <w:rPr/>
        <w:t>暨回购注销已授予尚未解除限售的全部限制性股票的议案》，董事会审慎决定，终止</w:t>
      </w:r>
      <w:r>
        <w:rPr>
          <w:spacing w:val="-29"/>
        </w:rPr>
        <w:t> </w:t>
      </w:r>
      <w:r>
        <w:rPr>
          <w:spacing w:val="-29"/>
        </w:rPr>
      </w:r>
      <w:r>
        <w:rPr>
          <w:spacing w:val="-4"/>
        </w:rPr>
        <w:t>实施</w:t>
      </w:r>
      <w:r>
        <w:rPr>
          <w:rFonts w:ascii="Times New Roman" w:hAnsi="Times New Roman" w:cs="Times New Roman" w:eastAsia="Times New Roman" w:hint="default"/>
          <w:spacing w:val="-4"/>
        </w:rPr>
        <w:t>2017</w:t>
      </w:r>
      <w:r>
        <w:rPr>
          <w:spacing w:val="-4"/>
        </w:rPr>
        <w:t>年限制性股票激励计划。同时，回购注销原</w:t>
      </w:r>
      <w:r>
        <w:rPr>
          <w:rFonts w:ascii="Times New Roman" w:hAnsi="Times New Roman" w:cs="Times New Roman" w:eastAsia="Times New Roman" w:hint="default"/>
          <w:spacing w:val="-4"/>
        </w:rPr>
        <w:t>408</w:t>
      </w:r>
      <w:r>
        <w:rPr>
          <w:spacing w:val="-4"/>
        </w:rPr>
        <w:t>名激励对象已获授尚未解除限售的全部限制性股票共计</w:t>
      </w:r>
      <w:r>
        <w:rPr>
          <w:rFonts w:ascii="Times New Roman" w:hAnsi="Times New Roman" w:cs="Times New Roman" w:eastAsia="Times New Roman" w:hint="default"/>
          <w:spacing w:val="-4"/>
        </w:rPr>
        <w:t>94.26</w:t>
      </w:r>
      <w:r>
        <w:rPr>
          <w:spacing w:val="-4"/>
        </w:rPr>
        <w:t>万股（调</w:t>
      </w:r>
      <w:r>
        <w:rPr>
          <w:spacing w:val="-68"/>
        </w:rPr>
        <w:t> </w:t>
      </w:r>
      <w:r>
        <w:rPr>
          <w:spacing w:val="-68"/>
        </w:rPr>
      </w:r>
      <w:r>
        <w:rPr>
          <w:spacing w:val="-2"/>
        </w:rPr>
        <w:t>整后），回购价格</w:t>
      </w:r>
      <w:r>
        <w:rPr>
          <w:rFonts w:ascii="Times New Roman" w:hAnsi="Times New Roman" w:cs="Times New Roman" w:eastAsia="Times New Roman" w:hint="default"/>
          <w:spacing w:val="-2"/>
        </w:rPr>
        <w:t>22.5</w:t>
      </w:r>
      <w:r>
        <w:rPr>
          <w:spacing w:val="-2"/>
        </w:rPr>
        <w:t>元</w:t>
      </w:r>
      <w:r>
        <w:rPr>
          <w:rFonts w:ascii="Times New Roman" w:hAnsi="Times New Roman" w:cs="Times New Roman" w:eastAsia="Times New Roman" w:hint="default"/>
          <w:spacing w:val="-2"/>
        </w:rPr>
        <w:t>/</w:t>
      </w:r>
      <w:r>
        <w:rPr>
          <w:spacing w:val="-2"/>
        </w:rPr>
        <w:t>股（调整后）。公司</w:t>
      </w:r>
      <w:r>
        <w:rPr>
          <w:rFonts w:ascii="Times New Roman" w:hAnsi="Times New Roman" w:cs="Times New Roman" w:eastAsia="Times New Roman" w:hint="default"/>
          <w:spacing w:val="-2"/>
        </w:rPr>
        <w:t>2017</w:t>
      </w:r>
      <w:r>
        <w:rPr>
          <w:spacing w:val="-2"/>
        </w:rPr>
        <w:t>年《限制性股票激励计划（草案）》及其摘要、《</w:t>
      </w:r>
      <w:r>
        <w:rPr>
          <w:rFonts w:ascii="Times New Roman" w:hAnsi="Times New Roman" w:cs="Times New Roman" w:eastAsia="Times New Roman" w:hint="default"/>
          <w:spacing w:val="-2"/>
        </w:rPr>
        <w:t>2017</w:t>
      </w:r>
      <w:r>
        <w:rPr>
          <w:spacing w:val="-2"/>
        </w:rPr>
        <w:t>年限制性股票激励</w:t>
      </w:r>
      <w:r>
        <w:rPr>
          <w:spacing w:val="-74"/>
        </w:rPr>
        <w:t> </w:t>
      </w:r>
      <w:r>
        <w:rPr>
          <w:spacing w:val="-74"/>
        </w:rPr>
      </w:r>
      <w:r>
        <w:rPr/>
        <w:t>计划实施考核管理办法》等相关文件将一并终止。具体内容详见指定信息披露媒体巨潮资讯网（</w:t>
      </w:r>
      <w:hyperlink r:id="rId11">
        <w:r>
          <w:rPr>
            <w:rFonts w:ascii="Times New Roman" w:hAnsi="Times New Roman" w:cs="Times New Roman" w:eastAsia="Times New Roman" w:hint="default"/>
          </w:rPr>
          <w:t>www.cninfo.com.cn</w:t>
        </w:r>
      </w:hyperlink>
      <w:r>
        <w:rPr/>
        <w:t>）《关</w:t>
      </w:r>
      <w:r>
        <w:rPr>
          <w:spacing w:val="-28"/>
        </w:rPr>
        <w:t> </w:t>
      </w:r>
      <w:r>
        <w:rPr>
          <w:spacing w:val="-28"/>
        </w:rPr>
      </w:r>
      <w:r>
        <w:rPr>
          <w:spacing w:val="-3"/>
        </w:rPr>
        <w:t>于终止实施</w:t>
      </w:r>
      <w:r>
        <w:rPr>
          <w:rFonts w:ascii="Times New Roman" w:hAnsi="Times New Roman" w:cs="Times New Roman" w:eastAsia="Times New Roman" w:hint="default"/>
          <w:spacing w:val="-3"/>
        </w:rPr>
        <w:t>2017</w:t>
      </w:r>
      <w:r>
        <w:rPr>
          <w:spacing w:val="-3"/>
        </w:rPr>
        <w:t>年限制性股票激励计划暨回购注销已授予尚未解除限售的全部限制性股票的公告》（公告编号：</w:t>
      </w:r>
      <w:r>
        <w:rPr>
          <w:rFonts w:ascii="Times New Roman" w:hAnsi="Times New Roman" w:cs="Times New Roman" w:eastAsia="Times New Roman" w:hint="default"/>
          <w:spacing w:val="-3"/>
        </w:rPr>
        <w:t>2018-099</w:t>
      </w:r>
      <w:r>
        <w:rPr>
          <w:spacing w:val="-3"/>
        </w:rPr>
        <w:t>）。</w:t>
      </w:r>
      <w:r>
        <w:rPr/>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2018</w:t>
      </w:r>
      <w:r>
        <w:rPr/>
        <w:t>年第四次临时股东大会，审议通过了《关于终止实施</w:t>
      </w:r>
      <w:r>
        <w:rPr>
          <w:rFonts w:ascii="Times New Roman" w:hAnsi="Times New Roman" w:cs="Times New Roman" w:eastAsia="Times New Roman" w:hint="default"/>
        </w:rPr>
        <w:t>&lt;2017</w:t>
      </w:r>
      <w:r>
        <w:rPr/>
        <w:t>年限制性股票激励计 划</w:t>
      </w:r>
      <w:r>
        <w:rPr>
          <w:spacing w:val="-66"/>
        </w:rPr>
        <w:t> </w:t>
      </w:r>
      <w:r>
        <w:rPr>
          <w:rFonts w:ascii="Times New Roman" w:hAnsi="Times New Roman" w:cs="Times New Roman" w:eastAsia="Times New Roman" w:hint="default"/>
        </w:rPr>
        <w:t>&gt;</w:t>
      </w:r>
      <w:r>
        <w:rPr>
          <w:rFonts w:ascii="Times New Roman" w:hAnsi="Times New Roman" w:cs="Times New Roman" w:eastAsia="Times New Roman" w:hint="default"/>
          <w:spacing w:val="-22"/>
        </w:rPr>
        <w:t> </w:t>
      </w:r>
      <w:r>
        <w:rPr>
          <w:spacing w:val="10"/>
        </w:rPr>
        <w:t>暨回</w:t>
      </w:r>
      <w:r>
        <w:rPr>
          <w:spacing w:val="-67"/>
        </w:rPr>
        <w:t> </w:t>
      </w:r>
      <w:r>
        <w:rPr/>
        <w:t>购</w:t>
      </w:r>
      <w:r>
        <w:rPr>
          <w:spacing w:val="-67"/>
        </w:rPr>
        <w:t> </w:t>
      </w:r>
      <w:r>
        <w:rPr>
          <w:spacing w:val="10"/>
        </w:rPr>
        <w:t>注销</w:t>
      </w:r>
      <w:r>
        <w:rPr>
          <w:spacing w:val="-67"/>
        </w:rPr>
        <w:t> </w:t>
      </w:r>
      <w:r>
        <w:rPr>
          <w:spacing w:val="10"/>
        </w:rPr>
        <w:t>已授</w:t>
      </w:r>
      <w:r>
        <w:rPr>
          <w:spacing w:val="-67"/>
        </w:rPr>
        <w:t> </w:t>
      </w:r>
      <w:r>
        <w:rPr>
          <w:spacing w:val="10"/>
        </w:rPr>
        <w:t>予尚</w:t>
      </w:r>
      <w:r>
        <w:rPr>
          <w:spacing w:val="-67"/>
        </w:rPr>
        <w:t> </w:t>
      </w:r>
      <w:r>
        <w:rPr>
          <w:spacing w:val="10"/>
        </w:rPr>
        <w:t>未解</w:t>
      </w:r>
      <w:r>
        <w:rPr>
          <w:spacing w:val="-67"/>
        </w:rPr>
        <w:t> </w:t>
      </w:r>
      <w:r>
        <w:rPr/>
        <w:t>除</w:t>
      </w:r>
      <w:r>
        <w:rPr>
          <w:spacing w:val="-67"/>
        </w:rPr>
        <w:t> </w:t>
      </w:r>
      <w:r>
        <w:rPr>
          <w:spacing w:val="10"/>
        </w:rPr>
        <w:t>限售</w:t>
      </w:r>
      <w:r>
        <w:rPr>
          <w:spacing w:val="-67"/>
        </w:rPr>
        <w:t> </w:t>
      </w:r>
      <w:r>
        <w:rPr>
          <w:spacing w:val="10"/>
        </w:rPr>
        <w:t>的全</w:t>
      </w:r>
      <w:r>
        <w:rPr>
          <w:spacing w:val="-67"/>
        </w:rPr>
        <w:t> </w:t>
      </w:r>
      <w:r>
        <w:rPr>
          <w:spacing w:val="10"/>
        </w:rPr>
        <w:t>部限</w:t>
      </w:r>
      <w:r>
        <w:rPr>
          <w:spacing w:val="-67"/>
        </w:rPr>
        <w:t> </w:t>
      </w:r>
      <w:r>
        <w:rPr/>
        <w:t>制</w:t>
      </w:r>
      <w:r>
        <w:rPr>
          <w:spacing w:val="-67"/>
        </w:rPr>
        <w:t> </w:t>
      </w:r>
      <w:r>
        <w:rPr>
          <w:spacing w:val="10"/>
        </w:rPr>
        <w:t>性股</w:t>
      </w:r>
      <w:r>
        <w:rPr>
          <w:spacing w:val="-67"/>
        </w:rPr>
        <w:t> </w:t>
      </w:r>
      <w:r>
        <w:rPr>
          <w:spacing w:val="10"/>
        </w:rPr>
        <w:t>票的</w:t>
      </w:r>
      <w:r>
        <w:rPr>
          <w:spacing w:val="-67"/>
        </w:rPr>
        <w:t> </w:t>
      </w:r>
      <w:r>
        <w:rPr/>
        <w:t>议</w:t>
      </w:r>
      <w:r>
        <w:rPr>
          <w:spacing w:val="-67"/>
        </w:rPr>
        <w:t> </w:t>
      </w:r>
      <w:r>
        <w:rPr>
          <w:spacing w:val="10"/>
        </w:rPr>
        <w:t>案》</w:t>
      </w:r>
      <w:r>
        <w:rPr>
          <w:spacing w:val="-67"/>
        </w:rPr>
        <w:t> </w:t>
      </w:r>
      <w:r>
        <w:rPr/>
        <w:t>，</w:t>
      </w:r>
      <w:r>
        <w:rPr>
          <w:spacing w:val="-69"/>
        </w:rPr>
        <w:t> </w:t>
      </w:r>
      <w:r>
        <w:rPr/>
        <w:t>具</w:t>
      </w:r>
      <w:r>
        <w:rPr>
          <w:spacing w:val="-67"/>
        </w:rPr>
        <w:t> </w:t>
      </w:r>
      <w:r>
        <w:rPr>
          <w:spacing w:val="10"/>
        </w:rPr>
        <w:t>体内</w:t>
      </w:r>
      <w:r>
        <w:rPr>
          <w:spacing w:val="-67"/>
        </w:rPr>
        <w:t> </w:t>
      </w:r>
      <w:r>
        <w:rPr/>
        <w:t>容</w:t>
      </w:r>
      <w:r>
        <w:rPr>
          <w:spacing w:val="-67"/>
        </w:rPr>
        <w:t> </w:t>
      </w:r>
      <w:r>
        <w:rPr>
          <w:spacing w:val="10"/>
        </w:rPr>
        <w:t>详见</w:t>
      </w:r>
      <w:r>
        <w:rPr>
          <w:spacing w:val="-67"/>
        </w:rPr>
        <w:t> </w:t>
      </w:r>
      <w:r>
        <w:rPr>
          <w:spacing w:val="10"/>
        </w:rPr>
        <w:t>指定</w:t>
      </w:r>
      <w:r>
        <w:rPr>
          <w:spacing w:val="-67"/>
        </w:rPr>
        <w:t> </w:t>
      </w:r>
      <w:r>
        <w:rPr/>
        <w:t>信</w:t>
      </w:r>
      <w:r>
        <w:rPr>
          <w:spacing w:val="-67"/>
        </w:rPr>
        <w:t> </w:t>
      </w:r>
      <w:r>
        <w:rPr>
          <w:spacing w:val="10"/>
        </w:rPr>
        <w:t>息披</w:t>
      </w:r>
      <w:r>
        <w:rPr>
          <w:spacing w:val="-67"/>
        </w:rPr>
        <w:t> </w:t>
      </w:r>
      <w:r>
        <w:rPr>
          <w:spacing w:val="10"/>
        </w:rPr>
        <w:t>露媒</w:t>
      </w:r>
      <w:r>
        <w:rPr>
          <w:spacing w:val="-67"/>
        </w:rPr>
        <w:t> </w:t>
      </w:r>
      <w:r>
        <w:rPr>
          <w:spacing w:val="10"/>
        </w:rPr>
        <w:t>体巨</w:t>
      </w:r>
      <w:r>
        <w:rPr>
          <w:spacing w:val="-67"/>
        </w:rPr>
        <w:t> </w:t>
      </w:r>
      <w:r>
        <w:rPr>
          <w:spacing w:val="10"/>
        </w:rPr>
        <w:t>潮资</w:t>
      </w:r>
      <w:r>
        <w:rPr>
          <w:spacing w:val="-67"/>
        </w:rPr>
        <w:t> </w:t>
      </w:r>
      <w:r>
        <w:rPr/>
        <w:t>讯</w:t>
      </w:r>
      <w:r>
        <w:rPr>
          <w:spacing w:val="-67"/>
        </w:rPr>
        <w:t> </w:t>
      </w:r>
      <w:r>
        <w:rPr/>
        <w:t>网</w:t>
      </w:r>
    </w:p>
    <w:p>
      <w:pPr>
        <w:pStyle w:val="BodyText"/>
        <w:spacing w:line="240" w:lineRule="auto" w:before="13"/>
        <w:ind w:right="982"/>
        <w:jc w:val="left"/>
      </w:pPr>
      <w:r>
        <w:rPr/>
        <w:t>（</w:t>
      </w:r>
      <w:hyperlink r:id="rId11">
        <w:r>
          <w:rPr>
            <w:rFonts w:ascii="Times New Roman" w:hAnsi="Times New Roman" w:cs="Times New Roman" w:eastAsia="Times New Roman" w:hint="default"/>
          </w:rPr>
          <w:t>www.cninfo.com.cn</w:t>
        </w:r>
      </w:hyperlink>
      <w:r>
        <w:rPr/>
        <w:t>）《</w:t>
      </w:r>
      <w:r>
        <w:rPr>
          <w:rFonts w:ascii="Times New Roman" w:hAnsi="Times New Roman" w:cs="Times New Roman" w:eastAsia="Times New Roman" w:hint="default"/>
        </w:rPr>
        <w:t>2018</w:t>
      </w:r>
      <w:r>
        <w:rPr/>
        <w:t>年第四次临时股东大会决议公告》（公告编号</w:t>
      </w:r>
      <w:r>
        <w:rPr>
          <w:rFonts w:ascii="Times New Roman" w:hAnsi="Times New Roman" w:cs="Times New Roman" w:eastAsia="Times New Roman" w:hint="default"/>
        </w:rPr>
        <w:t>2018-106</w:t>
      </w:r>
      <w:r>
        <w:rPr/>
        <w:t>）。</w:t>
      </w:r>
    </w:p>
    <w:p>
      <w:pPr>
        <w:pStyle w:val="BodyText"/>
        <w:spacing w:line="300" w:lineRule="auto" w:before="103"/>
        <w:ind w:right="1114" w:firstLine="360"/>
        <w:jc w:val="both"/>
      </w:pPr>
      <w:r>
        <w:rPr>
          <w:spacing w:val="-1"/>
        </w:rPr>
        <w:t>（</w:t>
      </w:r>
      <w:r>
        <w:rPr>
          <w:rFonts w:ascii="Times New Roman" w:hAnsi="Times New Roman" w:cs="Times New Roman" w:eastAsia="Times New Roman" w:hint="default"/>
          <w:spacing w:val="-1"/>
        </w:rPr>
        <w:t>3</w:t>
      </w:r>
      <w:r>
        <w:rPr>
          <w:spacing w:val="-1"/>
        </w:rPr>
        <w:t>）公司分别于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日在指定信息披露媒体巨潮资讯网（</w:t>
      </w:r>
      <w:hyperlink r:id="rId11">
        <w:r>
          <w:rPr>
            <w:rFonts w:ascii="Times New Roman" w:hAnsi="Times New Roman" w:cs="Times New Roman" w:eastAsia="Times New Roman" w:hint="default"/>
            <w:spacing w:val="-1"/>
          </w:rPr>
          <w:t>www.cninfo.com.cn</w:t>
        </w:r>
      </w:hyperlink>
      <w:r>
        <w:rPr>
          <w:spacing w:val="-1"/>
        </w:rPr>
        <w:t>）和《证券日</w:t>
      </w:r>
      <w:r>
        <w:rPr/>
        <w:t> </w:t>
      </w:r>
      <w:r>
        <w:rPr>
          <w:spacing w:val="-15"/>
        </w:rPr>
        <w:t>报》、《证券时报》、《中国证券报》刊登了《关于回购注销限制性股票减少注册资本的债权人通知公告》（公告编号：</w:t>
      </w:r>
      <w:r>
        <w:rPr>
          <w:rFonts w:ascii="Times New Roman" w:hAnsi="Times New Roman" w:cs="Times New Roman" w:eastAsia="Times New Roman" w:hint="default"/>
          <w:spacing w:val="-15"/>
        </w:rPr>
        <w:t>2018-108</w:t>
      </w:r>
      <w:r>
        <w:rPr>
          <w:spacing w:val="-15"/>
        </w:rPr>
        <w:t>），</w:t>
      </w:r>
      <w:r>
        <w:rPr>
          <w:spacing w:val="-83"/>
        </w:rPr>
        <w:t> </w:t>
      </w:r>
      <w:r>
        <w:rPr/>
        <w:t>自该公告披露之日起</w:t>
      </w:r>
      <w:r>
        <w:rPr>
          <w:rFonts w:ascii="Times New Roman" w:hAnsi="Times New Roman" w:cs="Times New Roman" w:eastAsia="Times New Roman" w:hint="default"/>
        </w:rPr>
        <w:t>45</w:t>
      </w:r>
      <w:r>
        <w:rPr/>
        <w:t>天内，公司未收到债权人要求提供担保或清偿债务的请求。</w:t>
      </w:r>
    </w:p>
    <w:p>
      <w:pPr>
        <w:pStyle w:val="BodyText"/>
        <w:spacing w:line="300" w:lineRule="auto" w:before="51"/>
        <w:ind w:right="1127" w:firstLine="360"/>
        <w:jc w:val="both"/>
      </w:pPr>
      <w:r>
        <w:rPr/>
        <w:t>（</w:t>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日在指定信息披露媒体巨潮资讯网（</w:t>
      </w:r>
      <w:hyperlink r:id="rId11">
        <w:r>
          <w:rPr>
            <w:rFonts w:ascii="Times New Roman" w:hAnsi="Times New Roman" w:cs="Times New Roman" w:eastAsia="Times New Roman" w:hint="default"/>
          </w:rPr>
          <w:t>www.cninfo.com.cn</w:t>
        </w:r>
      </w:hyperlink>
      <w:r>
        <w:rPr/>
        <w:t>）刊登了《关于</w:t>
      </w:r>
      <w:r>
        <w:rPr>
          <w:rFonts w:ascii="Times New Roman" w:hAnsi="Times New Roman" w:cs="Times New Roman" w:eastAsia="Times New Roman" w:hint="default"/>
        </w:rPr>
        <w:t>2017</w:t>
      </w:r>
      <w:r>
        <w:rPr/>
        <w:t>年限制性股票激 励计划全部限制性股票回购注销完成的公告》（公告编号：</w:t>
      </w:r>
      <w:r>
        <w:rPr>
          <w:rFonts w:ascii="Times New Roman" w:hAnsi="Times New Roman" w:cs="Times New Roman" w:eastAsia="Times New Roman" w:hint="default"/>
        </w:rPr>
        <w:t>2019-016</w:t>
      </w:r>
      <w:r>
        <w:rPr/>
        <w:t>），本次回购注销</w:t>
      </w:r>
      <w:r>
        <w:rPr>
          <w:rFonts w:ascii="Times New Roman" w:hAnsi="Times New Roman" w:cs="Times New Roman" w:eastAsia="Times New Roman" w:hint="default"/>
        </w:rPr>
        <w:t>2017</w:t>
      </w:r>
      <w:r>
        <w:rPr/>
        <w:t>年限制性股票激励计划原</w:t>
      </w:r>
      <w:r>
        <w:rPr>
          <w:rFonts w:ascii="Times New Roman" w:hAnsi="Times New Roman" w:cs="Times New Roman" w:eastAsia="Times New Roman" w:hint="default"/>
        </w:rPr>
        <w:t>408</w:t>
      </w:r>
      <w:r>
        <w:rPr/>
        <w:t>名</w:t>
      </w:r>
      <w:r>
        <w:rPr>
          <w:spacing w:val="-59"/>
        </w:rPr>
        <w:t> </w:t>
      </w:r>
      <w:r>
        <w:rPr/>
        <w:t>激励对象已获授尚未解除限售的全部限制性股票共计</w:t>
      </w:r>
      <w:r>
        <w:rPr>
          <w:rFonts w:ascii="Times New Roman" w:hAnsi="Times New Roman" w:cs="Times New Roman" w:eastAsia="Times New Roman" w:hint="default"/>
        </w:rPr>
        <w:t>94.26</w:t>
      </w:r>
      <w:r>
        <w:rPr/>
        <w:t>万股，占回购前公司总股本比例</w:t>
      </w:r>
      <w:r>
        <w:rPr>
          <w:rFonts w:ascii="Times New Roman" w:hAnsi="Times New Roman" w:cs="Times New Roman" w:eastAsia="Times New Roman" w:hint="default"/>
        </w:rPr>
        <w:t>0.89%</w:t>
      </w:r>
      <w:r>
        <w:rPr/>
        <w:t>。公司已于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r>
        <w:rPr>
          <w:spacing w:val="-55"/>
        </w:rPr>
        <w:t> </w:t>
      </w:r>
      <w:r>
        <w:rPr>
          <w:spacing w:val="-2"/>
        </w:rPr>
        <w:t>在中国证券登记结算有限责任公司深圳分公司办理完成回购注销手续。本次回购注销完成后，公司总股本由</w:t>
      </w:r>
      <w:r>
        <w:rPr>
          <w:rFonts w:ascii="Times New Roman" w:hAnsi="Times New Roman" w:cs="Times New Roman" w:eastAsia="Times New Roman" w:hint="default"/>
          <w:spacing w:val="-2"/>
        </w:rPr>
        <w:t>106,117,800</w:t>
      </w:r>
      <w:r>
        <w:rPr>
          <w:spacing w:val="-2"/>
        </w:rPr>
        <w:t>股减</w:t>
      </w:r>
      <w:r>
        <w:rPr>
          <w:spacing w:val="-55"/>
        </w:rPr>
        <w:t> </w:t>
      </w:r>
      <w:r>
        <w:rPr/>
        <w:t>少至</w:t>
      </w:r>
      <w:r>
        <w:rPr>
          <w:rFonts w:ascii="Times New Roman" w:hAnsi="Times New Roman" w:cs="Times New Roman" w:eastAsia="Times New Roman" w:hint="default"/>
        </w:rPr>
        <w:t>105,175,200</w:t>
      </w:r>
      <w:r>
        <w:rPr/>
        <w:t>股。</w:t>
      </w:r>
    </w:p>
    <w:p>
      <w:pPr>
        <w:pStyle w:val="BodyText"/>
        <w:spacing w:line="338" w:lineRule="auto" w:before="53"/>
        <w:ind w:left="513" w:right="1843" w:hanging="36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2</w:t>
      </w:r>
      <w:r>
        <w:rPr/>
        <w:t>、实施股权激励计划对公司本报告期财务状况和经营成果的影响 因公司终止实施</w:t>
      </w:r>
      <w:r>
        <w:rPr>
          <w:rFonts w:ascii="Times New Roman" w:hAnsi="Times New Roman" w:cs="Times New Roman" w:eastAsia="Times New Roman" w:hint="default"/>
        </w:rPr>
        <w:t>2017</w:t>
      </w:r>
      <w:r>
        <w:rPr/>
        <w:t>年限制性股票激励计划，本报告期内确认的股份支付费用为</w:t>
      </w:r>
      <w:r>
        <w:rPr>
          <w:rFonts w:ascii="Times New Roman" w:hAnsi="Times New Roman" w:cs="Times New Roman" w:eastAsia="Times New Roman" w:hint="default"/>
        </w:rPr>
        <w:t>230.47</w:t>
      </w:r>
      <w:r>
        <w:rPr/>
        <w:t>万元。</w:t>
      </w:r>
    </w:p>
    <w:p>
      <w:pPr>
        <w:spacing w:line="240" w:lineRule="auto" w:before="13"/>
        <w:rPr>
          <w:rFonts w:ascii="宋体" w:hAnsi="宋体" w:cs="宋体" w:eastAsia="宋体" w:hint="default"/>
          <w:sz w:val="17"/>
          <w:szCs w:val="17"/>
        </w:rPr>
      </w:pPr>
    </w:p>
    <w:p>
      <w:pPr>
        <w:pStyle w:val="Heading2"/>
        <w:spacing w:line="240" w:lineRule="auto"/>
        <w:ind w:right="982"/>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十七、社会责任情况</w:t>
      </w:r>
      <w:r>
        <w:rPr>
          <w:b w:val="0"/>
          <w:bCs w:val="0"/>
        </w:rPr>
      </w:r>
    </w:p>
    <w:p>
      <w:pPr>
        <w:spacing w:line="240" w:lineRule="auto" w:before="10"/>
        <w:rPr>
          <w:rFonts w:ascii="宋体" w:hAnsi="宋体" w:cs="宋体" w:eastAsia="宋体" w:hint="default"/>
          <w:b/>
          <w:bCs/>
          <w:sz w:val="24"/>
          <w:szCs w:val="24"/>
        </w:rPr>
      </w:pPr>
    </w:p>
    <w:p>
      <w:pPr>
        <w:spacing w:line="544" w:lineRule="auto" w:before="0"/>
        <w:ind w:left="153" w:right="10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年社会责任报告》已于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日披露于中国证监会指定信息披露媒体巨潮资讯网（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3"/>
        <w:spacing w:line="240" w:lineRule="auto" w:before="28"/>
        <w:ind w:right="0"/>
        <w:jc w:val="both"/>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否</w:t>
      </w:r>
    </w:p>
    <w:p>
      <w:pPr>
        <w:pStyle w:val="BodyText"/>
        <w:spacing w:line="240" w:lineRule="auto" w:before="29"/>
        <w:ind w:right="0"/>
        <w:jc w:val="both"/>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22" w:right="98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月，公司全资子公司北京无限易信科技有限公司意向受让自然人吴永祥持有的北京思创立方科技有限公司</w:t>
      </w:r>
    </w:p>
    <w:p>
      <w:pPr>
        <w:pStyle w:val="BodyText"/>
        <w:spacing w:line="300" w:lineRule="auto" w:before="63"/>
        <w:ind w:right="1042"/>
        <w:jc w:val="both"/>
      </w:pPr>
      <w:r>
        <w:rPr>
          <w:rFonts w:ascii="Times New Roman" w:hAnsi="Times New Roman" w:cs="Times New Roman" w:eastAsia="Times New Roman" w:hint="default"/>
        </w:rPr>
        <w:t>65%</w:t>
      </w:r>
      <w:r>
        <w:rPr/>
        <w:t>的股权，思创立方成立于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日，法定代表人为吴永祥，注册资本人民币</w:t>
      </w:r>
      <w:r>
        <w:rPr>
          <w:rFonts w:ascii="Times New Roman" w:hAnsi="Times New Roman" w:cs="Times New Roman" w:eastAsia="Times New Roman" w:hint="default"/>
        </w:rPr>
        <w:t>500</w:t>
      </w:r>
      <w:r>
        <w:rPr/>
        <w:t>万元，主要业务为智慧城市相关</w:t>
      </w:r>
      <w:r>
        <w:rPr>
          <w:spacing w:val="-58"/>
        </w:rPr>
        <w:t> </w:t>
      </w:r>
      <w:r>
        <w:rPr>
          <w:spacing w:val="-58"/>
        </w:rPr>
      </w:r>
      <w:r>
        <w:rPr>
          <w:spacing w:val="-2"/>
        </w:rPr>
        <w:t>软件开发及运营。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日，双方正式签署《股权转让协议》，由无限易信以人民币</w:t>
      </w:r>
      <w:r>
        <w:rPr>
          <w:rFonts w:ascii="Times New Roman" w:hAnsi="Times New Roman" w:cs="Times New Roman" w:eastAsia="Times New Roman" w:hint="default"/>
          <w:spacing w:val="-2"/>
        </w:rPr>
        <w:t>1,300.00</w:t>
      </w:r>
      <w:r>
        <w:rPr>
          <w:spacing w:val="-2"/>
        </w:rPr>
        <w:t>万元的价格取得吴永祥持</w:t>
      </w:r>
      <w:r>
        <w:rPr>
          <w:spacing w:val="-55"/>
        </w:rPr>
        <w:t> </w:t>
      </w:r>
      <w:r>
        <w:rPr>
          <w:spacing w:val="-55"/>
        </w:rPr>
      </w:r>
      <w:r>
        <w:rPr>
          <w:spacing w:val="-3"/>
          <w:w w:val="99"/>
        </w:rPr>
        <w:t>有的思创立方</w:t>
      </w:r>
      <w:r>
        <w:rPr>
          <w:rFonts w:ascii="Times New Roman" w:hAnsi="Times New Roman" w:cs="Times New Roman" w:eastAsia="Times New Roman" w:hint="default"/>
          <w:spacing w:val="-3"/>
          <w:w w:val="99"/>
        </w:rPr>
        <w:t>325.00</w:t>
      </w:r>
      <w:r>
        <w:rPr>
          <w:spacing w:val="-3"/>
          <w:w w:val="99"/>
        </w:rPr>
        <w:t>万元出资额，占思创立方股权总数的</w:t>
      </w:r>
      <w:r>
        <w:rPr>
          <w:rFonts w:ascii="Times New Roman" w:hAnsi="Times New Roman" w:cs="Times New Roman" w:eastAsia="Times New Roman" w:hint="default"/>
          <w:spacing w:val="-3"/>
          <w:w w:val="99"/>
        </w:rPr>
        <w:t>65.00%</w:t>
      </w:r>
      <w:r>
        <w:rPr>
          <w:spacing w:val="-3"/>
          <w:w w:val="99"/>
        </w:rPr>
        <w:t>。思创立方相关工商变更登记手续已于</w:t>
      </w: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11</w:t>
      </w:r>
      <w:r>
        <w:rPr>
          <w:spacing w:val="-3"/>
          <w:w w:val="99"/>
        </w:rPr>
        <w:t>月办理完毕。</w:t>
      </w:r>
      <w:r>
        <w:rPr>
          <w:spacing w:val="-3"/>
        </w:rPr>
      </w:r>
    </w:p>
    <w:p>
      <w:pPr>
        <w:pStyle w:val="BodyText"/>
        <w:spacing w:line="307" w:lineRule="auto" w:before="13"/>
        <w:ind w:right="1040"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日召开第二届董事会第二十次会议，审议通过了《关于新增募集资金投资项目实施主体及实施地 </w:t>
      </w:r>
      <w:r>
        <w:rPr>
          <w:spacing w:val="-2"/>
        </w:rPr>
        <w:t>点的议案》及《关于对外投资设立全资子公司的议案》，公司拟设立全资子公司成都易信有限公司（暂定名，以工商部门核</w:t>
      </w:r>
      <w:r>
        <w:rPr>
          <w:spacing w:val="-67"/>
        </w:rPr>
        <w:t> </w:t>
      </w:r>
      <w:r>
        <w:rPr>
          <w:spacing w:val="-67"/>
        </w:rPr>
      </w:r>
      <w:r>
        <w:rPr/>
        <w:t>准为准）作为募集资金投资项目</w:t>
      </w:r>
      <w:r>
        <w:rPr>
          <w:rFonts w:ascii="Times New Roman" w:hAnsi="Times New Roman" w:cs="Times New Roman" w:eastAsia="Times New Roman" w:hint="default"/>
        </w:rPr>
        <w:t>“</w:t>
      </w:r>
      <w:r>
        <w:rPr/>
        <w:t>新一代移动互联网大数据云研发中心建设项目</w:t>
      </w:r>
      <w:r>
        <w:rPr>
          <w:rFonts w:ascii="Times New Roman" w:hAnsi="Times New Roman" w:cs="Times New Roman" w:eastAsia="Times New Roman" w:hint="default"/>
        </w:rPr>
        <w:t>”</w:t>
      </w:r>
      <w:r>
        <w:rPr/>
        <w:t>的实施主体。具体内容详见公司于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spacing w:val="-2"/>
          <w:w w:val="99"/>
        </w:rPr>
        <w:t>月</w:t>
      </w:r>
      <w:r>
        <w:rPr>
          <w:rFonts w:ascii="Times New Roman" w:hAnsi="Times New Roman" w:cs="Times New Roman" w:eastAsia="Times New Roman" w:hint="default"/>
          <w:spacing w:val="-2"/>
          <w:w w:val="99"/>
        </w:rPr>
        <w:t>2</w:t>
      </w:r>
      <w:r>
        <w:rPr>
          <w:spacing w:val="-2"/>
          <w:w w:val="99"/>
        </w:rPr>
        <w:t>日刊登在指定信息披露媒体巨潮资讯网（</w:t>
      </w:r>
      <w:hyperlink r:id="rId11">
        <w:r>
          <w:rPr>
            <w:rFonts w:ascii="Times New Roman" w:hAnsi="Times New Roman" w:cs="Times New Roman" w:eastAsia="Times New Roman" w:hint="default"/>
            <w:spacing w:val="-2"/>
            <w:w w:val="99"/>
          </w:rPr>
          <w:t>www.cninfo.com.cn</w:t>
        </w:r>
      </w:hyperlink>
      <w:r>
        <w:rPr>
          <w:spacing w:val="-2"/>
          <w:w w:val="99"/>
        </w:rPr>
        <w:t>）《关于新增募集资金投资项目实施主体及实施地点的公告》</w:t>
      </w:r>
    </w:p>
    <w:p>
      <w:pPr>
        <w:pStyle w:val="BodyText"/>
        <w:spacing w:line="240" w:lineRule="auto" w:before="7"/>
        <w:ind w:right="0"/>
        <w:jc w:val="both"/>
      </w:pPr>
      <w:r>
        <w:rPr/>
        <w:t>（公告编号：</w:t>
      </w:r>
      <w:r>
        <w:rPr>
          <w:rFonts w:ascii="Times New Roman" w:hAnsi="Times New Roman" w:cs="Times New Roman" w:eastAsia="Times New Roman" w:hint="default"/>
        </w:rPr>
        <w:t>2018-054</w:t>
      </w:r>
      <w:r>
        <w:rPr/>
        <w:t>）、《关于对外投资设立全资子公司的公告》（公告编号：</w:t>
      </w:r>
      <w:r>
        <w:rPr>
          <w:rFonts w:ascii="Times New Roman" w:hAnsi="Times New Roman" w:cs="Times New Roman" w:eastAsia="Times New Roman" w:hint="default"/>
        </w:rPr>
        <w:t>2018-055</w:t>
      </w:r>
      <w:r>
        <w:rPr/>
        <w:t>）。成都易信科技有限公司已于</w:t>
      </w:r>
    </w:p>
    <w:p>
      <w:pPr>
        <w:pStyle w:val="BodyText"/>
        <w:spacing w:line="240" w:lineRule="auto" w:before="63"/>
        <w:ind w:right="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月完成工商设立登记手续，取得成都市双流区市场和质量监督管理局颁发的《营业执照》，统一社会信用代码为</w:t>
      </w:r>
    </w:p>
    <w:p>
      <w:pPr>
        <w:pStyle w:val="BodyText"/>
        <w:spacing w:line="300" w:lineRule="auto" w:before="63"/>
        <w:ind w:right="1129"/>
        <w:jc w:val="both"/>
      </w:pPr>
      <w:r>
        <w:rPr>
          <w:rFonts w:ascii="Times New Roman" w:hAnsi="Times New Roman" w:cs="Times New Roman" w:eastAsia="Times New Roman" w:hint="default"/>
        </w:rPr>
        <w:t>91510122MA64AQYN1U</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月公司与成都易信、中国工商银行股份有限公司成都双流支行及保荐机构东方花旗证券</w:t>
      </w:r>
      <w:r>
        <w:rPr>
          <w:spacing w:val="-46"/>
        </w:rPr>
        <w:t> </w:t>
      </w:r>
      <w:r>
        <w:rPr>
          <w:spacing w:val="-46"/>
        </w:rPr>
      </w:r>
      <w:r>
        <w:rPr>
          <w:spacing w:val="-4"/>
        </w:rPr>
        <w:t>有限公司签订了《募集资金四方监管协议》。</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月，公司向成都易信科技有限公司拨付募集资金人民币</w:t>
      </w:r>
      <w:r>
        <w:rPr>
          <w:rFonts w:ascii="Times New Roman" w:hAnsi="Times New Roman" w:cs="Times New Roman" w:eastAsia="Times New Roman" w:hint="default"/>
          <w:spacing w:val="-4"/>
        </w:rPr>
        <w:t>4,000</w:t>
      </w:r>
      <w:r>
        <w:rPr>
          <w:spacing w:val="-4"/>
        </w:rPr>
        <w:t>万元；</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10</w:t>
      </w:r>
      <w:r>
        <w:rPr/>
        <w:t>月，公司向其支付注册资本人民币</w:t>
      </w:r>
      <w:r>
        <w:rPr>
          <w:rFonts w:ascii="Times New Roman" w:hAnsi="Times New Roman" w:cs="Times New Roman" w:eastAsia="Times New Roman" w:hint="default"/>
        </w:rPr>
        <w:t>1,000</w:t>
      </w:r>
      <w:r>
        <w:rPr/>
        <w:t>万元。</w:t>
      </w:r>
    </w:p>
    <w:p>
      <w:pPr>
        <w:pStyle w:val="BodyText"/>
        <w:spacing w:line="300" w:lineRule="auto" w:before="13"/>
        <w:ind w:right="1037" w:firstLine="369"/>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日召开第二届董事会第二十一次会议，审议通过了《关于对外投资之设立合肥思特奇信息技术 有限公司</w:t>
      </w:r>
      <w:r>
        <w:rPr>
          <w:rFonts w:ascii="Times New Roman" w:hAnsi="Times New Roman" w:cs="Times New Roman" w:eastAsia="Times New Roman" w:hint="default"/>
        </w:rPr>
        <w:t>(</w:t>
      </w:r>
      <w:r>
        <w:rPr/>
        <w:t>暂定名</w:t>
      </w:r>
      <w:r>
        <w:rPr>
          <w:rFonts w:ascii="Times New Roman" w:hAnsi="Times New Roman" w:cs="Times New Roman" w:eastAsia="Times New Roman" w:hint="default"/>
        </w:rPr>
        <w:t>)</w:t>
      </w:r>
      <w:r>
        <w:rPr/>
        <w:t>的议案》，公司拟使用自有资金人民币</w:t>
      </w:r>
      <w:r>
        <w:rPr>
          <w:rFonts w:ascii="Times New Roman" w:hAnsi="Times New Roman" w:cs="Times New Roman" w:eastAsia="Times New Roman" w:hint="default"/>
        </w:rPr>
        <w:t>2000</w:t>
      </w:r>
      <w:r>
        <w:rPr/>
        <w:t>万元设立全资子公司合肥思特奇信息技术有限公司（暂定名， 以工商部门核准为准，以下简称</w:t>
      </w:r>
      <w:r>
        <w:rPr>
          <w:rFonts w:ascii="Times New Roman" w:hAnsi="Times New Roman" w:cs="Times New Roman" w:eastAsia="Times New Roman" w:hint="default"/>
        </w:rPr>
        <w:t>“</w:t>
      </w:r>
      <w:r>
        <w:rPr/>
        <w:t>合肥思特奇</w:t>
      </w:r>
      <w:r>
        <w:rPr>
          <w:rFonts w:ascii="Times New Roman" w:hAnsi="Times New Roman" w:cs="Times New Roman" w:eastAsia="Times New Roman" w:hint="default"/>
        </w:rPr>
        <w:t>”</w:t>
      </w:r>
      <w:r>
        <w:rPr/>
        <w:t>）。合肥思特奇已于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月完成工商设立登记手续，取得合肥市蜀山区市</w:t>
      </w:r>
      <w:r>
        <w:rPr>
          <w:spacing w:val="-67"/>
        </w:rPr>
        <w:t> </w:t>
      </w:r>
      <w:r>
        <w:rPr>
          <w:spacing w:val="-67"/>
        </w:rPr>
      </w:r>
      <w:r>
        <w:rPr>
          <w:spacing w:val="-7"/>
          <w:w w:val="99"/>
        </w:rPr>
        <w:t>场监督管理局颁发的《营业执照》，核准名称为：安徽思瑞格信息技术有限公司，统一社会信用代码为</w:t>
      </w:r>
      <w:r>
        <w:rPr>
          <w:rFonts w:ascii="Times New Roman" w:hAnsi="Times New Roman" w:cs="Times New Roman" w:eastAsia="Times New Roman" w:hint="default"/>
          <w:spacing w:val="-7"/>
          <w:w w:val="99"/>
        </w:rPr>
        <w:t>91340104MA2T30MA52</w:t>
      </w:r>
      <w:r>
        <w:rPr>
          <w:spacing w:val="-7"/>
          <w:w w:val="99"/>
        </w:rPr>
        <w:t>。</w:t>
      </w:r>
    </w:p>
    <w:p>
      <w:pPr>
        <w:pStyle w:val="BodyText"/>
        <w:spacing w:line="300" w:lineRule="auto" w:before="13"/>
        <w:ind w:right="982" w:firstLine="369"/>
        <w:jc w:val="left"/>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月，公司就转让上海翔盛悦信息技术有限公司（以下简称</w:t>
      </w:r>
      <w:r>
        <w:rPr>
          <w:rFonts w:ascii="Times New Roman" w:hAnsi="Times New Roman" w:cs="Times New Roman" w:eastAsia="Times New Roman" w:hint="default"/>
          <w:spacing w:val="-1"/>
        </w:rPr>
        <w:t>“</w:t>
      </w:r>
      <w:r>
        <w:rPr>
          <w:spacing w:val="-1"/>
        </w:rPr>
        <w:t>上海翔盛悦</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股权事宜，与自然人牟晓静、</w:t>
      </w:r>
      <w:r>
        <w:rPr/>
        <w:t> </w:t>
      </w:r>
      <w:r>
        <w:rPr>
          <w:spacing w:val="-2"/>
        </w:rPr>
        <w:t>陶玉锋签署《股权转让协议》。截至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日，上海翔盛悦净资产为人民币</w:t>
      </w:r>
      <w:r>
        <w:rPr>
          <w:rFonts w:ascii="Times New Roman" w:hAnsi="Times New Roman" w:cs="Times New Roman" w:eastAsia="Times New Roman" w:hint="default"/>
          <w:spacing w:val="-2"/>
        </w:rPr>
        <w:t>105.35</w:t>
      </w:r>
      <w:r>
        <w:rPr>
          <w:spacing w:val="-2"/>
        </w:rPr>
        <w:t>万元，本次交易价格为人民币</w:t>
      </w:r>
      <w:r>
        <w:rPr>
          <w:rFonts w:ascii="Times New Roman" w:hAnsi="Times New Roman" w:cs="Times New Roman" w:eastAsia="Times New Roman" w:hint="default"/>
          <w:spacing w:val="-2"/>
        </w:rPr>
        <w:t>105.00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万元。上海翔盛悦已于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日完成工商变更登记手续，不再为公司的全资子公司。自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月起，上海翔盛悦不再</w:t>
      </w:r>
      <w:r>
        <w:rPr>
          <w:spacing w:val="-58"/>
        </w:rPr>
        <w:t> </w:t>
      </w:r>
      <w:r>
        <w:rPr>
          <w:spacing w:val="-58"/>
        </w:rPr>
      </w:r>
      <w:r>
        <w:rPr/>
        <w:t>纳入公司合并报表范围。</w:t>
      </w:r>
    </w:p>
    <w:p>
      <w:pPr>
        <w:pStyle w:val="BodyText"/>
        <w:spacing w:line="300" w:lineRule="auto" w:before="72"/>
        <w:ind w:right="1129" w:firstLine="360"/>
        <w:jc w:val="both"/>
      </w:pPr>
      <w:r>
        <w:rPr>
          <w:rFonts w:ascii="Times New Roman" w:hAnsi="Times New Roman" w:cs="Times New Roman" w:eastAsia="Times New Roman" w:hint="default"/>
          <w:spacing w:val="-1"/>
        </w:rPr>
        <w:t>5</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日在指定信息披露媒体巨潮资讯网（</w:t>
      </w:r>
      <w:hyperlink r:id="rId11">
        <w:r>
          <w:rPr>
            <w:rFonts w:ascii="Times New Roman" w:hAnsi="Times New Roman" w:cs="Times New Roman" w:eastAsia="Times New Roman" w:hint="default"/>
            <w:spacing w:val="-1"/>
          </w:rPr>
          <w:t>www.cninfo.com.cn</w:t>
        </w:r>
      </w:hyperlink>
      <w:r>
        <w:rPr>
          <w:spacing w:val="-1"/>
        </w:rPr>
        <w:t>）刊登了《关于参与设立产业投资基金的</w:t>
      </w:r>
      <w:r>
        <w:rPr/>
        <w:t> </w:t>
      </w:r>
      <w:r>
        <w:rPr>
          <w:spacing w:val="-2"/>
        </w:rPr>
        <w:t>公告》（公告编号：</w:t>
      </w:r>
      <w:r>
        <w:rPr>
          <w:rFonts w:ascii="Times New Roman" w:hAnsi="Times New Roman" w:cs="Times New Roman" w:eastAsia="Times New Roman" w:hint="default"/>
          <w:spacing w:val="-2"/>
        </w:rPr>
        <w:t>2018-078</w:t>
      </w:r>
      <w:r>
        <w:rPr>
          <w:spacing w:val="-2"/>
        </w:rPr>
        <w:t>），并于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日分别刊登了《关于参与设立产业投资基金的进展公</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告》（公告编号：</w:t>
      </w:r>
      <w:r>
        <w:rPr>
          <w:rFonts w:ascii="Times New Roman" w:hAnsi="Times New Roman" w:cs="Times New Roman" w:eastAsia="Times New Roman" w:hint="default"/>
        </w:rPr>
        <w:t>2018-091</w:t>
      </w:r>
      <w:r>
        <w:rPr/>
        <w:t>）、《关于参与设立产业投资基金的进展公告》（公告编号：</w:t>
      </w:r>
      <w:r>
        <w:rPr>
          <w:rFonts w:ascii="Times New Roman" w:hAnsi="Times New Roman" w:cs="Times New Roman" w:eastAsia="Times New Roman" w:hint="default"/>
        </w:rPr>
        <w:t>2018-094</w:t>
      </w:r>
      <w:r>
        <w:rPr/>
        <w:t>）。</w:t>
      </w:r>
    </w:p>
    <w:p>
      <w:pPr>
        <w:pStyle w:val="BodyText"/>
        <w:spacing w:line="300" w:lineRule="auto" w:before="104"/>
        <w:ind w:right="1133" w:firstLine="360"/>
        <w:jc w:val="both"/>
      </w:pP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日在指定信息披露媒体巨潮资讯网（</w:t>
      </w:r>
      <w:hyperlink r:id="rId11">
        <w:r>
          <w:rPr>
            <w:rFonts w:ascii="Times New Roman" w:hAnsi="Times New Roman" w:cs="Times New Roman" w:eastAsia="Times New Roman" w:hint="default"/>
          </w:rPr>
          <w:t>www.cninfo.com.cn</w:t>
        </w:r>
      </w:hyperlink>
      <w:r>
        <w:rPr/>
        <w:t>）刊登了《关于持股</w:t>
      </w:r>
      <w:r>
        <w:rPr>
          <w:rFonts w:ascii="Times New Roman" w:hAnsi="Times New Roman" w:cs="Times New Roman" w:eastAsia="Times New Roman" w:hint="default"/>
        </w:rPr>
        <w:t>5%</w:t>
      </w:r>
      <w:r>
        <w:rPr/>
        <w:t>以上股东权益变 动的提示性公告》（公告编号</w:t>
      </w:r>
      <w:r>
        <w:rPr>
          <w:rFonts w:ascii="Times New Roman" w:hAnsi="Times New Roman" w:cs="Times New Roman" w:eastAsia="Times New Roman" w:hint="default"/>
        </w:rPr>
        <w:t>2018-084</w:t>
      </w:r>
      <w:r>
        <w:rPr/>
        <w:t>）。本次减持后，股东王维的持股比例降至</w:t>
      </w:r>
      <w:r>
        <w:rPr>
          <w:rFonts w:ascii="Times New Roman" w:hAnsi="Times New Roman" w:cs="Times New Roman" w:eastAsia="Times New Roman" w:hint="default"/>
        </w:rPr>
        <w:t>5%</w:t>
      </w:r>
      <w:r>
        <w:rPr/>
        <w:t>以下，不再为公司持股</w:t>
      </w:r>
      <w:r>
        <w:rPr>
          <w:rFonts w:ascii="Times New Roman" w:hAnsi="Times New Roman" w:cs="Times New Roman" w:eastAsia="Times New Roman" w:hint="default"/>
        </w:rPr>
        <w:t>5%</w:t>
      </w:r>
      <w:r>
        <w:rPr/>
        <w:t>以上股东；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日，公司在中国证券登记结算有限责任公司办理完成限制性股票回购注销手续，公司总股本由</w:t>
      </w:r>
      <w:r>
        <w:rPr>
          <w:rFonts w:ascii="Times New Roman" w:hAnsi="Times New Roman" w:cs="Times New Roman" w:eastAsia="Times New Roman" w:hint="default"/>
        </w:rPr>
        <w:t>106,117,800</w:t>
      </w:r>
      <w:r>
        <w:rPr/>
        <w:t>股减</w:t>
      </w:r>
      <w:r>
        <w:rPr>
          <w:spacing w:val="-3"/>
        </w:rPr>
        <w:t> </w:t>
      </w:r>
      <w:r>
        <w:rPr/>
        <w:t>少至</w:t>
      </w:r>
      <w:r>
        <w:rPr>
          <w:rFonts w:ascii="Times New Roman" w:hAnsi="Times New Roman" w:cs="Times New Roman" w:eastAsia="Times New Roman" w:hint="default"/>
        </w:rPr>
        <w:t>105,175,200</w:t>
      </w:r>
      <w:r>
        <w:rPr/>
        <w:t>股，股东王维持有公司股份数量不变，持股比例由</w:t>
      </w:r>
      <w:r>
        <w:rPr>
          <w:rFonts w:ascii="Times New Roman" w:hAnsi="Times New Roman" w:cs="Times New Roman" w:eastAsia="Times New Roman" w:hint="default"/>
        </w:rPr>
        <w:t>4.99555%</w:t>
      </w:r>
      <w:r>
        <w:rPr/>
        <w:t>被动增加至</w:t>
      </w:r>
      <w:r>
        <w:rPr>
          <w:rFonts w:ascii="Times New Roman" w:hAnsi="Times New Roman" w:cs="Times New Roman" w:eastAsia="Times New Roman" w:hint="default"/>
        </w:rPr>
        <w:t>5%</w:t>
      </w:r>
      <w:r>
        <w:rPr/>
        <w:t>以上。</w:t>
      </w:r>
    </w:p>
    <w:p>
      <w:pPr>
        <w:pStyle w:val="BodyText"/>
        <w:spacing w:line="307" w:lineRule="auto" w:before="51"/>
        <w:ind w:right="1051" w:firstLine="360"/>
        <w:jc w:val="left"/>
      </w:pPr>
      <w:r>
        <w:rPr>
          <w:rFonts w:ascii="Times New Roman" w:hAnsi="Times New Roman" w:cs="Times New Roman" w:eastAsia="Times New Roman" w:hint="default"/>
        </w:rPr>
        <w:t>7</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日召开第二届董事会第二十四次会议，审议通过了《关于取消成立德国控股子公司的议案》， 因公司业务发展策略有所调整，为了更好的维护公司及全体股东的利益，公司董事会决定，取消成立德国控股子公司事宜。 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日刊登在指定信息披露媒体巨潮资讯网（</w:t>
      </w:r>
      <w:hyperlink r:id="rId11">
        <w:r>
          <w:rPr>
            <w:rFonts w:ascii="Times New Roman" w:hAnsi="Times New Roman" w:cs="Times New Roman" w:eastAsia="Times New Roman" w:hint="default"/>
          </w:rPr>
          <w:t>www.cninfo.com.cn</w:t>
        </w:r>
      </w:hyperlink>
      <w:r>
        <w:rPr/>
        <w:t>）《关于取消成立德国控股</w:t>
      </w:r>
      <w:r>
        <w:rPr>
          <w:spacing w:val="-37"/>
        </w:rPr>
        <w:t> </w:t>
      </w:r>
      <w:r>
        <w:rPr>
          <w:spacing w:val="-37"/>
        </w:rPr>
      </w:r>
      <w:r>
        <w:rPr/>
        <w:t>子公司的公告》（公告编号：</w:t>
      </w:r>
      <w:r>
        <w:rPr>
          <w:rFonts w:ascii="Times New Roman" w:hAnsi="Times New Roman" w:cs="Times New Roman" w:eastAsia="Times New Roman" w:hint="default"/>
        </w:rPr>
        <w:t>2018-090</w:t>
      </w:r>
      <w:r>
        <w:rPr/>
        <w:t>）。</w:t>
      </w:r>
    </w:p>
    <w:p>
      <w:pPr>
        <w:pStyle w:val="BodyText"/>
        <w:spacing w:line="300" w:lineRule="auto" w:before="48"/>
        <w:ind w:right="1131" w:firstLine="360"/>
        <w:jc w:val="both"/>
      </w:pPr>
      <w:r>
        <w:rPr>
          <w:rFonts w:ascii="Times New Roman" w:hAnsi="Times New Roman" w:cs="Times New Roman" w:eastAsia="Times New Roman" w:hint="default"/>
          <w:spacing w:val="-2"/>
        </w:rPr>
        <w:t>8</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日在指定信息披露媒体巨潮资讯网（</w:t>
      </w:r>
      <w:hyperlink r:id="rId11">
        <w:r>
          <w:rPr>
            <w:rFonts w:ascii="Times New Roman" w:hAnsi="Times New Roman" w:cs="Times New Roman" w:eastAsia="Times New Roman" w:hint="default"/>
            <w:spacing w:val="-2"/>
          </w:rPr>
          <w:t>www.cninfo.com.cn</w:t>
        </w:r>
      </w:hyperlink>
      <w:r>
        <w:rPr>
          <w:spacing w:val="-2"/>
        </w:rPr>
        <w:t>）刊登了《关于持股</w:t>
      </w:r>
      <w:r>
        <w:rPr>
          <w:rFonts w:ascii="Times New Roman" w:hAnsi="Times New Roman" w:cs="Times New Roman" w:eastAsia="Times New Roman" w:hint="default"/>
          <w:spacing w:val="-2"/>
        </w:rPr>
        <w:t>5%</w:t>
      </w:r>
      <w:r>
        <w:rPr>
          <w:spacing w:val="-2"/>
        </w:rPr>
        <w:t>以上股东权益变</w:t>
      </w:r>
      <w:r>
        <w:rPr/>
        <w:t> 动的提示性公告》（公告编号</w:t>
      </w:r>
      <w:r>
        <w:rPr>
          <w:rFonts w:ascii="Times New Roman" w:hAnsi="Times New Roman" w:cs="Times New Roman" w:eastAsia="Times New Roman" w:hint="default"/>
        </w:rPr>
        <w:t>2018-093</w:t>
      </w:r>
      <w:r>
        <w:rPr/>
        <w:t>）。股东中投财富将其持有的公司股份</w:t>
      </w:r>
      <w:r>
        <w:rPr>
          <w:rFonts w:ascii="Times New Roman" w:hAnsi="Times New Roman" w:cs="Times New Roman" w:eastAsia="Times New Roman" w:hint="default"/>
        </w:rPr>
        <w:t>7,303,085</w:t>
      </w:r>
      <w:r>
        <w:rPr/>
        <w:t>股（占公司当时总股本比例</w:t>
      </w:r>
      <w:r>
        <w:rPr>
          <w:rFonts w:ascii="Times New Roman" w:hAnsi="Times New Roman" w:cs="Times New Roman" w:eastAsia="Times New Roman" w:hint="default"/>
        </w:rPr>
        <w:t>6.88%</w:t>
      </w:r>
      <w:r>
        <w:rPr/>
        <w:t>）</w:t>
      </w:r>
      <w:r>
        <w:rPr>
          <w:spacing w:val="-78"/>
        </w:rPr>
        <w:t> </w:t>
      </w:r>
      <w:r>
        <w:rPr/>
        <w:t>转让给海恒投资，本次转让完成后，中投财富不再持有公司股份，海恒投资成为公司持股</w:t>
      </w:r>
      <w:r>
        <w:rPr>
          <w:rFonts w:ascii="Times New Roman" w:hAnsi="Times New Roman" w:cs="Times New Roman" w:eastAsia="Times New Roman" w:hint="default"/>
        </w:rPr>
        <w:t>5%</w:t>
      </w:r>
      <w:r>
        <w:rPr/>
        <w:t>以上股东。</w:t>
      </w:r>
    </w:p>
    <w:p>
      <w:pPr>
        <w:pStyle w:val="BodyText"/>
        <w:spacing w:line="300" w:lineRule="auto" w:before="54"/>
        <w:ind w:right="1123" w:firstLine="360"/>
        <w:jc w:val="left"/>
      </w:pPr>
      <w:r>
        <w:rPr>
          <w:rFonts w:ascii="Times New Roman" w:hAnsi="Times New Roman" w:cs="Times New Roman" w:eastAsia="Times New Roman" w:hint="default"/>
        </w:rPr>
        <w:t>9</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日召开第二届董事会第二十五次会议、并于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2018</w:t>
      </w:r>
      <w:r>
        <w:rPr/>
        <w:t>年第四次临时股东大会， </w:t>
      </w:r>
      <w:r>
        <w:rPr>
          <w:spacing w:val="7"/>
        </w:rPr>
        <w:t>审议通过了《关于回购公司股份的议案》。具体内容详见公司于</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30</w:t>
      </w:r>
      <w:r>
        <w:rPr>
          <w:spacing w:val="7"/>
        </w:rPr>
        <w:t>日刊登在指定信息披露媒体巨潮资讯网</w:t>
      </w:r>
    </w:p>
    <w:p>
      <w:pPr>
        <w:pStyle w:val="BodyText"/>
        <w:spacing w:line="240" w:lineRule="auto" w:before="13"/>
        <w:ind w:right="982"/>
        <w:jc w:val="left"/>
      </w:pPr>
      <w:r>
        <w:rPr>
          <w:spacing w:val="6"/>
        </w:rPr>
        <w:t>（</w:t>
      </w:r>
      <w:hyperlink r:id="rId11">
        <w:r>
          <w:rPr>
            <w:rFonts w:ascii="Times New Roman" w:hAnsi="Times New Roman" w:cs="Times New Roman" w:eastAsia="Times New Roman" w:hint="default"/>
            <w:spacing w:val="6"/>
          </w:rPr>
          <w:t>www.cninfo.com.cn</w:t>
        </w:r>
      </w:hyperlink>
      <w:r>
        <w:rPr>
          <w:spacing w:val="6"/>
        </w:rPr>
        <w:t>）《关于回购公司股份的预案》（公告编号：</w:t>
      </w:r>
      <w:r>
        <w:rPr>
          <w:rFonts w:ascii="Times New Roman" w:hAnsi="Times New Roman" w:cs="Times New Roman" w:eastAsia="Times New Roman" w:hint="default"/>
          <w:spacing w:val="6"/>
        </w:rPr>
        <w:t>2018-098</w:t>
      </w:r>
      <w:r>
        <w:rPr>
          <w:spacing w:val="6"/>
        </w:rPr>
        <w:t>）；公司于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26</w:t>
      </w:r>
      <w:r>
        <w:rPr>
          <w:spacing w:val="6"/>
        </w:rPr>
        <w:t>日在巨潮资讯网</w:t>
      </w:r>
    </w:p>
    <w:p>
      <w:pPr>
        <w:pStyle w:val="BodyText"/>
        <w:spacing w:line="240" w:lineRule="auto" w:before="63"/>
        <w:ind w:right="982"/>
        <w:jc w:val="left"/>
      </w:pPr>
      <w:r>
        <w:rPr/>
        <w:t>（</w:t>
      </w:r>
      <w:hyperlink r:id="rId11">
        <w:r>
          <w:rPr>
            <w:rFonts w:ascii="Times New Roman" w:hAnsi="Times New Roman" w:cs="Times New Roman" w:eastAsia="Times New Roman" w:hint="default"/>
          </w:rPr>
          <w:t>www.cninfo.com.cn</w:t>
        </w:r>
      </w:hyperlink>
      <w:r>
        <w:rPr/>
        <w:t>）刊登了《回购股份报告书》（公告编号：</w:t>
      </w:r>
      <w:r>
        <w:rPr>
          <w:rFonts w:ascii="Times New Roman" w:hAnsi="Times New Roman" w:cs="Times New Roman" w:eastAsia="Times New Roman" w:hint="default"/>
        </w:rPr>
        <w:t>2018-109</w:t>
      </w:r>
      <w:r>
        <w:rPr/>
        <w:t>）。</w:t>
      </w:r>
    </w:p>
    <w:p>
      <w:pPr>
        <w:pStyle w:val="BodyText"/>
        <w:spacing w:line="300" w:lineRule="auto" w:before="101"/>
        <w:ind w:right="1126" w:firstLine="360"/>
        <w:jc w:val="left"/>
      </w:pPr>
      <w:r>
        <w:rPr>
          <w:rFonts w:ascii="Times New Roman" w:hAnsi="Times New Roman" w:cs="Times New Roman" w:eastAsia="Times New Roman" w:hint="default"/>
          <w:spacing w:val="-2"/>
        </w:rPr>
        <w:t>10</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日在指定信息披露媒体巨潮资讯网（</w:t>
      </w:r>
      <w:hyperlink r:id="rId11">
        <w:r>
          <w:rPr>
            <w:rFonts w:ascii="Times New Roman" w:hAnsi="Times New Roman" w:cs="Times New Roman" w:eastAsia="Times New Roman" w:hint="default"/>
            <w:spacing w:val="-2"/>
          </w:rPr>
          <w:t>www.cninfo.com.cn</w:t>
        </w:r>
      </w:hyperlink>
      <w:r>
        <w:rPr>
          <w:spacing w:val="-2"/>
        </w:rPr>
        <w:t>）刊登了《关于监事辞职的公告》（公</w:t>
      </w:r>
      <w:r>
        <w:rPr/>
        <w:t> 告编号：</w:t>
      </w:r>
      <w:r>
        <w:rPr>
          <w:rFonts w:ascii="Times New Roman" w:hAnsi="Times New Roman" w:cs="Times New Roman" w:eastAsia="Times New Roman" w:hint="default"/>
        </w:rPr>
        <w:t>2018-104</w:t>
      </w:r>
      <w:r>
        <w:rPr/>
        <w:t>），股东代表监事杨政女士因个人原因申请辞去公司监事一职，辞职后不再担任公司任何职务。</w:t>
      </w:r>
    </w:p>
    <w:p>
      <w:pPr>
        <w:spacing w:line="240" w:lineRule="auto" w:before="5"/>
        <w:rPr>
          <w:rFonts w:ascii="宋体" w:hAnsi="宋体" w:cs="宋体" w:eastAsia="宋体" w:hint="default"/>
          <w:sz w:val="20"/>
          <w:szCs w:val="20"/>
        </w:rPr>
      </w:pPr>
    </w:p>
    <w:p>
      <w:pPr>
        <w:pStyle w:val="Heading2"/>
        <w:spacing w:line="240" w:lineRule="auto"/>
        <w:ind w:right="982"/>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4" w:lineRule="auto" w:before="103"/>
        <w:ind w:right="98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日，公司召开第二届董事会第二十次会议，审议通过了《关于拟通过成都易信有限公司（暂定名）购置募集</w:t>
      </w:r>
      <w:r>
        <w:rPr/>
        <w:t> </w:t>
      </w:r>
      <w:r>
        <w:rPr>
          <w:spacing w:val="-2"/>
        </w:rPr>
        <w:t>资金投资项目研发用办公楼的议案》，公司拟购买成都科杏投资发展有限公司所持有的位于成都市双流区公兴街道电子科大</w:t>
      </w:r>
      <w:r>
        <w:rPr>
          <w:spacing w:val="-64"/>
        </w:rPr>
        <w:t> </w:t>
      </w:r>
      <w:r>
        <w:rPr>
          <w:spacing w:val="-64"/>
        </w:rPr>
      </w:r>
      <w:r>
        <w:rPr/>
        <w:t>国家大学科技园内</w:t>
      </w:r>
      <w:r>
        <w:rPr>
          <w:rFonts w:ascii="Times New Roman" w:hAnsi="Times New Roman" w:cs="Times New Roman" w:eastAsia="Times New Roman" w:hint="default"/>
        </w:rPr>
        <w:t>D</w:t>
      </w:r>
      <w:r>
        <w:rPr/>
        <w:t>区一期</w:t>
      </w:r>
      <w:r>
        <w:rPr>
          <w:rFonts w:ascii="Times New Roman" w:hAnsi="Times New Roman" w:cs="Times New Roman" w:eastAsia="Times New Roman" w:hint="default"/>
        </w:rPr>
        <w:t>21</w:t>
      </w:r>
      <w:r>
        <w:rPr/>
        <w:t>栋房产，作为募投项目</w:t>
      </w:r>
      <w:r>
        <w:rPr>
          <w:rFonts w:ascii="Times New Roman" w:hAnsi="Times New Roman" w:cs="Times New Roman" w:eastAsia="Times New Roman" w:hint="default"/>
        </w:rPr>
        <w:t>“</w:t>
      </w:r>
      <w:r>
        <w:rPr/>
        <w:t>新一代移动互联网大数据云研发中心建设项目</w:t>
      </w:r>
      <w:r>
        <w:rPr>
          <w:rFonts w:ascii="Times New Roman" w:hAnsi="Times New Roman" w:cs="Times New Roman" w:eastAsia="Times New Roman" w:hint="default"/>
        </w:rPr>
        <w:t>”</w:t>
      </w:r>
      <w:r>
        <w:rPr/>
        <w:t>的研发实施场地；公司 </w:t>
      </w:r>
      <w:r>
        <w:rPr>
          <w:spacing w:val="-2"/>
        </w:rPr>
        <w:t>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日在成都设立全资子公司</w:t>
      </w:r>
      <w:r>
        <w:rPr>
          <w:rFonts w:ascii="Times New Roman" w:hAnsi="Times New Roman" w:cs="Times New Roman" w:eastAsia="Times New Roman" w:hint="default"/>
          <w:spacing w:val="-2"/>
        </w:rPr>
        <w:t>——</w:t>
      </w:r>
      <w:r>
        <w:rPr>
          <w:spacing w:val="-2"/>
        </w:rPr>
        <w:t>成都易信科技有限公司，并将其作为购买该房产的主体。截至本报告披露日，</w:t>
      </w:r>
      <w:r>
        <w:rPr>
          <w:spacing w:val="-59"/>
        </w:rPr>
        <w:t> </w:t>
      </w:r>
      <w:r>
        <w:rPr>
          <w:spacing w:val="-59"/>
        </w:rPr>
      </w:r>
      <w:r>
        <w:rPr/>
        <w:t>成都易信已向交易对方支付购房款人民币</w:t>
      </w:r>
      <w:r>
        <w:rPr>
          <w:rFonts w:ascii="Times New Roman" w:hAnsi="Times New Roman" w:cs="Times New Roman" w:eastAsia="Times New Roman" w:hint="default"/>
        </w:rPr>
        <w:t>3723.90</w:t>
      </w:r>
      <w:r>
        <w:rPr/>
        <w:t>万元，支付办公楼装修款人民币</w:t>
      </w:r>
      <w:r>
        <w:rPr>
          <w:rFonts w:ascii="Times New Roman" w:hAnsi="Times New Roman" w:cs="Times New Roman" w:eastAsia="Times New Roman" w:hint="default"/>
        </w:rPr>
        <w:t>217.96</w:t>
      </w:r>
      <w:r>
        <w:rPr/>
        <w:t>万元。</w:t>
      </w:r>
    </w:p>
    <w:p>
      <w:pPr>
        <w:spacing w:after="0" w:line="304"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44" w:right="1119"/>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333" w:right="1119"/>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33" w:right="1119"/>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单位：股</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916"/>
        <w:gridCol w:w="994"/>
        <w:gridCol w:w="965"/>
        <w:gridCol w:w="824"/>
        <w:gridCol w:w="547"/>
        <w:gridCol w:w="1097"/>
        <w:gridCol w:w="1030"/>
        <w:gridCol w:w="994"/>
        <w:gridCol w:w="992"/>
        <w:gridCol w:w="710"/>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
        </w:tc>
        <w:tc>
          <w:tcPr>
            <w:tcW w:w="19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5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66,520,000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75.22%</w:t>
            </w:r>
          </w:p>
        </w:tc>
        <w:tc>
          <w:tcPr>
            <w:tcW w:w="82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6,165,436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-35,692,819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-29,527,383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36,992,617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34.86%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66,520,000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75.22%</w:t>
            </w:r>
          </w:p>
        </w:tc>
        <w:tc>
          <w:tcPr>
            <w:tcW w:w="82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6,165,436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-35,692,819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-29,527,383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36,992,617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34.86%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16,939,084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19.16%</w:t>
            </w:r>
          </w:p>
        </w:tc>
        <w:tc>
          <w:tcPr>
            <w:tcW w:w="82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-16,939,084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-16,939,084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49,580,916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56.07%</w:t>
            </w:r>
          </w:p>
        </w:tc>
        <w:tc>
          <w:tcPr>
            <w:tcW w:w="82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6,165,436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-18,753,735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-12,588,299</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36,992,617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34.86%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center"/>
              <w:rPr>
                <w:rFonts w:ascii="Times New Roman" w:hAnsi="Times New Roman" w:cs="Times New Roman" w:eastAsia="Times New Roman" w:hint="default"/>
                <w:sz w:val="18"/>
                <w:szCs w:val="18"/>
              </w:rPr>
            </w:pPr>
            <w:r>
              <w:rPr>
                <w:rFonts w:ascii="Times New Roman"/>
                <w:sz w:val="18"/>
              </w:rPr>
              <w:t>21,911,500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24.78%</w:t>
            </w:r>
          </w:p>
        </w:tc>
        <w:tc>
          <w:tcPr>
            <w:tcW w:w="82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11,520,864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35,692,819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47,213,683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69,125,183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65.14%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1" w:right="0"/>
              <w:jc w:val="center"/>
              <w:rPr>
                <w:rFonts w:ascii="Times New Roman" w:hAnsi="Times New Roman" w:cs="Times New Roman" w:eastAsia="Times New Roman" w:hint="default"/>
                <w:sz w:val="18"/>
                <w:szCs w:val="18"/>
              </w:rPr>
            </w:pPr>
            <w:r>
              <w:rPr>
                <w:rFonts w:ascii="Times New Roman"/>
                <w:sz w:val="18"/>
              </w:rPr>
              <w:t>21,911,500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24.78%</w:t>
            </w:r>
          </w:p>
        </w:tc>
        <w:tc>
          <w:tcPr>
            <w:tcW w:w="82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11,520,864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35,692,819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47,213,683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69,125,183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65.14%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88,431,500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17,686,300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17,686,300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106,117,800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333" w:right="1119"/>
        <w:jc w:val="left"/>
      </w:pPr>
      <w:r>
        <w:rPr/>
        <w:t>股份变动的原因</w:t>
      </w:r>
    </w:p>
    <w:p>
      <w:pPr>
        <w:pStyle w:val="BodyText"/>
        <w:spacing w:line="240" w:lineRule="auto" w:before="115"/>
        <w:ind w:left="333"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693" w:right="1119"/>
        <w:jc w:val="left"/>
      </w:pPr>
      <w:r>
        <w:rPr/>
        <w:t>（</w:t>
      </w:r>
      <w:r>
        <w:rPr>
          <w:rFonts w:ascii="Times New Roman" w:hAnsi="Times New Roman" w:cs="Times New Roman" w:eastAsia="Times New Roman" w:hint="default"/>
        </w:rPr>
        <w:t>1</w:t>
      </w:r>
      <w:r>
        <w:rPr/>
        <w:t>）高管锁定股于每年度</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日，按高管持有数量的</w:t>
      </w:r>
      <w:r>
        <w:rPr>
          <w:rFonts w:ascii="Times New Roman" w:hAnsi="Times New Roman" w:cs="Times New Roman" w:eastAsia="Times New Roman" w:hint="default"/>
        </w:rPr>
        <w:t>25%</w:t>
      </w:r>
      <w:r>
        <w:rPr/>
        <w:t>解除锁定。</w:t>
      </w:r>
    </w:p>
    <w:p>
      <w:pPr>
        <w:pStyle w:val="BodyText"/>
        <w:spacing w:line="300" w:lineRule="auto" w:before="101"/>
        <w:ind w:left="333" w:right="113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日，公司部分首次公开发行前已发行的股份</w:t>
      </w:r>
      <w:r>
        <w:rPr>
          <w:rFonts w:ascii="Times New Roman" w:hAnsi="Times New Roman" w:cs="Times New Roman" w:eastAsia="Times New Roman" w:hint="default"/>
        </w:rPr>
        <w:t>39,102,589.00</w:t>
      </w:r>
      <w:r>
        <w:rPr/>
        <w:t>股解除限售，占公司总股本比例</w:t>
      </w:r>
      <w:r>
        <w:rPr>
          <w:rFonts w:ascii="Times New Roman" w:hAnsi="Times New Roman" w:cs="Times New Roman" w:eastAsia="Times New Roman" w:hint="default"/>
        </w:rPr>
        <w:t>44.2179%</w:t>
      </w:r>
      <w:r>
        <w:rPr/>
        <w:t>， 实际可上市流通数量</w:t>
      </w:r>
      <w:r>
        <w:rPr>
          <w:rFonts w:ascii="Times New Roman" w:hAnsi="Times New Roman" w:cs="Times New Roman" w:eastAsia="Times New Roman" w:hint="default"/>
        </w:rPr>
        <w:t>35,692,819.00</w:t>
      </w:r>
      <w:r>
        <w:rPr/>
        <w:t>股，占公司总股本比例</w:t>
      </w:r>
      <w:r>
        <w:rPr>
          <w:rFonts w:ascii="Times New Roman" w:hAnsi="Times New Roman" w:cs="Times New Roman" w:eastAsia="Times New Roman" w:hint="default"/>
        </w:rPr>
        <w:t>40.3621%</w:t>
      </w:r>
      <w:r>
        <w:rPr/>
        <w:t>。</w:t>
      </w:r>
    </w:p>
    <w:p>
      <w:pPr>
        <w:pStyle w:val="BodyText"/>
        <w:spacing w:line="300" w:lineRule="auto" w:before="53"/>
        <w:ind w:left="333" w:right="1130"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2017</w:t>
      </w:r>
      <w:r>
        <w:rPr/>
        <w:t>年度利润分配方案的议案》，以总股本 </w:t>
      </w:r>
      <w:r>
        <w:rPr>
          <w:rFonts w:ascii="Times New Roman" w:hAnsi="Times New Roman" w:cs="Times New Roman" w:eastAsia="Times New Roman" w:hint="default"/>
        </w:rPr>
        <w:t>88,431,500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2.8</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股。本次</w:t>
      </w:r>
      <w:r>
        <w:rPr>
          <w:spacing w:val="-48"/>
        </w:rPr>
        <w:t> </w:t>
      </w:r>
      <w:r>
        <w:rPr/>
        <w:t>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日。本次权益分派实施后，公司新增股本</w:t>
      </w:r>
      <w:r>
        <w:rPr>
          <w:rFonts w:ascii="Times New Roman" w:hAnsi="Times New Roman" w:cs="Times New Roman" w:eastAsia="Times New Roman" w:hint="default"/>
        </w:rPr>
        <w:t>17,686,300 </w:t>
      </w:r>
      <w:r>
        <w:rPr/>
        <w:t>股，总股本为</w:t>
      </w:r>
      <w:r>
        <w:rPr>
          <w:rFonts w:ascii="Times New Roman" w:hAnsi="Times New Roman" w:cs="Times New Roman" w:eastAsia="Times New Roman" w:hint="default"/>
        </w:rPr>
        <w:t>106,117,800</w:t>
      </w:r>
      <w:r>
        <w:rPr/>
        <w:t>股。</w:t>
      </w:r>
    </w:p>
    <w:p>
      <w:pPr>
        <w:pStyle w:val="BodyText"/>
        <w:spacing w:line="240" w:lineRule="auto" w:before="53"/>
        <w:ind w:left="333" w:right="1119"/>
        <w:jc w:val="left"/>
      </w:pPr>
      <w:r>
        <w:rPr/>
        <w:t>股份变动的批准情况</w:t>
      </w:r>
    </w:p>
    <w:p>
      <w:pPr>
        <w:pStyle w:val="BodyText"/>
        <w:spacing w:line="240" w:lineRule="auto" w:before="115"/>
        <w:ind w:left="333"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333" w:right="1130" w:firstLine="360"/>
        <w:jc w:val="both"/>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15</w:t>
      </w:r>
      <w:r>
        <w:rPr>
          <w:spacing w:val="-5"/>
        </w:rPr>
        <w:t>日，公司召开</w:t>
      </w:r>
      <w:r>
        <w:rPr>
          <w:rFonts w:ascii="Times New Roman" w:hAnsi="Times New Roman" w:cs="Times New Roman" w:eastAsia="Times New Roman" w:hint="default"/>
          <w:spacing w:val="-5"/>
        </w:rPr>
        <w:t>2017</w:t>
      </w:r>
      <w:r>
        <w:rPr>
          <w:spacing w:val="-5"/>
        </w:rPr>
        <w:t>年年度股东大会，审议通过了《关于</w:t>
      </w:r>
      <w:r>
        <w:rPr>
          <w:rFonts w:ascii="Times New Roman" w:hAnsi="Times New Roman" w:cs="Times New Roman" w:eastAsia="Times New Roman" w:hint="default"/>
          <w:spacing w:val="-5"/>
        </w:rPr>
        <w:t>2017</w:t>
      </w:r>
      <w:r>
        <w:rPr>
          <w:spacing w:val="-5"/>
        </w:rPr>
        <w:t>年度利润分配方案的议案》，以总股本</w:t>
      </w:r>
      <w:r>
        <w:rPr>
          <w:rFonts w:ascii="Times New Roman" w:hAnsi="Times New Roman" w:cs="Times New Roman" w:eastAsia="Times New Roman" w:hint="default"/>
          <w:spacing w:val="-5"/>
        </w:rPr>
        <w:t>88,431,500</w:t>
      </w:r>
      <w:r>
        <w:rPr>
          <w:rFonts w:ascii="Times New Roman" w:hAnsi="Times New Roman" w:cs="Times New Roman" w:eastAsia="Times New Roman" w:hint="default"/>
        </w:rPr>
        <w:t> </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2.8</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2</w:t>
      </w:r>
      <w:r>
        <w:rPr>
          <w:spacing w:val="-1"/>
        </w:rPr>
        <w:t>股。本次权益分派股</w:t>
      </w:r>
      <w:r>
        <w:rPr>
          <w:spacing w:val="-77"/>
        </w:rPr>
        <w:t> </w:t>
      </w:r>
      <w:r>
        <w:rPr>
          <w:spacing w:val="-77"/>
        </w:rPr>
      </w:r>
      <w:r>
        <w:rPr/>
        <w:t>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日。本次权益分派实施后，公司新增股本</w:t>
      </w:r>
      <w:r>
        <w:rPr>
          <w:rFonts w:ascii="Times New Roman" w:hAnsi="Times New Roman" w:cs="Times New Roman" w:eastAsia="Times New Roman" w:hint="default"/>
        </w:rPr>
        <w:t>17,686,300</w:t>
      </w:r>
      <w:r>
        <w:rPr/>
        <w:t>股，总股本 为</w:t>
      </w:r>
      <w:r>
        <w:rPr>
          <w:rFonts w:ascii="Times New Roman" w:hAnsi="Times New Roman" w:cs="Times New Roman" w:eastAsia="Times New Roman" w:hint="default"/>
        </w:rPr>
        <w:t>106,117,800</w:t>
      </w:r>
      <w:r>
        <w:rPr/>
        <w:t>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left="333" w:right="1119"/>
        <w:jc w:val="left"/>
      </w:pPr>
      <w:r>
        <w:rPr/>
        <w:t>股份变动的过户情况</w:t>
      </w:r>
    </w:p>
    <w:p>
      <w:pPr>
        <w:pStyle w:val="BodyText"/>
        <w:spacing w:line="240" w:lineRule="auto" w:before="115"/>
        <w:ind w:left="333"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333" w:right="1129"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15</w:t>
      </w:r>
      <w:r>
        <w:rPr>
          <w:spacing w:val="-5"/>
        </w:rPr>
        <w:t>日，公司召开</w:t>
      </w:r>
      <w:r>
        <w:rPr>
          <w:rFonts w:ascii="Times New Roman" w:hAnsi="Times New Roman" w:cs="Times New Roman" w:eastAsia="Times New Roman" w:hint="default"/>
          <w:spacing w:val="-5"/>
        </w:rPr>
        <w:t>2017</w:t>
      </w:r>
      <w:r>
        <w:rPr>
          <w:spacing w:val="-5"/>
        </w:rPr>
        <w:t>年年度股东大会，审议通过了《关于</w:t>
      </w:r>
      <w:r>
        <w:rPr>
          <w:rFonts w:ascii="Times New Roman" w:hAnsi="Times New Roman" w:cs="Times New Roman" w:eastAsia="Times New Roman" w:hint="default"/>
          <w:spacing w:val="-5"/>
        </w:rPr>
        <w:t>2017</w:t>
      </w:r>
      <w:r>
        <w:rPr>
          <w:spacing w:val="-5"/>
        </w:rPr>
        <w:t>年度利润分配方案的议案》，以总股本</w:t>
      </w:r>
      <w:r>
        <w:rPr>
          <w:rFonts w:ascii="Times New Roman" w:hAnsi="Times New Roman" w:cs="Times New Roman" w:eastAsia="Times New Roman" w:hint="default"/>
          <w:spacing w:val="-5"/>
        </w:rPr>
        <w:t>88,431,500</w:t>
      </w:r>
      <w:r>
        <w:rPr>
          <w:rFonts w:ascii="Times New Roman" w:hAnsi="Times New Roman" w:cs="Times New Roman" w:eastAsia="Times New Roman" w:hint="default"/>
        </w:rPr>
        <w:t> </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2.8</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2</w:t>
      </w:r>
      <w:r>
        <w:rPr>
          <w:spacing w:val="-1"/>
        </w:rPr>
        <w:t>股。本次权益分派股</w:t>
      </w:r>
      <w:r>
        <w:rPr>
          <w:spacing w:val="-77"/>
        </w:rPr>
        <w:t> </w:t>
      </w:r>
      <w:r>
        <w:rPr>
          <w:spacing w:val="-77"/>
        </w:rPr>
      </w:r>
      <w:r>
        <w:rPr/>
        <w:t>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日。本次权益分派实施后，公司新增股本</w:t>
      </w:r>
      <w:r>
        <w:rPr>
          <w:rFonts w:ascii="Times New Roman" w:hAnsi="Times New Roman" w:cs="Times New Roman" w:eastAsia="Times New Roman" w:hint="default"/>
        </w:rPr>
        <w:t>17,686,300</w:t>
      </w:r>
      <w:r>
        <w:rPr/>
        <w:t>股，总股本 </w:t>
      </w:r>
      <w:r>
        <w:rPr>
          <w:spacing w:val="-2"/>
        </w:rPr>
        <w:t>为</w:t>
      </w:r>
      <w:r>
        <w:rPr>
          <w:rFonts w:ascii="Times New Roman" w:hAnsi="Times New Roman" w:cs="Times New Roman" w:eastAsia="Times New Roman" w:hint="default"/>
          <w:spacing w:val="-2"/>
        </w:rPr>
        <w:t>106,117,800</w:t>
      </w:r>
      <w:r>
        <w:rPr>
          <w:spacing w:val="-2"/>
        </w:rPr>
        <w:t>股。本次转增的股份已于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日直接记入股东证券账户，其中，无限售流通股的起始交易日为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p>
    <w:p>
      <w:pPr>
        <w:spacing w:after="0" w:line="300" w:lineRule="auto"/>
        <w:jc w:val="both"/>
        <w:rPr>
          <w:rFonts w:ascii="Times New Roman" w:hAnsi="Times New Roman" w:cs="Times New Roman" w:eastAsia="Times New Roman" w:hint="default"/>
        </w:rPr>
        <w:sectPr>
          <w:pgSz w:w="11910" w:h="16840"/>
          <w:pgMar w:header="748" w:footer="974" w:top="1060" w:bottom="1160" w:left="800" w:right="0"/>
        </w:sectPr>
      </w:pPr>
    </w:p>
    <w:p>
      <w:pPr>
        <w:spacing w:line="240" w:lineRule="auto" w:before="3"/>
        <w:rPr>
          <w:rFonts w:ascii="Times New Roman" w:hAnsi="Times New Roman" w:cs="Times New Roman" w:eastAsia="Times New Roman" w:hint="default"/>
          <w:sz w:val="29"/>
          <w:szCs w:val="29"/>
        </w:rPr>
      </w:pPr>
    </w:p>
    <w:p>
      <w:pPr>
        <w:pStyle w:val="BodyText"/>
        <w:spacing w:line="340" w:lineRule="auto" w:before="44"/>
        <w:ind w:right="8773"/>
        <w:jc w:val="left"/>
      </w:pPr>
      <w:r>
        <w:rPr/>
        <w:t>月</w:t>
      </w:r>
      <w:r>
        <w:rPr>
          <w:rFonts w:ascii="Times New Roman" w:hAnsi="Times New Roman" w:cs="Times New Roman" w:eastAsia="Times New Roman" w:hint="default"/>
        </w:rPr>
        <w:t>14</w:t>
      </w:r>
      <w:r>
        <w:rPr/>
        <w:t>日。 股份回购的实施进展情况</w:t>
      </w:r>
    </w:p>
    <w:p>
      <w:pPr>
        <w:pStyle w:val="BodyText"/>
        <w:spacing w:line="240" w:lineRule="auto" w:before="3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3" w:right="98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日，公司在指定信息披露媒体巨潮资讯网（</w:t>
      </w:r>
      <w:hyperlink r:id="rId11">
        <w:r>
          <w:rPr>
            <w:rFonts w:ascii="Times New Roman" w:hAnsi="Times New Roman" w:cs="Times New Roman" w:eastAsia="Times New Roman" w:hint="default"/>
          </w:rPr>
          <w:t>www.cninfo.com.cn</w:t>
        </w:r>
      </w:hyperlink>
      <w:r>
        <w:rPr/>
        <w:t>）披露了《回购股份报告书》（公告编号</w:t>
      </w:r>
    </w:p>
    <w:p>
      <w:pPr>
        <w:pStyle w:val="BodyText"/>
        <w:spacing w:line="240" w:lineRule="auto" w:before="63"/>
        <w:ind w:right="982"/>
        <w:jc w:val="left"/>
      </w:pPr>
      <w:r>
        <w:rPr>
          <w:rFonts w:ascii="Times New Roman" w:hAnsi="Times New Roman" w:cs="Times New Roman" w:eastAsia="Times New Roman" w:hint="default"/>
        </w:rPr>
        <w:t>2018-109</w:t>
      </w:r>
      <w:r>
        <w:rPr/>
        <w:t>），公司已在中国证券登记结算有限责任公司深圳分公司开立回购专用证券账户。</w:t>
      </w:r>
    </w:p>
    <w:p>
      <w:pPr>
        <w:pStyle w:val="BodyText"/>
        <w:spacing w:line="300" w:lineRule="auto" w:before="103"/>
        <w:ind w:right="1123"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日，公司首次通过回购专用证券账户以集中竞价交易方式实施股份回购，</w:t>
      </w:r>
      <w:r>
        <w:rPr>
          <w:spacing w:val="39"/>
        </w:rPr>
        <w:t> </w:t>
      </w:r>
      <w:r>
        <w:rPr/>
        <w:t>回购股份数量</w:t>
      </w:r>
      <w:r>
        <w:rPr>
          <w:rFonts w:ascii="Times New Roman" w:hAnsi="Times New Roman" w:cs="Times New Roman" w:eastAsia="Times New Roman" w:hint="default"/>
        </w:rPr>
        <w:t>102,800</w:t>
      </w:r>
      <w:r>
        <w:rPr/>
        <w:t>股，占公</w:t>
      </w:r>
      <w:r>
        <w:rPr>
          <w:spacing w:val="2"/>
        </w:rPr>
        <w:t> </w:t>
      </w:r>
      <w:r>
        <w:rPr>
          <w:spacing w:val="-2"/>
        </w:rPr>
        <w:t>司当时总股本比例</w:t>
      </w:r>
      <w:r>
        <w:rPr>
          <w:rFonts w:ascii="Times New Roman" w:hAnsi="Times New Roman" w:cs="Times New Roman" w:eastAsia="Times New Roman" w:hint="default"/>
          <w:spacing w:val="-2"/>
        </w:rPr>
        <w:t>0.0969%</w:t>
      </w:r>
      <w:r>
        <w:rPr>
          <w:spacing w:val="-2"/>
        </w:rPr>
        <w:t>，最高成交价</w:t>
      </w:r>
      <w:r>
        <w:rPr>
          <w:rFonts w:ascii="Times New Roman" w:hAnsi="Times New Roman" w:cs="Times New Roman" w:eastAsia="Times New Roman" w:hint="default"/>
          <w:spacing w:val="-2"/>
        </w:rPr>
        <w:t>17.91</w:t>
      </w:r>
      <w:r>
        <w:rPr>
          <w:spacing w:val="-2"/>
        </w:rPr>
        <w:t>元</w:t>
      </w:r>
      <w:r>
        <w:rPr>
          <w:rFonts w:ascii="Times New Roman" w:hAnsi="Times New Roman" w:cs="Times New Roman" w:eastAsia="Times New Roman" w:hint="default"/>
          <w:spacing w:val="-2"/>
        </w:rPr>
        <w:t>/</w:t>
      </w:r>
      <w:r>
        <w:rPr>
          <w:spacing w:val="-2"/>
        </w:rPr>
        <w:t>股，最低成交价</w:t>
      </w:r>
      <w:r>
        <w:rPr>
          <w:rFonts w:ascii="Times New Roman" w:hAnsi="Times New Roman" w:cs="Times New Roman" w:eastAsia="Times New Roman" w:hint="default"/>
          <w:spacing w:val="-2"/>
        </w:rPr>
        <w:t>17.55</w:t>
      </w:r>
      <w:r>
        <w:rPr>
          <w:spacing w:val="-2"/>
        </w:rPr>
        <w:t>元</w:t>
      </w:r>
      <w:r>
        <w:rPr>
          <w:rFonts w:ascii="Times New Roman" w:hAnsi="Times New Roman" w:cs="Times New Roman" w:eastAsia="Times New Roman" w:hint="default"/>
          <w:spacing w:val="-2"/>
        </w:rPr>
        <w:t>/</w:t>
      </w:r>
      <w:r>
        <w:rPr>
          <w:spacing w:val="-2"/>
        </w:rPr>
        <w:t>股，已使用资金总额人民币</w:t>
      </w:r>
      <w:r>
        <w:rPr>
          <w:rFonts w:ascii="Times New Roman" w:hAnsi="Times New Roman" w:cs="Times New Roman" w:eastAsia="Times New Roman" w:hint="default"/>
          <w:spacing w:val="-2"/>
        </w:rPr>
        <w:t>1,821,313.32</w:t>
      </w:r>
      <w:r>
        <w:rPr>
          <w:spacing w:val="-2"/>
        </w:rPr>
        <w:t>元（不含印</w:t>
      </w:r>
      <w:r>
        <w:rPr>
          <w:spacing w:val="-24"/>
        </w:rPr>
        <w:t> </w:t>
      </w:r>
      <w:r>
        <w:rPr>
          <w:spacing w:val="-24"/>
        </w:rPr>
      </w:r>
      <w:r>
        <w:rPr/>
        <w:t>花税、佣金等交易费用）。</w:t>
      </w:r>
    </w:p>
    <w:p>
      <w:pPr>
        <w:pStyle w:val="BodyText"/>
        <w:spacing w:line="240" w:lineRule="auto" w:before="70"/>
        <w:ind w:left="513" w:right="982"/>
        <w:jc w:val="left"/>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日，本次回购股份期限已届满，公司通过回购专用证券账户以集中竞价交易方式累计回购股份数量</w:t>
      </w:r>
    </w:p>
    <w:p>
      <w:pPr>
        <w:pStyle w:val="BodyText"/>
        <w:spacing w:line="240" w:lineRule="auto" w:before="63"/>
        <w:ind w:right="982"/>
        <w:jc w:val="left"/>
      </w:pPr>
      <w:r>
        <w:rPr>
          <w:rFonts w:ascii="Times New Roman" w:hAnsi="Times New Roman" w:cs="Times New Roman" w:eastAsia="Times New Roman" w:hint="default"/>
          <w:spacing w:val="6"/>
        </w:rPr>
        <w:t>222,176</w:t>
      </w:r>
      <w:r>
        <w:rPr>
          <w:spacing w:val="6"/>
        </w:rPr>
        <w:t>股，占公司当前总股本比例</w:t>
      </w:r>
      <w:r>
        <w:rPr>
          <w:rFonts w:ascii="Times New Roman" w:hAnsi="Times New Roman" w:cs="Times New Roman" w:eastAsia="Times New Roman" w:hint="default"/>
          <w:spacing w:val="6"/>
        </w:rPr>
        <w:t>0.2112%</w:t>
      </w:r>
      <w:r>
        <w:rPr>
          <w:spacing w:val="6"/>
        </w:rPr>
        <w:t>，最高成交价</w:t>
      </w:r>
      <w:r>
        <w:rPr>
          <w:rFonts w:ascii="Times New Roman" w:hAnsi="Times New Roman" w:cs="Times New Roman" w:eastAsia="Times New Roman" w:hint="default"/>
          <w:spacing w:val="6"/>
        </w:rPr>
        <w:t>18.29</w:t>
      </w:r>
      <w:r>
        <w:rPr>
          <w:spacing w:val="6"/>
        </w:rPr>
        <w:t>元</w:t>
      </w:r>
      <w:r>
        <w:rPr>
          <w:rFonts w:ascii="Times New Roman" w:hAnsi="Times New Roman" w:cs="Times New Roman" w:eastAsia="Times New Roman" w:hint="default"/>
          <w:spacing w:val="6"/>
        </w:rPr>
        <w:t>/</w:t>
      </w:r>
      <w:r>
        <w:rPr>
          <w:spacing w:val="6"/>
        </w:rPr>
        <w:t>股，最低成交价</w:t>
      </w:r>
      <w:r>
        <w:rPr>
          <w:rFonts w:ascii="Times New Roman" w:hAnsi="Times New Roman" w:cs="Times New Roman" w:eastAsia="Times New Roman" w:hint="default"/>
          <w:spacing w:val="6"/>
        </w:rPr>
        <w:t>17.55</w:t>
      </w:r>
      <w:r>
        <w:rPr>
          <w:spacing w:val="6"/>
        </w:rPr>
        <w:t>元</w:t>
      </w:r>
      <w:r>
        <w:rPr>
          <w:rFonts w:ascii="Times New Roman" w:hAnsi="Times New Roman" w:cs="Times New Roman" w:eastAsia="Times New Roman" w:hint="default"/>
          <w:spacing w:val="6"/>
        </w:rPr>
        <w:t>/</w:t>
      </w:r>
      <w:r>
        <w:rPr>
          <w:spacing w:val="6"/>
        </w:rPr>
        <w:t>股，已使用资金总额人民币</w:t>
      </w:r>
    </w:p>
    <w:p>
      <w:pPr>
        <w:pStyle w:val="BodyText"/>
        <w:spacing w:line="340" w:lineRule="auto" w:before="63"/>
        <w:ind w:right="6973"/>
        <w:jc w:val="left"/>
      </w:pPr>
      <w:r>
        <w:rPr>
          <w:rFonts w:ascii="Times New Roman" w:hAnsi="Times New Roman" w:cs="Times New Roman" w:eastAsia="Times New Roman" w:hint="default"/>
        </w:rPr>
        <w:t>3,997,624.96</w:t>
      </w:r>
      <w:r>
        <w:rPr/>
        <w:t>元（不含佣金等交易费用）。 采用集中竞价方式减持回购股份的实施进展情况</w:t>
      </w:r>
    </w:p>
    <w:p>
      <w:pPr>
        <w:pStyle w:val="BodyText"/>
        <w:spacing w:line="338" w:lineRule="auto" w:before="41"/>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left="441" w:right="1031"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报告期内，公司因公积金转增股本而导致的总股本发生变化，已按有关准则规定，对上一年度以及本报告期的每股收益、</w:t>
      </w:r>
    </w:p>
    <w:p>
      <w:pPr>
        <w:pStyle w:val="BodyText"/>
        <w:spacing w:line="360" w:lineRule="auto" w:before="1"/>
        <w:ind w:right="5893"/>
        <w:jc w:val="left"/>
      </w:pPr>
      <w:r>
        <w:rPr/>
        <w:t>归属于公司普通股股东的每股净资产等财务指标进行了调整。 公司认为必要或证券监管机构要求披露的其他内容</w:t>
      </w:r>
    </w:p>
    <w:p>
      <w:pPr>
        <w:pStyle w:val="BodyText"/>
        <w:spacing w:line="240" w:lineRule="auto" w:before="2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277"/>
        <w:gridCol w:w="1217"/>
        <w:gridCol w:w="1369"/>
        <w:gridCol w:w="1370"/>
        <w:gridCol w:w="1361"/>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5" w:right="8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2" w:right="63" w:hanging="361"/>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26,631,911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5,326,382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31,958,293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5"/>
              <w:jc w:val="both"/>
              <w:rPr>
                <w:rFonts w:ascii="宋体" w:hAnsi="宋体" w:cs="宋体" w:eastAsia="宋体" w:hint="default"/>
                <w:sz w:val="18"/>
                <w:szCs w:val="18"/>
              </w:rPr>
            </w:pPr>
            <w:r>
              <w:rPr>
                <w:rFonts w:ascii="宋体" w:hAnsi="宋体" w:cs="宋体" w:eastAsia="宋体" w:hint="default"/>
                <w:sz w:val="18"/>
                <w:szCs w:val="18"/>
              </w:rPr>
              <w:t>按照控股股东、 实际控制人、董 监高股份锁定及 解锁</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马庆选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6,251,245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6,251,245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4"/>
              <w:jc w:val="both"/>
              <w:rPr>
                <w:rFonts w:ascii="宋体" w:hAnsi="宋体" w:cs="宋体" w:eastAsia="宋体" w:hint="default"/>
                <w:sz w:val="18"/>
                <w:szCs w:val="18"/>
              </w:rPr>
            </w:pPr>
            <w:r>
              <w:rPr>
                <w:rFonts w:ascii="宋体" w:hAnsi="宋体" w:cs="宋体" w:eastAsia="宋体" w:hint="default"/>
                <w:sz w:val="18"/>
                <w:szCs w:val="18"/>
              </w:rPr>
              <w:t>中投财富辛卯（天 津）创业投资合伙 企业（有限合伙）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6,085,904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6,085,904</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5,682,950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5,682,950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史振生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5,682,950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5,682,950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山东五岳创业投资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4,548,180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4,548,180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277"/>
        <w:gridCol w:w="1217"/>
        <w:gridCol w:w="1369"/>
        <w:gridCol w:w="1370"/>
        <w:gridCol w:w="1361"/>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1,136,590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681,954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4,091,724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首发限售股已于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解除限售，按照 董监高股份锁定 及解锁</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北京中盛华宇技术 合伙企业（有限合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2,230,150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2,230,150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北京天益瑞泰技术 合伙企业（有限合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1,417,650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北京宇贺鸿祥技术 合伙企业（有限合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1,341,600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北京中盛鸿祥技术 合伙企业（有限合 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1,315,600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锁定；解除限售 后，按照董监高 股份锁定及解锁</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锁定；解除限售 后，按照董监高 股份锁定及解锁</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锁定；解除限售 后，按照董监高 股份锁定及解锁</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每年按限制性股 票解锁规定解除 锁定</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35,692,819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6,165,436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36,992,617</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982"/>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30" w:firstLine="360"/>
        <w:jc w:val="both"/>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15</w:t>
      </w:r>
      <w:r>
        <w:rPr>
          <w:spacing w:val="-5"/>
        </w:rPr>
        <w:t>日，公司召开</w:t>
      </w:r>
      <w:r>
        <w:rPr>
          <w:rFonts w:ascii="Times New Roman" w:hAnsi="Times New Roman" w:cs="Times New Roman" w:eastAsia="Times New Roman" w:hint="default"/>
          <w:spacing w:val="-5"/>
        </w:rPr>
        <w:t>2017</w:t>
      </w:r>
      <w:r>
        <w:rPr>
          <w:spacing w:val="-5"/>
        </w:rPr>
        <w:t>年年度股东大会，审议通过了《关于</w:t>
      </w:r>
      <w:r>
        <w:rPr>
          <w:rFonts w:ascii="Times New Roman" w:hAnsi="Times New Roman" w:cs="Times New Roman" w:eastAsia="Times New Roman" w:hint="default"/>
          <w:spacing w:val="-5"/>
        </w:rPr>
        <w:t>2017</w:t>
      </w:r>
      <w:r>
        <w:rPr>
          <w:spacing w:val="-5"/>
        </w:rPr>
        <w:t>年度利润分配方案的议案》，以总股本</w:t>
      </w:r>
      <w:r>
        <w:rPr>
          <w:rFonts w:ascii="Times New Roman" w:hAnsi="Times New Roman" w:cs="Times New Roman" w:eastAsia="Times New Roman" w:hint="default"/>
          <w:spacing w:val="-5"/>
        </w:rPr>
        <w:t>88,431,500</w:t>
      </w:r>
      <w:r>
        <w:rPr>
          <w:rFonts w:ascii="Times New Roman" w:hAnsi="Times New Roman" w:cs="Times New Roman" w:eastAsia="Times New Roman" w:hint="default"/>
        </w:rPr>
        <w:t> </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2.8</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2</w:t>
      </w:r>
      <w:r>
        <w:rPr>
          <w:spacing w:val="-1"/>
        </w:rPr>
        <w:t>股。本次权益分派股</w:t>
      </w:r>
      <w:r>
        <w:rPr>
          <w:spacing w:val="-77"/>
        </w:rPr>
        <w:t> </w:t>
      </w:r>
      <w:r>
        <w:rPr>
          <w:spacing w:val="-77"/>
        </w:rPr>
      </w:r>
      <w:r>
        <w:rPr/>
        <w:t>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日。本次权益分派实施后，公司新增股本</w:t>
      </w:r>
      <w:r>
        <w:rPr>
          <w:rFonts w:ascii="Times New Roman" w:hAnsi="Times New Roman" w:cs="Times New Roman" w:eastAsia="Times New Roman" w:hint="default"/>
        </w:rPr>
        <w:t>17,686,300</w:t>
      </w:r>
      <w:r>
        <w:rPr/>
        <w:t>股，总股本 为</w:t>
      </w:r>
      <w:r>
        <w:rPr>
          <w:rFonts w:ascii="Times New Roman" w:hAnsi="Times New Roman" w:cs="Times New Roman" w:eastAsia="Times New Roman" w:hint="default"/>
        </w:rPr>
        <w:t>106,117,800</w:t>
      </w:r>
      <w:r>
        <w:rPr/>
        <w:t>股。</w:t>
      </w:r>
    </w:p>
    <w:p>
      <w:pPr>
        <w:spacing w:line="240" w:lineRule="auto" w:before="2"/>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69.059998pt;margin-top:17.587723pt;width:67.75pt;height:82pt;mso-position-horizontal-relative:page;mso-position-vertical-relative:paragraph;z-index:-898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有）</w:t>
                  </w:r>
                </w:p>
              </w:txbxContent>
            </v:textbox>
            <w10:wrap type="none"/>
          </v:shape>
        </w:pict>
      </w:r>
      <w:r>
        <w:rPr/>
        <w:pict>
          <v:group style="position:absolute;margin-left:484.179993pt;margin-top:17.587723pt;width:52.6pt;height:82pt;mso-position-horizontal-relative:page;mso-position-vertical-relative:paragraph;z-index:-898600" coordorigin="9684,352" coordsize="1052,1640">
            <v:group style="position:absolute;left:9684;top:352;width:1052;height:1640" coordorigin="9684,352" coordsize="1052,1640">
              <v:shape style="position:absolute;left:9684;top:352;width:1052;height:1640" coordorigin="9684,352" coordsize="1052,1640" path="m9684,1991l10735,1991,10735,352,9684,352,9684,1991xe" filled="true" fillcolor="#ffffff" stroked="false">
                <v:path arrowok="t"/>
                <v:fill type="solid"/>
              </v:shape>
            </v:group>
            <v:group style="position:absolute;left:9705;top:976;width:1009;height:392" coordorigin="9705,976" coordsize="1009,392">
              <v:shape style="position:absolute;left:9705;top:976;width:1009;height:392" coordorigin="9705,976" coordsize="1009,392" path="m9705,1367l10714,1367,10714,976,9705,976,9705,1367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34"/>
        <w:gridCol w:w="134"/>
        <w:gridCol w:w="662"/>
        <w:gridCol w:w="749"/>
        <w:gridCol w:w="751"/>
        <w:gridCol w:w="905"/>
        <w:gridCol w:w="252"/>
        <w:gridCol w:w="600"/>
        <w:gridCol w:w="730"/>
        <w:gridCol w:w="262"/>
        <w:gridCol w:w="827"/>
        <w:gridCol w:w="1303"/>
        <w:gridCol w:w="504"/>
        <w:gridCol w:w="559"/>
      </w:tblGrid>
      <w:tr>
        <w:trPr>
          <w:trHeight w:val="1654"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9,833</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8,003</w:t>
            </w: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0</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 w:right="31"/>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3"/>
                <w:sz w:val="18"/>
                <w:szCs w:val="18"/>
              </w:rPr>
              <w:t>股东总数（如</w:t>
            </w:r>
          </w:p>
          <w:p>
            <w:pPr>
              <w:pStyle w:val="TableParagraph"/>
              <w:spacing w:line="240" w:lineRule="auto" w:before="19"/>
              <w:ind w:left="-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4" w:type="dxa"/>
            <w:tcBorders>
              <w:top w:val="single" w:sz="4" w:space="0" w:color="000000"/>
              <w:left w:val="single" w:sz="4" w:space="0" w:color="000000"/>
              <w:bottom w:val="single" w:sz="4" w:space="0" w:color="000000"/>
              <w:right w:val="nil" w:sz="6" w:space="0" w:color="auto"/>
            </w:tcBorders>
          </w:tcPr>
          <w:p>
            <w:pPr/>
          </w:p>
        </w:tc>
        <w:tc>
          <w:tcPr>
            <w:tcW w:w="55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8"/>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8" w:right="6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9"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9" w:right="3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3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31,958,293</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5,326,382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31,958,293</w:t>
            </w:r>
          </w:p>
        </w:tc>
        <w:tc>
          <w:tcPr>
            <w:tcW w:w="82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马庆选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6.93%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7,351,378</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1,100,133</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Times New Roman" w:hAnsi="Times New Roman" w:cs="Times New Roman" w:eastAsia="Times New Roman" w:hint="default"/>
                <w:sz w:val="18"/>
                <w:szCs w:val="18"/>
              </w:rPr>
            </w:pPr>
            <w:r>
              <w:rPr>
                <w:rFonts w:ascii="Times New Roman"/>
                <w:spacing w:val="-1"/>
                <w:sz w:val="18"/>
              </w:rPr>
              <w:t>7,351,378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贵州海恒投资管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7,303,085</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7,303,085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7,303,085</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史振生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6,661,140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978,190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6,661,140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5,976,540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293,590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5,976,540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山东五岳创业投 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5,457,816</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909,636</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5,457,816</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5,301,168</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754,808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4,091,724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1,209,444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0" w:right="0"/>
              <w:jc w:val="left"/>
              <w:rPr>
                <w:rFonts w:ascii="Times New Roman" w:hAnsi="Times New Roman" w:cs="Times New Roman" w:eastAsia="Times New Roman" w:hint="default"/>
                <w:sz w:val="18"/>
                <w:szCs w:val="18"/>
              </w:rPr>
            </w:pPr>
            <w:r>
              <w:rPr>
                <w:rFonts w:ascii="Times New Roman"/>
                <w:sz w:val="18"/>
              </w:rPr>
              <w:t>2,920,800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69"/>
        <w:gridCol w:w="1412"/>
        <w:gridCol w:w="790"/>
        <w:gridCol w:w="867"/>
        <w:gridCol w:w="852"/>
        <w:gridCol w:w="991"/>
        <w:gridCol w:w="853"/>
        <w:gridCol w:w="1277"/>
        <w:gridCol w:w="1064"/>
      </w:tblGrid>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北京中盛华宇技 </w:t>
            </w:r>
            <w:r>
              <w:rPr>
                <w:rFonts w:ascii="宋体" w:hAnsi="宋体" w:cs="宋体" w:eastAsia="宋体" w:hint="default"/>
                <w:spacing w:val="-4"/>
                <w:sz w:val="18"/>
                <w:szCs w:val="18"/>
              </w:rPr>
              <w:t>术合伙企业（有限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358,250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北京天益瑞泰技 </w:t>
            </w:r>
            <w:r>
              <w:rPr>
                <w:rFonts w:ascii="宋体" w:hAnsi="宋体" w:cs="宋体" w:eastAsia="宋体" w:hint="default"/>
                <w:spacing w:val="-4"/>
                <w:sz w:val="18"/>
                <w:szCs w:val="18"/>
              </w:rPr>
              <w:t>术合伙企业（有限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1,517,660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100,010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1,517,660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北京中盛鸿祥技 </w:t>
            </w:r>
            <w:r>
              <w:rPr>
                <w:rFonts w:ascii="宋体" w:hAnsi="宋体" w:cs="宋体" w:eastAsia="宋体" w:hint="default"/>
                <w:spacing w:val="-4"/>
                <w:sz w:val="18"/>
                <w:szCs w:val="18"/>
              </w:rPr>
              <w:t>术合伙企业（有限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1,442,080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126,480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1,442,080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3" w:type="dxa"/>
            <w:gridSpan w:val="7"/>
            <w:vMerge w:val="restart"/>
            <w:tcBorders>
              <w:top w:val="single" w:sz="4" w:space="0" w:color="000000"/>
              <w:left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pacing w:val="-1"/>
                <w:sz w:val="18"/>
                <w:szCs w:val="18"/>
              </w:rPr>
              <w:t>公司实际控制人吴飞舟与马庆选、史振生、姚国宁、王维、中投财富辛卯（天津）创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业投资合伙企业（有限合伙）、山东五岳创业投资有限公司之间不存在关联关系，也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不存在一致行动。中盛华宇、天益瑞泰、中盛鸿祥为员工持股平台。未知上述其他股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东之间是否存在关联关系及一致行动。</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7"/>
            <w:vMerge/>
            <w:tcBorders>
              <w:left w:val="single" w:sz="4" w:space="0" w:color="000000"/>
              <w:right w:val="single" w:sz="4" w:space="0" w:color="000000"/>
            </w:tcBorders>
          </w:tcPr>
          <w:p>
            <w:pPr/>
          </w:p>
        </w:tc>
      </w:tr>
      <w:tr>
        <w:trPr>
          <w:trHeight w:val="318"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3" w:type="dxa"/>
            <w:gridSpan w:val="7"/>
            <w:vMerge/>
            <w:tcBorders>
              <w:left w:val="single" w:sz="4" w:space="0" w:color="000000"/>
              <w:bottom w:val="single" w:sz="4" w:space="0" w:color="000000"/>
              <w:right w:val="single" w:sz="4" w:space="0" w:color="000000"/>
            </w:tcBorders>
          </w:tcPr>
          <w:p>
            <w:pP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35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5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4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4352" w:type="dxa"/>
            <w:gridSpan w:val="5"/>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35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马庆选</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7,351,378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7,351,378</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贵州海恒投资管理有限公司</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7,303,085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7,303,085</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史振生</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6,661,140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6,661,140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5,976,540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5,976,540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山东五岳创业投资有限公司</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5,457,816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5,457,816</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4"/>
                <w:sz w:val="18"/>
                <w:szCs w:val="18"/>
              </w:rPr>
              <w:t>北京中盛华宇技术合伙企业（有限合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2,588,400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北京天益瑞泰技术合伙企业（有限合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1,517,660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1,517,660</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4"/>
                <w:sz w:val="18"/>
                <w:szCs w:val="18"/>
              </w:rPr>
              <w:t>北京中盛鸿祥技术合伙企业（有限合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1,442,080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1,442,080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北京宇贺鸿祥技术合伙企业（有限合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1,370,600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4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1,209,444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1,209,444</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3"/>
              <w:jc w:val="left"/>
              <w:rPr>
                <w:rFonts w:ascii="宋体" w:hAnsi="宋体" w:cs="宋体" w:eastAsia="宋体" w:hint="default"/>
                <w:sz w:val="18"/>
                <w:szCs w:val="18"/>
              </w:rPr>
            </w:pPr>
            <w:r>
              <w:rPr>
                <w:rFonts w:ascii="宋体" w:hAnsi="宋体" w:cs="宋体" w:eastAsia="宋体" w:hint="default"/>
                <w:spacing w:val="-1"/>
                <w:sz w:val="18"/>
                <w:szCs w:val="18"/>
              </w:rPr>
              <w:t>中盛华宇、天益瑞泰、宇贺鸿祥、中盛鸿祥为员工持股平台。未知上述其他股东之间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是否存在关联关系及一致行动。</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p>
        </w:tc>
        <w:tc>
          <w:tcPr>
            <w:tcW w:w="669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spacing w:line="382" w:lineRule="exact"/>
        <w:ind w:left="18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15pt;height:19.1pt;mso-position-horizontal-relative:char;mso-position-vertical-relative:line" coordorigin="0,0" coordsize="9583,382">
            <v:group style="position:absolute;left:2859;top:14;width:24;height:354" coordorigin="2859,14" coordsize="24,354">
              <v:shape style="position:absolute;left:2859;top:14;width:24;height:354" coordorigin="2859,14" coordsize="24,354" path="m2859,368l2883,368,2883,14,2859,14,2859,368xe" filled="true" fillcolor="#d2d2d2" stroked="false">
                <v:path arrowok="t"/>
                <v:fill type="solid"/>
              </v:shape>
            </v:group>
            <v:group style="position:absolute;left:12;top:14;width:22;height:354" coordorigin="12,14" coordsize="22,354">
              <v:shape style="position:absolute;left:12;top:14;width:22;height:354" coordorigin="12,14" coordsize="22,354" path="m12,368l34,368,34,14,12,14,12,368xe" filled="true" fillcolor="#d2d2d2" stroked="false">
                <v:path arrowok="t"/>
                <v:fill type="solid"/>
              </v:shape>
            </v:group>
            <v:group style="position:absolute;left:34;top:14;width:2826;height:354" coordorigin="34,14" coordsize="2826,354">
              <v:shape style="position:absolute;left:34;top:14;width:2826;height:354" coordorigin="34,14" coordsize="2826,354" path="m34,368l2859,368,2859,14,34,14,34,368xe" filled="true" fillcolor="#d2d2d2" stroked="false">
                <v:path arrowok="t"/>
                <v:fill type="solid"/>
              </v:shape>
            </v:group>
            <v:group style="position:absolute;left:10;top:10;width:2871;height:2" coordorigin="10,10" coordsize="2871,2">
              <v:shape style="position:absolute;left:10;top:10;width:2871;height:2" coordorigin="10,10" coordsize="2871,0" path="m10,10l2880,10e" filled="false" stroked="true" strokeweight=".48pt" strokecolor="#000000">
                <v:path arrowok="t"/>
              </v:shape>
            </v:group>
            <v:group style="position:absolute;left:2890;top:10;width:6683;height:2" coordorigin="2890,10" coordsize="6683,2">
              <v:shape style="position:absolute;left:2890;top:10;width:6683;height:2" coordorigin="2890,10" coordsize="6683,0" path="m2890,10l9573,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871;height:2" coordorigin="10,372" coordsize="2871,2">
              <v:shape style="position:absolute;left:10;top:372;width:2871;height:2" coordorigin="10,372" coordsize="2871,0" path="m10,372l2880,372e" filled="false" stroked="true" strokeweight=".48pt" strokecolor="#000000">
                <v:path arrowok="t"/>
              </v:shape>
            </v:group>
            <v:group style="position:absolute;left:2885;top:5;width:2;height:373" coordorigin="2885,5" coordsize="2,373">
              <v:shape style="position:absolute;left:2885;top:5;width:2;height:373" coordorigin="2885,5" coordsize="0,373" path="m2885,5l2885,377e" filled="false" stroked="true" strokeweight=".48pt" strokecolor="#000000">
                <v:path arrowok="t"/>
              </v:shape>
            </v:group>
            <v:group style="position:absolute;left:2890;top:372;width:6683;height:2" coordorigin="2890,372" coordsize="6683,2">
              <v:shape style="position:absolute;left:2890;top:372;width:6683;height:2" coordorigin="2890,372" coordsize="6683,0" path="m2890,372l9573,372e" filled="false" stroked="true" strokeweight=".48pt" strokecolor="#000000">
                <v:path arrowok="t"/>
              </v:shape>
            </v:group>
            <v:group style="position:absolute;left:9578;top:5;width:2;height:373" coordorigin="9578,5" coordsize="2,373">
              <v:shape style="position:absolute;left:9578;top:5;width:2;height:373" coordorigin="9578,5" coordsize="0,373" path="m9578,5l9578,377e" filled="false" stroked="true" strokeweight=".47998pt" strokecolor="#000000">
                <v:path arrowok="t"/>
              </v:shape>
              <v:shape style="position:absolute;left:6;top:10;width:2880;height:363"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6"/>
        <w:ind w:right="982"/>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82"/>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吴飞舟</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pacing w:val="-1"/>
                <w:sz w:val="18"/>
                <w:szCs w:val="18"/>
              </w:rPr>
              <w:t>公司董事长、总经理，全资子公司易信掌中云信息技术有限公司董事，全资子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公司北京无限易信科技有限公司执行董事、经理，全资子公司北京易信掌中云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科技有限公司执行董事、经理，北京思创立方科技有限公司董事长。</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982"/>
        <w:jc w:val="left"/>
      </w:pPr>
      <w:r>
        <w:rPr/>
        <w:t>控股股东报告期内变更</w:t>
      </w:r>
    </w:p>
    <w:p>
      <w:pPr>
        <w:pStyle w:val="BodyText"/>
        <w:spacing w:line="340" w:lineRule="auto" w:before="115"/>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吴飞舟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pacing w:val="-3"/>
                <w:sz w:val="18"/>
                <w:szCs w:val="18"/>
              </w:rPr>
              <w:t>公司董事长、总经理，全资子公司易信掌中云信息技术有限公司董事，全资子公司北京无限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易信科技有限公司执行董事、经理，全资子公司北京易信掌中云科技有限公司执行董事、经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理，北京思创立方科技有限公司董事长。</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982"/>
        <w:jc w:val="left"/>
      </w:pPr>
      <w:r>
        <w:rPr/>
        <w:t>实际控制人报告期内变更</w:t>
      </w:r>
    </w:p>
    <w:p>
      <w:pPr>
        <w:pStyle w:val="BodyText"/>
        <w:spacing w:line="350" w:lineRule="auto" w:before="115"/>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442" w:lineRule="exact"/>
        <w:ind w:left="2562"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3074738" cy="155076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3074738" cy="1550765"/>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6"/>
        <w:rPr>
          <w:rFonts w:ascii="宋体" w:hAnsi="宋体" w:cs="宋体" w:eastAsia="宋体" w:hint="default"/>
          <w:sz w:val="14"/>
          <w:szCs w:val="14"/>
        </w:rPr>
      </w:pPr>
    </w:p>
    <w:p>
      <w:pPr>
        <w:pStyle w:val="BodyText"/>
        <w:spacing w:line="240" w:lineRule="auto" w:before="44"/>
        <w:ind w:right="982"/>
        <w:jc w:val="left"/>
      </w:pPr>
      <w:r>
        <w:rPr/>
        <w:t>实际控制人通过信托或其他资产管理方式控制公司</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982"/>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859" w:right="1119"/>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333" w:right="1119"/>
        <w:jc w:val="left"/>
        <w:rPr>
          <w:b w:val="0"/>
          <w:bCs w:val="0"/>
        </w:rPr>
      </w:pPr>
      <w:r>
        <w:rPr/>
        <w:pict>
          <v:shape style="position:absolute;margin-left:475.78299pt;margin-top:32.855602pt;width:73.350pt;height:50.9pt;mso-position-horizontal-relative:page;mso-position-vertical-relative:paragraph;z-index:-8985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797"/>
        <w:gridCol w:w="797"/>
        <w:gridCol w:w="799"/>
        <w:gridCol w:w="656"/>
        <w:gridCol w:w="852"/>
        <w:gridCol w:w="850"/>
        <w:gridCol w:w="833"/>
        <w:gridCol w:w="938"/>
        <w:gridCol w:w="850"/>
        <w:gridCol w:w="852"/>
        <w:gridCol w:w="850"/>
        <w:gridCol w:w="994"/>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58" w:firstLine="36"/>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26,631,911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5,326,382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31,958,293</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4,546,360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5,301,168</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811,355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973,626</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140,400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张景松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陈立勇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335,400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廉慧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董事会秘 书、财务 总监</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550,800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高级管理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00" w:right="0"/>
        </w:sectPr>
      </w:pPr>
    </w:p>
    <w:p>
      <w:pPr>
        <w:spacing w:line="240" w:lineRule="auto" w:before="4"/>
        <w:rPr>
          <w:rFonts w:ascii="宋体" w:hAnsi="宋体" w:cs="宋体" w:eastAsia="宋体" w:hint="default"/>
          <w:b/>
          <w:bCs/>
          <w:sz w:val="28"/>
          <w:szCs w:val="28"/>
        </w:rPr>
      </w:pPr>
    </w:p>
    <w:tbl>
      <w:tblPr>
        <w:tblW w:w="0" w:type="auto"/>
        <w:jc w:val="left"/>
        <w:tblInd w:w="114" w:type="dxa"/>
        <w:tblLayout w:type="fixed"/>
        <w:tblCellMar>
          <w:top w:w="0" w:type="dxa"/>
          <w:left w:w="0" w:type="dxa"/>
          <w:bottom w:w="0" w:type="dxa"/>
          <w:right w:w="0" w:type="dxa"/>
        </w:tblCellMar>
        <w:tblLook w:val="01E0"/>
      </w:tblPr>
      <w:tblGrid>
        <w:gridCol w:w="797"/>
        <w:gridCol w:w="797"/>
        <w:gridCol w:w="799"/>
        <w:gridCol w:w="656"/>
        <w:gridCol w:w="852"/>
        <w:gridCol w:w="850"/>
        <w:gridCol w:w="833"/>
        <w:gridCol w:w="938"/>
        <w:gridCol w:w="850"/>
        <w:gridCol w:w="852"/>
        <w:gridCol w:w="850"/>
        <w:gridCol w:w="994"/>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799"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33,100,626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2" w:right="0"/>
              <w:jc w:val="left"/>
              <w:rPr>
                <w:rFonts w:ascii="Times New Roman" w:hAnsi="Times New Roman" w:cs="Times New Roman" w:eastAsia="Times New Roman" w:hint="default"/>
                <w:sz w:val="18"/>
                <w:szCs w:val="18"/>
              </w:rPr>
            </w:pPr>
            <w:r>
              <w:rPr>
                <w:rFonts w:ascii="Times New Roman"/>
                <w:sz w:val="18"/>
              </w:rPr>
              <w:t>171,964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6,620,125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39,548,787</w:t>
            </w:r>
          </w:p>
        </w:tc>
      </w:tr>
    </w:tbl>
    <w:p>
      <w:pPr>
        <w:spacing w:line="240" w:lineRule="auto" w:before="3"/>
        <w:rPr>
          <w:rFonts w:ascii="宋体" w:hAnsi="宋体" w:cs="宋体" w:eastAsia="宋体" w:hint="default"/>
          <w:b/>
          <w:bCs/>
          <w:sz w:val="18"/>
          <w:szCs w:val="18"/>
        </w:rPr>
      </w:pPr>
    </w:p>
    <w:p>
      <w:pPr>
        <w:pStyle w:val="Heading2"/>
        <w:spacing w:line="240" w:lineRule="auto" w:before="26"/>
        <w:ind w:left="333" w:right="1119"/>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33"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328" w:type="dxa"/>
        <w:tblLayout w:type="fixed"/>
        <w:tblCellMar>
          <w:top w:w="0" w:type="dxa"/>
          <w:left w:w="0" w:type="dxa"/>
          <w:bottom w:w="0" w:type="dxa"/>
          <w:right w:w="0" w:type="dxa"/>
        </w:tblCellMar>
        <w:tblLook w:val="01E0"/>
      </w:tblPr>
      <w:tblGrid>
        <w:gridCol w:w="1330"/>
        <w:gridCol w:w="1330"/>
        <w:gridCol w:w="1330"/>
        <w:gridCol w:w="1683"/>
        <w:gridCol w:w="389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4"/>
              <w:jc w:val="right"/>
              <w:rPr>
                <w:rFonts w:ascii="宋体" w:hAnsi="宋体" w:cs="宋体" w:eastAsia="宋体" w:hint="default"/>
                <w:sz w:val="18"/>
                <w:szCs w:val="18"/>
              </w:rPr>
            </w:pPr>
            <w:r>
              <w:rPr>
                <w:rFonts w:ascii="宋体" w:hAnsi="宋体" w:cs="宋体" w:eastAsia="宋体" w:hint="default"/>
                <w:sz w:val="18"/>
                <w:szCs w:val="18"/>
              </w:rPr>
              <w:t>股东代表监事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3"/>
        <w:rPr>
          <w:rFonts w:ascii="宋体" w:hAnsi="宋体" w:cs="宋体" w:eastAsia="宋体" w:hint="default"/>
          <w:sz w:val="18"/>
          <w:szCs w:val="18"/>
        </w:rPr>
      </w:pPr>
    </w:p>
    <w:p>
      <w:pPr>
        <w:pStyle w:val="Heading2"/>
        <w:spacing w:line="240" w:lineRule="auto" w:before="26"/>
        <w:ind w:left="333" w:right="1119"/>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693" w:right="1119" w:hanging="360"/>
        <w:jc w:val="left"/>
      </w:pPr>
      <w:r>
        <w:rPr/>
        <w:t>公司现任董事、监事、高级管理人员专业背景、主要工作经历以及目前在公司的主要职责 </w:t>
      </w:r>
      <w:r>
        <w:rPr>
          <w:rFonts w:ascii="宋体" w:hAnsi="宋体" w:cs="宋体" w:eastAsia="宋体" w:hint="default"/>
          <w:b/>
          <w:bCs/>
        </w:rPr>
        <w:t>吴飞舟先生：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月出生，无境外永久居留权，硕士研究生学历。曾任职于摩托罗拉（中国）电子有限公司计算机</w:t>
      </w:r>
    </w:p>
    <w:p>
      <w:pPr>
        <w:pStyle w:val="BodyText"/>
        <w:spacing w:line="212" w:lineRule="exact"/>
        <w:ind w:left="333" w:right="0"/>
        <w:jc w:val="left"/>
      </w:pPr>
      <w:r>
        <w:rPr>
          <w:spacing w:val="-4"/>
        </w:rPr>
        <w:t>部，</w:t>
      </w:r>
      <w:r>
        <w:rPr>
          <w:rFonts w:ascii="Times New Roman" w:hAnsi="Times New Roman" w:cs="Times New Roman" w:eastAsia="Times New Roman" w:hint="default"/>
          <w:spacing w:val="-4"/>
        </w:rPr>
        <w:t>1995</w:t>
      </w:r>
      <w:r>
        <w:rPr>
          <w:spacing w:val="-4"/>
        </w:rPr>
        <w:t>年参与共同设立公司前身北京思特奇计算机系统工程有限责任公司，历任董事长、董事、总经理，现任公司董事长、</w:t>
      </w:r>
    </w:p>
    <w:p>
      <w:pPr>
        <w:pStyle w:val="BodyText"/>
        <w:spacing w:line="240" w:lineRule="auto" w:before="63"/>
        <w:ind w:left="333" w:right="1119"/>
        <w:jc w:val="left"/>
      </w:pPr>
      <w:r>
        <w:rPr/>
        <w:t>总经理。</w:t>
      </w:r>
    </w:p>
    <w:p>
      <w:pPr>
        <w:pStyle w:val="BodyText"/>
        <w:spacing w:line="300" w:lineRule="auto" w:before="117"/>
        <w:ind w:left="333" w:right="1131" w:firstLine="360"/>
        <w:jc w:val="both"/>
      </w:pPr>
      <w:r>
        <w:rPr>
          <w:rFonts w:ascii="宋体" w:hAnsi="宋体" w:cs="宋体" w:eastAsia="宋体" w:hint="default"/>
          <w:b/>
          <w:bCs/>
        </w:rPr>
        <w:t>宋俊德先生：</w:t>
      </w:r>
      <w:r>
        <w:rPr>
          <w:rFonts w:ascii="Times New Roman" w:hAnsi="Times New Roman" w:cs="Times New Roman" w:eastAsia="Times New Roman" w:hint="default"/>
        </w:rPr>
        <w:t>1938</w:t>
      </w:r>
      <w:r>
        <w:rPr/>
        <w:t>年</w:t>
      </w:r>
      <w:r>
        <w:rPr>
          <w:rFonts w:ascii="Times New Roman" w:hAnsi="Times New Roman" w:cs="Times New Roman" w:eastAsia="Times New Roman" w:hint="default"/>
        </w:rPr>
        <w:t>9</w:t>
      </w:r>
      <w:r>
        <w:rPr/>
        <w:t>月出生，无境外永久居留权，博士、教授、博士生导师。历任北京邮电大学（原北京邮电学院） 助教、讲师、副教授、教授，现任北京邮电大学教授、博士生导师；亿阳信通股份有限公司董事，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月起担任公司董</w:t>
      </w:r>
      <w:r>
        <w:rPr>
          <w:spacing w:val="-84"/>
        </w:rPr>
        <w:t> </w:t>
      </w:r>
      <w:r>
        <w:rPr>
          <w:spacing w:val="-84"/>
        </w:rPr>
      </w:r>
      <w:r>
        <w:rPr/>
        <w:t>事。</w:t>
      </w:r>
    </w:p>
    <w:p>
      <w:pPr>
        <w:pStyle w:val="BodyText"/>
        <w:spacing w:line="300" w:lineRule="auto" w:before="70"/>
        <w:ind w:left="333" w:right="1134" w:firstLine="360"/>
        <w:jc w:val="both"/>
      </w:pPr>
      <w:r>
        <w:rPr>
          <w:rFonts w:ascii="宋体" w:hAnsi="宋体" w:cs="宋体" w:eastAsia="宋体" w:hint="default"/>
          <w:b/>
          <w:bCs/>
        </w:rPr>
        <w:t>栾颖女士：</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月出生，无境外永久居留权，大专学历。曾任北京安永普润投资管理有限公司财务总监、北京浩年 酒店管理有限公司副总经理；现任北京现代投资咨询有限公司财务总监、北京安永普润产权经纪有限公司财务总监。</w:t>
      </w:r>
      <w:r>
        <w:rPr>
          <w:rFonts w:ascii="Times New Roman" w:hAnsi="Times New Roman" w:cs="Times New Roman" w:eastAsia="Times New Roman" w:hint="default"/>
        </w:rPr>
        <w:t>2016</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3</w:t>
      </w:r>
      <w:r>
        <w:rPr/>
        <w:t>月起担任公司董事。</w:t>
      </w:r>
    </w:p>
    <w:p>
      <w:pPr>
        <w:pStyle w:val="BodyText"/>
        <w:spacing w:line="309" w:lineRule="auto" w:before="53"/>
        <w:ind w:left="333" w:right="1131" w:firstLine="360"/>
        <w:jc w:val="both"/>
      </w:pPr>
      <w:r>
        <w:rPr>
          <w:rFonts w:ascii="宋体" w:hAnsi="宋体" w:cs="宋体" w:eastAsia="宋体" w:hint="default"/>
          <w:b/>
          <w:bCs/>
        </w:rPr>
        <w:t>王维先生</w:t>
      </w:r>
      <w:r>
        <w:rPr/>
        <w:t>：</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3</w:t>
      </w:r>
      <w:r>
        <w:rPr/>
        <w:t>月出生，无境外永久居留权，硕士。曾任海通证券有限公司投行部经理，天华国际投资有限公司副 </w:t>
      </w:r>
      <w:r>
        <w:rPr>
          <w:spacing w:val="-2"/>
        </w:rPr>
        <w:t>总经理，深圳财景在线有限公司总经理，海南双成药业股份有限公司董事、同创伟业创业投资有限公司董事总经理，现任深</w:t>
      </w:r>
      <w:r>
        <w:rPr>
          <w:spacing w:val="-65"/>
        </w:rPr>
        <w:t> </w:t>
      </w:r>
      <w:r>
        <w:rPr>
          <w:spacing w:val="-65"/>
        </w:rPr>
      </w:r>
      <w:r>
        <w:rPr/>
        <w:t>圳光量财略投资管理有限公司董事、总经理。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月起担任公司董事。</w:t>
      </w:r>
    </w:p>
    <w:p>
      <w:pPr>
        <w:pStyle w:val="BodyText"/>
        <w:spacing w:line="300" w:lineRule="auto" w:before="46"/>
        <w:ind w:left="333" w:right="1135" w:firstLine="360"/>
        <w:jc w:val="both"/>
      </w:pPr>
      <w:r>
        <w:rPr>
          <w:rFonts w:ascii="宋体" w:hAnsi="宋体" w:cs="宋体" w:eastAsia="宋体" w:hint="default"/>
          <w:b/>
          <w:bCs/>
        </w:rPr>
        <w:t>王德明先生：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5</w:t>
      </w:r>
      <w:r>
        <w:rPr/>
        <w:t>月出生，无境外永久居留权，本科学历。曾任职于黑龙江振龙集团机电公司、北京华友飞乐数码 科技有限公司；</w:t>
      </w:r>
      <w:r>
        <w:rPr>
          <w:rFonts w:ascii="Times New Roman" w:hAnsi="Times New Roman" w:cs="Times New Roman" w:eastAsia="Times New Roman" w:hint="default"/>
        </w:rPr>
        <w:t>2007</w:t>
      </w:r>
      <w:r>
        <w:rPr/>
        <w:t>年加入公司，现任公司董事。</w:t>
      </w:r>
    </w:p>
    <w:p>
      <w:pPr>
        <w:pStyle w:val="BodyText"/>
        <w:spacing w:line="300" w:lineRule="auto" w:before="51"/>
        <w:ind w:left="333" w:right="1132" w:firstLine="360"/>
        <w:jc w:val="both"/>
      </w:pPr>
      <w:r>
        <w:rPr>
          <w:rFonts w:ascii="宋体" w:hAnsi="宋体" w:cs="宋体" w:eastAsia="宋体" w:hint="default"/>
          <w:b/>
          <w:bCs/>
          <w:spacing w:val="-2"/>
        </w:rPr>
        <w:t>张权利先生：</w:t>
      </w:r>
      <w:r>
        <w:rPr>
          <w:rFonts w:ascii="Times New Roman" w:hAnsi="Times New Roman" w:cs="Times New Roman" w:eastAsia="Times New Roman" w:hint="default"/>
          <w:spacing w:val="-2"/>
        </w:rPr>
        <w:t>1946</w:t>
      </w:r>
      <w:r>
        <w:rPr>
          <w:spacing w:val="-2"/>
        </w:rPr>
        <w:t>年</w:t>
      </w:r>
      <w:r>
        <w:rPr>
          <w:rFonts w:ascii="Times New Roman" w:hAnsi="Times New Roman" w:cs="Times New Roman" w:eastAsia="Times New Roman" w:hint="default"/>
          <w:spacing w:val="-2"/>
        </w:rPr>
        <w:t>10</w:t>
      </w:r>
      <w:r>
        <w:rPr>
          <w:spacing w:val="-2"/>
        </w:rPr>
        <w:t>月出生，无境外永久居留权，研究生学历。曾任邮电部数据所处长、高级工程师；现任天翔鼎力</w:t>
      </w:r>
      <w:r>
        <w:rPr/>
        <w:t> 国际咨询（北京）有限公司总经理、中国老教授协会通信与信息委员会副秘书长；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月起担任公司独立董事。</w:t>
      </w:r>
    </w:p>
    <w:p>
      <w:pPr>
        <w:pStyle w:val="BodyText"/>
        <w:spacing w:line="309" w:lineRule="auto" w:before="53"/>
        <w:ind w:left="333" w:right="1130" w:firstLine="360"/>
        <w:jc w:val="both"/>
      </w:pPr>
      <w:r>
        <w:rPr>
          <w:rFonts w:ascii="宋体" w:hAnsi="宋体" w:cs="宋体" w:eastAsia="宋体" w:hint="default"/>
          <w:b/>
          <w:bCs/>
        </w:rPr>
        <w:t>刘阳女士：</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月出生，无境外永久居留权，博士，历任西南财经大学会计学院讲师、教授；现任西南财经大学会 </w:t>
      </w:r>
      <w:r>
        <w:rPr>
          <w:spacing w:val="-2"/>
        </w:rPr>
        <w:t>计学院教授、成都博瑞传播股份有限公司独立董事、成都西菱动力科技股份有限公司独立董事、环能科技股份有限公司独立</w:t>
      </w:r>
      <w:r>
        <w:rPr>
          <w:spacing w:val="-63"/>
        </w:rPr>
        <w:t> </w:t>
      </w:r>
      <w:r>
        <w:rPr>
          <w:spacing w:val="-63"/>
        </w:rPr>
      </w:r>
      <w:r>
        <w:rPr/>
        <w:t>董事、四川川大智胜软件股份有限公司独立董事。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月起担任公司独立董事。刘阳女士已于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日逝世。</w:t>
      </w:r>
    </w:p>
    <w:p>
      <w:pPr>
        <w:pStyle w:val="BodyText"/>
        <w:spacing w:line="300" w:lineRule="auto" w:before="46"/>
        <w:ind w:left="333" w:right="1135" w:firstLine="360"/>
        <w:jc w:val="both"/>
      </w:pPr>
      <w:r>
        <w:rPr>
          <w:rFonts w:ascii="宋体" w:hAnsi="宋体" w:cs="宋体" w:eastAsia="宋体" w:hint="default"/>
          <w:b/>
          <w:bCs/>
        </w:rPr>
        <w:t>常征先生：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w:t>
      </w:r>
      <w:r>
        <w:rPr/>
        <w:t>月出生，无境外永久居留权，本科学历。历任成都信息工程大学（原成都信息工程学院）助教、讲 师、副研究员、教授。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月起担任公司独立董事。</w:t>
      </w:r>
    </w:p>
    <w:p>
      <w:pPr>
        <w:spacing w:line="240" w:lineRule="auto" w:before="0"/>
        <w:rPr>
          <w:rFonts w:ascii="宋体" w:hAnsi="宋体" w:cs="宋体" w:eastAsia="宋体" w:hint="default"/>
          <w:sz w:val="18"/>
          <w:szCs w:val="18"/>
        </w:rPr>
      </w:pPr>
    </w:p>
    <w:p>
      <w:pPr>
        <w:pStyle w:val="BodyText"/>
        <w:spacing w:line="357" w:lineRule="auto" w:before="130"/>
        <w:ind w:left="693" w:right="1119" w:hanging="360"/>
        <w:jc w:val="left"/>
      </w:pPr>
      <w:r>
        <w:rPr/>
        <w:t>公司监事会成员简历如下： </w:t>
      </w:r>
      <w:r>
        <w:rPr>
          <w:rFonts w:ascii="宋体" w:hAnsi="宋体" w:cs="宋体" w:eastAsia="宋体" w:hint="default"/>
          <w:b/>
          <w:bCs/>
        </w:rPr>
        <w:t>孙永胜先生：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8</w:t>
      </w:r>
      <w:r>
        <w:rPr/>
        <w:t>月出生，无境外永久居留权，本科学历。曾任职于用友政务软件、大陆产业投资集团服务公司；</w:t>
      </w:r>
    </w:p>
    <w:p>
      <w:pPr>
        <w:pStyle w:val="BodyText"/>
        <w:spacing w:line="214" w:lineRule="exact"/>
        <w:ind w:left="333" w:right="1119"/>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月加入公司，现任公司监事会主席。</w:t>
      </w:r>
    </w:p>
    <w:p>
      <w:pPr>
        <w:pStyle w:val="BodyText"/>
        <w:spacing w:line="300" w:lineRule="auto" w:before="103"/>
        <w:ind w:left="333" w:right="1039" w:firstLine="360"/>
        <w:jc w:val="both"/>
      </w:pPr>
      <w:r>
        <w:rPr>
          <w:rFonts w:ascii="宋体" w:hAnsi="宋体" w:cs="宋体" w:eastAsia="宋体" w:hint="default"/>
          <w:b/>
          <w:bCs/>
          <w:spacing w:val="-4"/>
        </w:rPr>
        <w:t>廉慧先生：</w:t>
      </w:r>
      <w:r>
        <w:rPr>
          <w:rFonts w:ascii="Times New Roman" w:hAnsi="Times New Roman" w:cs="Times New Roman" w:eastAsia="Times New Roman" w:hint="default"/>
          <w:spacing w:val="-4"/>
        </w:rPr>
        <w:t>1981</w:t>
      </w:r>
      <w:r>
        <w:rPr>
          <w:spacing w:val="-4"/>
        </w:rPr>
        <w:t>年</w:t>
      </w:r>
      <w:r>
        <w:rPr>
          <w:rFonts w:ascii="Times New Roman" w:hAnsi="Times New Roman" w:cs="Times New Roman" w:eastAsia="Times New Roman" w:hint="default"/>
          <w:spacing w:val="-4"/>
        </w:rPr>
        <w:t>10</w:t>
      </w:r>
      <w:r>
        <w:rPr>
          <w:spacing w:val="-4"/>
        </w:rPr>
        <w:t>月出生，无境外永久居留权，本科学历。曾任北京苏宁电器有限公司财务副部长。</w:t>
      </w:r>
      <w:r>
        <w:rPr>
          <w:rFonts w:ascii="Times New Roman" w:hAnsi="Times New Roman" w:cs="Times New Roman" w:eastAsia="Times New Roman" w:hint="default"/>
          <w:spacing w:val="-4"/>
        </w:rPr>
        <w:t>2011</w:t>
      </w:r>
      <w:r>
        <w:rPr>
          <w:spacing w:val="-4"/>
        </w:rPr>
        <w:t>年加入公司，</w:t>
      </w:r>
      <w:r>
        <w:rPr/>
        <w:t> 现任公司监事、内审部经理。</w:t>
      </w:r>
    </w:p>
    <w:p>
      <w:pPr>
        <w:pStyle w:val="BodyText"/>
        <w:spacing w:line="340" w:lineRule="auto" w:before="70"/>
        <w:ind w:left="693" w:right="0"/>
        <w:jc w:val="left"/>
      </w:pPr>
      <w:r>
        <w:rPr>
          <w:rFonts w:ascii="宋体" w:hAnsi="宋体" w:cs="宋体" w:eastAsia="宋体" w:hint="default"/>
          <w:b/>
          <w:bCs/>
          <w:spacing w:val="-2"/>
        </w:rPr>
        <w:t>陈立勇先生：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月出生，无境外永久居留权，本科学历。</w:t>
      </w:r>
      <w:r>
        <w:rPr>
          <w:rFonts w:ascii="Times New Roman" w:hAnsi="Times New Roman" w:cs="Times New Roman" w:eastAsia="Times New Roman" w:hint="default"/>
          <w:spacing w:val="-2"/>
        </w:rPr>
        <w:t>2001</w:t>
      </w:r>
      <w:r>
        <w:rPr>
          <w:spacing w:val="-2"/>
        </w:rPr>
        <w:t>年加入公司，现任公司监事、销售部业务发展总监。</w:t>
      </w:r>
      <w:r>
        <w:rPr>
          <w:spacing w:val="-70"/>
        </w:rPr>
        <w:t> </w:t>
      </w:r>
      <w:r>
        <w:rPr>
          <w:spacing w:val="-70"/>
        </w:rPr>
      </w:r>
      <w:r>
        <w:rPr>
          <w:rFonts w:ascii="宋体" w:hAnsi="宋体" w:cs="宋体" w:eastAsia="宋体" w:hint="default"/>
          <w:b/>
          <w:bCs/>
        </w:rPr>
        <w:t>张景松先生：</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7</w:t>
      </w:r>
      <w:r>
        <w:rPr/>
        <w:t>月出生，无境外永久居留权，专科学历。曾任职于北京松下彩色显像管有限公司、北京信灵通通</w:t>
      </w:r>
    </w:p>
    <w:p>
      <w:pPr>
        <w:pStyle w:val="BodyText"/>
        <w:spacing w:line="228" w:lineRule="exact"/>
        <w:ind w:left="333" w:right="0"/>
        <w:jc w:val="left"/>
      </w:pPr>
      <w:r>
        <w:rPr/>
        <w:t>讯技术有限公司、北京联合海诚电讯技术有限公司、北京方正数码有限公司；</w:t>
      </w:r>
      <w:r>
        <w:rPr>
          <w:rFonts w:ascii="Times New Roman" w:hAnsi="Times New Roman" w:cs="Times New Roman" w:eastAsia="Times New Roman" w:hint="default"/>
        </w:rPr>
        <w:t>2003</w:t>
      </w:r>
      <w:r>
        <w:rPr/>
        <w:t>年加入公司，现任公司监事、行政经理。</w:t>
      </w:r>
    </w:p>
    <w:p>
      <w:pPr>
        <w:spacing w:after="0" w:line="228" w:lineRule="exact"/>
        <w:jc w:val="left"/>
        <w:sectPr>
          <w:pgSz w:w="11910" w:h="16840"/>
          <w:pgMar w:header="748" w:footer="974" w:top="1060" w:bottom="1160" w:left="8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57" w:lineRule="auto"/>
        <w:ind w:left="513" w:right="1119" w:hanging="360"/>
        <w:jc w:val="left"/>
      </w:pPr>
      <w:r>
        <w:rPr/>
        <w:t>公司高级管理人员简历如下： </w:t>
      </w:r>
      <w:r>
        <w:rPr>
          <w:rFonts w:ascii="宋体" w:hAnsi="宋体" w:cs="宋体" w:eastAsia="宋体" w:hint="default"/>
          <w:b/>
          <w:bCs/>
        </w:rPr>
        <w:t>吴飞舟先生：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月出生，无境外永久居留权，硕士研究生学历。曾任职于摩托罗拉（中国）电子有限公司计算机</w:t>
      </w:r>
    </w:p>
    <w:p>
      <w:pPr>
        <w:pStyle w:val="BodyText"/>
        <w:spacing w:line="214" w:lineRule="exact"/>
        <w:ind w:right="982"/>
        <w:jc w:val="left"/>
      </w:pPr>
      <w:r>
        <w:rPr>
          <w:spacing w:val="-4"/>
        </w:rPr>
        <w:t>部，</w:t>
      </w:r>
      <w:r>
        <w:rPr>
          <w:rFonts w:ascii="Times New Roman" w:hAnsi="Times New Roman" w:cs="Times New Roman" w:eastAsia="Times New Roman" w:hint="default"/>
          <w:spacing w:val="-4"/>
        </w:rPr>
        <w:t>1995</w:t>
      </w:r>
      <w:r>
        <w:rPr>
          <w:spacing w:val="-4"/>
        </w:rPr>
        <w:t>年参与共同设立公司前身北京思特奇计算机系统工程有限责任公司，历任董事长、董事、总经理，现任公司董事长、</w:t>
      </w:r>
    </w:p>
    <w:p>
      <w:pPr>
        <w:pStyle w:val="BodyText"/>
        <w:spacing w:line="240" w:lineRule="auto" w:before="63"/>
        <w:ind w:right="982"/>
        <w:jc w:val="left"/>
      </w:pPr>
      <w:r>
        <w:rPr/>
        <w:t>总经理。</w:t>
      </w:r>
    </w:p>
    <w:p>
      <w:pPr>
        <w:pStyle w:val="BodyText"/>
        <w:spacing w:line="309" w:lineRule="auto" w:before="117"/>
        <w:ind w:right="1130" w:firstLine="360"/>
        <w:jc w:val="both"/>
      </w:pPr>
      <w:r>
        <w:rPr>
          <w:rFonts w:ascii="宋体" w:hAnsi="宋体" w:cs="宋体" w:eastAsia="宋体" w:hint="default"/>
          <w:b/>
          <w:bCs/>
          <w:spacing w:val="-2"/>
        </w:rPr>
        <w:t>咸海丰先生：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月出生，无境外永久居留权，硕士。曾任广西国泰会计师事务所审计部副经理、海通证券有限公</w:t>
      </w:r>
      <w:r>
        <w:rPr/>
        <w:t> </w:t>
      </w:r>
      <w:r>
        <w:rPr>
          <w:spacing w:val="-2"/>
        </w:rPr>
        <w:t>司投行部高级项目经理、大鹏证券有限公司风险管理部高级经理、北能能源有限公司财务总监、北京绵世投资集团股份有限</w:t>
      </w:r>
      <w:r>
        <w:rPr>
          <w:spacing w:val="-63"/>
        </w:rPr>
        <w:t> </w:t>
      </w:r>
      <w:r>
        <w:rPr>
          <w:spacing w:val="-63"/>
        </w:rPr>
      </w:r>
      <w:r>
        <w:rPr/>
        <w:t>公司财务总监。</w:t>
      </w:r>
      <w:r>
        <w:rPr>
          <w:rFonts w:ascii="Times New Roman" w:hAnsi="Times New Roman" w:cs="Times New Roman" w:eastAsia="Times New Roman" w:hint="default"/>
        </w:rPr>
        <w:t>2013</w:t>
      </w:r>
      <w:r>
        <w:rPr/>
        <w:t>年加入公司，现担任公司财务总监、董事会秘书。</w:t>
      </w:r>
    </w:p>
    <w:p>
      <w:pPr>
        <w:pStyle w:val="BodyText"/>
        <w:spacing w:line="309" w:lineRule="auto" w:before="46"/>
        <w:ind w:right="1130" w:firstLine="360"/>
        <w:jc w:val="both"/>
      </w:pPr>
      <w:r>
        <w:rPr>
          <w:rFonts w:ascii="宋体" w:hAnsi="宋体" w:cs="宋体" w:eastAsia="宋体" w:hint="default"/>
          <w:b/>
          <w:bCs/>
          <w:spacing w:val="-2"/>
        </w:rPr>
        <w:t>魏星女士：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10</w:t>
      </w:r>
      <w:r>
        <w:rPr>
          <w:spacing w:val="-2"/>
        </w:rPr>
        <w:t>月出生，加拿大和香港永久居留权，硕士。曾任兰州有色冶金设计研究所助理工程师、冶金部建筑</w:t>
      </w:r>
      <w:r>
        <w:rPr/>
        <w:t> </w:t>
      </w:r>
      <w:r>
        <w:rPr>
          <w:spacing w:val="-2"/>
        </w:rPr>
        <w:t>研究总院环保研究所工程师、北京市标正图文电脑有限公司行政主管、北京创先广告有限公司人力资源经理、北大方正集团</w:t>
      </w:r>
      <w:r>
        <w:rPr>
          <w:spacing w:val="-63"/>
        </w:rPr>
        <w:t> </w:t>
      </w:r>
      <w:r>
        <w:rPr>
          <w:spacing w:val="-63"/>
        </w:rPr>
      </w:r>
      <w:r>
        <w:rPr/>
        <w:t>方正数码公司人力资源经理。</w:t>
      </w:r>
      <w:r>
        <w:rPr>
          <w:rFonts w:ascii="Times New Roman" w:hAnsi="Times New Roman" w:cs="Times New Roman" w:eastAsia="Times New Roman" w:hint="default"/>
        </w:rPr>
        <w:t>2002</w:t>
      </w:r>
      <w:r>
        <w:rPr/>
        <w:t>年加入公司，现担任公司副总经理。</w:t>
      </w:r>
    </w:p>
    <w:p>
      <w:pPr>
        <w:pStyle w:val="BodyText"/>
        <w:spacing w:line="240" w:lineRule="auto" w:before="44"/>
        <w:ind w:right="982"/>
        <w:jc w:val="left"/>
      </w:pPr>
      <w:r>
        <w:rPr/>
        <w:t>在股东单位任职情况</w:t>
      </w:r>
    </w:p>
    <w:p>
      <w:pPr>
        <w:pStyle w:val="BodyText"/>
        <w:spacing w:line="340"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279"/>
        <w:gridCol w:w="1133"/>
        <w:gridCol w:w="1171"/>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5"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2" w:right="11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四川川大智胜软件股份有限公司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四川环能科技股份有限公司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成都博瑞传播股份有限公司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成都西菱动力科技股份有限公司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西南财经大学会计学院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深圳光量财略投资管理有限公司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亿阳信通股份有限公司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北京现代投资咨询有限公司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北京安永普润产权经纪有限公司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成都信息工程大学</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228" w:type="dxa"/>
        <w:tblLayout w:type="fixed"/>
        <w:tblCellMar>
          <w:top w:w="0" w:type="dxa"/>
          <w:left w:w="0" w:type="dxa"/>
          <w:bottom w:w="0" w:type="dxa"/>
          <w:right w:w="0" w:type="dxa"/>
        </w:tblCellMar>
        <w:tblLook w:val="01E0"/>
      </w:tblPr>
      <w:tblGrid>
        <w:gridCol w:w="1200"/>
        <w:gridCol w:w="3193"/>
        <w:gridCol w:w="1279"/>
        <w:gridCol w:w="1133"/>
        <w:gridCol w:w="1171"/>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天翔鼎力国际咨询（北京）有限公司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中国老教授协会通信与信息委员会</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233" w:right="0"/>
        <w:jc w:val="left"/>
      </w:pPr>
      <w:r>
        <w:rPr/>
        <w:t>公司现任及报告期内离任董事、监事和高级管理人员近三年证券监管机构处罚的情况</w:t>
      </w:r>
    </w:p>
    <w:p>
      <w:pPr>
        <w:pStyle w:val="BodyText"/>
        <w:spacing w:line="240" w:lineRule="auto" w:before="115"/>
        <w:ind w:left="2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33"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3" w:right="0"/>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4079"/>
        <w:gridCol w:w="5778"/>
      </w:tblGrid>
      <w:tr>
        <w:trPr>
          <w:trHeight w:val="346" w:hRule="exact"/>
        </w:trPr>
        <w:tc>
          <w:tcPr>
            <w:tcW w:w="40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公司独立董事津贴由董事会提议后提请股东大会审议通过后实施。</w:t>
            </w:r>
          </w:p>
        </w:tc>
      </w:tr>
      <w:tr>
        <w:trPr>
          <w:trHeight w:val="661" w:hRule="exact"/>
        </w:trPr>
        <w:tc>
          <w:tcPr>
            <w:tcW w:w="40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 w:right="1"/>
              <w:jc w:val="left"/>
              <w:rPr>
                <w:rFonts w:ascii="宋体" w:hAnsi="宋体" w:cs="宋体" w:eastAsia="宋体" w:hint="default"/>
                <w:sz w:val="18"/>
                <w:szCs w:val="18"/>
              </w:rPr>
            </w:pPr>
            <w:r>
              <w:rPr>
                <w:rFonts w:ascii="宋体" w:hAnsi="宋体" w:cs="宋体" w:eastAsia="宋体" w:hint="default"/>
                <w:sz w:val="18"/>
                <w:szCs w:val="18"/>
              </w:rPr>
              <w:t>在公司领取薪酬的董事、监事、高级管理人员的薪酬和绩效考核方案根据 公司薪酬体系和绩效考核体系实施。</w:t>
            </w:r>
          </w:p>
        </w:tc>
      </w:tr>
      <w:tr>
        <w:trPr>
          <w:trHeight w:val="348" w:hRule="exact"/>
        </w:trPr>
        <w:tc>
          <w:tcPr>
            <w:tcW w:w="40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报告期内，公司已向董事、监事和高级管理人员全额支付薪酬。</w:t>
            </w:r>
          </w:p>
        </w:tc>
      </w:tr>
    </w:tbl>
    <w:p>
      <w:pPr>
        <w:spacing w:line="240" w:lineRule="auto" w:before="5"/>
        <w:rPr>
          <w:rFonts w:ascii="宋体" w:hAnsi="宋体" w:cs="宋体" w:eastAsia="宋体" w:hint="default"/>
          <w:sz w:val="24"/>
          <w:szCs w:val="24"/>
        </w:rPr>
      </w:pPr>
    </w:p>
    <w:p>
      <w:pPr>
        <w:pStyle w:val="BodyText"/>
        <w:spacing w:line="240" w:lineRule="auto" w:before="44"/>
        <w:ind w:left="233" w:right="0"/>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26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张景松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陈立勇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廉慧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董事会秘书、财 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563.22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33" w:right="0"/>
        <w:jc w:val="left"/>
      </w:pPr>
      <w:r>
        <w:rPr/>
        <w:t>公司董事、高级管理人员报告期内被授予的股权激励情况</w:t>
      </w:r>
    </w:p>
    <w:p>
      <w:pPr>
        <w:spacing w:after="0" w:line="240" w:lineRule="auto"/>
        <w:jc w:val="left"/>
        <w:sectPr>
          <w:pgSz w:w="11910" w:h="16840"/>
          <w:pgMar w:header="748" w:footer="974" w:top="1060" w:bottom="1160" w:left="90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1,672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1,203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2,875</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2,693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2,875</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2,522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2,875</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薪酬管理制度是公司人力资源管理体系的重要组成部分，以体现岗位价值、业绩达成、能力为导向；规范内部薪酬管理</w:t>
      </w:r>
      <w:r>
        <w:rPr/>
        <w:t> 实施与执行，对形成公司的竞争优势、实现公司战略目标起到关键的作用。</w:t>
      </w:r>
    </w:p>
    <w:p>
      <w:pPr>
        <w:pStyle w:val="BodyText"/>
        <w:spacing w:line="340" w:lineRule="auto" w:before="57"/>
        <w:ind w:left="513" w:right="982"/>
        <w:jc w:val="left"/>
      </w:pPr>
      <w:r>
        <w:rPr/>
        <w:t>（</w:t>
      </w:r>
      <w:r>
        <w:rPr>
          <w:rFonts w:ascii="Times New Roman" w:hAnsi="Times New Roman" w:cs="Times New Roman" w:eastAsia="Times New Roman" w:hint="default"/>
        </w:rPr>
        <w:t>1</w:t>
      </w:r>
      <w:r>
        <w:rPr/>
        <w:t>）薪酬组成 </w:t>
      </w:r>
      <w:r>
        <w:rPr>
          <w:spacing w:val="-2"/>
        </w:rPr>
        <w:t>由基本工资，评级工资，专业津贴，管理津贴，绩效奖金，福利及补贴等组成；绩效奖金以创造价值为准则，长短期激</w:t>
      </w:r>
    </w:p>
    <w:p>
      <w:pPr>
        <w:pStyle w:val="BodyText"/>
        <w:spacing w:line="316" w:lineRule="auto" w:before="1"/>
        <w:ind w:right="982"/>
        <w:jc w:val="left"/>
      </w:pPr>
      <w:r>
        <w:rPr>
          <w:spacing w:val="-2"/>
        </w:rPr>
        <w:t>励相结合，回馈客户、员工、投资者共享利润为基本原则，根据年度目标达成结果，核定年度激励，并根据团队及员工价值</w:t>
      </w:r>
      <w:r>
        <w:rPr>
          <w:spacing w:val="-70"/>
        </w:rPr>
        <w:t> </w:t>
      </w:r>
      <w:r>
        <w:rPr>
          <w:spacing w:val="-70"/>
        </w:rPr>
      </w:r>
      <w:r>
        <w:rPr/>
        <w:t>贡献分配和分享利润。</w:t>
      </w:r>
    </w:p>
    <w:p>
      <w:pPr>
        <w:pStyle w:val="BodyText"/>
        <w:spacing w:line="338" w:lineRule="auto" w:before="59"/>
        <w:ind w:left="513" w:right="982"/>
        <w:jc w:val="left"/>
      </w:pPr>
      <w:r>
        <w:rPr/>
        <w:t>（</w:t>
      </w:r>
      <w:r>
        <w:rPr>
          <w:rFonts w:ascii="Times New Roman" w:hAnsi="Times New Roman" w:cs="Times New Roman" w:eastAsia="Times New Roman" w:hint="default"/>
        </w:rPr>
        <w:t>2</w:t>
      </w:r>
      <w:r>
        <w:rPr/>
        <w:t>）年度薪酬管控 </w:t>
      </w:r>
      <w:r>
        <w:rPr>
          <w:spacing w:val="-2"/>
        </w:rPr>
        <w:t>根据年度整体经营计划、薪酬管理策略，外部市场薪酬水平，确定年度整体薪酬预算、各项薪酬实施标准；根据薪酬总</w:t>
      </w:r>
    </w:p>
    <w:p>
      <w:pPr>
        <w:pStyle w:val="BodyText"/>
        <w:spacing w:line="240" w:lineRule="auto" w:before="2"/>
        <w:ind w:right="982"/>
        <w:jc w:val="left"/>
      </w:pPr>
      <w:r>
        <w:rPr/>
        <w:t>额预算，通过定期跟踪核查管控各部门薪酬总额执行；根据薪酬预算及管理策略，实施总额管控下的薪酬调整，最大程度保</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留高绩效，高岗位贡献价值下的核心岗位员工。</w:t>
      </w:r>
    </w:p>
    <w:p>
      <w:pPr>
        <w:pStyle w:val="BodyText"/>
        <w:spacing w:line="338" w:lineRule="auto" w:before="117"/>
        <w:ind w:left="513" w:right="982"/>
        <w:jc w:val="left"/>
      </w:pPr>
      <w:r>
        <w:rPr/>
        <w:t>（</w:t>
      </w:r>
      <w:r>
        <w:rPr>
          <w:rFonts w:ascii="Times New Roman" w:hAnsi="Times New Roman" w:cs="Times New Roman" w:eastAsia="Times New Roman" w:hint="default"/>
        </w:rPr>
        <w:t>3</w:t>
      </w:r>
      <w:r>
        <w:rPr/>
        <w:t>）薪酬管理制度、流程、机制变更 </w:t>
      </w:r>
      <w:r>
        <w:rPr>
          <w:spacing w:val="-4"/>
        </w:rPr>
        <w:t>定期或是事件触发核查流程，机制问题，持续优化改进；回归公司战略目标，年度业务发展目标，人才结构、薪酬策略，</w:t>
      </w:r>
    </w:p>
    <w:p>
      <w:pPr>
        <w:pStyle w:val="BodyText"/>
        <w:spacing w:line="350" w:lineRule="auto" w:before="2"/>
        <w:ind w:right="1843"/>
        <w:jc w:val="left"/>
      </w:pPr>
      <w:r>
        <w:rPr/>
        <w:t>市场薪酬对标分析等优化完善薪酬管理体系；及时公示和宣贯管理制度原则、变更等信息，保证正确执行。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公司核心技术人员保持稳定，报告期内未发生变动。</w:t>
      </w:r>
    </w:p>
    <w:p>
      <w:pPr>
        <w:spacing w:line="240" w:lineRule="auto" w:before="9"/>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年度培训具体情况</w:t>
      </w:r>
    </w:p>
    <w:p>
      <w:pPr>
        <w:pStyle w:val="BodyText"/>
        <w:spacing w:line="300" w:lineRule="auto" w:before="103"/>
        <w:ind w:right="1131" w:firstLine="360"/>
        <w:jc w:val="both"/>
      </w:pPr>
      <w:r>
        <w:rPr>
          <w:rFonts w:ascii="Times New Roman" w:hAnsi="Times New Roman" w:cs="Times New Roman" w:eastAsia="Times New Roman" w:hint="default"/>
        </w:rPr>
        <w:t>2018</w:t>
      </w:r>
      <w:r>
        <w:rPr/>
        <w:t>年，公司组织实施</w:t>
      </w:r>
      <w:r>
        <w:rPr>
          <w:rFonts w:ascii="Times New Roman" w:hAnsi="Times New Roman" w:cs="Times New Roman" w:eastAsia="Times New Roman" w:hint="default"/>
        </w:rPr>
        <w:t>44</w:t>
      </w:r>
      <w:r>
        <w:rPr/>
        <w:t>场培训，培训项目包括：</w:t>
      </w:r>
      <w:r>
        <w:rPr>
          <w:spacing w:val="-20"/>
        </w:rPr>
        <w:t> </w:t>
      </w:r>
      <w:r>
        <w:rPr>
          <w:rFonts w:ascii="Times New Roman" w:hAnsi="Times New Roman" w:cs="Times New Roman" w:eastAsia="Times New Roman" w:hint="default"/>
        </w:rPr>
        <w:t>“</w:t>
      </w:r>
      <w:r>
        <w:rPr/>
        <w:t>通用素质类培训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管理者胜任力培训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人才梯队培训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未来 </w:t>
      </w:r>
      <w:r>
        <w:rPr>
          <w:spacing w:val="-1"/>
        </w:rPr>
        <w:t>之星训练营</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w:t>
      </w:r>
      <w:r>
        <w:rPr>
          <w:spacing w:val="-1"/>
        </w:rPr>
        <w:t>未来之星训练营</w:t>
      </w:r>
      <w:r>
        <w:rPr>
          <w:rFonts w:ascii="Times New Roman" w:hAnsi="Times New Roman" w:cs="Times New Roman" w:eastAsia="Times New Roman" w:hint="default"/>
          <w:spacing w:val="-1"/>
        </w:rPr>
        <w:t>”</w:t>
      </w:r>
      <w:r>
        <w:rPr>
          <w:spacing w:val="-1"/>
        </w:rPr>
        <w:t>为校招应届生专项定制，培训周期为</w:t>
      </w:r>
      <w:r>
        <w:rPr>
          <w:rFonts w:ascii="Times New Roman" w:hAnsi="Times New Roman" w:cs="Times New Roman" w:eastAsia="Times New Roman" w:hint="default"/>
          <w:spacing w:val="-1"/>
        </w:rPr>
        <w:t>3</w:t>
      </w:r>
      <w:r>
        <w:rPr>
          <w:spacing w:val="-1"/>
        </w:rPr>
        <w:t>个月，培训分为理论基础知识培训和项目实践</w:t>
      </w:r>
      <w:r>
        <w:rPr/>
        <w:t> 培训。通过分阶段的培训形式，更高效快速的培训出符合公司岗位胜任力的员工，更快的产出交付。</w:t>
      </w:r>
    </w:p>
    <w:p>
      <w:pPr>
        <w:pStyle w:val="BodyText"/>
        <w:spacing w:line="300" w:lineRule="auto" w:before="72"/>
        <w:ind w:right="1134"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w:t>
      </w:r>
      <w:r>
        <w:rPr>
          <w:spacing w:val="-1"/>
        </w:rPr>
        <w:t>专业能力提升</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业务能力提升</w:t>
      </w:r>
      <w:r>
        <w:rPr>
          <w:rFonts w:ascii="Times New Roman" w:hAnsi="Times New Roman" w:cs="Times New Roman" w:eastAsia="Times New Roman" w:hint="default"/>
          <w:spacing w:val="-1"/>
        </w:rPr>
        <w:t>”</w:t>
      </w:r>
      <w:r>
        <w:rPr>
          <w:spacing w:val="-1"/>
        </w:rPr>
        <w:t>主要采用线上平台自学模式，学习内容将密切结合公司重点业务、技术方向定</w:t>
      </w:r>
      <w:r>
        <w:rPr/>
        <w:t> 制，学习人数预计</w:t>
      </w:r>
      <w:r>
        <w:rPr>
          <w:rFonts w:ascii="Times New Roman" w:hAnsi="Times New Roman" w:cs="Times New Roman" w:eastAsia="Times New Roman" w:hint="default"/>
        </w:rPr>
        <w:t>3000</w:t>
      </w:r>
      <w:r>
        <w:rPr/>
        <w:t>余人次。</w:t>
      </w:r>
    </w:p>
    <w:p>
      <w:pPr>
        <w:pStyle w:val="BodyText"/>
        <w:spacing w:line="340" w:lineRule="auto" w:before="51"/>
        <w:ind w:left="513" w:right="98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年度培训发展计划 持续推进未来之星人才工程，落地与高校的人才联合培养，为优化公司</w:t>
      </w:r>
      <w:r>
        <w:rPr>
          <w:rFonts w:ascii="Times New Roman" w:hAnsi="Times New Roman" w:cs="Times New Roman" w:eastAsia="Times New Roman" w:hint="default"/>
        </w:rPr>
        <w:t>DNA</w:t>
      </w:r>
      <w:r>
        <w:rPr/>
        <w:t>夯实基础。强化企业大学的运营，使其成</w:t>
      </w:r>
    </w:p>
    <w:p>
      <w:pPr>
        <w:pStyle w:val="BodyText"/>
        <w:spacing w:line="215" w:lineRule="exact"/>
        <w:ind w:right="982"/>
        <w:jc w:val="left"/>
      </w:pPr>
      <w:r>
        <w:rPr/>
        <w:t>为全员线上学习更有效的载体。推进员工生命周期下的岗位培训，回归学习效果评估，构建学习型组织。以公司价值观为核</w:t>
      </w:r>
    </w:p>
    <w:p>
      <w:pPr>
        <w:pStyle w:val="BodyText"/>
        <w:spacing w:line="360" w:lineRule="auto" w:before="76"/>
        <w:ind w:left="513" w:right="982" w:hanging="360"/>
        <w:jc w:val="left"/>
      </w:pPr>
      <w:r>
        <w:rPr/>
        <w:t>心，多种形式结合，有效实行企业文化的系统化宣贯。 </w:t>
      </w:r>
      <w:r>
        <w:rPr>
          <w:spacing w:val="-4"/>
        </w:rPr>
        <w:t>加大高潜管理者的识别、多途径培养发展力度，加速管理者后备人才梯队成长速度；持续深化管理者的领导力素质提升，</w:t>
      </w:r>
    </w:p>
    <w:p>
      <w:pPr>
        <w:pStyle w:val="BodyText"/>
        <w:spacing w:line="222" w:lineRule="exact"/>
        <w:ind w:right="982"/>
        <w:jc w:val="left"/>
      </w:pPr>
      <w:r>
        <w:rPr/>
        <w:t>围绕领导力模型持续落地改进；强化管理者围绕带领团队提升生产力和生产效率、持续创造价值的责任意识与能力。</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6"/>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公司严格按照《公司法》、《证券法》及《公司章程》的有关规定，不断完善公司治理结构，建立健全内部管理和控制</w:t>
      </w:r>
      <w:r>
        <w:rPr/>
        <w:t> </w:t>
      </w:r>
      <w:r>
        <w:rPr>
          <w:spacing w:val="-4"/>
        </w:rPr>
        <w:t>制度，提高公司规范运作水平。公司设立了股东大会、董事会和监事会，聘请三位独立董事。股东大会为公司最高权力机构，</w:t>
      </w:r>
      <w:r>
        <w:rPr>
          <w:spacing w:val="-44"/>
        </w:rPr>
        <w:t> </w:t>
      </w:r>
      <w:r>
        <w:rPr>
          <w:spacing w:val="-44"/>
        </w:rPr>
      </w:r>
      <w:r>
        <w:rPr>
          <w:spacing w:val="-2"/>
        </w:rPr>
        <w:t>通过董事会对公司进行管理和监督。董事会为公司常设决策机构，向股东大会负责，对公司经营活动中的重大决策问题进行</w:t>
      </w:r>
      <w:r>
        <w:rPr>
          <w:spacing w:val="-66"/>
        </w:rPr>
        <w:t> </w:t>
      </w:r>
      <w:r>
        <w:rPr>
          <w:spacing w:val="-66"/>
        </w:rPr>
      </w:r>
      <w:r>
        <w:rPr>
          <w:spacing w:val="-4"/>
        </w:rPr>
        <w:t>审议或提交股东大会审议；公司董事会下设战略发展委员会、薪酬与考核委员会、提名委员会、审计委员会四个专门委员会。</w:t>
      </w:r>
      <w:r>
        <w:rPr>
          <w:spacing w:val="-46"/>
        </w:rPr>
        <w:t> </w:t>
      </w:r>
      <w:r>
        <w:rPr>
          <w:spacing w:val="-46"/>
        </w:rPr>
      </w:r>
      <w:r>
        <w:rPr>
          <w:spacing w:val="-2"/>
        </w:rPr>
        <w:t>监事会为公司监督机构，向股东大会负责，对公司财务以及公司董事和高级管理人员履行职责的合法性进行监督，维护公司</w:t>
      </w:r>
      <w:r>
        <w:rPr>
          <w:spacing w:val="-63"/>
        </w:rPr>
        <w:t> </w:t>
      </w:r>
      <w:r>
        <w:rPr>
          <w:spacing w:val="-63"/>
        </w:rPr>
      </w:r>
      <w:r>
        <w:rPr/>
        <w:t>及股东的合法权益。</w:t>
      </w:r>
    </w:p>
    <w:p>
      <w:pPr>
        <w:pStyle w:val="BodyText"/>
        <w:spacing w:line="240" w:lineRule="auto" w:before="60"/>
        <w:ind w:right="982"/>
        <w:jc w:val="left"/>
      </w:pPr>
      <w:r>
        <w:rPr/>
        <w:t>公司治理的实际状况与中国证监会发布的有关上市公司治理的规范性文件是否存在重大差异</w:t>
      </w:r>
    </w:p>
    <w:p>
      <w:pPr>
        <w:pStyle w:val="BodyText"/>
        <w:spacing w:line="340" w:lineRule="auto" w:before="115"/>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982"/>
        <w:jc w:val="left"/>
      </w:pPr>
      <w:r>
        <w:rPr>
          <w:rFonts w:ascii="Times New Roman" w:hAnsi="Times New Roman" w:cs="Times New Roman" w:eastAsia="Times New Roman" w:hint="default"/>
        </w:rPr>
        <w:t>1</w:t>
      </w:r>
      <w:r>
        <w:rPr/>
        <w:t>、业务独立 </w:t>
      </w:r>
      <w:r>
        <w:rPr>
          <w:spacing w:val="-2"/>
        </w:rPr>
        <w:t>公司作为业界最早的云计算和大数据服务厂商，主要从事以软件为载体的产品开发和服务，直接面向电信运营商、智慧</w:t>
      </w:r>
    </w:p>
    <w:p>
      <w:pPr>
        <w:pStyle w:val="BodyText"/>
        <w:spacing w:line="319" w:lineRule="auto" w:before="2"/>
        <w:ind w:right="982"/>
        <w:jc w:val="left"/>
      </w:pPr>
      <w:r>
        <w:rPr>
          <w:spacing w:val="-4"/>
        </w:rPr>
        <w:t>城市、虚拟运营商、中小企业客户的运营和支撑服务。公司核心市场是电信运营商，为客户提供核心业务系统全面解决方案，</w:t>
      </w:r>
      <w:r>
        <w:rPr>
          <w:spacing w:val="-46"/>
        </w:rPr>
        <w:t> </w:t>
      </w:r>
      <w:r>
        <w:rPr>
          <w:spacing w:val="-46"/>
        </w:rPr>
      </w:r>
      <w:r>
        <w:rPr>
          <w:spacing w:val="-2"/>
        </w:rPr>
        <w:t>同时，公司凭借自身的云和大数据技术开发能力，积极开拓非电信运营商市场。公司业务均独立于股东、其他关联单位以及</w:t>
      </w:r>
      <w:r>
        <w:rPr>
          <w:spacing w:val="-65"/>
        </w:rPr>
        <w:t> </w:t>
      </w:r>
      <w:r>
        <w:rPr>
          <w:spacing w:val="-65"/>
        </w:rPr>
      </w:r>
      <w:r>
        <w:rPr/>
        <w:t>任何第三方，拥有独立开展业务和面向市场自主经营的能力，与股东之间不存在竞争关系或业务依赖的情况。</w:t>
      </w:r>
    </w:p>
    <w:p>
      <w:pPr>
        <w:pStyle w:val="BodyText"/>
        <w:spacing w:line="340" w:lineRule="auto" w:before="58"/>
        <w:ind w:left="513" w:right="982"/>
        <w:jc w:val="left"/>
      </w:pPr>
      <w:r>
        <w:rPr>
          <w:rFonts w:ascii="Times New Roman" w:hAnsi="Times New Roman" w:cs="Times New Roman" w:eastAsia="Times New Roman" w:hint="default"/>
        </w:rPr>
        <w:t>2</w:t>
      </w:r>
      <w:r>
        <w:rPr/>
        <w:t>、人员独立 </w:t>
      </w:r>
      <w:r>
        <w:rPr>
          <w:spacing w:val="-2"/>
        </w:rPr>
        <w:t>公司设立了人力资源专业体系，建立了独立的劳动人事及工资管理制度，员工的收入由公司独立核算发放，不存在受控</w:t>
      </w:r>
    </w:p>
    <w:p>
      <w:pPr>
        <w:pStyle w:val="BodyText"/>
        <w:spacing w:line="316" w:lineRule="auto" w:before="1"/>
        <w:ind w:right="1049"/>
        <w:jc w:val="both"/>
      </w:pPr>
      <w:r>
        <w:rPr>
          <w:spacing w:val="-2"/>
        </w:rPr>
        <w:t>股股东干预的情形。公司董事、监事均严格按照《公司法》和《公司章程》的规定履行相关审议程序选举产生，高级管理人</w:t>
      </w:r>
      <w:r>
        <w:rPr>
          <w:spacing w:val="-73"/>
        </w:rPr>
        <w:t> </w:t>
      </w:r>
      <w:r>
        <w:rPr>
          <w:spacing w:val="-73"/>
        </w:rPr>
      </w:r>
      <w:r>
        <w:rPr>
          <w:spacing w:val="-2"/>
        </w:rPr>
        <w:t>员均由董事会依职权聘任，不存在控股股东或其他关联方干涉公司人事任免的情况。公司总经理、副总经理、财务负责人和</w:t>
      </w:r>
      <w:r>
        <w:rPr>
          <w:spacing w:val="-64"/>
        </w:rPr>
        <w:t> </w:t>
      </w:r>
      <w:r>
        <w:rPr>
          <w:spacing w:val="-64"/>
        </w:rPr>
      </w:r>
      <w:r>
        <w:rPr>
          <w:spacing w:val="-2"/>
        </w:rPr>
        <w:t>董事会秘书等高级管理人员没有在控股股东、实际控制人及其控制的其他企业中担任除董事、监事以外的其他职务，没有在</w:t>
      </w:r>
      <w:r>
        <w:rPr>
          <w:spacing w:val="-66"/>
        </w:rPr>
        <w:t> </w:t>
      </w:r>
      <w:r>
        <w:rPr>
          <w:spacing w:val="-66"/>
        </w:rPr>
      </w:r>
      <w:r>
        <w:rPr/>
        <w:t>控股股东、实际控制人及其控制的其他企业领薪，公司财务人员没有在控股股东、实际控制人及其控制的其他企业中兼职。</w:t>
      </w:r>
    </w:p>
    <w:p>
      <w:pPr>
        <w:pStyle w:val="BodyText"/>
        <w:spacing w:line="340" w:lineRule="auto" w:before="57"/>
        <w:ind w:left="513" w:right="982"/>
        <w:jc w:val="left"/>
      </w:pPr>
      <w:r>
        <w:rPr>
          <w:rFonts w:ascii="Times New Roman" w:hAnsi="Times New Roman" w:cs="Times New Roman" w:eastAsia="Times New Roman" w:hint="default"/>
        </w:rPr>
        <w:t>3</w:t>
      </w:r>
      <w:r>
        <w:rPr/>
        <w:t>、资产完整 </w:t>
      </w:r>
      <w:r>
        <w:rPr>
          <w:spacing w:val="-2"/>
        </w:rPr>
        <w:t>公司资产完整、产权明晰，资金、资产及其他资源由公司独立控制并支配，不存在控股股东及其他关联方无偿占用、挪</w:t>
      </w:r>
    </w:p>
    <w:p>
      <w:pPr>
        <w:pStyle w:val="BodyText"/>
        <w:spacing w:line="240" w:lineRule="auto" w:before="1"/>
        <w:ind w:right="982"/>
        <w:jc w:val="left"/>
      </w:pPr>
      <w:r>
        <w:rPr/>
        <w:t>用公司资产损害公司利益的情况。</w:t>
      </w:r>
    </w:p>
    <w:p>
      <w:pPr>
        <w:pStyle w:val="BodyText"/>
        <w:spacing w:line="338" w:lineRule="auto" w:before="117"/>
        <w:ind w:left="513" w:right="982"/>
        <w:jc w:val="left"/>
      </w:pPr>
      <w:r>
        <w:rPr>
          <w:rFonts w:ascii="Times New Roman" w:hAnsi="Times New Roman" w:cs="Times New Roman" w:eastAsia="Times New Roman" w:hint="default"/>
        </w:rPr>
        <w:t>4</w:t>
      </w:r>
      <w:r>
        <w:rPr/>
        <w:t>、机构独立 </w:t>
      </w:r>
      <w:r>
        <w:rPr>
          <w:spacing w:val="-2"/>
        </w:rPr>
        <w:t>公司具有较为健全的法人治理结构，设立了股东大会、董事会、监事会，聘任了高级管理人员，并根据生产经营需要设</w:t>
      </w:r>
    </w:p>
    <w:p>
      <w:pPr>
        <w:pStyle w:val="BodyText"/>
        <w:spacing w:line="316" w:lineRule="auto" w:before="2"/>
        <w:ind w:right="1033"/>
        <w:jc w:val="left"/>
      </w:pPr>
      <w:r>
        <w:rPr/>
        <w:t>置了各业务、职能部门，建立完善了部门规章制度。公司业务经营场所和办公机构与股东单位相互独立，不存在混合经营、 </w:t>
      </w:r>
      <w:r>
        <w:rPr>
          <w:spacing w:val="-2"/>
        </w:rPr>
        <w:t>合署办公的情形，公司的组织机构独立于股东单位，各职能部门与股东单位及其职能部门之间没有上下级关系，不存在股东</w:t>
      </w:r>
      <w:r>
        <w:rPr>
          <w:spacing w:val="-63"/>
        </w:rPr>
        <w:t> </w:t>
      </w:r>
      <w:r>
        <w:rPr>
          <w:spacing w:val="-63"/>
        </w:rPr>
      </w:r>
      <w:r>
        <w:rPr/>
        <w:t>单位干预股份公司正常生产经营活动的现象。</w:t>
      </w:r>
    </w:p>
    <w:p>
      <w:pPr>
        <w:pStyle w:val="BodyText"/>
        <w:spacing w:line="340" w:lineRule="auto" w:before="59"/>
        <w:ind w:left="513" w:right="982"/>
        <w:jc w:val="left"/>
      </w:pPr>
      <w:r>
        <w:rPr>
          <w:rFonts w:ascii="Times New Roman" w:hAnsi="Times New Roman" w:cs="Times New Roman" w:eastAsia="Times New Roman" w:hint="default"/>
        </w:rPr>
        <w:t>5</w:t>
      </w:r>
      <w:r>
        <w:rPr/>
        <w:t>、财务独立 </w:t>
      </w:r>
      <w:r>
        <w:rPr>
          <w:spacing w:val="-2"/>
        </w:rPr>
        <w:t>公司按照《企业会计准则》等规定制定了规范的财务会计制度和对分、子公司的财务管理制度，建立了独立的财务会计</w:t>
      </w:r>
    </w:p>
    <w:p>
      <w:pPr>
        <w:pStyle w:val="BodyText"/>
        <w:spacing w:line="316" w:lineRule="auto" w:before="1"/>
        <w:ind w:right="1130"/>
        <w:jc w:val="both"/>
      </w:pPr>
      <w:r>
        <w:rPr>
          <w:spacing w:val="-2"/>
        </w:rPr>
        <w:t>核算体系，设立了独立的财务部门，配备了独立的财务会计人员。公司开设了独立的银行账户，不存在与股东或其他第三方</w:t>
      </w:r>
      <w:r>
        <w:rPr>
          <w:spacing w:val="-65"/>
        </w:rPr>
        <w:t> </w:t>
      </w:r>
      <w:r>
        <w:rPr>
          <w:spacing w:val="-65"/>
        </w:rPr>
      </w:r>
      <w:r>
        <w:rPr>
          <w:spacing w:val="-2"/>
        </w:rPr>
        <w:t>共用银行账户的情况；公司作为独立的纳税人，依法独立进行纳税申报和履行纳税义务，与股东单位无混合纳税现象。公司</w:t>
      </w:r>
      <w:r>
        <w:rPr>
          <w:spacing w:val="-65"/>
        </w:rPr>
        <w:t> </w:t>
      </w:r>
      <w:r>
        <w:rPr>
          <w:spacing w:val="-65"/>
        </w:rPr>
      </w:r>
      <w:r>
        <w:rPr/>
        <w:t>不存在货币资金或其他资产被股东单位或其他关联方占用的情形，也不存在为股东或其他关联方提供担保的情形。</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3" w:firstLine="360"/>
        <w:jc w:val="left"/>
      </w:pPr>
      <w:r>
        <w:rPr/>
        <w:t>综上所述，报告期内，公司在业务、人员、资产、机构、财务等方面具备独立性，与实际控制人和股东单位相互独立， 具有完整的业务体系和独立经营的能力。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982"/>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8"/>
        <w:gridCol w:w="1417"/>
        <w:gridCol w:w="1418"/>
        <w:gridCol w:w="1702"/>
        <w:gridCol w:w="1702"/>
        <w:gridCol w:w="1911"/>
      </w:tblGrid>
      <w:tr>
        <w:trPr>
          <w:trHeight w:val="40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 </w:t>
            </w:r>
            <w:r>
              <w:rPr>
                <w:rFonts w:ascii="宋体" w:hAnsi="宋体" w:cs="宋体" w:eastAsia="宋体" w:hint="default"/>
                <w:spacing w:val="-12"/>
                <w:sz w:val="18"/>
                <w:szCs w:val="18"/>
              </w:rPr>
              <w:t>东大会决议公告》（公告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2018-002</w:t>
            </w:r>
            <w:r>
              <w:rPr>
                <w:rFonts w:ascii="宋体" w:hAnsi="宋体" w:cs="宋体" w:eastAsia="宋体" w:hint="default"/>
                <w:sz w:val="18"/>
                <w:szCs w:val="18"/>
              </w:rPr>
              <w:t>）披露 网址：巨潮资讯网</w:t>
            </w:r>
          </w:p>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w:t>
              </w:r>
            </w:hyperlink>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196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 </w:t>
            </w:r>
            <w:r>
              <w:rPr>
                <w:rFonts w:ascii="宋体" w:hAnsi="宋体" w:cs="宋体" w:eastAsia="宋体" w:hint="default"/>
                <w:spacing w:val="-12"/>
                <w:sz w:val="18"/>
                <w:szCs w:val="18"/>
              </w:rPr>
              <w:t>东大会决议公告》（公告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2018-014</w:t>
            </w:r>
            <w:r>
              <w:rPr>
                <w:rFonts w:ascii="宋体" w:hAnsi="宋体" w:cs="宋体" w:eastAsia="宋体" w:hint="default"/>
                <w:sz w:val="18"/>
                <w:szCs w:val="18"/>
              </w:rPr>
              <w:t>）披露 网址：巨潮资讯网</w:t>
            </w:r>
          </w:p>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w:t>
              </w:r>
            </w:hyperlink>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196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02"/>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 </w:t>
            </w:r>
            <w:r>
              <w:rPr>
                <w:rFonts w:ascii="宋体" w:hAnsi="宋体" w:cs="宋体" w:eastAsia="宋体" w:hint="default"/>
                <w:spacing w:val="-9"/>
                <w:sz w:val="18"/>
                <w:szCs w:val="18"/>
              </w:rPr>
              <w:t>决议公告》（公告编号：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2018-046</w:t>
            </w:r>
            <w:r>
              <w:rPr>
                <w:rFonts w:ascii="宋体" w:hAnsi="宋体" w:cs="宋体" w:eastAsia="宋体" w:hint="default"/>
                <w:sz w:val="18"/>
                <w:szCs w:val="18"/>
              </w:rPr>
              <w:t>）披露网址： 巨潮资讯网</w:t>
            </w:r>
          </w:p>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w:t>
              </w:r>
            </w:hyperlink>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196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 </w:t>
            </w:r>
            <w:r>
              <w:rPr>
                <w:rFonts w:ascii="宋体" w:hAnsi="宋体" w:cs="宋体" w:eastAsia="宋体" w:hint="default"/>
                <w:spacing w:val="-12"/>
                <w:sz w:val="18"/>
                <w:szCs w:val="18"/>
              </w:rPr>
              <w:t>东大会决议公告》（公告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2018-060</w:t>
            </w:r>
            <w:r>
              <w:rPr>
                <w:rFonts w:ascii="宋体" w:hAnsi="宋体" w:cs="宋体" w:eastAsia="宋体" w:hint="default"/>
                <w:sz w:val="18"/>
                <w:szCs w:val="18"/>
              </w:rPr>
              <w:t>）披露 网址：巨潮资讯网</w:t>
            </w:r>
          </w:p>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w:t>
              </w:r>
            </w:hyperlink>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196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 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 </w:t>
            </w:r>
            <w:r>
              <w:rPr>
                <w:rFonts w:ascii="宋体" w:hAnsi="宋体" w:cs="宋体" w:eastAsia="宋体" w:hint="default"/>
                <w:spacing w:val="-12"/>
                <w:sz w:val="18"/>
                <w:szCs w:val="18"/>
              </w:rPr>
              <w:t>东大会决议公告》（公告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2018-106</w:t>
            </w:r>
            <w:r>
              <w:rPr>
                <w:rFonts w:ascii="宋体" w:hAnsi="宋体" w:cs="宋体" w:eastAsia="宋体" w:hint="default"/>
                <w:sz w:val="18"/>
                <w:szCs w:val="18"/>
              </w:rPr>
              <w:t>）披露 网址：巨潮资讯网</w:t>
            </w:r>
          </w:p>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w:t>
              </w:r>
            </w:hyperlink>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982"/>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独立董事对公司有关事项是否提出异议</w:t>
      </w:r>
    </w:p>
    <w:p>
      <w:pPr>
        <w:pStyle w:val="BodyText"/>
        <w:spacing w:line="340"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独立董事对公司有关建议是否被采纳</w:t>
      </w:r>
    </w:p>
    <w:p>
      <w:pPr>
        <w:pStyle w:val="BodyText"/>
        <w:spacing w:line="340"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9" w:lineRule="auto" w:before="39"/>
        <w:ind w:right="1130" w:firstLine="360"/>
        <w:jc w:val="both"/>
      </w:pPr>
      <w:r>
        <w:rPr>
          <w:spacing w:val="-2"/>
        </w:rPr>
        <w:t>报告期内，公司独立董事根据《公司法》、《深圳证券交易所创业板股票上市规则》、《深圳证券交易所创业板上市公</w:t>
      </w:r>
      <w:r>
        <w:rPr/>
        <w:t> </w:t>
      </w:r>
      <w:r>
        <w:rPr>
          <w:spacing w:val="-2"/>
        </w:rPr>
        <w:t>司规范运作指引》等规定，勤勉尽责，积极参加董事会并列席股东大会，主动对公司生产经营状况、管理和内部控制等制度</w:t>
      </w:r>
      <w:r>
        <w:rPr>
          <w:spacing w:val="-66"/>
        </w:rPr>
        <w:t> </w:t>
      </w:r>
      <w:r>
        <w:rPr>
          <w:spacing w:val="-66"/>
        </w:rPr>
      </w:r>
      <w:r>
        <w:rPr>
          <w:spacing w:val="-2"/>
        </w:rPr>
        <w:t>的建设及执行情况、董事会决议执行情况等进行现场调查，了解掌握公司的生产经营和运作情况，认真履行职责。独立董事</w:t>
      </w:r>
      <w:r>
        <w:rPr>
          <w:spacing w:val="-64"/>
        </w:rPr>
        <w:t> </w:t>
      </w:r>
      <w:r>
        <w:rPr>
          <w:spacing w:val="-64"/>
        </w:rPr>
      </w:r>
      <w:r>
        <w:rPr>
          <w:spacing w:val="-2"/>
        </w:rPr>
        <w:t>对报告期内公司发生的利润分配、募集资金使用情况、对外担保及资金占用情况、董事履职及薪酬情况、股权激励事项、聘</w:t>
      </w:r>
      <w:r>
        <w:rPr>
          <w:spacing w:val="-67"/>
        </w:rPr>
        <w:t> </w:t>
      </w:r>
      <w:r>
        <w:rPr>
          <w:spacing w:val="-67"/>
        </w:rPr>
      </w:r>
      <w:r>
        <w:rPr>
          <w:spacing w:val="-2"/>
        </w:rPr>
        <w:t>任会计师事务所情况、公司及股东承诺履行情况、内部控制的执行情况、会计政策变更、董事会以及下设专门委员会的运作</w:t>
      </w:r>
      <w:r>
        <w:rPr>
          <w:spacing w:val="-64"/>
        </w:rPr>
        <w:t> </w:t>
      </w:r>
      <w:r>
        <w:rPr>
          <w:spacing w:val="-64"/>
        </w:rPr>
      </w:r>
      <w:r>
        <w:rPr/>
        <w:t>情况等事项发表了独立、公正的意见，为完善公司监督机制，维护公司和全体股东的合法权益发挥了重要作用。</w:t>
      </w:r>
    </w:p>
    <w:p>
      <w:pPr>
        <w:spacing w:line="240" w:lineRule="auto" w:before="9"/>
        <w:rPr>
          <w:rFonts w:ascii="宋体" w:hAnsi="宋体" w:cs="宋体" w:eastAsia="宋体" w:hint="default"/>
          <w:sz w:val="20"/>
          <w:szCs w:val="20"/>
        </w:rPr>
      </w:pPr>
    </w:p>
    <w:p>
      <w:pPr>
        <w:pStyle w:val="Heading2"/>
        <w:spacing w:line="240" w:lineRule="auto"/>
        <w:ind w:right="982"/>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82"/>
        <w:jc w:val="left"/>
      </w:pPr>
      <w:r>
        <w:rPr/>
        <w:t>（一）</w:t>
      </w:r>
      <w:r>
        <w:rPr>
          <w:rFonts w:ascii="Times New Roman" w:hAnsi="Times New Roman" w:cs="Times New Roman" w:eastAsia="Times New Roman" w:hint="default"/>
        </w:rPr>
        <w:t>2018</w:t>
      </w:r>
      <w:r>
        <w:rPr/>
        <w:t>年度，董事会战略发展委员会召开了八次会议，具体情况如下：</w:t>
      </w:r>
    </w:p>
    <w:p>
      <w:pPr>
        <w:pStyle w:val="BodyText"/>
        <w:spacing w:line="300" w:lineRule="auto" w:before="103"/>
        <w:ind w:right="1133"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日，召开第二届董事会战略发展委员会第五次会议。会议应到委员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名，公司董事会秘书 咸海丰列席了会议，会议由战略发展委员会召集人吴飞舟主持。会议审议并通过了《关于成立德国控股子公司的议案》。</w:t>
      </w:r>
    </w:p>
    <w:p>
      <w:pPr>
        <w:pStyle w:val="BodyText"/>
        <w:spacing w:line="300" w:lineRule="auto" w:before="70"/>
        <w:ind w:right="113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日，召开第二届董事会战略发展委员会第六次会议。会议应到委员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w:t>
      </w:r>
      <w:r>
        <w:rPr/>
        <w:t> </w:t>
      </w:r>
      <w:r>
        <w:rPr>
          <w:spacing w:val="-2"/>
        </w:rPr>
        <w:t>咸海丰列席了会议，会议由战略发展委员会召集人吴飞舟主持。会议审议并通过了《关于北京思特奇信息技术股份有限公司</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发展战略及</w:t>
      </w:r>
      <w:r>
        <w:rPr>
          <w:rFonts w:ascii="Times New Roman" w:hAnsi="Times New Roman" w:cs="Times New Roman" w:eastAsia="Times New Roman" w:hint="default"/>
        </w:rPr>
        <w:t>2018</w:t>
      </w:r>
      <w:r>
        <w:rPr/>
        <w:t>年度经营计划的议案》。</w:t>
      </w:r>
    </w:p>
    <w:p>
      <w:pPr>
        <w:pStyle w:val="BodyText"/>
        <w:spacing w:line="309" w:lineRule="auto" w:before="104"/>
        <w:ind w:right="113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日，召开第二届董事会战略发展委员会第七次会议。会议应到委员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w:t>
      </w:r>
      <w:r>
        <w:rPr/>
        <w:t> </w:t>
      </w:r>
      <w:r>
        <w:rPr>
          <w:spacing w:val="-2"/>
        </w:rPr>
        <w:t>咸海丰列席了会议，会议由战略发展委员会召集人吴飞舟主持。会议审议并通过了《关于北京思特奇信息技术股份有限公司</w:t>
      </w:r>
      <w:r>
        <w:rPr>
          <w:spacing w:val="-66"/>
        </w:rPr>
        <w:t> </w:t>
      </w:r>
      <w:r>
        <w:rPr>
          <w:spacing w:val="-66"/>
        </w:rPr>
      </w:r>
      <w:r>
        <w:rPr/>
        <w:t>发展战略及</w:t>
      </w:r>
      <w:r>
        <w:rPr>
          <w:rFonts w:ascii="Times New Roman" w:hAnsi="Times New Roman" w:cs="Times New Roman" w:eastAsia="Times New Roman" w:hint="default"/>
        </w:rPr>
        <w:t>2018</w:t>
      </w:r>
      <w:r>
        <w:rPr/>
        <w:t>年度经营计划的议案》。</w:t>
      </w:r>
    </w:p>
    <w:p>
      <w:pPr>
        <w:pStyle w:val="BodyText"/>
        <w:spacing w:line="312" w:lineRule="auto" w:before="43"/>
        <w:ind w:right="1132"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日，召开第二届董事会战略发展委员会第八次会议。会议应到委员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名，公司董事会秘书 </w:t>
      </w:r>
      <w:r>
        <w:rPr>
          <w:spacing w:val="-2"/>
        </w:rPr>
        <w:t>咸海丰列席了会议，会议由战略发展委员会召集人吴飞舟主持。会议审议并通过了《关于新增募集资金投资项目实施主体及</w:t>
      </w:r>
      <w:r>
        <w:rPr>
          <w:spacing w:val="-66"/>
        </w:rPr>
        <w:t> </w:t>
      </w:r>
      <w:r>
        <w:rPr>
          <w:spacing w:val="-66"/>
        </w:rPr>
      </w:r>
      <w:r>
        <w:rPr>
          <w:spacing w:val="-2"/>
        </w:rPr>
        <w:t>实施地点的议案》、《关于对外投资设立全资子公司的议案》和《关于拟通过成都易信有限公司（暂定名）购置募集资金投</w:t>
      </w:r>
      <w:r>
        <w:rPr>
          <w:spacing w:val="-71"/>
        </w:rPr>
        <w:t> </w:t>
      </w:r>
      <w:r>
        <w:rPr>
          <w:spacing w:val="-71"/>
        </w:rPr>
      </w:r>
      <w:r>
        <w:rPr/>
        <w:t>资项目研发用办公楼的议案》。</w:t>
      </w:r>
    </w:p>
    <w:p>
      <w:pPr>
        <w:pStyle w:val="BodyText"/>
        <w:spacing w:line="309" w:lineRule="auto" w:before="63"/>
        <w:ind w:right="1131"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日，召开第二届董事会战略发展委员会第九次会议。会议应到委员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w:t>
      </w:r>
      <w:r>
        <w:rPr/>
        <w:t> </w:t>
      </w:r>
      <w:r>
        <w:rPr>
          <w:spacing w:val="-2"/>
        </w:rPr>
        <w:t>咸海丰列席了会议，会议由战略发展委员会召集人吴飞舟主持。会议审议并通过了《关于对外投资之设立广州大奇数据有限</w:t>
      </w:r>
      <w:r>
        <w:rPr>
          <w:spacing w:val="-66"/>
        </w:rPr>
        <w:t> </w:t>
      </w:r>
      <w:r>
        <w:rPr>
          <w:spacing w:val="-66"/>
        </w:rPr>
      </w:r>
      <w:r>
        <w:rPr/>
        <w:t>公司（暂定名）的议案》和《关于对外投资之设立合肥思特奇信息技术有限公司（暂定名）的议案》。</w:t>
      </w:r>
    </w:p>
    <w:p>
      <w:pPr>
        <w:pStyle w:val="BodyText"/>
        <w:spacing w:line="300" w:lineRule="auto" w:before="65"/>
        <w:ind w:right="1051"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日，召开第二届董事会战略发展委员会第十次会议。会议应到委员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名，公司董事会秘书 咸海丰列席了会议，会议由战略发展委员会召集人吴飞舟主持。会议审议并通过了《关于参与设立产业投资基金的议案》。</w:t>
      </w:r>
    </w:p>
    <w:p>
      <w:pPr>
        <w:pStyle w:val="BodyText"/>
        <w:spacing w:line="309" w:lineRule="auto" w:before="70"/>
        <w:ind w:right="1132"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日，召开第二届董事会战略发展委员会第十一次会议。会议应到委员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 </w:t>
      </w:r>
      <w:r>
        <w:rPr>
          <w:spacing w:val="-2"/>
        </w:rPr>
        <w:t>秘书咸海丰列席了会议，会议由战略发展委员会召集人吴飞舟主持。会议审议并通过了《关于取消成立德国控股子公司的议</w:t>
      </w:r>
      <w:r>
        <w:rPr>
          <w:spacing w:val="-66"/>
        </w:rPr>
        <w:t> </w:t>
      </w:r>
      <w:r>
        <w:rPr>
          <w:spacing w:val="-66"/>
        </w:rPr>
      </w:r>
      <w:r>
        <w:rPr/>
        <w:t>案》。</w:t>
      </w:r>
    </w:p>
    <w:p>
      <w:pPr>
        <w:pStyle w:val="BodyText"/>
        <w:spacing w:line="300" w:lineRule="auto" w:before="65"/>
        <w:ind w:right="1133" w:firstLine="36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日，召开第二届董事会战略发展委员会第十二次会议。会议应到委员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 秘书咸海丰列席了会议，会议由战略发展委员会召集人吴飞舟主持。会议审议并通过了《关于回购公司股份的议案》。</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479" w:right="982"/>
        <w:jc w:val="left"/>
      </w:pPr>
      <w:r>
        <w:rPr/>
        <w:t>（二）</w:t>
      </w:r>
      <w:r>
        <w:rPr>
          <w:rFonts w:ascii="Times New Roman" w:hAnsi="Times New Roman" w:cs="Times New Roman" w:eastAsia="Times New Roman" w:hint="default"/>
        </w:rPr>
        <w:t>2018</w:t>
      </w:r>
      <w:r>
        <w:rPr/>
        <w:t>年度，董事会薪酬与考核委员会召开了两次会议，具体情况如下：</w:t>
      </w:r>
    </w:p>
    <w:p>
      <w:pPr>
        <w:pStyle w:val="BodyText"/>
        <w:spacing w:line="300" w:lineRule="auto" w:before="103"/>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日，召开第二届董事会薪酬与考核委员会第四次会议。会议应到委员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w:t>
      </w:r>
      <w:r>
        <w:rPr/>
        <w:t> </w:t>
      </w:r>
      <w:r>
        <w:rPr>
          <w:spacing w:val="-2"/>
        </w:rPr>
        <w:t>书咸海丰列席了会议，会议由薪酬与考核委员会召集人常征主持。会议审议并通过了《关于继续施行</w:t>
      </w:r>
      <w:r>
        <w:rPr>
          <w:rFonts w:ascii="Times New Roman" w:hAnsi="Times New Roman" w:cs="Times New Roman" w:eastAsia="Times New Roman" w:hint="default"/>
          <w:spacing w:val="-2"/>
        </w:rPr>
        <w:t>VES</w:t>
      </w:r>
      <w:r>
        <w:rPr>
          <w:spacing w:val="-2"/>
        </w:rPr>
        <w:t>价值评估体系的议</w:t>
      </w:r>
      <w:r>
        <w:rPr>
          <w:spacing w:val="-45"/>
        </w:rPr>
        <w:t> </w:t>
      </w:r>
      <w:r>
        <w:rPr>
          <w:spacing w:val="-45"/>
        </w:rPr>
      </w:r>
      <w:r>
        <w:rPr/>
        <w:t>案》。</w:t>
      </w:r>
    </w:p>
    <w:p>
      <w:pPr>
        <w:pStyle w:val="BodyText"/>
        <w:spacing w:line="300" w:lineRule="auto" w:before="72"/>
        <w:ind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日，召开第二届董事会薪酬与考核委员会第五次会议。会议应到委员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 秘书咸海丰列席了会议，会议由薪酬与考核委员会召集人常征主持。会议审议并通过了《关于终止实施</w:t>
      </w:r>
      <w:r>
        <w:rPr>
          <w:rFonts w:ascii="Times New Roman" w:hAnsi="Times New Roman" w:cs="Times New Roman" w:eastAsia="Times New Roman" w:hint="default"/>
        </w:rPr>
        <w:t>&lt;2017</w:t>
      </w:r>
      <w:r>
        <w:rPr/>
        <w:t>年限制性股票 激励计划</w:t>
      </w:r>
      <w:r>
        <w:rPr>
          <w:rFonts w:ascii="Times New Roman" w:hAnsi="Times New Roman" w:cs="Times New Roman" w:eastAsia="Times New Roman" w:hint="default"/>
        </w:rPr>
        <w:t>&gt;</w:t>
      </w:r>
      <w:r>
        <w:rPr/>
        <w:t>暨回购注销已授予尚未解除限售的全部限制性股票的议案》。</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479" w:right="982"/>
        <w:jc w:val="left"/>
      </w:pPr>
      <w:r>
        <w:rPr/>
        <w:t>（三）</w:t>
      </w:r>
      <w:r>
        <w:rPr>
          <w:rFonts w:ascii="Times New Roman" w:hAnsi="Times New Roman" w:cs="Times New Roman" w:eastAsia="Times New Roman" w:hint="default"/>
        </w:rPr>
        <w:t>2018</w:t>
      </w:r>
      <w:r>
        <w:rPr/>
        <w:t>年度，董事会提名委员会召开了一次会议，具体情况如下：</w:t>
      </w:r>
    </w:p>
    <w:p>
      <w:pPr>
        <w:pStyle w:val="BodyText"/>
        <w:spacing w:line="300" w:lineRule="auto" w:before="103"/>
        <w:ind w:right="104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日，召开第二届董事会提名委员会第三次会议。会议应到委员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名，公司董事会秘书咸海</w:t>
      </w:r>
      <w:r>
        <w:rPr/>
        <w:t> </w:t>
      </w:r>
      <w:r>
        <w:rPr>
          <w:spacing w:val="-4"/>
        </w:rPr>
        <w:t>丰列席了会议，会议由提名委员会召集人张权利主持。会议审议并通过了《关于督促董事、高级管理人员参加培训的议案》。</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513" w:right="982"/>
        <w:jc w:val="left"/>
      </w:pPr>
      <w:r>
        <w:rPr/>
        <w:t>（四）</w:t>
      </w:r>
      <w:r>
        <w:rPr>
          <w:rFonts w:ascii="Times New Roman" w:hAnsi="Times New Roman" w:cs="Times New Roman" w:eastAsia="Times New Roman" w:hint="default"/>
        </w:rPr>
        <w:t>2018</w:t>
      </w:r>
      <w:r>
        <w:rPr/>
        <w:t>年度，董事会审计委员会召开了五次会议，具体情况如下：</w:t>
      </w:r>
    </w:p>
    <w:p>
      <w:pPr>
        <w:pStyle w:val="BodyText"/>
        <w:spacing w:line="300" w:lineRule="auto" w:before="104"/>
        <w:ind w:right="1128"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日，召开第二届董事会审计委员会第八次会议。会议应到委员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名，公司董事会秘书咸海</w:t>
      </w:r>
      <w:r>
        <w:rPr/>
        <w:t> </w:t>
      </w:r>
      <w:r>
        <w:rPr>
          <w:spacing w:val="-2"/>
        </w:rPr>
        <w:t>丰列席了会议，会议由审计委员会召集人刘阳主持。会议审议并通过了《关于北京思特奇信息技术股份有限公司</w:t>
      </w:r>
      <w:r>
        <w:rPr>
          <w:rFonts w:ascii="Times New Roman" w:hAnsi="Times New Roman" w:cs="Times New Roman" w:eastAsia="Times New Roman" w:hint="default"/>
          <w:spacing w:val="-2"/>
        </w:rPr>
        <w:t>2017</w:t>
      </w:r>
      <w:r>
        <w:rPr>
          <w:spacing w:val="-2"/>
        </w:rPr>
        <w:t>年度内</w:t>
      </w:r>
      <w:r>
        <w:rPr>
          <w:spacing w:val="-60"/>
        </w:rPr>
        <w:t> </w:t>
      </w:r>
      <w:r>
        <w:rPr>
          <w:spacing w:val="-60"/>
        </w:rPr>
      </w:r>
      <w:r>
        <w:rPr/>
        <w:t>部审计工作总结的议案》和《关于北京思特奇信息技术股份有限公司</w:t>
      </w:r>
      <w:r>
        <w:rPr>
          <w:rFonts w:ascii="Times New Roman" w:hAnsi="Times New Roman" w:cs="Times New Roman" w:eastAsia="Times New Roman" w:hint="default"/>
        </w:rPr>
        <w:t>2018</w:t>
      </w:r>
      <w:r>
        <w:rPr/>
        <w:t>年度内部审计工作计划的议案》</w:t>
      </w:r>
    </w:p>
    <w:p>
      <w:pPr>
        <w:pStyle w:val="BodyText"/>
        <w:spacing w:line="300" w:lineRule="auto" w:before="51"/>
        <w:ind w:right="112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日，召开第二届董事会审计委员会第九次会议。会议应到委员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名，公司董事会秘书咸海</w:t>
      </w:r>
      <w:r>
        <w:rPr/>
        <w:t> 丰列席了会议，会议由审计委员会召集人刘阳主持。会议审议并通过了《关于北京思特奇信息技术股份有限公司</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w:t>
      </w:r>
    </w:p>
    <w:p>
      <w:pPr>
        <w:pStyle w:val="BodyText"/>
        <w:spacing w:line="240" w:lineRule="auto" w:before="13"/>
        <w:ind w:right="982"/>
        <w:jc w:val="left"/>
      </w:pPr>
      <w:r>
        <w:rPr/>
        <w:t>内部控制自我评价报告的议案》、《关于北京思特奇信息技术股份有限公司 </w:t>
      </w:r>
      <w:r>
        <w:rPr>
          <w:rFonts w:ascii="Times New Roman" w:hAnsi="Times New Roman" w:cs="Times New Roman" w:eastAsia="Times New Roman" w:hint="default"/>
        </w:rPr>
        <w:t>2017 </w:t>
      </w:r>
      <w:r>
        <w:rPr/>
        <w:t>年年度报告及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年年度报告摘要的议</w:t>
      </w:r>
    </w:p>
    <w:p>
      <w:pPr>
        <w:pStyle w:val="BodyText"/>
        <w:spacing w:line="240" w:lineRule="auto" w:before="63"/>
        <w:ind w:right="982"/>
        <w:jc w:val="left"/>
      </w:pPr>
      <w:r>
        <w:rPr/>
        <w:t>案》、《关于北京思特奇信息技术股份有限公司</w:t>
      </w:r>
      <w:r>
        <w:rPr>
          <w:spacing w:val="-46"/>
        </w:rPr>
        <w:t> </w:t>
      </w:r>
      <w:r>
        <w:rPr>
          <w:rFonts w:ascii="Times New Roman" w:hAnsi="Times New Roman" w:cs="Times New Roman" w:eastAsia="Times New Roman" w:hint="default"/>
        </w:rPr>
        <w:t>2017 </w:t>
      </w:r>
      <w:r>
        <w:rPr/>
        <w:t>年度财务决算报告的议案》、《关于北京思特奇信息技术股份有限公</w:t>
      </w:r>
    </w:p>
    <w:p>
      <w:pPr>
        <w:pStyle w:val="BodyText"/>
        <w:spacing w:line="240" w:lineRule="auto" w:before="63"/>
        <w:ind w:right="982"/>
        <w:jc w:val="left"/>
        <w:rPr>
          <w:rFonts w:ascii="Times New Roman" w:hAnsi="Times New Roman" w:cs="Times New Roman" w:eastAsia="Times New Roman" w:hint="default"/>
        </w:rPr>
      </w:pPr>
      <w:r>
        <w:rPr/>
        <w:t>司 </w:t>
      </w:r>
      <w:r>
        <w:rPr>
          <w:rFonts w:ascii="Times New Roman" w:hAnsi="Times New Roman" w:cs="Times New Roman" w:eastAsia="Times New Roman" w:hint="default"/>
        </w:rPr>
        <w:t>2018 </w:t>
      </w:r>
      <w:r>
        <w:rPr>
          <w:spacing w:val="-3"/>
        </w:rPr>
        <w:t>年度财务预算报告的议案》、《关于 </w:t>
      </w:r>
      <w:r>
        <w:rPr>
          <w:rFonts w:ascii="Times New Roman" w:hAnsi="Times New Roman" w:cs="Times New Roman" w:eastAsia="Times New Roman" w:hint="default"/>
        </w:rPr>
        <w:t>2017 </w:t>
      </w:r>
      <w:r>
        <w:rPr/>
        <w:t>年度利润分配方案的议案》、《关于续聘瑞华会计师事务所为公司</w:t>
      </w:r>
      <w:r>
        <w:rPr>
          <w:spacing w:val="-35"/>
        </w:rPr>
        <w:t> </w:t>
      </w:r>
      <w:r>
        <w:rPr>
          <w:rFonts w:ascii="Times New Roman" w:hAnsi="Times New Roman" w:cs="Times New Roman" w:eastAsia="Times New Roman" w:hint="default"/>
        </w:rPr>
        <w:t>2018</w:t>
      </w:r>
    </w:p>
    <w:p>
      <w:pPr>
        <w:pStyle w:val="BodyText"/>
        <w:spacing w:line="240" w:lineRule="auto" w:before="63"/>
        <w:ind w:right="982"/>
        <w:jc w:val="left"/>
      </w:pPr>
      <w:r>
        <w:rPr/>
        <w:t>年度审计机构的议案》和《关于会计政策变更的议案》。</w:t>
      </w:r>
    </w:p>
    <w:p>
      <w:pPr>
        <w:pStyle w:val="BodyText"/>
        <w:spacing w:line="240" w:lineRule="auto" w:before="117"/>
        <w:ind w:left="513" w:right="98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日，召开第二届董事会审计委员会第十次会议。会议应到委员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名，公司董事会秘书咸海</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2"/>
        <w:jc w:val="left"/>
      </w:pPr>
      <w:r>
        <w:rPr/>
        <w:t>丰列席了会议，会议由审计委员会召集人刘阳主持。会议审议并通过了《关于北京思特奇信息技术股份有限公司</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年一 季度报告的议案》。</w:t>
      </w:r>
    </w:p>
    <w:p>
      <w:pPr>
        <w:pStyle w:val="BodyText"/>
        <w:spacing w:line="300" w:lineRule="auto" w:before="72"/>
        <w:ind w:right="1128"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日，召开第二届董事会审计委员会第十一次会议。会议应到委员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名，公司董事会秘书咸</w:t>
      </w:r>
      <w:r>
        <w:rPr/>
        <w:t> </w:t>
      </w:r>
      <w:r>
        <w:rPr>
          <w:spacing w:val="-2"/>
        </w:rPr>
        <w:t>海丰列席了会议，会议由审计委员会召集人刘阳主持。会议审议并通过了《关于北京思特奇信息技术股份有限公司</w:t>
      </w:r>
      <w:r>
        <w:rPr>
          <w:rFonts w:ascii="Times New Roman" w:hAnsi="Times New Roman" w:cs="Times New Roman" w:eastAsia="Times New Roman" w:hint="default"/>
          <w:spacing w:val="-2"/>
        </w:rPr>
        <w:t>2018</w:t>
      </w:r>
      <w:r>
        <w:rPr>
          <w:spacing w:val="-2"/>
        </w:rPr>
        <w:t>年半</w:t>
      </w:r>
      <w:r>
        <w:rPr>
          <w:spacing w:val="-58"/>
        </w:rPr>
        <w:t> </w:t>
      </w:r>
      <w:r>
        <w:rPr/>
        <w:t>年度报告及其摘要的议案》。</w:t>
      </w:r>
    </w:p>
    <w:p>
      <w:pPr>
        <w:pStyle w:val="BodyText"/>
        <w:spacing w:line="300" w:lineRule="auto" w:before="70"/>
        <w:ind w:right="1133"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日，召开第二届董事会审计委员会第十二次会议。会议应到委员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名，公司董事会秘书 咸海丰列席了会议，会议由审计委员会召集人刘阳主持。会议审议并通过了《关于公司</w:t>
      </w:r>
      <w:r>
        <w:rPr>
          <w:rFonts w:ascii="Times New Roman" w:hAnsi="Times New Roman" w:cs="Times New Roman" w:eastAsia="Times New Roman" w:hint="default"/>
        </w:rPr>
        <w:t>2018</w:t>
      </w:r>
      <w:r>
        <w:rPr/>
        <w:t>年第三季度报告的议案》。</w:t>
      </w:r>
    </w:p>
    <w:p>
      <w:pPr>
        <w:spacing w:line="240" w:lineRule="auto" w:before="5"/>
        <w:rPr>
          <w:rFonts w:ascii="宋体" w:hAnsi="宋体" w:cs="宋体" w:eastAsia="宋体" w:hint="default"/>
          <w:sz w:val="20"/>
          <w:szCs w:val="20"/>
        </w:rPr>
      </w:pPr>
    </w:p>
    <w:p>
      <w:pPr>
        <w:pStyle w:val="Heading2"/>
        <w:spacing w:line="240" w:lineRule="auto"/>
        <w:ind w:right="982"/>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监事会在报告期内的监督活动中发现公司是否存在风险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82"/>
        <w:jc w:val="left"/>
      </w:pPr>
      <w:r>
        <w:rPr>
          <w:rFonts w:ascii="Times New Roman" w:hAnsi="Times New Roman" w:cs="Times New Roman" w:eastAsia="Times New Roman" w:hint="default"/>
        </w:rPr>
        <w:t>1</w:t>
      </w:r>
      <w:r>
        <w:rPr/>
        <w:t>、绩效依据及考评</w:t>
      </w:r>
    </w:p>
    <w:p>
      <w:pPr>
        <w:pStyle w:val="BodyText"/>
        <w:spacing w:line="340" w:lineRule="auto" w:before="101"/>
        <w:ind w:left="513" w:right="2473"/>
        <w:jc w:val="left"/>
      </w:pPr>
      <w:r>
        <w:rPr/>
        <w:t>（</w:t>
      </w:r>
      <w:r>
        <w:rPr>
          <w:rFonts w:ascii="Times New Roman" w:hAnsi="Times New Roman" w:cs="Times New Roman" w:eastAsia="Times New Roman" w:hint="default"/>
        </w:rPr>
        <w:t>1</w:t>
      </w:r>
      <w:r>
        <w:rPr/>
        <w:t>）目标确定 年初根据公司战略目标、年度经营计划、重点工作目标，分解和签订高级管理人员年度目标责任书；</w:t>
      </w:r>
    </w:p>
    <w:p>
      <w:pPr>
        <w:pStyle w:val="BodyText"/>
        <w:spacing w:line="338" w:lineRule="auto" w:before="41"/>
        <w:ind w:left="513" w:right="3733"/>
        <w:jc w:val="left"/>
      </w:pPr>
      <w:r>
        <w:rPr/>
        <w:t>（</w:t>
      </w:r>
      <w:r>
        <w:rPr>
          <w:rFonts w:ascii="Times New Roman" w:hAnsi="Times New Roman" w:cs="Times New Roman" w:eastAsia="Times New Roman" w:hint="default"/>
        </w:rPr>
        <w:t>2</w:t>
      </w:r>
      <w:r>
        <w:rPr/>
        <w:t>）绩效执行 依据价值评估体系考评各阶段目标达成，并在执行过程中推动改进，提升价值创造。</w:t>
      </w:r>
    </w:p>
    <w:p>
      <w:pPr>
        <w:pStyle w:val="BodyText"/>
        <w:spacing w:line="240" w:lineRule="auto" w:before="43"/>
        <w:ind w:left="513" w:right="982"/>
        <w:jc w:val="left"/>
      </w:pPr>
      <w:r>
        <w:rPr>
          <w:rFonts w:ascii="Times New Roman" w:hAnsi="Times New Roman" w:cs="Times New Roman" w:eastAsia="Times New Roman" w:hint="default"/>
        </w:rPr>
        <w:t>2</w:t>
      </w:r>
      <w:r>
        <w:rPr/>
        <w:t>、绩效结果应用：根据年末业绩达成结果，确定高级管理人员的年度绩效奖金，超额激励、任命，管理改进等。</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www.cninfo.com.cn</w:t>
              </w:r>
            </w:hyperlink>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具有以下特征的缺陷，认定为重大缺陷：</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①公司董事、监事和高级管理人员舞弊，</w:t>
            </w:r>
          </w:p>
        </w:tc>
        <w:tc>
          <w:tcPr>
            <w:tcW w:w="3054" w:type="dxa"/>
            <w:vMerge w:val="restart"/>
            <w:tcBorders>
              <w:top w:val="single" w:sz="4" w:space="0" w:color="000000"/>
              <w:left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pacing w:val="-4"/>
                <w:sz w:val="18"/>
                <w:szCs w:val="18"/>
              </w:rPr>
              <w:t>具有以下特征的缺陷，影响重大的认定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为重大缺陷：①违犯国家法律、行政法</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14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r>
        <w:rPr/>
        <w:pict>
          <v:shape style="position:absolute;margin-left:304.72699pt;margin-top:72.47998pt;width:230.25pt;height:189.3pt;mso-position-horizontal-relative:page;mso-position-vertical-relative:page;z-index:-8984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0" w:right="0"/>
                    <w:jc w:val="left"/>
                  </w:pPr>
                  <w:r>
                    <w:rPr/>
                    <w:t>造成公司重大损失；</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2"/>
        <w:gridCol w:w="3054"/>
      </w:tblGrid>
      <w:tr>
        <w:trPr>
          <w:trHeight w:val="37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7"/>
              <w:jc w:val="both"/>
              <w:rPr>
                <w:rFonts w:ascii="宋体" w:hAnsi="宋体" w:cs="宋体" w:eastAsia="宋体" w:hint="default"/>
                <w:sz w:val="18"/>
                <w:szCs w:val="18"/>
              </w:rPr>
            </w:pPr>
            <w:r>
              <w:rPr>
                <w:rFonts w:ascii="宋体" w:hAnsi="宋体" w:cs="宋体" w:eastAsia="宋体" w:hint="default"/>
                <w:sz w:val="18"/>
                <w:szCs w:val="18"/>
              </w:rPr>
              <w:t>造成重大损失和不利影响；②公司在财务 会计、资产管理、资本运营、信息披露、 产品质量、环境保护等方面发生重大违法 违规事件和责任事故，给公司造成重大损 失和不利影响，或者遭受重大行政监管处 罚；③企业审计委员会和内部审计机构未 能发挥有效监督职能，</w:t>
            </w:r>
          </w:p>
          <w:p>
            <w:pPr>
              <w:pStyle w:val="TableParagraph"/>
              <w:spacing w:line="316" w:lineRule="auto" w:before="19"/>
              <w:ind w:left="24" w:right="47"/>
              <w:jc w:val="both"/>
              <w:rPr>
                <w:rFonts w:ascii="宋体" w:hAnsi="宋体" w:cs="宋体" w:eastAsia="宋体" w:hint="default"/>
                <w:sz w:val="18"/>
                <w:szCs w:val="18"/>
              </w:rPr>
            </w:pPr>
            <w:r>
              <w:rPr>
                <w:rFonts w:ascii="宋体" w:hAnsi="宋体" w:cs="宋体" w:eastAsia="宋体" w:hint="default"/>
                <w:sz w:val="18"/>
                <w:szCs w:val="18"/>
              </w:rPr>
              <w:t>④企业财务报表已经或者很可能被注册会 计师出具否定意见或者无法表示意见。上 述①②③造成结果不重大但重要，认定为 重要缺陷。上述①②③造成结果既不重大 也不重要，认定为一般缺陷。</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6" w:right="-43"/>
              <w:jc w:val="left"/>
              <w:rPr>
                <w:rFonts w:ascii="宋体" w:hAnsi="宋体" w:cs="宋体" w:eastAsia="宋体" w:hint="default"/>
                <w:sz w:val="18"/>
                <w:szCs w:val="18"/>
              </w:rPr>
            </w:pPr>
            <w:r>
              <w:rPr>
                <w:rFonts w:ascii="宋体" w:hAnsi="宋体" w:cs="宋体" w:eastAsia="宋体" w:hint="default"/>
                <w:sz w:val="18"/>
                <w:szCs w:val="18"/>
              </w:rPr>
              <w:t>规和规范性文件；</w:t>
            </w:r>
            <w:r>
              <w:rPr>
                <w:rFonts w:ascii="宋体" w:hAnsi="宋体" w:cs="宋体" w:eastAsia="宋体" w:hint="default"/>
                <w:spacing w:val="-1"/>
                <w:sz w:val="18"/>
                <w:szCs w:val="18"/>
              </w:rPr>
              <w:t> </w:t>
            </w:r>
            <w:r>
              <w:rPr>
                <w:rFonts w:ascii="宋体" w:hAnsi="宋体" w:cs="宋体" w:eastAsia="宋体" w:hint="default"/>
                <w:sz w:val="18"/>
                <w:szCs w:val="18"/>
              </w:rPr>
              <w:t>②</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三重一大</w:t>
            </w:r>
            <w:r>
              <w:rPr>
                <w:rFonts w:ascii="Times New Roman" w:hAnsi="Times New Roman" w:cs="Times New Roman" w:eastAsia="Times New Roman" w:hint="default"/>
                <w:sz w:val="18"/>
                <w:szCs w:val="18"/>
              </w:rPr>
              <w:t>"</w:t>
            </w:r>
            <w:r>
              <w:rPr>
                <w:rFonts w:ascii="宋体" w:hAnsi="宋体" w:cs="宋体" w:eastAsia="宋体" w:hint="default"/>
                <w:sz w:val="18"/>
                <w:szCs w:val="18"/>
              </w:rPr>
              <w:t>事项 未经过集体决策程序；</w:t>
            </w:r>
            <w:r>
              <w:rPr>
                <w:rFonts w:ascii="宋体" w:hAnsi="宋体" w:cs="宋体" w:eastAsia="宋体" w:hint="default"/>
                <w:spacing w:val="1"/>
                <w:sz w:val="18"/>
                <w:szCs w:val="18"/>
              </w:rPr>
              <w:t> </w:t>
            </w:r>
            <w:r>
              <w:rPr>
                <w:rFonts w:ascii="宋体" w:hAnsi="宋体" w:cs="宋体" w:eastAsia="宋体" w:hint="default"/>
                <w:sz w:val="18"/>
                <w:szCs w:val="18"/>
              </w:rPr>
              <w:t>③关键岗位管</w:t>
            </w:r>
            <w:r>
              <w:rPr>
                <w:rFonts w:ascii="宋体" w:hAnsi="宋体" w:cs="宋体" w:eastAsia="宋体" w:hint="default"/>
                <w:sz w:val="18"/>
                <w:szCs w:val="18"/>
              </w:rPr>
              <w:t> 理人员和技术人员流失；</w:t>
            </w:r>
            <w:r>
              <w:rPr>
                <w:rFonts w:ascii="宋体" w:hAnsi="宋体" w:cs="宋体" w:eastAsia="宋体" w:hint="default"/>
                <w:spacing w:val="1"/>
                <w:sz w:val="18"/>
                <w:szCs w:val="18"/>
              </w:rPr>
              <w:t> </w:t>
            </w:r>
            <w:r>
              <w:rPr>
                <w:rFonts w:ascii="宋体" w:hAnsi="宋体" w:cs="宋体" w:eastAsia="宋体" w:hint="default"/>
                <w:sz w:val="18"/>
                <w:szCs w:val="18"/>
              </w:rPr>
              <w:t>④涉及公司</w:t>
            </w:r>
            <w:r>
              <w:rPr>
                <w:rFonts w:ascii="宋体" w:hAnsi="宋体" w:cs="宋体" w:eastAsia="宋体" w:hint="default"/>
                <w:sz w:val="18"/>
                <w:szCs w:val="18"/>
              </w:rPr>
              <w:t> 生产经营的重要业务缺乏制度控制或 制度系统失效；</w:t>
            </w:r>
            <w:r>
              <w:rPr>
                <w:rFonts w:ascii="宋体" w:hAnsi="宋体" w:cs="宋体" w:eastAsia="宋体" w:hint="default"/>
                <w:spacing w:val="1"/>
                <w:sz w:val="18"/>
                <w:szCs w:val="18"/>
              </w:rPr>
              <w:t> </w:t>
            </w:r>
            <w:r>
              <w:rPr>
                <w:rFonts w:ascii="宋体" w:hAnsi="宋体" w:cs="宋体" w:eastAsia="宋体" w:hint="default"/>
                <w:sz w:val="18"/>
                <w:szCs w:val="18"/>
              </w:rPr>
              <w:t>⑤信息披露内部控制</w:t>
            </w:r>
            <w:r>
              <w:rPr>
                <w:rFonts w:ascii="宋体" w:hAnsi="宋体" w:cs="宋体" w:eastAsia="宋体" w:hint="default"/>
                <w:sz w:val="18"/>
                <w:szCs w:val="18"/>
              </w:rPr>
              <w:t> 失效，导致公司被监管部门公开谴责；</w:t>
            </w:r>
          </w:p>
          <w:p>
            <w:pPr>
              <w:pStyle w:val="TableParagraph"/>
              <w:spacing w:line="316" w:lineRule="auto" w:before="20"/>
              <w:ind w:left="26" w:right="21"/>
              <w:jc w:val="left"/>
              <w:rPr>
                <w:rFonts w:ascii="宋体" w:hAnsi="宋体" w:cs="宋体" w:eastAsia="宋体" w:hint="default"/>
                <w:sz w:val="18"/>
                <w:szCs w:val="18"/>
              </w:rPr>
            </w:pPr>
            <w:r>
              <w:rPr>
                <w:rFonts w:ascii="宋体" w:hAnsi="宋体" w:cs="宋体" w:eastAsia="宋体" w:hint="default"/>
                <w:sz w:val="18"/>
                <w:szCs w:val="18"/>
              </w:rPr>
              <w:t>⑥内部控制评价的结果特别是重大缺 </w:t>
            </w:r>
            <w:r>
              <w:rPr>
                <w:rFonts w:ascii="宋体" w:hAnsi="宋体" w:cs="宋体" w:eastAsia="宋体" w:hint="default"/>
                <w:spacing w:val="-4"/>
                <w:sz w:val="18"/>
                <w:szCs w:val="18"/>
              </w:rPr>
              <w:t>陷或重要缺陷未得到整改。上述缺陷影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响不重大但重要，认定为重要缺陷。上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述缺陷影响既不重大也不重要，认定为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2.1pt;height:15.6pt;mso-position-horizontal-relative:char;mso-position-vertical-relative:line" coordorigin="0,0" coordsize="3042,312">
                  <v:group style="position:absolute;left:0;top:0;width:3042;height:312" coordorigin="0,0" coordsize="3042,312">
                    <v:shape style="position:absolute;left:0;top:0;width:3042;height:312" coordorigin="0,0" coordsize="3042,312" path="m0,312l3042,312,3042,0,0,0,0,312xe" filled="true" fillcolor="#ffffff" stroked="false">
                      <v:path arrowok="t"/>
                      <v:fill type="solid"/>
                    </v:shape>
                  </v:group>
                </v:group>
              </w:pict>
            </w:r>
            <w:r>
              <w:rPr>
                <w:rFonts w:ascii="宋体" w:hAnsi="宋体" w:cs="宋体" w:eastAsia="宋体" w:hint="default"/>
                <w:position w:val="-5"/>
                <w:sz w:val="20"/>
                <w:szCs w:val="20"/>
              </w:rPr>
            </w:r>
          </w:p>
        </w:tc>
      </w:tr>
      <w:tr>
        <w:trPr>
          <w:trHeight w:val="38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9" w:lineRule="auto"/>
              <w:ind w:left="24" w:right="12"/>
              <w:jc w:val="both"/>
              <w:rPr>
                <w:rFonts w:ascii="宋体" w:hAnsi="宋体" w:cs="宋体" w:eastAsia="宋体" w:hint="default"/>
                <w:sz w:val="18"/>
                <w:szCs w:val="18"/>
              </w:rPr>
            </w:pPr>
            <w:r>
              <w:rPr>
                <w:rFonts w:ascii="宋体" w:hAnsi="宋体" w:cs="宋体" w:eastAsia="宋体" w:hint="default"/>
                <w:sz w:val="18"/>
                <w:szCs w:val="18"/>
              </w:rPr>
              <w:t>①重大缺陷：考虑补偿性控制措施和实际 偏差率后，</w:t>
            </w:r>
            <w:r>
              <w:rPr>
                <w:rFonts w:ascii="宋体" w:hAnsi="宋体" w:cs="宋体" w:eastAsia="宋体" w:hint="default"/>
                <w:spacing w:val="-42"/>
                <w:sz w:val="18"/>
                <w:szCs w:val="18"/>
              </w:rPr>
              <w:t> </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。②重要缺</w:t>
            </w:r>
            <w:r>
              <w:rPr>
                <w:rFonts w:ascii="宋体" w:hAnsi="宋体" w:cs="宋体" w:eastAsia="宋体" w:hint="default"/>
                <w:sz w:val="18"/>
                <w:szCs w:val="18"/>
              </w:rPr>
              <w:t> 陷：</w:t>
            </w:r>
          </w:p>
          <w:p>
            <w:pPr>
              <w:pStyle w:val="TableParagraph"/>
              <w:spacing w:line="309" w:lineRule="auto" w:before="24"/>
              <w:ind w:left="24" w:right="39"/>
              <w:jc w:val="both"/>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%&gt;</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。③ 一般缺陷：考虑补偿性控制措施和实际偏 差率后， 缺陷</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54" w:type="dxa"/>
            <w:tcBorders>
              <w:top w:val="single" w:sz="4" w:space="0" w:color="000000"/>
              <w:left w:val="single" w:sz="10" w:space="0" w:color="FFFFFF"/>
              <w:bottom w:val="single" w:sz="4" w:space="0" w:color="000000"/>
              <w:right w:val="single" w:sz="10" w:space="0" w:color="FFFFFF"/>
            </w:tcBorders>
          </w:tcPr>
          <w:p>
            <w:pPr>
              <w:pStyle w:val="TableParagraph"/>
              <w:spacing w:line="312" w:lineRule="auto" w:before="52"/>
              <w:ind w:left="19" w:right="12"/>
              <w:jc w:val="left"/>
              <w:rPr>
                <w:rFonts w:ascii="宋体" w:hAnsi="宋体" w:cs="宋体" w:eastAsia="宋体" w:hint="default"/>
                <w:sz w:val="18"/>
                <w:szCs w:val="18"/>
              </w:rPr>
            </w:pPr>
            <w:r>
              <w:rPr>
                <w:rFonts w:ascii="宋体" w:hAnsi="宋体" w:cs="宋体" w:eastAsia="宋体" w:hint="default"/>
                <w:sz w:val="18"/>
                <w:szCs w:val="18"/>
              </w:rPr>
              <w:t>重大缺陷：①直接财产损失达到 </w:t>
            </w:r>
            <w:r>
              <w:rPr>
                <w:rFonts w:ascii="Times New Roman" w:hAnsi="Times New Roman" w:cs="Times New Roman" w:eastAsia="Times New Roman" w:hint="default"/>
                <w:sz w:val="18"/>
                <w:szCs w:val="18"/>
              </w:rPr>
              <w:t>500 </w:t>
            </w:r>
            <w:r>
              <w:rPr>
                <w:rFonts w:ascii="宋体" w:hAnsi="宋体" w:cs="宋体" w:eastAsia="宋体" w:hint="default"/>
                <w:spacing w:val="-4"/>
                <w:sz w:val="18"/>
                <w:szCs w:val="18"/>
              </w:rPr>
              <w:t>万元（含）以上。②潜在负面影响：已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经对外正式披露并对公司定期报告披 </w:t>
            </w:r>
            <w:r>
              <w:rPr>
                <w:rFonts w:ascii="宋体" w:hAnsi="宋体" w:cs="宋体" w:eastAsia="宋体" w:hint="default"/>
                <w:spacing w:val="-4"/>
                <w:sz w:val="18"/>
                <w:szCs w:val="18"/>
              </w:rPr>
              <w:t>露造成负面影响；企业关键岗位人员流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失严重。重要缺陷：①直接财产损失达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到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万（含）</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万元。②潜在负 </w:t>
            </w:r>
            <w:r>
              <w:rPr>
                <w:rFonts w:ascii="宋体" w:hAnsi="宋体" w:cs="宋体" w:eastAsia="宋体" w:hint="default"/>
                <w:spacing w:val="-4"/>
                <w:sz w:val="18"/>
                <w:szCs w:val="18"/>
              </w:rPr>
              <w:t>面影响：受到国家政府部门处罚，但未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对公司定期报告披露造成负面影响。一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般缺陷：①直接财产损失在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 </w:t>
            </w:r>
            <w:r>
              <w:rPr>
                <w:rFonts w:ascii="宋体" w:hAnsi="宋体" w:cs="宋体" w:eastAsia="宋体" w:hint="default"/>
                <w:spacing w:val="-4"/>
                <w:sz w:val="18"/>
                <w:szCs w:val="18"/>
              </w:rPr>
              <w:t>下。②潜在负面影响：受到省级（含省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级）以下政府部门处罚，但未对公司定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期报告披露造成负面影响。</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pict>
          <v:shape style="position:absolute;margin-left:232.727005pt;margin-top:-284.014374pt;width:302.25pt;height:191.25pt;mso-position-horizontal-relative:page;mso-position-vertical-relative:paragraph;z-index:-898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ind w:left="0" w:right="0"/>
                    <w:jc w:val="left"/>
                  </w:pPr>
                  <w:r>
                    <w:rPr/>
                    <w:t>考虑补偿性控制措施和实际偏差率后，</w:t>
                  </w:r>
                </w:p>
              </w:txbxContent>
            </v:textbox>
            <w10:wrap type="none"/>
          </v:shape>
        </w:pict>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我们认为，北京思特奇信息技术股份有限公司于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 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982"/>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982"/>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[2019]01660007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荣健、曾霞芬</w:t>
            </w:r>
          </w:p>
        </w:tc>
      </w:tr>
    </w:tbl>
    <w:p>
      <w:pPr>
        <w:spacing w:line="674" w:lineRule="auto" w:before="51"/>
        <w:ind w:left="4432" w:right="5411"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4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pStyle w:val="BodyText"/>
        <w:spacing w:line="240" w:lineRule="auto" w:before="62"/>
        <w:ind w:left="0" w:right="1154"/>
        <w:jc w:val="right"/>
      </w:pPr>
      <w:r>
        <w:rPr>
          <w:spacing w:val="-1"/>
        </w:rPr>
        <w:t>瑞华审字</w:t>
      </w:r>
      <w:r>
        <w:rPr>
          <w:rFonts w:ascii="Times New Roman" w:hAnsi="Times New Roman" w:cs="Times New Roman" w:eastAsia="Times New Roman" w:hint="default"/>
          <w:spacing w:val="-1"/>
        </w:rPr>
        <w:t>[2019]01660007</w:t>
      </w:r>
      <w:r>
        <w:rPr>
          <w:spacing w:val="-1"/>
        </w:rPr>
        <w:t>号</w:t>
      </w:r>
    </w:p>
    <w:p>
      <w:pPr>
        <w:pStyle w:val="Heading4"/>
        <w:spacing w:line="240" w:lineRule="auto" w:before="63"/>
        <w:ind w:left="153" w:right="982"/>
        <w:jc w:val="left"/>
        <w:rPr>
          <w:b w:val="0"/>
          <w:bCs w:val="0"/>
        </w:rPr>
      </w:pPr>
      <w:r>
        <w:rPr/>
        <w:t>北京思特奇信息技术股份有限公司全体股东：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44"/>
        <w:ind w:left="513" w:right="982"/>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我们审计了北京思特奇信息技术股份有限公司（以下简称</w:t>
      </w:r>
      <w:r>
        <w:rPr>
          <w:rFonts w:ascii="Times New Roman" w:hAnsi="Times New Roman" w:cs="Times New Roman" w:eastAsia="Times New Roman" w:hint="default"/>
          <w:spacing w:val="-2"/>
        </w:rPr>
        <w:t>“</w:t>
      </w:r>
      <w:r>
        <w:rPr>
          <w:spacing w:val="-2"/>
        </w:rPr>
        <w:t>思特奇公司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w:t>
      </w:r>
    </w:p>
    <w:p>
      <w:pPr>
        <w:pStyle w:val="BodyText"/>
        <w:spacing w:line="300" w:lineRule="auto"/>
        <w:ind w:left="513" w:right="1033" w:hanging="360"/>
        <w:jc w:val="left"/>
      </w:pPr>
      <w:r>
        <w:rPr/>
        <w:t>资产负债表，</w:t>
      </w:r>
      <w:r>
        <w:rPr>
          <w:rFonts w:ascii="Times New Roman" w:hAnsi="Times New Roman" w:cs="Times New Roman" w:eastAsia="Times New Roman" w:hint="default"/>
        </w:rPr>
        <w:t>2018</w:t>
      </w:r>
      <w:r>
        <w:rPr/>
        <w:t>年度的合并及公司利润表、合并及公司现金流量表、合并及公司股东权益变动表以及相关财务报表附注。 </w:t>
      </w:r>
      <w:r>
        <w:rPr>
          <w:spacing w:val="-2"/>
        </w:rPr>
        <w:t>我们认为，后附的财务报表在所有重大方面按照企业会计准则的规定编制，公允反映了思特奇公司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p>
    <w:p>
      <w:pPr>
        <w:spacing w:line="300" w:lineRule="auto" w:before="13"/>
        <w:ind w:left="513" w:right="5353" w:hanging="360"/>
        <w:jc w:val="left"/>
        <w:rPr>
          <w:rFonts w:ascii="宋体" w:hAnsi="宋体" w:cs="宋体" w:eastAsia="宋体" w:hint="default"/>
          <w:sz w:val="18"/>
          <w:szCs w:val="18"/>
        </w:rPr>
      </w:pPr>
      <w:r>
        <w:rPr>
          <w:rFonts w:ascii="宋体" w:hAnsi="宋体" w:cs="宋体" w:eastAsia="宋体" w:hint="default"/>
          <w:sz w:val="18"/>
          <w:szCs w:val="18"/>
        </w:rPr>
        <w:t>及公司的财务状况以及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年度合并及公司的经营成果和现金流量。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09" w:lineRule="auto" w:before="31"/>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阐述了我们在这些准则下的责任。按照中国注册会计师职业道德守则，我们独立于思特奇公司，并履行了职业道德方面的其</w:t>
      </w:r>
      <w:r>
        <w:rPr>
          <w:spacing w:val="-63"/>
        </w:rPr>
        <w:t> </w:t>
      </w:r>
      <w:r>
        <w:rPr>
          <w:spacing w:val="-63"/>
        </w:rPr>
      </w:r>
      <w:r>
        <w:rPr/>
        <w:t>他责任。我们相信，我们获取的审计证据是充分、适当的，为发表审计意见提供了基础。</w:t>
      </w:r>
    </w:p>
    <w:p>
      <w:pPr>
        <w:pStyle w:val="BodyText"/>
        <w:spacing w:line="316" w:lineRule="auto" w:before="24"/>
        <w:ind w:left="513" w:right="98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982"/>
        <w:jc w:val="left"/>
      </w:pPr>
      <w:r>
        <w:rPr/>
        <w:t>审计并形成审计意见为背景</w:t>
      </w:r>
      <w:r>
        <w:rPr>
          <w:spacing w:val="-87"/>
        </w:rPr>
        <w:t>，</w:t>
      </w:r>
      <w:r>
        <w:rPr/>
        <w:t>我们不对这些事项单独发表意见</w:t>
      </w:r>
      <w:r>
        <w:rPr>
          <w:spacing w:val="-87"/>
        </w:rPr>
        <w:t>。</w:t>
      </w:r>
      <w:r>
        <w:rPr/>
        <w:t>我们确定下列事项是需要在审计报</w:t>
      </w:r>
      <w:r>
        <w:rPr>
          <w:spacing w:val="1"/>
        </w:rPr>
        <w:t>告</w:t>
      </w:r>
      <w:r>
        <w:rPr/>
        <w:t>中沟通的关键审计事项。</w:t>
      </w:r>
    </w:p>
    <w:p>
      <w:pPr>
        <w:pStyle w:val="Heading4"/>
        <w:spacing w:line="240" w:lineRule="auto" w:before="76"/>
        <w:ind w:right="982"/>
        <w:jc w:val="left"/>
        <w:rPr>
          <w:b w:val="0"/>
          <w:bCs w:val="0"/>
        </w:rPr>
      </w:pPr>
      <w:r>
        <w:rPr/>
        <w:t>（一）收入确认</w:t>
      </w:r>
      <w:r>
        <w:rPr>
          <w:b w:val="0"/>
          <w:bCs w:val="0"/>
        </w:rPr>
      </w:r>
    </w:p>
    <w:p>
      <w:pPr>
        <w:pStyle w:val="BodyText"/>
        <w:spacing w:line="300" w:lineRule="auto" w:before="76"/>
        <w:ind w:left="513" w:right="98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如财务报表附注四、</w:t>
      </w:r>
      <w:r>
        <w:rPr>
          <w:rFonts w:ascii="Times New Roman" w:hAnsi="Times New Roman" w:cs="Times New Roman" w:eastAsia="Times New Roman" w:hint="default"/>
          <w:spacing w:val="-2"/>
        </w:rPr>
        <w:t>24</w:t>
      </w:r>
      <w:r>
        <w:rPr>
          <w:spacing w:val="-2"/>
        </w:rPr>
        <w:t>和财务报表附注六、</w:t>
      </w:r>
      <w:r>
        <w:rPr>
          <w:rFonts w:ascii="Times New Roman" w:hAnsi="Times New Roman" w:cs="Times New Roman" w:eastAsia="Times New Roman" w:hint="default"/>
          <w:spacing w:val="-2"/>
        </w:rPr>
        <w:t>29</w:t>
      </w:r>
      <w:r>
        <w:rPr>
          <w:spacing w:val="-2"/>
        </w:rPr>
        <w:t>所述，思特奇公司主要从事软件开发以及技术服务，</w:t>
      </w:r>
      <w:r>
        <w:rPr>
          <w:rFonts w:ascii="Times New Roman" w:hAnsi="Times New Roman" w:cs="Times New Roman" w:eastAsia="Times New Roman" w:hint="default"/>
          <w:spacing w:val="-2"/>
        </w:rPr>
        <w:t>2018</w:t>
      </w:r>
      <w:r>
        <w:rPr>
          <w:spacing w:val="-2"/>
        </w:rPr>
        <w:t>年度营业收入总</w:t>
      </w:r>
    </w:p>
    <w:p>
      <w:pPr>
        <w:pStyle w:val="BodyText"/>
        <w:spacing w:line="300" w:lineRule="auto" w:before="13"/>
        <w:ind w:right="982"/>
        <w:jc w:val="left"/>
      </w:pPr>
      <w:r>
        <w:rPr>
          <w:spacing w:val="-2"/>
        </w:rPr>
        <w:t>额</w:t>
      </w:r>
      <w:r>
        <w:rPr>
          <w:rFonts w:ascii="Times New Roman" w:hAnsi="Times New Roman" w:cs="Times New Roman" w:eastAsia="Times New Roman" w:hint="default"/>
          <w:spacing w:val="-2"/>
        </w:rPr>
        <w:t>78,769.62</w:t>
      </w:r>
      <w:r>
        <w:rPr>
          <w:spacing w:val="-2"/>
        </w:rPr>
        <w:t>万元。由于营业收入是思特奇公司关键业绩指标之一，收入确认存在因舞弊导致重大错报的固有风险，故我们将</w:t>
      </w:r>
      <w:r>
        <w:rPr>
          <w:spacing w:val="-57"/>
        </w:rPr>
        <w:t> </w:t>
      </w:r>
      <w:r>
        <w:rPr>
          <w:spacing w:val="-57"/>
        </w:rPr>
      </w:r>
      <w:r>
        <w:rPr/>
        <w:t>收入确认识别为关键审计事项。</w:t>
      </w:r>
    </w:p>
    <w:p>
      <w:pPr>
        <w:spacing w:line="300" w:lineRule="auto" w:before="31"/>
        <w:ind w:left="513" w:right="66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针对收入确认，我们实施的主要审计程序包括：</w:t>
      </w:r>
    </w:p>
    <w:p>
      <w:pPr>
        <w:pStyle w:val="BodyText"/>
        <w:spacing w:line="240" w:lineRule="auto" w:before="31"/>
        <w:ind w:left="513" w:right="982"/>
        <w:jc w:val="left"/>
      </w:pPr>
      <w:r>
        <w:rPr/>
        <w:t>（</w:t>
      </w:r>
      <w:r>
        <w:rPr>
          <w:rFonts w:ascii="Times New Roman" w:hAnsi="Times New Roman" w:cs="Times New Roman" w:eastAsia="Times New Roman" w:hint="default"/>
        </w:rPr>
        <w:t>1</w:t>
      </w:r>
      <w:r>
        <w:rPr/>
        <w:t>）了解、评估了管理层对销售流程中的内部控制的设计，并测试关键控制的执行情况；</w:t>
      </w:r>
    </w:p>
    <w:p>
      <w:pPr>
        <w:pStyle w:val="BodyText"/>
        <w:spacing w:line="240" w:lineRule="auto" w:before="63"/>
        <w:ind w:left="513" w:right="982"/>
        <w:jc w:val="left"/>
      </w:pPr>
      <w:r>
        <w:rPr/>
        <w:t>（</w:t>
      </w:r>
      <w:r>
        <w:rPr>
          <w:rFonts w:ascii="Times New Roman" w:hAnsi="Times New Roman" w:cs="Times New Roman" w:eastAsia="Times New Roman" w:hint="default"/>
        </w:rPr>
        <w:t>2</w:t>
      </w:r>
      <w:r>
        <w:rPr/>
        <w:t>）对收入实施分析程序，与历史同期对比，与同行业企业毛利率对比，复核收入的合理性；</w:t>
      </w:r>
    </w:p>
    <w:p>
      <w:pPr>
        <w:pStyle w:val="BodyText"/>
        <w:spacing w:line="240" w:lineRule="auto" w:before="63"/>
        <w:ind w:left="513" w:right="982"/>
        <w:jc w:val="left"/>
      </w:pPr>
      <w:r>
        <w:rPr/>
        <w:t>（</w:t>
      </w:r>
      <w:r>
        <w:rPr>
          <w:rFonts w:ascii="Times New Roman" w:hAnsi="Times New Roman" w:cs="Times New Roman" w:eastAsia="Times New Roman" w:hint="default"/>
        </w:rPr>
        <w:t>3</w:t>
      </w:r>
      <w:r>
        <w:rPr/>
        <w:t>）通过审阅销售合同及与管理层访谈，了解收入确认政策，评价收入确认时点是否符合企业会计准则的要求；</w:t>
      </w:r>
    </w:p>
    <w:p>
      <w:pPr>
        <w:pStyle w:val="BodyText"/>
        <w:spacing w:line="300" w:lineRule="auto" w:before="63"/>
        <w:ind w:right="1123" w:firstLine="360"/>
        <w:jc w:val="left"/>
      </w:pPr>
      <w:r>
        <w:rPr/>
        <w:t>（</w:t>
      </w:r>
      <w:r>
        <w:rPr>
          <w:rFonts w:ascii="Times New Roman" w:hAnsi="Times New Roman" w:cs="Times New Roman" w:eastAsia="Times New Roman" w:hint="default"/>
        </w:rPr>
        <w:t>4</w:t>
      </w:r>
      <w:r>
        <w:rPr/>
        <w:t>）抽查主要的销售业务合同或框架协议，结合协议约定的主要条款（合同金额、验收条款、付款条件）等，检查收 入确认是否与公司收入确认政策一致；</w:t>
      </w:r>
    </w:p>
    <w:p>
      <w:pPr>
        <w:spacing w:after="0" w:line="30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982"/>
        <w:jc w:val="left"/>
      </w:pPr>
      <w:r>
        <w:rPr/>
        <w:t>（</w:t>
      </w:r>
      <w:r>
        <w:rPr>
          <w:rFonts w:ascii="Times New Roman" w:hAnsi="Times New Roman" w:cs="Times New Roman" w:eastAsia="Times New Roman" w:hint="default"/>
        </w:rPr>
        <w:t>5</w:t>
      </w:r>
      <w:r>
        <w:rPr/>
        <w:t>）核对经客户确认的验收报告以及结算单，并函证项目的合同金额、回款金额以及项目验收进度等信息；</w:t>
      </w:r>
    </w:p>
    <w:p>
      <w:pPr>
        <w:pStyle w:val="BodyText"/>
        <w:spacing w:line="240" w:lineRule="auto" w:before="63"/>
        <w:ind w:left="513" w:right="982"/>
        <w:jc w:val="left"/>
      </w:pPr>
      <w:r>
        <w:rPr/>
        <w:t>（</w:t>
      </w:r>
      <w:r>
        <w:rPr>
          <w:rFonts w:ascii="Times New Roman" w:hAnsi="Times New Roman" w:cs="Times New Roman" w:eastAsia="Times New Roman" w:hint="default"/>
        </w:rPr>
        <w:t>6</w:t>
      </w:r>
      <w:r>
        <w:rPr/>
        <w:t>）针对资产负债表日前后记录的交易执行截止性测试，检查收入是否记录在恰当的会计期间。</w:t>
      </w:r>
    </w:p>
    <w:p>
      <w:pPr>
        <w:pStyle w:val="Heading4"/>
        <w:spacing w:line="240" w:lineRule="auto" w:before="63"/>
        <w:ind w:right="982"/>
        <w:jc w:val="left"/>
        <w:rPr>
          <w:b w:val="0"/>
          <w:bCs w:val="0"/>
        </w:rPr>
      </w:pPr>
      <w:r>
        <w:rPr/>
        <w:t>（二）应收账款坏账准备</w:t>
      </w:r>
      <w:r>
        <w:rPr>
          <w:b w:val="0"/>
          <w:bCs w:val="0"/>
        </w:rPr>
      </w:r>
    </w:p>
    <w:p>
      <w:pPr>
        <w:pStyle w:val="BodyText"/>
        <w:spacing w:line="300" w:lineRule="auto" w:before="76"/>
        <w:ind w:left="513" w:right="1123"/>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如财务报表附注四、</w:t>
      </w:r>
      <w:r>
        <w:rPr>
          <w:rFonts w:ascii="Times New Roman" w:hAnsi="Times New Roman" w:cs="Times New Roman" w:eastAsia="Times New Roman" w:hint="default"/>
        </w:rPr>
        <w:t>10</w:t>
      </w:r>
      <w:r>
        <w:rPr/>
        <w:t>和财务报表附注六、</w:t>
      </w:r>
      <w:r>
        <w:rPr>
          <w:rFonts w:ascii="Times New Roman" w:hAnsi="Times New Roman" w:cs="Times New Roman" w:eastAsia="Times New Roman" w:hint="default"/>
        </w:rPr>
        <w:t>2</w:t>
      </w:r>
      <w:r>
        <w:rPr/>
        <w:t>所述，思特奇公司截止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日应收账款余额</w:t>
      </w:r>
      <w:r>
        <w:rPr>
          <w:rFonts w:ascii="Times New Roman" w:hAnsi="Times New Roman" w:cs="Times New Roman" w:eastAsia="Times New Roman" w:hint="default"/>
        </w:rPr>
        <w:t>46,003.37</w:t>
      </w:r>
      <w:r>
        <w:rPr/>
        <w:t>万元，计提</w:t>
      </w:r>
    </w:p>
    <w:p>
      <w:pPr>
        <w:pStyle w:val="BodyText"/>
        <w:spacing w:line="300" w:lineRule="auto" w:before="13"/>
        <w:ind w:right="982"/>
        <w:jc w:val="left"/>
      </w:pPr>
      <w:r>
        <w:rPr>
          <w:spacing w:val="-1"/>
        </w:rPr>
        <w:t>坏账准备金额</w:t>
      </w:r>
      <w:r>
        <w:rPr>
          <w:rFonts w:ascii="Times New Roman" w:hAnsi="Times New Roman" w:cs="Times New Roman" w:eastAsia="Times New Roman" w:hint="default"/>
          <w:spacing w:val="-1"/>
        </w:rPr>
        <w:t>4,009.75</w:t>
      </w:r>
      <w:r>
        <w:rPr>
          <w:spacing w:val="-1"/>
        </w:rPr>
        <w:t>万元，期末账面价值较高，占资产总额的</w:t>
      </w:r>
      <w:r>
        <w:rPr>
          <w:rFonts w:ascii="Times New Roman" w:hAnsi="Times New Roman" w:cs="Times New Roman" w:eastAsia="Times New Roman" w:hint="default"/>
          <w:spacing w:val="-1"/>
        </w:rPr>
        <w:t>35.11%</w:t>
      </w:r>
      <w:r>
        <w:rPr>
          <w:spacing w:val="-1"/>
        </w:rPr>
        <w:t>，由于应收账款账面价值较高，且涉及管理层运用重</w:t>
      </w:r>
      <w:r>
        <w:rPr>
          <w:spacing w:val="-43"/>
        </w:rPr>
        <w:t> </w:t>
      </w:r>
      <w:r>
        <w:rPr>
          <w:spacing w:val="-43"/>
        </w:rPr>
      </w:r>
      <w:r>
        <w:rPr/>
        <w:t>大会计估计和判断，应收账款的可收回性对于财务报表具有重要性，因此我们将应收账款坏账准备作为关键审计事项。</w:t>
      </w:r>
    </w:p>
    <w:p>
      <w:pPr>
        <w:spacing w:line="300" w:lineRule="auto" w:before="31"/>
        <w:ind w:left="513" w:right="58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针对应收账款坏账准备，我们实施的主要审计程序包括：</w:t>
      </w:r>
    </w:p>
    <w:p>
      <w:pPr>
        <w:pStyle w:val="BodyText"/>
        <w:spacing w:line="240" w:lineRule="auto" w:before="31"/>
        <w:ind w:left="513" w:right="982"/>
        <w:jc w:val="left"/>
      </w:pPr>
      <w:r>
        <w:rPr/>
        <w:t>（</w:t>
      </w:r>
      <w:r>
        <w:rPr>
          <w:rFonts w:ascii="Times New Roman" w:hAnsi="Times New Roman" w:cs="Times New Roman" w:eastAsia="Times New Roman" w:hint="default"/>
        </w:rPr>
        <w:t>1</w:t>
      </w:r>
      <w:r>
        <w:rPr/>
        <w:t>）评价、测试思特奇公司信用政策及应收账款管理相关内部控制的设计和执行；</w:t>
      </w:r>
    </w:p>
    <w:p>
      <w:pPr>
        <w:pStyle w:val="BodyText"/>
        <w:spacing w:line="300" w:lineRule="auto" w:before="63"/>
        <w:ind w:right="1123" w:firstLine="360"/>
        <w:jc w:val="left"/>
      </w:pPr>
      <w:r>
        <w:rPr/>
        <w:t>（</w:t>
      </w:r>
      <w:r>
        <w:rPr>
          <w:rFonts w:ascii="Times New Roman" w:hAnsi="Times New Roman" w:cs="Times New Roman" w:eastAsia="Times New Roman" w:hint="default"/>
        </w:rPr>
        <w:t>2</w:t>
      </w:r>
      <w:r>
        <w:rPr/>
        <w:t>）分析思特奇公司应收账款坏账准备会计估计的合理性，包括确定应收账款组合的依据、金额重大的判断、单独计 提坏账准备的判断等；</w:t>
      </w:r>
    </w:p>
    <w:p>
      <w:pPr>
        <w:pStyle w:val="BodyText"/>
        <w:spacing w:line="300" w:lineRule="auto" w:before="32"/>
        <w:ind w:right="1123" w:firstLine="360"/>
        <w:jc w:val="left"/>
      </w:pPr>
      <w:r>
        <w:rPr/>
        <w:t>（</w:t>
      </w:r>
      <w:r>
        <w:rPr>
          <w:rFonts w:ascii="Times New Roman" w:hAnsi="Times New Roman" w:cs="Times New Roman" w:eastAsia="Times New Roman" w:hint="default"/>
        </w:rPr>
        <w:t>3</w:t>
      </w:r>
      <w:r>
        <w:rPr/>
        <w:t>）分析计算思特奇公司资产负债表日坏账准备金额与应收账款余额之间的比率，比较前期坏账准备计提数和实际发 生数，分析应收账款坏账准备计提是否充分；</w:t>
      </w:r>
    </w:p>
    <w:p>
      <w:pPr>
        <w:pStyle w:val="BodyText"/>
        <w:spacing w:line="300" w:lineRule="auto" w:before="31"/>
        <w:ind w:right="1123" w:firstLine="360"/>
        <w:jc w:val="left"/>
      </w:pPr>
      <w:r>
        <w:rPr/>
        <w:t>（</w:t>
      </w:r>
      <w:r>
        <w:rPr>
          <w:rFonts w:ascii="Times New Roman" w:hAnsi="Times New Roman" w:cs="Times New Roman" w:eastAsia="Times New Roman" w:hint="default"/>
        </w:rPr>
        <w:t>4</w:t>
      </w:r>
      <w:r>
        <w:rPr/>
        <w:t>）通过分析思特奇公司应收账款的账龄和客户信誉情况，选取样本执行应收账款函证程序及检查期后回款情况，评 价应收账款坏账准备计提的合理性；</w:t>
      </w:r>
    </w:p>
    <w:p>
      <w:pPr>
        <w:pStyle w:val="BodyText"/>
        <w:spacing w:line="300" w:lineRule="auto" w:before="31"/>
        <w:ind w:right="1123" w:firstLine="360"/>
        <w:jc w:val="left"/>
      </w:pPr>
      <w:r>
        <w:rPr/>
        <w:t>（</w:t>
      </w:r>
      <w:r>
        <w:rPr>
          <w:rFonts w:ascii="Times New Roman" w:hAnsi="Times New Roman" w:cs="Times New Roman" w:eastAsia="Times New Roman" w:hint="default"/>
        </w:rPr>
        <w:t>5</w:t>
      </w:r>
      <w:r>
        <w:rPr/>
        <w:t>）获取思特奇公司坏账准备计提表，检查坏账准备是否按照坏账准备计提政策一贯执行；重新计算坏账准备计提金 额是否准确。</w:t>
      </w:r>
    </w:p>
    <w:p>
      <w:pPr>
        <w:pStyle w:val="BodyText"/>
        <w:spacing w:line="312" w:lineRule="auto" w:before="31"/>
        <w:ind w:left="513" w:right="982"/>
        <w:jc w:val="left"/>
      </w:pPr>
      <w:r>
        <w:rPr>
          <w:rFonts w:ascii="宋体" w:hAnsi="宋体" w:cs="宋体" w:eastAsia="宋体" w:hint="default"/>
          <w:b/>
          <w:bCs/>
        </w:rPr>
        <w:t>四、其他信息</w:t>
      </w:r>
      <w:r>
        <w:rPr>
          <w:rFonts w:ascii="宋体" w:hAnsi="宋体" w:cs="宋体" w:eastAsia="宋体" w:hint="default"/>
          <w:b/>
          <w:bCs/>
          <w:w w:val="99"/>
        </w:rPr>
        <w:t> </w:t>
      </w:r>
      <w:r>
        <w:rPr>
          <w:spacing w:val="-4"/>
        </w:rPr>
        <w:t>思特奇公司管理层对其他信息负责。其他信息包括</w:t>
      </w:r>
      <w:r>
        <w:rPr>
          <w:rFonts w:ascii="Times New Roman" w:hAnsi="Times New Roman" w:cs="Times New Roman" w:eastAsia="Times New Roman" w:hint="default"/>
          <w:spacing w:val="-4"/>
        </w:rPr>
        <w:t>2018</w:t>
      </w:r>
      <w:r>
        <w:rPr>
          <w:spacing w:val="-4"/>
        </w:rPr>
        <w:t>年年度报告中涵盖的信息，但不包括财务报表和我们的审计报告。</w:t>
      </w:r>
      <w:r>
        <w:rPr>
          <w:spacing w:val="-46"/>
        </w:rPr>
        <w:t> </w:t>
      </w:r>
      <w:r>
        <w:rPr>
          <w:spacing w:val="-46"/>
        </w:rPr>
      </w: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9" w:lineRule="auto" w:before="22"/>
        <w:ind w:left="513" w:right="982"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7"/>
        <w:ind w:right="982"/>
        <w:jc w:val="left"/>
      </w:pPr>
      <w:r>
        <w:rPr/>
        <w:t>报告。</w:t>
      </w:r>
    </w:p>
    <w:p>
      <w:pPr>
        <w:spacing w:line="316" w:lineRule="auto" w:before="76"/>
        <w:ind w:left="513" w:right="982"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思特奇公司管理层（以下简称管理层）负责按照企业会计准则的规定编制财务报表，使其实现公允反映，并设计、执行</w:t>
      </w:r>
    </w:p>
    <w:p>
      <w:pPr>
        <w:pStyle w:val="BodyText"/>
        <w:spacing w:line="316" w:lineRule="auto" w:before="19"/>
        <w:ind w:left="513" w:right="982" w:hanging="360"/>
        <w:jc w:val="left"/>
      </w:pPr>
      <w:r>
        <w:rPr/>
        <w:t>和维护必要的内部控制，以使财务报表不存在由于舞弊或错误导致的重大错报。 </w:t>
      </w:r>
      <w:r>
        <w:rPr>
          <w:spacing w:val="-2"/>
        </w:rPr>
        <w:t>在编制财务报表时，管理层负责评估思特奇公司的持续经营能力，披露与持续经营相关的事项（如适用），并运用持续</w:t>
      </w:r>
    </w:p>
    <w:p>
      <w:pPr>
        <w:spacing w:line="316" w:lineRule="auto" w:before="19"/>
        <w:ind w:left="513" w:right="4453" w:hanging="360"/>
        <w:jc w:val="left"/>
        <w:rPr>
          <w:rFonts w:ascii="宋体" w:hAnsi="宋体" w:cs="宋体" w:eastAsia="宋体" w:hint="default"/>
          <w:sz w:val="18"/>
          <w:szCs w:val="18"/>
        </w:rPr>
      </w:pPr>
      <w:r>
        <w:rPr>
          <w:rFonts w:ascii="宋体" w:hAnsi="宋体" w:cs="宋体" w:eastAsia="宋体" w:hint="default"/>
          <w:sz w:val="18"/>
          <w:szCs w:val="18"/>
        </w:rPr>
        <w:t>经营假设，除非管理层计划清算思特奇公司、终止运营或别无其他现实的选择。 治理层负责监督思特奇公司的财务报告过程。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19"/>
        <w:ind w:right="1130" w:firstLine="343"/>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513" w:right="982"/>
        <w:jc w:val="left"/>
      </w:pPr>
      <w:r>
        <w:rPr/>
        <w:t>在按照审计准则执行审计工作的过程中，我们运用职业判断，并保持职业怀疑。同时，我们也执行以下工作：</w:t>
      </w:r>
    </w:p>
    <w:p>
      <w:pPr>
        <w:pStyle w:val="BodyText"/>
        <w:spacing w:line="316" w:lineRule="auto" w:before="76"/>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316" w:lineRule="auto" w:before="19"/>
        <w:ind w:right="4453" w:firstLine="360"/>
        <w:jc w:val="left"/>
      </w:pPr>
      <w:r>
        <w:rPr/>
        <w:t>（二）了解与审计相关的内部控制，以设计恰当的审计程序，但目的并非对 内部控制的有效性发表意见。</w:t>
      </w:r>
    </w:p>
    <w:p>
      <w:pPr>
        <w:pStyle w:val="BodyText"/>
        <w:spacing w:line="240" w:lineRule="auto" w:before="19"/>
        <w:ind w:left="513" w:right="982"/>
        <w:jc w:val="left"/>
      </w:pPr>
      <w:r>
        <w:rPr/>
        <w:t>（三）评价管理层选用会计政策的恰当性和作出会计估计及相关披露的合理性。</w:t>
      </w:r>
    </w:p>
    <w:p>
      <w:pPr>
        <w:pStyle w:val="BodyText"/>
        <w:spacing w:line="240" w:lineRule="auto" w:before="76"/>
        <w:ind w:left="513" w:right="982"/>
        <w:jc w:val="left"/>
      </w:pPr>
      <w:r>
        <w:rPr/>
        <w:t>（四）对管理层使用持续经营假设的恰当性得出结论。同时，根据获取的审计证据，就可能导致对思特奇公司持续经营</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7"/>
        </w:rPr>
        <w:t> </w:t>
      </w:r>
      <w:r>
        <w:rPr>
          <w:spacing w:val="-67"/>
        </w:rPr>
      </w:r>
      <w:r>
        <w:rPr/>
        <w:t>基于截至审计报告日可获得的信息。然而，未来的事项或情况可能导致思特奇公司不能持续经营。</w:t>
      </w:r>
    </w:p>
    <w:p>
      <w:pPr>
        <w:pStyle w:val="BodyText"/>
        <w:spacing w:line="240" w:lineRule="auto" w:before="17"/>
        <w:ind w:left="513" w:right="982"/>
        <w:jc w:val="left"/>
      </w:pPr>
      <w:r>
        <w:rPr/>
        <w:t>（五）评价财务报表的总体列报、结构和内容（包括披露），并评价财务报表是否公允反映相关交易和事项。</w:t>
      </w:r>
    </w:p>
    <w:p>
      <w:pPr>
        <w:pStyle w:val="BodyText"/>
        <w:spacing w:line="316" w:lineRule="auto" w:before="76"/>
        <w:ind w:right="1043" w:firstLine="360"/>
        <w:jc w:val="both"/>
      </w:pPr>
      <w:r>
        <w:rPr>
          <w:spacing w:val="-4"/>
        </w:rPr>
        <w:t>（六）就思特奇公司中实体或业务活动的财务信息获取充分、适当的审计证据，以对财务报表发表意见。我们负责指导、</w:t>
      </w:r>
      <w:r>
        <w:rPr/>
        <w:t> 监督和执行集团审计。我们对审计意见承担全部责任。</w:t>
      </w:r>
    </w:p>
    <w:p>
      <w:pPr>
        <w:spacing w:line="240" w:lineRule="auto" w:before="4"/>
        <w:rPr>
          <w:rFonts w:ascii="宋体" w:hAnsi="宋体" w:cs="宋体" w:eastAsia="宋体" w:hint="default"/>
          <w:sz w:val="25"/>
          <w:szCs w:val="25"/>
        </w:rPr>
      </w:pPr>
    </w:p>
    <w:p>
      <w:pPr>
        <w:pStyle w:val="BodyText"/>
        <w:spacing w:line="316" w:lineRule="auto"/>
        <w:ind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3013" w:firstLine="360"/>
        <w:jc w:val="left"/>
      </w:pPr>
      <w:r>
        <w:rPr/>
        <w:t>我们还就已遵守与独立性相关的职业道德要求向治理层提供声明，并与治理 层沟通可能被合理认为影响我们独立性的所有关系和其他事项，以及相关的防范措施（如适用）。</w:t>
      </w:r>
    </w:p>
    <w:p>
      <w:pPr>
        <w:pStyle w:val="BodyText"/>
        <w:spacing w:line="319"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781" w:type="dxa"/>
        <w:tblLayout w:type="fixed"/>
        <w:tblCellMar>
          <w:top w:w="0" w:type="dxa"/>
          <w:left w:w="0" w:type="dxa"/>
          <w:bottom w:w="0" w:type="dxa"/>
          <w:right w:w="0" w:type="dxa"/>
        </w:tblCellMar>
        <w:tblLook w:val="01E0"/>
      </w:tblPr>
      <w:tblGrid>
        <w:gridCol w:w="3499"/>
        <w:gridCol w:w="3341"/>
      </w:tblGrid>
      <w:tr>
        <w:trPr>
          <w:trHeight w:val="119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180" w:lineRule="exact"/>
              <w:ind w:right="217"/>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341" w:type="dxa"/>
            <w:tcBorders>
              <w:top w:val="nil" w:sz="6" w:space="0" w:color="auto"/>
              <w:left w:val="nil" w:sz="6" w:space="0" w:color="auto"/>
              <w:bottom w:val="nil" w:sz="6" w:space="0" w:color="auto"/>
              <w:right w:val="nil" w:sz="6" w:space="0" w:color="auto"/>
            </w:tcBorders>
          </w:tcPr>
          <w:p>
            <w:pPr>
              <w:pStyle w:val="TableParagraph"/>
              <w:spacing w:line="180" w:lineRule="exact"/>
              <w:ind w:left="419"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tabs>
                <w:tab w:pos="3054" w:val="left" w:leader="none"/>
              </w:tabs>
              <w:spacing w:line="240" w:lineRule="auto" w:before="76"/>
              <w:ind w:left="4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（项目合伙人）： </w:t>
            </w:r>
            <w:r>
              <w:rPr>
                <w:rFonts w:ascii="宋体" w:hAnsi="宋体" w:cs="宋体" w:eastAsia="宋体"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left="1931" w:right="0"/>
              <w:jc w:val="left"/>
              <w:rPr>
                <w:rFonts w:ascii="宋体" w:hAnsi="宋体" w:cs="宋体" w:eastAsia="宋体" w:hint="default"/>
                <w:sz w:val="18"/>
                <w:szCs w:val="18"/>
              </w:rPr>
            </w:pPr>
            <w:r>
              <w:rPr>
                <w:rFonts w:ascii="宋体" w:hAnsi="宋体" w:cs="宋体" w:eastAsia="宋体" w:hint="default"/>
                <w:sz w:val="18"/>
                <w:szCs w:val="18"/>
              </w:rPr>
              <w:t>荣健</w:t>
            </w:r>
          </w:p>
        </w:tc>
      </w:tr>
      <w:tr>
        <w:trPr>
          <w:trHeight w:val="1113"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14"/>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tabs>
                <w:tab w:pos="2982" w:val="left" w:leader="none"/>
              </w:tabs>
              <w:spacing w:line="240" w:lineRule="auto"/>
              <w:ind w:left="4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8"/>
                <w:sz w:val="18"/>
                <w:szCs w:val="18"/>
              </w:rPr>
              <w:t> </w:t>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7"/>
              <w:ind w:left="1859" w:right="0"/>
              <w:jc w:val="left"/>
              <w:rPr>
                <w:rFonts w:ascii="宋体" w:hAnsi="宋体" w:cs="宋体" w:eastAsia="宋体" w:hint="default"/>
                <w:sz w:val="18"/>
                <w:szCs w:val="18"/>
              </w:rPr>
            </w:pPr>
            <w:r>
              <w:rPr>
                <w:rFonts w:ascii="宋体" w:hAnsi="宋体" w:cs="宋体" w:eastAsia="宋体" w:hint="default"/>
                <w:sz w:val="18"/>
                <w:szCs w:val="18"/>
              </w:rPr>
              <w:t>曾霞芬</w:t>
            </w:r>
          </w:p>
        </w:tc>
      </w:tr>
      <w:tr>
        <w:trPr>
          <w:trHeight w:val="423" w:hRule="exact"/>
        </w:trPr>
        <w:tc>
          <w:tcPr>
            <w:tcW w:w="3499"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26"/>
        <w:ind w:right="982"/>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t>编制单位：北京思特奇信息技术股份有限公司</w:t>
      </w:r>
    </w:p>
    <w:p>
      <w:pPr>
        <w:pStyle w:val="BodyText"/>
        <w:spacing w:line="240" w:lineRule="auto" w:before="117"/>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52" w:right="0"/>
              <w:jc w:val="left"/>
              <w:rPr>
                <w:rFonts w:ascii="Times New Roman" w:hAnsi="Times New Roman" w:cs="Times New Roman" w:eastAsia="Times New Roman" w:hint="default"/>
                <w:sz w:val="18"/>
                <w:szCs w:val="18"/>
              </w:rPr>
            </w:pPr>
            <w:r>
              <w:rPr>
                <w:rFonts w:ascii="Times New Roman"/>
                <w:sz w:val="18"/>
              </w:rPr>
              <w:t>385,365,435.45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0" w:right="0"/>
              <w:jc w:val="left"/>
              <w:rPr>
                <w:rFonts w:ascii="Times New Roman" w:hAnsi="Times New Roman" w:cs="Times New Roman" w:eastAsia="Times New Roman" w:hint="default"/>
                <w:sz w:val="18"/>
                <w:szCs w:val="18"/>
              </w:rPr>
            </w:pPr>
            <w:r>
              <w:rPr>
                <w:rFonts w:ascii="Times New Roman"/>
                <w:sz w:val="18"/>
              </w:rPr>
              <w:t>238,605,284.26</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424,894,785.30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403,077,020.02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4,958,568.80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419,936,216.50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395,913,923.02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10,400,520.73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8,933,953.28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191,735,222.94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167,734,009.79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24,445,770.31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73,889,538.85</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1,036,841,734.73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892,239,806.20</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11,884,611.92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66,960,502.19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19,081,983.65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35,465,709.54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41,938,500.03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8,666,529.52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1,279,331.20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4,745,292.00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902,610.94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11,560,469.12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3,351,172.78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3,888,524.14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5,214,094.02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5,000,416.48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6,308,906.42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159,157,287.51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72,091,366.44</w:t>
            </w: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1,195,999,022.24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964,331,172.64</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21,273,836.81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25,338,162.32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41,145,844.70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18,965,143.83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95,981,789.96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88,242,968.38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28,911,953.47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29,720,829.55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41,092,601.16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32,078,985.81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154,545.83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475,406,026.10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309,346,089.89</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1,340,282.22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1,733,865.98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2,074,501.66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1,340,282.22</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477,480,527.76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310,686,372.11</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106,117,800.00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88,431,500.00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300,506,980.55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315,888,566.74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21,208,500.00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32,916.45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13,601.79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44,768,531.88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36,120,755.77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284,525,881.96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232,398,876.23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714,743,610.84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651,644,800.53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3,774,883.64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718,518,494.48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653,644,800.53</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1,195,999,022.24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964,331,172.64</w:t>
            </w:r>
          </w:p>
        </w:tc>
      </w:tr>
    </w:tbl>
    <w:p>
      <w:pPr>
        <w:spacing w:line="240" w:lineRule="auto" w:before="2"/>
        <w:rPr>
          <w:rFonts w:ascii="Times New Roman" w:hAnsi="Times New Roman" w:cs="Times New Roman" w:eastAsia="Times New Roman" w:hint="default"/>
          <w:sz w:val="23"/>
          <w:szCs w:val="23"/>
        </w:rPr>
      </w:pPr>
    </w:p>
    <w:p>
      <w:pPr>
        <w:pStyle w:val="BodyText"/>
        <w:tabs>
          <w:tab w:pos="3514" w:val="left" w:leader="none"/>
          <w:tab w:pos="7746" w:val="left" w:leader="none"/>
        </w:tabs>
        <w:spacing w:line="240" w:lineRule="auto" w:before="44"/>
        <w:ind w:left="0" w:right="1224"/>
        <w:jc w:val="right"/>
      </w:pPr>
      <w:r>
        <w:rPr/>
        <w:t>法定代表人：吴飞舟</w:t>
        <w:tab/>
      </w:r>
      <w:r>
        <w:rPr>
          <w:spacing w:val="-1"/>
        </w:rPr>
        <w:t>主管会计工作负责人：咸海丰</w:t>
        <w:tab/>
      </w:r>
      <w:r>
        <w:rPr/>
        <w:t>会计机构负责人：杜微</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350,836,242.32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217,481,682.65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419,127,846.20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402,940,025.89</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4,958,568.80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414,169,277.40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395,776,928.89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12,839,661.39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3,614,969.47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60,053,292.62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12,471,701.11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182,654,218.24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167,734,009.79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19,106,563.26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71,628,055.78</w:t>
            </w: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1,044,617,824.03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875,870,444.69</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86,813,609.91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54,834,738.19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19,125,588.75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17,713,751.23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2,058,202.85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1,279,331.20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4,745,292.00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902,610.94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1,430,835.40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2,905,047.56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4,953,278.97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5,000,416.48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124,126,807.88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82,635,895.60</w:t>
            </w: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1,168,744,631.91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958,506,340.29</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25,277,823.08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17,073,429.37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26,308,947.32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18,812,857.74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75,827,256.82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74,013,686.54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24,995,019.94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27,477,382.20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30,726,092.29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30,761,440.30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154,545.83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430,135,139.45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283,138,796.15</w:t>
            </w:r>
          </w:p>
        </w:tc>
      </w:tr>
      <w:tr>
        <w:trPr>
          <w:trHeight w:val="39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1,340,282.22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1,340,282.22</w:t>
            </w: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430,475,775.13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284,479,078.37</w:t>
            </w:r>
          </w:p>
        </w:tc>
      </w:tr>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106,117,800.00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88,431,500.00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290,506,980.55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305,888,566.74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21,208,500.00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44,768,531.88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36,120,755.77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318,084,044.35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264,794,939.41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738,268,856.78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674,027,261.92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04"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8" w:right="0"/>
              <w:jc w:val="left"/>
              <w:rPr>
                <w:rFonts w:ascii="Times New Roman" w:hAnsi="Times New Roman" w:cs="Times New Roman" w:eastAsia="Times New Roman" w:hint="default"/>
                <w:sz w:val="18"/>
                <w:szCs w:val="18"/>
              </w:rPr>
            </w:pPr>
            <w:r>
              <w:rPr>
                <w:rFonts w:ascii="Times New Roman"/>
                <w:sz w:val="18"/>
              </w:rPr>
              <w:t>1,168,744,631.91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0" w:right="0"/>
              <w:jc w:val="left"/>
              <w:rPr>
                <w:rFonts w:ascii="Times New Roman" w:hAnsi="Times New Roman" w:cs="Times New Roman" w:eastAsia="Times New Roman" w:hint="default"/>
                <w:sz w:val="18"/>
                <w:szCs w:val="18"/>
              </w:rPr>
            </w:pPr>
            <w:r>
              <w:rPr>
                <w:rFonts w:ascii="Times New Roman"/>
                <w:sz w:val="18"/>
              </w:rPr>
              <w:t>958,506,340.29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787,696,203.48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740,004,269.25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787,696,203.48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740,004,269.25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705,169,147.82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681,975,515.99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388,853,873.47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375,610,654.83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6,223,182.94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7,461,692.30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96,899,823.05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92,028,523.79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50,428,000.79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42,766,170.08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148,006,109.77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142,890,244.43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8,072,468.47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7,043,725.87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9,899,805.00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6,647,366.49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1,436,995.24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1,494,859.08</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6,685,689.33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14,174,504.69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8,928,759.39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5,605,760.81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1,766,360.54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1,470,745.31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-115,388.08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-3,884.70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93,222,669.19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65,101,374.68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3,737,190.99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6,498,130.15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1,581,383.70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118,311.93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95,378,476.48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71,481,192.90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9,063,063.01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6,028,990.85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86,315,413.47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65,452,202.05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86,315,413.47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65,452,202.05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85,315,661.84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65,452,202.05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999,751.63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19,314.66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-44,939.57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19,314.66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-44,939.57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19,314.66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-44,939.57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19,314.66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-44,939.57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86,334,728.13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65,407,262.48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85,334,976.50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65,407,262.48</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999,751.63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0.80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0.65</w:t>
            </w:r>
          </w:p>
        </w:tc>
      </w:tr>
    </w:tbl>
    <w:p>
      <w:pPr>
        <w:pStyle w:val="BodyText"/>
        <w:tabs>
          <w:tab w:pos="3667" w:val="left" w:leader="none"/>
          <w:tab w:pos="7899" w:val="left" w:leader="none"/>
        </w:tabs>
        <w:spacing w:line="592" w:lineRule="auto" w:before="51"/>
        <w:ind w:right="122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法定代表人：吴飞舟</w:t>
        <w:tab/>
      </w:r>
      <w:r>
        <w:rPr>
          <w:spacing w:val="-1"/>
        </w:rPr>
        <w:t>主管会计工作负责人：咸海丰</w:t>
        <w:tab/>
      </w:r>
      <w:r>
        <w:rPr/>
        <w:t>会计机构负责人：杜微</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777,764,539.22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739,955,198.91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410,409,833.41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389,276,109.09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4,112,602.02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6,357,891.54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77,762,876.81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80,513,355.36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42,684,946.44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33,244,636.41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146,837,978.98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143,165,254.78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8,089,599.35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7,137,781.90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9,899,805.00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6,647,366.49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1,350,337.74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1,355,710.85</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6,598,841.25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14,214,645.46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8,928,759.39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5,605,760.81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1,781,792.87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1,470,745.31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-3,884.70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91,978,413.22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73,118,145.79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3,379,919.09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6,485,790.63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1,533,476.68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117,849.69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93,824,855.63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79,486,086.73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7,347,094.58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6,028,990.85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86,477,761.05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73,457,095.88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86,477,761.05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73,457,095.88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4" w:right="0"/>
              <w:jc w:val="left"/>
              <w:rPr>
                <w:rFonts w:ascii="Times New Roman" w:hAnsi="Times New Roman" w:cs="Times New Roman" w:eastAsia="Times New Roman" w:hint="default"/>
                <w:sz w:val="18"/>
                <w:szCs w:val="18"/>
              </w:rPr>
            </w:pPr>
            <w:r>
              <w:rPr>
                <w:rFonts w:ascii="Times New Roman"/>
                <w:sz w:val="18"/>
              </w:rPr>
              <w:t>86,477,761.05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1" w:right="0"/>
              <w:jc w:val="left"/>
              <w:rPr>
                <w:rFonts w:ascii="Times New Roman" w:hAnsi="Times New Roman" w:cs="Times New Roman" w:eastAsia="Times New Roman" w:hint="default"/>
                <w:sz w:val="18"/>
                <w:szCs w:val="18"/>
              </w:rPr>
            </w:pPr>
            <w:r>
              <w:rPr>
                <w:rFonts w:ascii="Times New Roman"/>
                <w:sz w:val="18"/>
              </w:rPr>
              <w:t>73,457,095.88</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821,035,282.31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663,227,770.88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处置以公允价值计量且其变动计入当期损益的金融资产净增 加额</w:t>
            </w:r>
          </w:p>
        </w:tc>
        <w:tc>
          <w:tcPr>
            <w:tcW w:w="2410"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8,928,759.39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5,605,760.81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17,540,608.67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7,632,421.36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847,504,650.37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676,465,953.05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126,835,075.20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108,376,939.58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492,249,944.18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468,101,229.15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50,595,563.32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49,317,441.67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89,408,229.59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70,084,783.84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759,088,812.29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695,880,394.24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88,415,838.08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-19,414,441.19</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125,000,000.00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1,847,597.20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1,382,772.37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14,940.01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479,369.86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127,341,907.07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1,383,372.37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75,067,656.78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35,212,126.94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87,000,000.00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71,000,000.00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7,543,144.41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169,610,801.19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106,212,126.94</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-42,268,894.12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-104,828,754.57</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268,025,300.00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383,025,300.00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34,221,928.33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28,523,093.65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6,321,050.00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149,221,928.33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234,844,143.65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97,778,071.67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148,181,156.35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18,960.69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-38,974.54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143,943,976.32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23,898,986.05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235,494,169.04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211,595,182.99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379,438,145.36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235,494,169.04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1"/>
        <w:rPr>
          <w:rFonts w:ascii="Times New Roman" w:hAnsi="Times New Roman" w:cs="Times New Roman" w:eastAsia="Times New Roman" w:hint="default"/>
          <w:sz w:val="27"/>
          <w:szCs w:val="27"/>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103"/>
        <w:gridCol w:w="2410"/>
        <w:gridCol w:w="2057"/>
      </w:tblGrid>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6"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815,788,462.49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662,368,162.37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8,928,759.39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5,605,760.81</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10,283,365.24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6,934,930.74</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835,000,587.12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674,908,853.92</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263,916,884.09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181,456,121.28</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350,814,543.57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365,742,986.53</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40,256,675.27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42,667,875.03</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159,017,408.34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98,952,088.45</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814,005,511.27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688,819,071.29</w:t>
            </w:r>
          </w:p>
        </w:tc>
      </w:tr>
      <w:tr>
        <w:trPr>
          <w:trHeight w:val="406"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20,995,075.85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-13,910,217.37</w:t>
            </w:r>
          </w:p>
        </w:tc>
      </w:tr>
      <w:tr>
        <w:trPr>
          <w:trHeight w:val="394"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126,050,000.00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1,847,597.20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1,382,772.37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14,940.01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127,912,537.21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1,383,372.37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8,145,879.56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4,321,005.03</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89,000,000.00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116,145,879.56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93,321,005.03</w:t>
            </w:r>
          </w:p>
        </w:tc>
      </w:tr>
      <w:tr>
        <w:trPr>
          <w:trHeight w:val="409"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11,766,657.65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-91,937,632.66</w:t>
            </w:r>
          </w:p>
        </w:tc>
      </w:tr>
      <w:tr>
        <w:trPr>
          <w:trHeight w:val="39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266,025,300.00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381,025,300.00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34,221,928.33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28,523,093.65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6,321,050.00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149,221,928.33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234,844,143.65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97,778,071.67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146,181,156.35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130,539,805.17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40,333,309.05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214,399,828.69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174,066,519.64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344,939,633.86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214,399,828.69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982"/>
        <w:jc w:val="left"/>
      </w:pPr>
      <w:r>
        <w:rPr/>
        <w:t>本期金额</w:t>
      </w:r>
    </w:p>
    <w:p>
      <w:pPr>
        <w:pStyle w:val="BodyText"/>
        <w:spacing w:line="240" w:lineRule="auto" w:before="11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315,888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36,120,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755.77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232,398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,876.23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653,644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,800.53</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88,431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315,888</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,566.74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13,601.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36,120,</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755.77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232,398</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,876.23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3"/>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653,644</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,800.53</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-15,381,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586.19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52,127,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005.73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1,774,8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83.64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64,873,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693.95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19,314.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85,315,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661.84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999,751</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86,334,</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728.13</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2,304,7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13.81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775,132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3,079,8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45.82</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2,304,7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13.81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2,304,7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13.81</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775,132</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775,132</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-33,188,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656.11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880.00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76.11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2"/>
              <w:ind w:left="235" w:right="0"/>
              <w:jc w:val="left"/>
              <w:rPr>
                <w:rFonts w:ascii="Times New Roman" w:hAnsi="Times New Roman" w:cs="Times New Roman" w:eastAsia="Times New Roman" w:hint="default"/>
                <w:sz w:val="18"/>
                <w:szCs w:val="18"/>
              </w:rPr>
            </w:pPr>
            <w:r>
              <w:rPr>
                <w:rFonts w:ascii="Times New Roman"/>
                <w:sz w:val="18"/>
              </w:rPr>
              <w:t>76.11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880.00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880.00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-17,686,</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-17,686,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106,11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300,506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,980.55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44,768,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531.88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284,525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,881.96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center"/>
              <w:rPr>
                <w:rFonts w:ascii="Times New Roman" w:hAnsi="Times New Roman" w:cs="Times New Roman" w:eastAsia="Times New Roman" w:hint="default"/>
                <w:sz w:val="18"/>
                <w:szCs w:val="18"/>
              </w:rPr>
            </w:pPr>
            <w:r>
              <w:rPr>
                <w:rFonts w:ascii="Times New Roman"/>
                <w:sz w:val="18"/>
              </w:rPr>
              <w:t>3,774,8</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83.64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718,518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,494.48</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上期金额</w:t>
      </w:r>
    </w:p>
    <w:p>
      <w:pPr>
        <w:pStyle w:val="BodyText"/>
        <w:spacing w:line="240" w:lineRule="auto" w:before="11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3"/>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97,300,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58,541.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046.18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194,518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,383.77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371,217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,689.19</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97,300,</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717.88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58,541.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28,775,</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046.18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194,518</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,383.77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371,217</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,689.19</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218,587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,848.86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-44,939.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09.59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37,880,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492.46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282,427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pacing w:val="-3"/>
                <w:sz w:val="18"/>
              </w:rPr>
              <w:t>,111.34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-44,939.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65,452,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202.05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65,407,</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262.48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238,813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,848.86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237,245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,848.86</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9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17,640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238,650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,366.67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258,290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,866.67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163,482</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-21,045,</w:t>
            </w:r>
          </w:p>
          <w:p>
            <w:pPr>
              <w:pStyle w:val="TableParagraph"/>
              <w:spacing w:line="240" w:lineRule="auto" w:before="102"/>
              <w:ind w:left="111" w:right="0"/>
              <w:jc w:val="center"/>
              <w:rPr>
                <w:rFonts w:ascii="Times New Roman" w:hAnsi="Times New Roman" w:cs="Times New Roman" w:eastAsia="Times New Roman" w:hint="default"/>
                <w:sz w:val="18"/>
                <w:szCs w:val="18"/>
              </w:rPr>
            </w:pPr>
            <w:r>
              <w:rPr>
                <w:rFonts w:ascii="Times New Roman"/>
                <w:sz w:val="18"/>
              </w:rPr>
              <w:t>017.81</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09.59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-27,571,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709.59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-20,226,</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09.59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09.59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center"/>
              <w:rPr>
                <w:rFonts w:ascii="Times New Roman" w:hAnsi="Times New Roman" w:cs="Times New Roman" w:eastAsia="Times New Roman" w:hint="default"/>
                <w:sz w:val="18"/>
                <w:szCs w:val="18"/>
              </w:rPr>
            </w:pPr>
            <w:r>
              <w:rPr>
                <w:rFonts w:ascii="Times New Roman"/>
                <w:sz w:val="18"/>
              </w:rPr>
              <w:t>-20,226,</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-20,226,</w:t>
            </w:r>
          </w:p>
          <w:p>
            <w:pPr>
              <w:pStyle w:val="TableParagraph"/>
              <w:spacing w:line="240" w:lineRule="auto" w:before="102"/>
              <w:ind w:left="111"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20,226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-20,226,</w:t>
            </w:r>
          </w:p>
          <w:p>
            <w:pPr>
              <w:pStyle w:val="TableParagraph"/>
              <w:spacing w:line="240" w:lineRule="auto" w:before="103"/>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-20,226,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88,431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315,888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,566.74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36,120,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755.77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232,398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,876.23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653,644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,800.53</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t>本期金额</w:t>
      </w:r>
    </w:p>
    <w:p>
      <w:pPr>
        <w:pStyle w:val="BodyText"/>
        <w:spacing w:line="240" w:lineRule="auto" w:before="11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9"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6"/>
          <w:pgSz w:w="11910" w:h="16840"/>
          <w:pgMar w:footer="974" w:header="748"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88,431,5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305,888,5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36,120,75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264,794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,939.41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674,027,2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61.92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88,431,5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305,888,5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36,120,75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264,794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,939.41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674,027,2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61.92</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17,686,3</w:t>
            </w:r>
          </w:p>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-15,381,5</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86.19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8,647,776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53,289,</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104.94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64,241,59</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4.86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86,477,76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1.05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2,304,713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2,304,713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2,304,713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2,304,713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8,647,776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-33,188,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656.11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-24,540,8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8,647,776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2"/>
              <w:ind w:left="244" w:right="0"/>
              <w:jc w:val="left"/>
              <w:rPr>
                <w:rFonts w:ascii="Times New Roman" w:hAnsi="Times New Roman" w:cs="Times New Roman" w:eastAsia="Times New Roman" w:hint="default"/>
                <w:sz w:val="18"/>
                <w:szCs w:val="18"/>
              </w:rPr>
            </w:pPr>
            <w:r>
              <w:rPr>
                <w:rFonts w:ascii="Times New Roman"/>
                <w:sz w:val="18"/>
              </w:rPr>
              <w:t>76.11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-24,540,8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17,686,3</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-17,686,3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17,686,3</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-17,686,3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106,117,</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290,506,9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44,768,53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318,084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,044.35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738,268,8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56.78</w:t>
            </w:r>
          </w:p>
        </w:tc>
      </w:tr>
    </w:tbl>
    <w:p>
      <w:pPr>
        <w:pStyle w:val="BodyText"/>
        <w:spacing w:line="240" w:lineRule="auto" w:before="51"/>
        <w:ind w:right="982"/>
        <w:jc w:val="left"/>
      </w:pPr>
      <w:r>
        <w:rPr/>
        <w:t>上期金额</w:t>
      </w:r>
    </w:p>
    <w:p>
      <w:pPr>
        <w:pStyle w:val="BodyText"/>
        <w:spacing w:line="240" w:lineRule="auto" w:before="117"/>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50,565,0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87,300,71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28,775,04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218,909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,553.12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385,550,3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17.18</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50,565,0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87,300,71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28,775,04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218,909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,553.12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385,550,3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17.18</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37,866,5</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218,587,8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48.86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7,345,709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45,885,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386.29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288,476,9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44.74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095.88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73,457,09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5.88</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17,640,5</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238,813,8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48.86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235,245,8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48.86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17,640,5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238,650,3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256,290,8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66.67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0"/>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-21,045,0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17.81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7,345,709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-27,571,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709.59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7,345,709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09.59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-20,226,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-20,226,0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88,431,5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305,888,5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36,120,75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264,794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,939.41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674,027,2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61.92</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firstLine="360"/>
        <w:jc w:val="both"/>
      </w:pPr>
      <w:r>
        <w:rPr>
          <w:spacing w:val="-2"/>
        </w:rPr>
        <w:t>北京思特奇信息技术股份有限公司前身系北京思特奇计算机系统工程有限责任公司（以下简称</w:t>
      </w:r>
      <w:r>
        <w:rPr>
          <w:rFonts w:ascii="Times New Roman" w:hAnsi="Times New Roman" w:cs="Times New Roman" w:eastAsia="Times New Roman" w:hint="default"/>
          <w:spacing w:val="-2"/>
        </w:rPr>
        <w:t>“</w:t>
      </w:r>
      <w:r>
        <w:rPr>
          <w:spacing w:val="-2"/>
        </w:rPr>
        <w:t>思特奇有限</w:t>
      </w:r>
      <w:r>
        <w:rPr>
          <w:rFonts w:ascii="Times New Roman" w:hAnsi="Times New Roman" w:cs="Times New Roman" w:eastAsia="Times New Roman" w:hint="default"/>
          <w:spacing w:val="-2"/>
        </w:rPr>
        <w:t>”</w:t>
      </w:r>
      <w:r>
        <w:rPr>
          <w:spacing w:val="-2"/>
        </w:rPr>
        <w:t>），由叶近</w:t>
      </w:r>
      <w:r>
        <w:rPr/>
        <w:t> </w:t>
      </w:r>
      <w:r>
        <w:rPr>
          <w:spacing w:val="-1"/>
        </w:rPr>
        <w:t>云、段伟群、赖奕杞、吴飞舟和田纪文等五人以现金</w:t>
      </w:r>
      <w:r>
        <w:rPr>
          <w:rFonts w:ascii="Times New Roman" w:hAnsi="Times New Roman" w:cs="Times New Roman" w:eastAsia="Times New Roman" w:hint="default"/>
          <w:spacing w:val="-1"/>
        </w:rPr>
        <w:t>5.00</w:t>
      </w:r>
      <w:r>
        <w:rPr>
          <w:spacing w:val="-1"/>
        </w:rPr>
        <w:t>万元、实物资产</w:t>
      </w:r>
      <w:r>
        <w:rPr>
          <w:rFonts w:ascii="Times New Roman" w:hAnsi="Times New Roman" w:cs="Times New Roman" w:eastAsia="Times New Roman" w:hint="default"/>
          <w:spacing w:val="-1"/>
        </w:rPr>
        <w:t>95.00</w:t>
      </w:r>
      <w:r>
        <w:rPr>
          <w:spacing w:val="-1"/>
        </w:rPr>
        <w:t>万元（合计</w:t>
      </w:r>
      <w:r>
        <w:rPr>
          <w:rFonts w:ascii="Times New Roman" w:hAnsi="Times New Roman" w:cs="Times New Roman" w:eastAsia="Times New Roman" w:hint="default"/>
          <w:spacing w:val="-1"/>
        </w:rPr>
        <w:t>100.00</w:t>
      </w:r>
      <w:r>
        <w:rPr>
          <w:spacing w:val="-1"/>
        </w:rPr>
        <w:t>万元）于</w:t>
      </w:r>
      <w:r>
        <w:rPr>
          <w:rFonts w:ascii="Times New Roman" w:hAnsi="Times New Roman" w:cs="Times New Roman" w:eastAsia="Times New Roman" w:hint="default"/>
          <w:spacing w:val="-1"/>
        </w:rPr>
        <w:t>1995</w:t>
      </w:r>
      <w:r>
        <w:rPr>
          <w:spacing w:val="-1"/>
        </w:rPr>
        <w:t>年共同出资设</w:t>
      </w:r>
      <w:r>
        <w:rPr>
          <w:spacing w:val="-77"/>
        </w:rPr>
        <w:t> </w:t>
      </w:r>
      <w:r>
        <w:rPr>
          <w:spacing w:val="-77"/>
        </w:rPr>
      </w:r>
      <w:r>
        <w:rPr/>
        <w:t>立，设立时注册资本</w:t>
      </w:r>
      <w:r>
        <w:rPr>
          <w:rFonts w:ascii="Times New Roman" w:hAnsi="Times New Roman" w:cs="Times New Roman" w:eastAsia="Times New Roman" w:hint="default"/>
        </w:rPr>
        <w:t>100.00</w:t>
      </w:r>
      <w:r>
        <w:rPr/>
        <w:t>万元。</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日，北京文奇审计师事务所对上述股东用于出资的实物资产进行了评估，并</w:t>
      </w:r>
      <w:r>
        <w:rPr>
          <w:spacing w:val="-48"/>
        </w:rPr>
        <w:t> </w:t>
      </w:r>
      <w:r>
        <w:rPr>
          <w:spacing w:val="-48"/>
        </w:rPr>
      </w:r>
      <w:r>
        <w:rPr>
          <w:spacing w:val="-3"/>
        </w:rPr>
        <w:t>出具了</w:t>
      </w:r>
      <w:r>
        <w:rPr>
          <w:rFonts w:ascii="Times New Roman" w:hAnsi="Times New Roman" w:cs="Times New Roman" w:eastAsia="Times New Roman" w:hint="default"/>
          <w:spacing w:val="-3"/>
        </w:rPr>
        <w:t>“</w:t>
      </w:r>
      <w:r>
        <w:rPr>
          <w:spacing w:val="-3"/>
        </w:rPr>
        <w:t>文审事</w:t>
      </w:r>
      <w:r>
        <w:rPr>
          <w:rFonts w:ascii="Times New Roman" w:hAnsi="Times New Roman" w:cs="Times New Roman" w:eastAsia="Times New Roman" w:hint="default"/>
          <w:spacing w:val="-3"/>
        </w:rPr>
        <w:t>[95]</w:t>
      </w:r>
      <w:r>
        <w:rPr>
          <w:spacing w:val="-3"/>
        </w:rPr>
        <w:t>字评</w:t>
      </w:r>
      <w:r>
        <w:rPr>
          <w:rFonts w:ascii="Times New Roman" w:hAnsi="Times New Roman" w:cs="Times New Roman" w:eastAsia="Times New Roman" w:hint="default"/>
          <w:spacing w:val="-3"/>
        </w:rPr>
        <w:t>55</w:t>
      </w:r>
      <w:r>
        <w:rPr>
          <w:spacing w:val="-3"/>
        </w:rPr>
        <w:t>号</w:t>
      </w:r>
      <w:r>
        <w:rPr>
          <w:rFonts w:ascii="Times New Roman" w:hAnsi="Times New Roman" w:cs="Times New Roman" w:eastAsia="Times New Roman" w:hint="default"/>
          <w:spacing w:val="-3"/>
        </w:rPr>
        <w:t>”</w:t>
      </w:r>
      <w:r>
        <w:rPr>
          <w:spacing w:val="-3"/>
        </w:rPr>
        <w:t>《资产评估报告》。</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日，北京文奇审计师事务所对股东出资进了审验，并出具 </w:t>
      </w:r>
      <w:r>
        <w:rPr>
          <w:rFonts w:ascii="Times New Roman" w:hAnsi="Times New Roman" w:cs="Times New Roman" w:eastAsia="Times New Roman" w:hint="default"/>
        </w:rPr>
        <w:t>“</w:t>
      </w:r>
      <w:r>
        <w:rPr/>
        <w:t>文</w:t>
      </w:r>
      <w:r>
        <w:rPr>
          <w:spacing w:val="-85"/>
        </w:rPr>
        <w:t> </w:t>
      </w:r>
      <w:r>
        <w:rPr/>
        <w:t>验字第</w:t>
      </w:r>
      <w:r>
        <w:rPr>
          <w:rFonts w:ascii="Times New Roman" w:hAnsi="Times New Roman" w:cs="Times New Roman" w:eastAsia="Times New Roman" w:hint="default"/>
        </w:rPr>
        <w:t>74</w:t>
      </w:r>
      <w:r>
        <w:rPr/>
        <w:t>号</w:t>
      </w:r>
      <w:r>
        <w:rPr>
          <w:rFonts w:ascii="Times New Roman" w:hAnsi="Times New Roman" w:cs="Times New Roman" w:eastAsia="Times New Roman" w:hint="default"/>
        </w:rPr>
        <w:t>”</w:t>
      </w:r>
      <w:r>
        <w:rPr/>
        <w:t>《开业登记验资报告书》确认出资到位。北京市工商行政管理局核准并颁发了注册号为</w:t>
      </w:r>
      <w:r>
        <w:rPr>
          <w:rFonts w:ascii="Times New Roman" w:hAnsi="Times New Roman" w:cs="Times New Roman" w:eastAsia="Times New Roman" w:hint="default"/>
        </w:rPr>
        <w:t>08463342</w:t>
      </w:r>
      <w:r>
        <w:rPr/>
        <w:t>号的《企业法</w:t>
      </w:r>
      <w:r>
        <w:rPr>
          <w:spacing w:val="-77"/>
        </w:rPr>
        <w:t> </w:t>
      </w:r>
      <w:r>
        <w:rPr/>
        <w:t>人营业执照》。</w:t>
      </w:r>
    </w:p>
    <w:p>
      <w:pPr>
        <w:pStyle w:val="BodyText"/>
        <w:spacing w:line="309" w:lineRule="auto" w:before="29"/>
        <w:ind w:right="1135" w:firstLine="360"/>
        <w:jc w:val="both"/>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日，思特奇有限召开公司第二届股东会，全体股东一致同意原股东叶近云、段伟群、赖奕杞将持有的公司 </w:t>
      </w:r>
      <w:r>
        <w:rPr>
          <w:spacing w:val="-2"/>
        </w:rPr>
        <w:t>股权对外转让后退出公司；自然人李宏伟、吴文胜、朱益林、王文华、漆孟冬、钟贵华受让相关股权后成为公司新股东。同</w:t>
      </w:r>
      <w:r>
        <w:rPr>
          <w:spacing w:val="-73"/>
        </w:rPr>
        <w:t> </w:t>
      </w:r>
      <w:r>
        <w:rPr>
          <w:spacing w:val="-73"/>
        </w:rPr>
      </w:r>
      <w:r>
        <w:rPr/>
        <w:t>日，转让双方签订出资转让协议书，并就本次变更事宜办理了工商变更登记手续。</w:t>
      </w:r>
    </w:p>
    <w:p>
      <w:pPr>
        <w:pStyle w:val="BodyText"/>
        <w:spacing w:line="240" w:lineRule="auto" w:before="24"/>
        <w:ind w:left="513" w:right="982"/>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日，思特奇有限召开第三届股东会，全体股东一致通过公司注册资本由</w:t>
      </w:r>
      <w:r>
        <w:rPr>
          <w:rFonts w:ascii="Times New Roman" w:hAnsi="Times New Roman" w:cs="Times New Roman" w:eastAsia="Times New Roman" w:hint="default"/>
        </w:rPr>
        <w:t>100.00</w:t>
      </w:r>
      <w:r>
        <w:rPr/>
        <w:t>万元增加到</w:t>
      </w:r>
      <w:r>
        <w:rPr>
          <w:rFonts w:ascii="Times New Roman" w:hAnsi="Times New Roman" w:cs="Times New Roman" w:eastAsia="Times New Roman" w:hint="default"/>
        </w:rPr>
        <w:t>1,000.00</w:t>
      </w:r>
      <w:r>
        <w:rPr/>
        <w:t>万元的决</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spacing w:val="-3"/>
        </w:rPr>
        <w:t>议。</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日，北京启正会计师事务所对股东本次出资的实物资产进行了评估，并出具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1998</w:t>
      </w:r>
      <w:r>
        <w:rPr>
          <w:spacing w:val="-3"/>
        </w:rPr>
        <w:t>）启会字第</w:t>
      </w:r>
      <w:r>
        <w:rPr>
          <w:rFonts w:ascii="Times New Roman" w:hAnsi="Times New Roman" w:cs="Times New Roman" w:eastAsia="Times New Roman" w:hint="default"/>
          <w:spacing w:val="-3"/>
        </w:rPr>
        <w:t>0409</w:t>
      </w:r>
      <w:r>
        <w:rPr>
          <w:spacing w:val="-3"/>
        </w:rPr>
        <w:t>号</w:t>
      </w:r>
      <w:r>
        <w:rPr>
          <w:rFonts w:ascii="Times New Roman" w:hAnsi="Times New Roman" w:cs="Times New Roman" w:eastAsia="Times New Roman" w:hint="default"/>
          <w:spacing w:val="-3"/>
        </w:rPr>
        <w:t>”</w:t>
      </w:r>
      <w:r>
        <w:rPr>
          <w:spacing w:val="-3"/>
        </w:rPr>
        <w:t>《资</w:t>
      </w:r>
      <w:r>
        <w:rPr>
          <w:spacing w:val="-63"/>
        </w:rPr>
        <w:t> </w:t>
      </w:r>
      <w:r>
        <w:rPr/>
        <w:t>产评估报告》。</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日，北京启正会计师事务所出具就本次增资进行了审验并出具</w:t>
      </w:r>
      <w:r>
        <w:rPr>
          <w:rFonts w:ascii="Times New Roman" w:hAnsi="Times New Roman" w:cs="Times New Roman" w:eastAsia="Times New Roman" w:hint="default"/>
        </w:rPr>
        <w:t>“1998</w:t>
      </w:r>
      <w:r>
        <w:rPr/>
        <w:t>启验字第</w:t>
      </w:r>
      <w:r>
        <w:rPr>
          <w:rFonts w:ascii="Times New Roman" w:hAnsi="Times New Roman" w:cs="Times New Roman" w:eastAsia="Times New Roman" w:hint="default"/>
        </w:rPr>
        <w:t>0509</w:t>
      </w:r>
      <w:r>
        <w:rPr/>
        <w:t>号</w:t>
      </w:r>
      <w:r>
        <w:rPr>
          <w:rFonts w:ascii="Times New Roman" w:hAnsi="Times New Roman" w:cs="Times New Roman" w:eastAsia="Times New Roman" w:hint="default"/>
        </w:rPr>
        <w:t>”</w:t>
      </w:r>
      <w:r>
        <w:rPr/>
        <w:t>《变更登</w:t>
      </w:r>
      <w:r>
        <w:rPr>
          <w:spacing w:val="-71"/>
        </w:rPr>
        <w:t> </w:t>
      </w:r>
      <w:r>
        <w:rPr/>
        <w:t>记验资报告书》。</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月，公司完成了工商变更登记手续并领取了新的企业法人营业执照。</w:t>
      </w:r>
    </w:p>
    <w:p>
      <w:pPr>
        <w:pStyle w:val="BodyText"/>
        <w:spacing w:line="300" w:lineRule="auto" w:before="13"/>
        <w:ind w:right="1126" w:firstLine="360"/>
        <w:jc w:val="both"/>
      </w:pP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日，思特奇有限召开第五届第七次股东会，同意股东朱益林将其拥有的思特奇有限全部股权（</w:t>
      </w:r>
      <w:r>
        <w:rPr>
          <w:rFonts w:ascii="Times New Roman" w:hAnsi="Times New Roman" w:cs="Times New Roman" w:eastAsia="Times New Roman" w:hint="default"/>
          <w:spacing w:val="-1"/>
        </w:rPr>
        <w:t>150.00</w:t>
      </w:r>
      <w:r>
        <w:rPr>
          <w:spacing w:val="-1"/>
        </w:rPr>
        <w:t>万元出</w:t>
      </w:r>
      <w:r>
        <w:rPr/>
        <w:t> </w:t>
      </w:r>
      <w:r>
        <w:rPr>
          <w:spacing w:val="-5"/>
        </w:rPr>
        <w:t>资额）转让给吴飞舟并退出公司；同意股东王文华、钟贵华、漆孟冬分别将其拥有的部分思特奇有限股权转让给吴飞舟。</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日，北京中京华会计师事务所就该次股东变更事宜进行了审验，并出具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ZJH</w:t>
      </w:r>
      <w:r>
        <w:rPr/>
        <w:t>验字第</w:t>
      </w:r>
      <w:r>
        <w:rPr>
          <w:rFonts w:ascii="Times New Roman" w:hAnsi="Times New Roman" w:cs="Times New Roman" w:eastAsia="Times New Roman" w:hint="default"/>
        </w:rPr>
        <w:t>0916</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《变更登记验 资报告书》，公司就本次股东变更已办理了工商变更登记手续。</w:t>
      </w:r>
    </w:p>
    <w:p>
      <w:pPr>
        <w:pStyle w:val="BodyText"/>
        <w:spacing w:line="300" w:lineRule="auto" w:before="31"/>
        <w:ind w:right="982" w:firstLine="360"/>
        <w:jc w:val="left"/>
      </w:pP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19</w:t>
      </w:r>
      <w:r>
        <w:rPr>
          <w:spacing w:val="-4"/>
        </w:rPr>
        <w:t>日，思特奇有限召开第六届第四次股东会，同意股东吴飞舟、田纪文、漆孟冬、钟贵华、吴文胜、李宏伟、</w:t>
      </w:r>
      <w:r>
        <w:rPr/>
        <w:t> 王文华分别向自然人涂艳转让对思特奇有限的</w:t>
      </w:r>
      <w:r>
        <w:rPr>
          <w:rFonts w:ascii="Times New Roman" w:hAnsi="Times New Roman" w:cs="Times New Roman" w:eastAsia="Times New Roman" w:hint="default"/>
        </w:rPr>
        <w:t>42.20</w:t>
      </w:r>
      <w:r>
        <w:rPr/>
        <w:t>万元、</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5.20</w:t>
      </w:r>
      <w:r>
        <w:rPr/>
        <w:t>万元、</w:t>
      </w:r>
      <w:r>
        <w:rPr>
          <w:rFonts w:ascii="Times New Roman" w:hAnsi="Times New Roman" w:cs="Times New Roman" w:eastAsia="Times New Roman" w:hint="default"/>
        </w:rPr>
        <w:t>4.70</w:t>
      </w:r>
      <w:r>
        <w:rPr/>
        <w:t>万元、</w:t>
      </w:r>
      <w:r>
        <w:rPr>
          <w:rFonts w:ascii="Times New Roman" w:hAnsi="Times New Roman" w:cs="Times New Roman" w:eastAsia="Times New Roman" w:hint="default"/>
        </w:rPr>
        <w:t>15.00</w:t>
      </w:r>
      <w:r>
        <w:rPr/>
        <w:t>万元、</w:t>
      </w:r>
      <w:r>
        <w:rPr>
          <w:rFonts w:ascii="Times New Roman" w:hAnsi="Times New Roman" w:cs="Times New Roman" w:eastAsia="Times New Roman" w:hint="default"/>
        </w:rPr>
        <w:t>17.00</w:t>
      </w:r>
      <w:r>
        <w:rPr/>
        <w:t>万元、</w:t>
      </w:r>
      <w:r>
        <w:rPr>
          <w:rFonts w:ascii="Times New Roman" w:hAnsi="Times New Roman" w:cs="Times New Roman" w:eastAsia="Times New Roman" w:hint="default"/>
        </w:rPr>
        <w:t>5.90</w:t>
      </w:r>
      <w:r>
        <w:rPr/>
        <w:t>万</w:t>
      </w:r>
      <w:r>
        <w:rPr>
          <w:spacing w:val="-47"/>
        </w:rPr>
        <w:t> </w:t>
      </w:r>
      <w:r>
        <w:rPr/>
        <w:t>元出资；同意吴飞舟、田纪文、漆孟冬、钟贵华、吴文胜、李宏伟、王文华分别向自然人王渝转让对思特奇有限的</w:t>
      </w:r>
      <w:r>
        <w:rPr>
          <w:rFonts w:ascii="Times New Roman" w:hAnsi="Times New Roman" w:cs="Times New Roman" w:eastAsia="Times New Roman" w:hint="default"/>
        </w:rPr>
        <w:t>42.20</w:t>
      </w:r>
      <w:r>
        <w:rPr/>
        <w:t>万</w:t>
      </w:r>
      <w:r>
        <w:rPr>
          <w:spacing w:val="-38"/>
        </w:rPr>
        <w:t> </w:t>
      </w:r>
      <w:r>
        <w:rPr>
          <w:spacing w:val="-2"/>
        </w:rPr>
        <w:t>元、</w:t>
      </w:r>
      <w:r>
        <w:rPr>
          <w:rFonts w:ascii="Times New Roman" w:hAnsi="Times New Roman" w:cs="Times New Roman" w:eastAsia="Times New Roman" w:hint="default"/>
          <w:spacing w:val="-2"/>
        </w:rPr>
        <w:t>10.00</w:t>
      </w:r>
      <w:r>
        <w:rPr>
          <w:spacing w:val="-2"/>
        </w:rPr>
        <w:t>万元、</w:t>
      </w:r>
      <w:r>
        <w:rPr>
          <w:rFonts w:ascii="Times New Roman" w:hAnsi="Times New Roman" w:cs="Times New Roman" w:eastAsia="Times New Roman" w:hint="default"/>
          <w:spacing w:val="-2"/>
        </w:rPr>
        <w:t>5.20</w:t>
      </w:r>
      <w:r>
        <w:rPr>
          <w:spacing w:val="-2"/>
        </w:rPr>
        <w:t>万元、</w:t>
      </w:r>
      <w:r>
        <w:rPr>
          <w:rFonts w:ascii="Times New Roman" w:hAnsi="Times New Roman" w:cs="Times New Roman" w:eastAsia="Times New Roman" w:hint="default"/>
          <w:spacing w:val="-2"/>
        </w:rPr>
        <w:t>4.70</w:t>
      </w:r>
      <w:r>
        <w:rPr>
          <w:spacing w:val="-2"/>
        </w:rPr>
        <w:t>万元、</w:t>
      </w:r>
      <w:r>
        <w:rPr>
          <w:rFonts w:ascii="Times New Roman" w:hAnsi="Times New Roman" w:cs="Times New Roman" w:eastAsia="Times New Roman" w:hint="default"/>
          <w:spacing w:val="-2"/>
        </w:rPr>
        <w:t>15.00</w:t>
      </w:r>
      <w:r>
        <w:rPr>
          <w:spacing w:val="-2"/>
        </w:rPr>
        <w:t>万元、</w:t>
      </w:r>
      <w:r>
        <w:rPr>
          <w:rFonts w:ascii="Times New Roman" w:hAnsi="Times New Roman" w:cs="Times New Roman" w:eastAsia="Times New Roman" w:hint="default"/>
          <w:spacing w:val="-2"/>
        </w:rPr>
        <w:t>17.00</w:t>
      </w:r>
      <w:r>
        <w:rPr>
          <w:spacing w:val="-2"/>
        </w:rPr>
        <w:t>万元、</w:t>
      </w:r>
      <w:r>
        <w:rPr>
          <w:rFonts w:ascii="Times New Roman" w:hAnsi="Times New Roman" w:cs="Times New Roman" w:eastAsia="Times New Roman" w:hint="default"/>
          <w:spacing w:val="-2"/>
        </w:rPr>
        <w:t>5.90</w:t>
      </w:r>
      <w:r>
        <w:rPr>
          <w:spacing w:val="-2"/>
        </w:rPr>
        <w:t>万元出资。同日，上述各方分别签署了《股东出资转让协</w:t>
      </w:r>
      <w:r>
        <w:rPr>
          <w:spacing w:val="-45"/>
        </w:rPr>
        <w:t> </w:t>
      </w:r>
      <w:r>
        <w:rPr>
          <w:spacing w:val="-45"/>
        </w:rPr>
      </w:r>
      <w:r>
        <w:rPr/>
        <w:t>议书》，并就该次股东变更办理了工商变更登记手续。</w:t>
      </w:r>
    </w:p>
    <w:p>
      <w:pPr>
        <w:pStyle w:val="BodyText"/>
        <w:spacing w:line="300" w:lineRule="auto" w:before="32"/>
        <w:ind w:right="1040" w:firstLine="360"/>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日，思特奇有限召开第七届第二次股东会，同意股东王文华将其对公司的全部出资</w:t>
      </w:r>
      <w:r>
        <w:rPr>
          <w:rFonts w:ascii="Times New Roman" w:hAnsi="Times New Roman" w:cs="Times New Roman" w:eastAsia="Times New Roman" w:hint="default"/>
          <w:spacing w:val="-1"/>
        </w:rPr>
        <w:t>47.20</w:t>
      </w:r>
      <w:r>
        <w:rPr>
          <w:spacing w:val="-1"/>
        </w:rPr>
        <w:t>万元转让给李宏伟，</w:t>
      </w:r>
      <w:r>
        <w:rPr/>
        <w:t> 双方就股权转让签署了《股东出资转让协议书》，并办理了工商变更登记。</w:t>
      </w:r>
    </w:p>
    <w:p>
      <w:pPr>
        <w:pStyle w:val="BodyText"/>
        <w:spacing w:line="302" w:lineRule="auto" w:before="31"/>
        <w:ind w:right="1129" w:firstLine="36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日，思特奇有限全体股东召开</w:t>
      </w:r>
      <w:r>
        <w:rPr>
          <w:rFonts w:ascii="Times New Roman" w:hAnsi="Times New Roman" w:cs="Times New Roman" w:eastAsia="Times New Roman" w:hint="default"/>
          <w:spacing w:val="-2"/>
        </w:rPr>
        <w:t>2001</w:t>
      </w:r>
      <w:r>
        <w:rPr>
          <w:spacing w:val="-2"/>
        </w:rPr>
        <w:t>年第一次临时股东会，决定将思特奇有限整体变更设立为北京思特奇信息</w:t>
      </w:r>
      <w:r>
        <w:rPr/>
        <w:t> 技术股份有限公司，同日，全体发起人共同签订《发起人协议书》。</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日，北京市人民政府经济体制改革办公室</w:t>
      </w:r>
      <w:r>
        <w:rPr>
          <w:spacing w:val="-85"/>
        </w:rPr>
        <w:t> </w:t>
      </w:r>
      <w:r>
        <w:rPr>
          <w:spacing w:val="-85"/>
        </w:rPr>
      </w:r>
      <w:r>
        <w:rPr>
          <w:spacing w:val="-2"/>
        </w:rPr>
        <w:t>下发《关于同意北京思特奇计算机系统工程有限责任公司变更为北京思特奇信息技术股份有限公司的通知》（京政体改股函</w:t>
      </w:r>
      <w:r>
        <w:rPr>
          <w:spacing w:val="-65"/>
        </w:rPr>
        <w:t> </w:t>
      </w:r>
      <w:r>
        <w:rPr>
          <w:spacing w:val="-65"/>
        </w:rPr>
      </w:r>
      <w:r>
        <w:rPr>
          <w:rFonts w:ascii="Times New Roman" w:hAnsi="Times New Roman" w:cs="Times New Roman" w:eastAsia="Times New Roman" w:hint="default"/>
        </w:rPr>
        <w:t>[2001]22</w:t>
      </w:r>
      <w:r>
        <w:rPr/>
        <w:t>号），同意思特奇有限整体变更为北京思特奇信息技术股份有限公司（以下简称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），思特奇有限净资产为 </w:t>
      </w:r>
      <w:r>
        <w:rPr>
          <w:rFonts w:ascii="Times New Roman" w:hAnsi="Times New Roman" w:cs="Times New Roman" w:eastAsia="Times New Roman" w:hint="default"/>
          <w:spacing w:val="-4"/>
        </w:rPr>
        <w:t>2,841.50</w:t>
      </w:r>
      <w:r>
        <w:rPr>
          <w:spacing w:val="-4"/>
        </w:rPr>
        <w:t>万元，全部折为思特奇股份公司的股本，变更后本公司的股份总数为</w:t>
      </w:r>
      <w:r>
        <w:rPr>
          <w:rFonts w:ascii="Times New Roman" w:hAnsi="Times New Roman" w:cs="Times New Roman" w:eastAsia="Times New Roman" w:hint="default"/>
          <w:spacing w:val="-4"/>
        </w:rPr>
        <w:t>2,841.50</w:t>
      </w:r>
      <w:r>
        <w:rPr>
          <w:spacing w:val="-4"/>
        </w:rPr>
        <w:t>万股，每股面值</w:t>
      </w:r>
      <w:r>
        <w:rPr>
          <w:rFonts w:ascii="Times New Roman" w:hAnsi="Times New Roman" w:cs="Times New Roman" w:eastAsia="Times New Roman" w:hint="default"/>
          <w:spacing w:val="-4"/>
        </w:rPr>
        <w:t>1</w:t>
      </w:r>
      <w:r>
        <w:rPr>
          <w:spacing w:val="-4"/>
        </w:rPr>
        <w:t>元，股本总额为</w:t>
      </w:r>
      <w:r>
        <w:rPr>
          <w:rFonts w:ascii="Times New Roman" w:hAnsi="Times New Roman" w:cs="Times New Roman" w:eastAsia="Times New Roman" w:hint="default"/>
          <w:spacing w:val="-4"/>
        </w:rPr>
        <w:t>2,841.50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7"/>
        </w:rPr>
        <w:t>万元。</w:t>
      </w:r>
      <w:r>
        <w:rPr>
          <w:rFonts w:ascii="Times New Roman" w:hAnsi="Times New Roman" w:cs="Times New Roman" w:eastAsia="Times New Roman" w:hint="default"/>
          <w:spacing w:val="-7"/>
        </w:rPr>
        <w:t>2001</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26</w:t>
      </w:r>
      <w:r>
        <w:rPr>
          <w:spacing w:val="-7"/>
        </w:rPr>
        <w:t>日，信永中和会计师事务所就本次整体变更进行了审验并出具《验资报告》，确认思特奇有限净资产</w:t>
      </w:r>
      <w:r>
        <w:rPr>
          <w:rFonts w:ascii="Times New Roman" w:hAnsi="Times New Roman" w:cs="Times New Roman" w:eastAsia="Times New Roman" w:hint="default"/>
          <w:spacing w:val="-7"/>
        </w:rPr>
        <w:t>2,841.50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万元按</w:t>
      </w:r>
      <w:r>
        <w:rPr>
          <w:rFonts w:ascii="Times New Roman" w:hAnsi="Times New Roman" w:cs="Times New Roman" w:eastAsia="Times New Roman" w:hint="default"/>
        </w:rPr>
        <w:t>1:1</w:t>
      </w:r>
      <w:r>
        <w:rPr/>
        <w:t>比例折合股本为人民币</w:t>
      </w:r>
      <w:r>
        <w:rPr>
          <w:rFonts w:ascii="Times New Roman" w:hAnsi="Times New Roman" w:cs="Times New Roman" w:eastAsia="Times New Roman" w:hint="default"/>
        </w:rPr>
        <w:t>2,841.50</w:t>
      </w:r>
      <w:r>
        <w:rPr/>
        <w:t>万元。公司依法办理了工商变更登记，并领取了注册号为</w:t>
      </w:r>
      <w:r>
        <w:rPr>
          <w:rFonts w:ascii="Times New Roman" w:hAnsi="Times New Roman" w:cs="Times New Roman" w:eastAsia="Times New Roman" w:hint="default"/>
        </w:rPr>
        <w:t>1100002463342</w:t>
      </w:r>
      <w:r>
        <w:rPr/>
        <w:t>的企业法</w:t>
      </w:r>
      <w:r>
        <w:rPr>
          <w:spacing w:val="-52"/>
        </w:rPr>
        <w:t> </w:t>
      </w:r>
      <w:r>
        <w:rPr/>
        <w:t>人营业执照。</w:t>
      </w:r>
    </w:p>
    <w:p>
      <w:pPr>
        <w:pStyle w:val="BodyText"/>
        <w:spacing w:line="300" w:lineRule="auto" w:before="29"/>
        <w:ind w:right="1128" w:firstLine="360"/>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日，吴飞舟与李宏伟签订《出资转让协议书》，将所持</w:t>
      </w:r>
      <w:r>
        <w:rPr>
          <w:rFonts w:ascii="Times New Roman" w:hAnsi="Times New Roman" w:cs="Times New Roman" w:eastAsia="Times New Roman" w:hint="default"/>
          <w:spacing w:val="-2"/>
        </w:rPr>
        <w:t>1,363,900</w:t>
      </w:r>
      <w:r>
        <w:rPr>
          <w:spacing w:val="-2"/>
        </w:rPr>
        <w:t>股公司股份转让给李宏伟，</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月，公</w:t>
      </w:r>
      <w:r>
        <w:rPr/>
        <w:t> 司完成了工商变更登记手续。</w:t>
      </w:r>
    </w:p>
    <w:p>
      <w:pPr>
        <w:pStyle w:val="BodyText"/>
        <w:spacing w:line="300" w:lineRule="auto" w:before="31"/>
        <w:ind w:right="1135" w:firstLine="360"/>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日，李宏伟、吴文胜、王渝、涂艳与北京联投科技发展有限公司签署股权转让协议，约定将自身所持本公 司的全部股权转让给北京联投科技发展有限公司。同年</w:t>
      </w:r>
      <w:r>
        <w:rPr>
          <w:rFonts w:ascii="Times New Roman" w:hAnsi="Times New Roman" w:cs="Times New Roman" w:eastAsia="Times New Roman" w:hint="default"/>
        </w:rPr>
        <w:t>7</w:t>
      </w:r>
      <w:r>
        <w:rPr/>
        <w:t>月，公司完成了工商变更登记。</w:t>
      </w:r>
    </w:p>
    <w:p>
      <w:pPr>
        <w:pStyle w:val="BodyText"/>
        <w:spacing w:line="309" w:lineRule="auto" w:before="13"/>
        <w:ind w:right="1033" w:firstLine="360"/>
        <w:jc w:val="left"/>
      </w:pPr>
      <w:r>
        <w:rPr>
          <w:rFonts w:ascii="Times New Roman" w:hAnsi="Times New Roman" w:cs="Times New Roman" w:eastAsia="Times New Roman" w:hint="default"/>
        </w:rPr>
        <w:t>2005</w:t>
      </w:r>
      <w:r>
        <w:rPr/>
        <w:t>年</w:t>
      </w:r>
      <w:r>
        <w:rPr>
          <w:spacing w:val="-12"/>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日，本公司召开第二届第二次股东大会，同意股东北京联投科技发展有限公司、田纪文、漆孟冬、钟贵 华对外转让所持公司股份并退出公司；神州数码软件有限公司、宣晶、贺经鹏、任军受让相关股份成为公司新股东。同日， 各方签署股权转让协议书并办理了工商变更登记手续。</w:t>
      </w:r>
    </w:p>
    <w:p>
      <w:pPr>
        <w:pStyle w:val="BodyText"/>
        <w:spacing w:line="300" w:lineRule="auto" w:before="24"/>
        <w:ind w:right="1090"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日，本公司召开第三届第二次股东大会，同意公司注册资本增加</w:t>
      </w:r>
      <w:r>
        <w:rPr>
          <w:rFonts w:ascii="Times New Roman" w:hAnsi="Times New Roman" w:cs="Times New Roman" w:eastAsia="Times New Roman" w:hint="default"/>
        </w:rPr>
        <w:t>1,530.00</w:t>
      </w:r>
      <w:r>
        <w:rPr/>
        <w:t>万元，增加至</w:t>
      </w:r>
      <w:r>
        <w:rPr>
          <w:rFonts w:ascii="Times New Roman" w:hAnsi="Times New Roman" w:cs="Times New Roman" w:eastAsia="Times New Roman" w:hint="default"/>
        </w:rPr>
        <w:t>4,371.50</w:t>
      </w:r>
      <w:r>
        <w:rPr/>
        <w:t>万元，增加 的注册资本由神州数码软件有限公司以现金</w:t>
      </w:r>
      <w:r>
        <w:rPr>
          <w:rFonts w:ascii="Times New Roman" w:hAnsi="Times New Roman" w:cs="Times New Roman" w:eastAsia="Times New Roman" w:hint="default"/>
        </w:rPr>
        <w:t>4,253.85</w:t>
      </w:r>
      <w:r>
        <w:rPr/>
        <w:t>万元认购；同时将公司名称变更为北京神州数码思特奇信息技术股份有</w:t>
      </w:r>
      <w:r>
        <w:rPr>
          <w:spacing w:val="-86"/>
        </w:rPr>
        <w:t> </w:t>
      </w:r>
      <w:r>
        <w:rPr>
          <w:spacing w:val="-86"/>
        </w:rPr>
      </w:r>
      <w:r>
        <w:rPr/>
        <w:t>限公司（以下简称</w:t>
      </w:r>
      <w:r>
        <w:rPr>
          <w:rFonts w:ascii="Times New Roman" w:hAnsi="Times New Roman" w:cs="Times New Roman" w:eastAsia="Times New Roman" w:hint="default"/>
        </w:rPr>
        <w:t>“</w:t>
      </w:r>
      <w:r>
        <w:rPr/>
        <w:t>神码思特奇</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日，北京东湖会计师事务所出具</w:t>
      </w:r>
      <w:r>
        <w:rPr>
          <w:rFonts w:ascii="Times New Roman" w:hAnsi="Times New Roman" w:cs="Times New Roman" w:eastAsia="Times New Roman" w:hint="default"/>
        </w:rPr>
        <w:t>“</w:t>
      </w:r>
      <w:r>
        <w:rPr/>
        <w:t>东湖验字（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009</w:t>
      </w:r>
      <w:r>
        <w:rPr/>
        <w:t>号</w:t>
      </w:r>
      <w:r>
        <w:rPr>
          <w:rFonts w:ascii="Times New Roman" w:hAnsi="Times New Roman" w:cs="Times New Roman" w:eastAsia="Times New Roman" w:hint="default"/>
        </w:rPr>
        <w:t>”«</w:t>
      </w:r>
      <w:r>
        <w:rPr/>
        <w:t>验资报告</w:t>
      </w:r>
      <w:r>
        <w:rPr>
          <w:rFonts w:ascii="Times New Roman" w:hAnsi="Times New Roman" w:cs="Times New Roman" w:eastAsia="Times New Roman" w:hint="default"/>
        </w:rPr>
        <w:t>»</w:t>
      </w:r>
      <w:r>
        <w:rPr/>
        <w:t>， 对本次增资情况进行了验证。</w:t>
      </w:r>
    </w:p>
    <w:p>
      <w:pPr>
        <w:pStyle w:val="BodyText"/>
        <w:spacing w:line="300" w:lineRule="auto" w:before="31"/>
        <w:ind w:right="1130"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日，神州数码软件有限公司、宣晶、贺经鹏和任军与神州数码系签订股份转让协议，约定神州数码软件有限</w:t>
      </w:r>
      <w:r>
        <w:rPr/>
        <w:t> 公司、宣晶、贺经鹏和任军分别将其持有的神码思特奇股份全部转让给神州数码系统集成服务有限公司。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月，公司</w:t>
      </w:r>
      <w:r>
        <w:rPr>
          <w:spacing w:val="-84"/>
        </w:rPr>
        <w:t> </w:t>
      </w:r>
      <w:r>
        <w:rPr>
          <w:spacing w:val="-84"/>
        </w:rPr>
      </w:r>
      <w:r>
        <w:rPr/>
        <w:t>完成了相关工商变更登记。</w:t>
      </w:r>
    </w:p>
    <w:p>
      <w:pPr>
        <w:pStyle w:val="BodyText"/>
        <w:spacing w:line="300" w:lineRule="auto" w:before="31"/>
        <w:ind w:right="1131"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日，神州数码系统集成服务有限公司与吴飞舟签订股权转让协议。双方约定，神州数码系统集成服务有限公</w:t>
      </w:r>
      <w:r>
        <w:rPr/>
        <w:t> </w:t>
      </w:r>
      <w:r>
        <w:rPr>
          <w:spacing w:val="-2"/>
        </w:rPr>
        <w:t>司将其持有的</w:t>
      </w:r>
      <w:r>
        <w:rPr>
          <w:rFonts w:ascii="Times New Roman" w:hAnsi="Times New Roman" w:cs="Times New Roman" w:eastAsia="Times New Roman" w:hint="default"/>
          <w:spacing w:val="-2"/>
        </w:rPr>
        <w:t>12,327,630</w:t>
      </w:r>
      <w:r>
        <w:rPr>
          <w:spacing w:val="-2"/>
        </w:rPr>
        <w:t>股神码思特奇股份转让给吴飞舟。</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日，神州数码系统集成服务有限公司与吴飞舟签订股</w:t>
      </w:r>
      <w:r>
        <w:rPr>
          <w:spacing w:val="-53"/>
        </w:rPr>
        <w:t> </w:t>
      </w:r>
      <w:r>
        <w:rPr>
          <w:spacing w:val="-53"/>
        </w:rPr>
      </w:r>
      <w:r>
        <w:rPr/>
        <w:t>权转让协议。双方约定，神州数码系统集成服务有限公司将其持有的</w:t>
      </w:r>
      <w:r>
        <w:rPr>
          <w:rFonts w:ascii="Times New Roman" w:hAnsi="Times New Roman" w:cs="Times New Roman" w:eastAsia="Times New Roman" w:hint="default"/>
        </w:rPr>
        <w:t>14,644,525</w:t>
      </w:r>
      <w:r>
        <w:rPr/>
        <w:t>股神码思特奇股份转让给吴飞舟。本次转让</w:t>
      </w:r>
      <w:r>
        <w:rPr>
          <w:spacing w:val="-86"/>
        </w:rPr>
        <w:t> </w:t>
      </w:r>
      <w:r>
        <w:rPr>
          <w:spacing w:val="-86"/>
        </w:rPr>
      </w:r>
      <w:r>
        <w:rPr>
          <w:spacing w:val="-2"/>
        </w:rPr>
        <w:t>完成后，公司股本结构为：神州数码系统集成服务有限公司持股</w:t>
      </w:r>
      <w:r>
        <w:rPr>
          <w:rFonts w:ascii="Times New Roman" w:hAnsi="Times New Roman" w:cs="Times New Roman" w:eastAsia="Times New Roman" w:hint="default"/>
          <w:spacing w:val="-2"/>
        </w:rPr>
        <w:t>8,513,841.00</w:t>
      </w:r>
      <w:r>
        <w:rPr>
          <w:spacing w:val="-2"/>
        </w:rPr>
        <w:t>元，持股比例</w:t>
      </w:r>
      <w:r>
        <w:rPr>
          <w:rFonts w:ascii="Times New Roman" w:hAnsi="Times New Roman" w:cs="Times New Roman" w:eastAsia="Times New Roman" w:hint="default"/>
          <w:spacing w:val="-2"/>
        </w:rPr>
        <w:t>19.48%</w:t>
      </w:r>
      <w:r>
        <w:rPr>
          <w:spacing w:val="-2"/>
        </w:rPr>
        <w:t>；吴飞舟持股</w:t>
      </w:r>
      <w:r>
        <w:rPr>
          <w:rFonts w:ascii="Times New Roman" w:hAnsi="Times New Roman" w:cs="Times New Roman" w:eastAsia="Times New Roman" w:hint="default"/>
          <w:spacing w:val="-2"/>
        </w:rPr>
        <w:t>35,201,159.00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元，持股比例</w:t>
      </w:r>
      <w:r>
        <w:rPr>
          <w:rFonts w:ascii="Times New Roman" w:hAnsi="Times New Roman" w:cs="Times New Roman" w:eastAsia="Times New Roman" w:hint="default"/>
        </w:rPr>
        <w:t>80.52%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日，公司完成了相关工商变更登记，并更名</w:t>
      </w:r>
      <w:r>
        <w:rPr>
          <w:rFonts w:ascii="Times New Roman" w:hAnsi="Times New Roman" w:cs="Times New Roman" w:eastAsia="Times New Roman" w:hint="default"/>
        </w:rPr>
        <w:t>“</w:t>
      </w:r>
      <w:r>
        <w:rPr/>
        <w:t>北京思特奇信息技术股份有限公司</w:t>
      </w:r>
      <w:r>
        <w:rPr>
          <w:rFonts w:ascii="Times New Roman" w:hAnsi="Times New Roman" w:cs="Times New Roman" w:eastAsia="Times New Roman" w:hint="default"/>
        </w:rPr>
        <w:t>”</w:t>
      </w:r>
      <w:r>
        <w:rPr/>
        <w:t>（以下</w:t>
      </w:r>
      <w:r>
        <w:rPr>
          <w:spacing w:val="-84"/>
        </w:rPr>
        <w:t> </w:t>
      </w:r>
      <w:r>
        <w:rPr/>
        <w:t>简称</w:t>
      </w:r>
      <w:r>
        <w:rPr>
          <w:rFonts w:ascii="Times New Roman" w:hAnsi="Times New Roman" w:cs="Times New Roman" w:eastAsia="Times New Roman" w:hint="default"/>
        </w:rPr>
        <w:t>“</w:t>
      </w:r>
      <w:r>
        <w:rPr/>
        <w:t>思特奇股份</w:t>
      </w:r>
      <w:r>
        <w:rPr>
          <w:rFonts w:ascii="Times New Roman" w:hAnsi="Times New Roman" w:cs="Times New Roman" w:eastAsia="Times New Roman" w:hint="default"/>
        </w:rPr>
        <w:t>”</w:t>
      </w:r>
      <w:r>
        <w:rPr/>
        <w:t>）。</w:t>
      </w:r>
    </w:p>
    <w:p>
      <w:pPr>
        <w:pStyle w:val="BodyText"/>
        <w:spacing w:line="240" w:lineRule="auto" w:before="13"/>
        <w:ind w:left="513" w:right="982"/>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spacing w:val="-1"/>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t>日</w:t>
      </w:r>
      <w:r>
        <w:rPr>
          <w:spacing w:val="-87"/>
        </w:rPr>
        <w:t>，</w:t>
      </w:r>
      <w:r>
        <w:rPr/>
        <w:t>吴飞舟与王</w:t>
      </w:r>
      <w:r>
        <w:rPr>
          <w:spacing w:val="-3"/>
        </w:rPr>
        <w:t>维</w:t>
      </w:r>
      <w:r>
        <w:rPr/>
        <w:t>签订了股权转让协议</w:t>
      </w:r>
      <w:r>
        <w:rPr>
          <w:spacing w:val="-87"/>
        </w:rPr>
        <w:t>，</w:t>
      </w:r>
      <w:r>
        <w:rPr/>
        <w:t>双方约定吴飞舟将持有的</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4</w:t>
      </w:r>
      <w:r>
        <w:rPr/>
        <w:t>股</w:t>
      </w:r>
      <w:r>
        <w:rPr>
          <w:spacing w:val="-3"/>
        </w:rPr>
        <w:t>思</w:t>
      </w:r>
      <w:r>
        <w:rPr/>
        <w:t>特奇股份股份转让给王维。</w:t>
      </w:r>
    </w:p>
    <w:p>
      <w:pPr>
        <w:pStyle w:val="BodyText"/>
        <w:spacing w:line="240" w:lineRule="auto" w:before="62"/>
        <w:ind w:right="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日，神州数码系统集成服务有限公司与吴飞舟签订股权转让协议。双方约定，神州数码系统集成服务有限公司</w:t>
      </w:r>
    </w:p>
    <w:p>
      <w:pPr>
        <w:spacing w:after="0" w:line="24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982"/>
        <w:jc w:val="left"/>
      </w:pPr>
      <w:r>
        <w:rPr>
          <w:spacing w:val="-2"/>
        </w:rPr>
        <w:t>将其持有的</w:t>
      </w:r>
      <w:r>
        <w:rPr>
          <w:rFonts w:ascii="Times New Roman" w:hAnsi="Times New Roman" w:cs="Times New Roman" w:eastAsia="Times New Roman" w:hint="default"/>
          <w:spacing w:val="-2"/>
        </w:rPr>
        <w:t>8,513,841</w:t>
      </w:r>
      <w:r>
        <w:rPr>
          <w:spacing w:val="-2"/>
        </w:rPr>
        <w:t>股思特奇股份股份转让给吴飞舟。转让完成后，神州数码系统集成服务有限公司不再持有思特奇股份的</w:t>
      </w:r>
      <w:r>
        <w:rPr>
          <w:spacing w:val="-58"/>
        </w:rPr>
        <w:t> </w:t>
      </w:r>
      <w:r>
        <w:rPr>
          <w:spacing w:val="-58"/>
        </w:rPr>
      </w:r>
      <w:r>
        <w:rPr/>
        <w:t>股份。</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月，公司进行了相关工商变更登记。</w:t>
      </w:r>
    </w:p>
    <w:p>
      <w:pPr>
        <w:pStyle w:val="BodyText"/>
        <w:spacing w:line="300" w:lineRule="auto" w:before="13"/>
        <w:ind w:right="1128"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日，思特奇股份召开第七届第二次股东大会，决议将公司变更为有限责任公司</w:t>
      </w:r>
      <w:r>
        <w:rPr>
          <w:rFonts w:ascii="Times New Roman" w:hAnsi="Times New Roman" w:cs="Times New Roman" w:eastAsia="Times New Roman" w:hint="default"/>
        </w:rPr>
        <w:t>,</w:t>
      </w:r>
      <w:r>
        <w:rPr/>
        <w:t>变更后公司更名为北京思 特奇信息技术有限公司；并同意吴飞舟将其持有的公司股权对外转让给新进股东，具体转让情况为：</w:t>
      </w:r>
      <w:r>
        <w:rPr>
          <w:rFonts w:ascii="Times New Roman" w:hAnsi="Times New Roman" w:cs="Times New Roman" w:eastAsia="Times New Roman" w:hint="default"/>
        </w:rPr>
        <w:t>4,808,650.00</w:t>
      </w:r>
      <w:r>
        <w:rPr/>
        <w:t>元出资转</w:t>
      </w:r>
      <w:r>
        <w:rPr>
          <w:spacing w:val="-42"/>
        </w:rPr>
        <w:t> </w:t>
      </w:r>
      <w:r>
        <w:rPr>
          <w:spacing w:val="-1"/>
        </w:rPr>
        <w:t>给自然人马庆选、</w:t>
      </w:r>
      <w:r>
        <w:rPr>
          <w:rFonts w:ascii="Times New Roman" w:hAnsi="Times New Roman" w:cs="Times New Roman" w:eastAsia="Times New Roman" w:hint="default"/>
          <w:spacing w:val="-1"/>
        </w:rPr>
        <w:t>4,371,500.00</w:t>
      </w:r>
      <w:r>
        <w:rPr>
          <w:spacing w:val="-1"/>
        </w:rPr>
        <w:t>元出资转给自然人史振生、</w:t>
      </w:r>
      <w:r>
        <w:rPr>
          <w:rFonts w:ascii="Times New Roman" w:hAnsi="Times New Roman" w:cs="Times New Roman" w:eastAsia="Times New Roman" w:hint="default"/>
          <w:spacing w:val="-1"/>
        </w:rPr>
        <w:t>4,371,500.00</w:t>
      </w:r>
      <w:r>
        <w:rPr>
          <w:spacing w:val="-1"/>
        </w:rPr>
        <w:t>元出资转给自然人姚国宁、</w:t>
      </w:r>
      <w:r>
        <w:rPr>
          <w:rFonts w:ascii="Times New Roman" w:hAnsi="Times New Roman" w:cs="Times New Roman" w:eastAsia="Times New Roman" w:hint="default"/>
          <w:spacing w:val="-1"/>
        </w:rPr>
        <w:t>2,931,465.00</w:t>
      </w:r>
      <w:r>
        <w:rPr>
          <w:spacing w:val="-1"/>
        </w:rPr>
        <w:t>元出资转给中</w:t>
      </w:r>
      <w:r>
        <w:rPr>
          <w:spacing w:val="-64"/>
        </w:rPr>
        <w:t> </w:t>
      </w:r>
      <w:r>
        <w:rPr>
          <w:spacing w:val="-64"/>
        </w:rPr>
      </w:r>
      <w:r>
        <w:rPr>
          <w:spacing w:val="3"/>
        </w:rPr>
        <w:t>投财富辛卯（天津）创业投资合伙企业、</w:t>
      </w:r>
      <w:r>
        <w:rPr>
          <w:rFonts w:ascii="Times New Roman" w:hAnsi="Times New Roman" w:cs="Times New Roman" w:eastAsia="Times New Roman" w:hint="default"/>
          <w:spacing w:val="3"/>
        </w:rPr>
        <w:t>1,748,600.00</w:t>
      </w:r>
      <w:r>
        <w:rPr>
          <w:spacing w:val="3"/>
        </w:rPr>
        <w:t>元出资转给山东五岳创业投资有限公司；同时同意王维将其持有的</w:t>
      </w:r>
      <w:r>
        <w:rPr>
          <w:spacing w:val="-74"/>
        </w:rPr>
        <w:t> </w:t>
      </w:r>
      <w:r>
        <w:rPr>
          <w:spacing w:val="-74"/>
        </w:rPr>
      </w:r>
      <w:r>
        <w:rPr>
          <w:rFonts w:ascii="Times New Roman" w:hAnsi="Times New Roman" w:cs="Times New Roman" w:eastAsia="Times New Roman" w:hint="default"/>
        </w:rPr>
        <w:t>205,704.00</w:t>
      </w:r>
      <w:r>
        <w:rPr/>
        <w:t>元出资转让给吴飞舟。同日，各方分别签订股份转让协议书，并办理了工商变更登记。</w:t>
      </w:r>
    </w:p>
    <w:p>
      <w:pPr>
        <w:pStyle w:val="BodyText"/>
        <w:spacing w:line="300" w:lineRule="auto" w:before="13"/>
        <w:ind w:right="1130"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日，北京思特奇信息技术有限公司召开公司临时股东会，决议公司由有限责任公司整体变更为股份有限公 司，中文名称拟为</w:t>
      </w:r>
      <w:r>
        <w:rPr>
          <w:rFonts w:ascii="Times New Roman" w:hAnsi="Times New Roman" w:cs="Times New Roman" w:eastAsia="Times New Roman" w:hint="default"/>
        </w:rPr>
        <w:t>“</w:t>
      </w:r>
      <w:r>
        <w:rPr/>
        <w:t>北京思特奇信息技术股份有限公司。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日，思特奇有限的全体</w:t>
      </w:r>
      <w:r>
        <w:rPr>
          <w:rFonts w:ascii="Times New Roman" w:hAnsi="Times New Roman" w:cs="Times New Roman" w:eastAsia="Times New Roman" w:hint="default"/>
        </w:rPr>
        <w:t>7</w:t>
      </w:r>
      <w:r>
        <w:rPr/>
        <w:t>位发起人股东共同签订《北京</w:t>
      </w:r>
      <w:r>
        <w:rPr>
          <w:spacing w:val="-77"/>
        </w:rPr>
        <w:t> </w:t>
      </w:r>
      <w:r>
        <w:rPr/>
        <w:t>思特奇信息技术股份有限公司发起人协议》。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日，中瑞岳华会计师事务所（特殊普通合伙人）对本次整体变更</w:t>
      </w:r>
      <w:r>
        <w:rPr>
          <w:spacing w:val="-86"/>
        </w:rPr>
        <w:t> </w:t>
      </w:r>
      <w:r>
        <w:rPr>
          <w:spacing w:val="-86"/>
        </w:rPr>
      </w:r>
      <w:r>
        <w:rPr/>
        <w:t>事宜进行了验证，并出具</w:t>
      </w:r>
      <w:r>
        <w:rPr>
          <w:rFonts w:ascii="Times New Roman" w:hAnsi="Times New Roman" w:cs="Times New Roman" w:eastAsia="Times New Roman" w:hint="default"/>
        </w:rPr>
        <w:t>“</w:t>
      </w:r>
      <w:r>
        <w:rPr/>
        <w:t>中瑞岳华验字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0205</w:t>
      </w:r>
      <w:r>
        <w:rPr/>
        <w:t>号</w:t>
      </w:r>
      <w:r>
        <w:rPr>
          <w:rFonts w:ascii="Times New Roman" w:hAnsi="Times New Roman" w:cs="Times New Roman" w:eastAsia="Times New Roman" w:hint="default"/>
        </w:rPr>
        <w:t>”</w:t>
      </w:r>
      <w:r>
        <w:rPr/>
        <w:t>《验资报告》，确认截至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日止，公司之全体发起人已</w:t>
      </w:r>
      <w:r>
        <w:rPr>
          <w:spacing w:val="-17"/>
        </w:rPr>
        <w:t> </w:t>
      </w:r>
      <w:r>
        <w:rPr>
          <w:spacing w:val="-17"/>
        </w:rPr>
      </w:r>
      <w:r>
        <w:rPr/>
        <w:t>按股东会决议、公司（筹）章程的规定，以有限公司变更基准日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日不高于审计值且不高于评估值的净资产作价</w:t>
      </w:r>
      <w:r>
        <w:rPr>
          <w:spacing w:val="-85"/>
        </w:rPr>
        <w:t> </w:t>
      </w:r>
      <w:r>
        <w:rPr>
          <w:spacing w:val="-85"/>
        </w:rPr>
      </w:r>
      <w:r>
        <w:rPr/>
        <w:t>折股，缴纳注册资本合计人民币</w:t>
      </w:r>
      <w:r>
        <w:rPr>
          <w:rFonts w:ascii="Times New Roman" w:hAnsi="Times New Roman" w:cs="Times New Roman" w:eastAsia="Times New Roman" w:hint="default"/>
        </w:rPr>
        <w:t>43,715,000.00</w:t>
      </w:r>
      <w:r>
        <w:rPr/>
        <w:t>元。</w:t>
      </w:r>
    </w:p>
    <w:p>
      <w:pPr>
        <w:pStyle w:val="BodyText"/>
        <w:spacing w:line="300" w:lineRule="auto" w:before="13"/>
        <w:ind w:right="1128" w:firstLine="36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日，北京市工商行政管理局海淀分局核发了股份公司《企业法人营业执照》。整体变更完成后，股份公司总</w:t>
      </w:r>
      <w:r>
        <w:rPr/>
        <w:t> </w:t>
      </w:r>
      <w:r>
        <w:rPr>
          <w:spacing w:val="-1"/>
        </w:rPr>
        <w:t>股本</w:t>
      </w:r>
      <w:r>
        <w:rPr>
          <w:rFonts w:ascii="Times New Roman" w:hAnsi="Times New Roman" w:cs="Times New Roman" w:eastAsia="Times New Roman" w:hint="default"/>
          <w:spacing w:val="-1"/>
        </w:rPr>
        <w:t>43,715,000</w:t>
      </w:r>
      <w:r>
        <w:rPr>
          <w:spacing w:val="-1"/>
        </w:rPr>
        <w:t>股，股本结构情况为：吴飞舟持股</w:t>
      </w:r>
      <w:r>
        <w:rPr>
          <w:rFonts w:ascii="Times New Roman" w:hAnsi="Times New Roman" w:cs="Times New Roman" w:eastAsia="Times New Roman" w:hint="default"/>
          <w:spacing w:val="-1"/>
        </w:rPr>
        <w:t>21,986,085.00</w:t>
      </w:r>
      <w:r>
        <w:rPr>
          <w:spacing w:val="-1"/>
        </w:rPr>
        <w:t>元，持股比例</w:t>
      </w:r>
      <w:r>
        <w:rPr>
          <w:rFonts w:ascii="Times New Roman" w:hAnsi="Times New Roman" w:cs="Times New Roman" w:eastAsia="Times New Roman" w:hint="default"/>
          <w:spacing w:val="-1"/>
        </w:rPr>
        <w:t>50.29%</w:t>
      </w:r>
      <w:r>
        <w:rPr>
          <w:spacing w:val="-1"/>
        </w:rPr>
        <w:t>；马庆选持股</w:t>
      </w:r>
      <w:r>
        <w:rPr>
          <w:rFonts w:ascii="Times New Roman" w:hAnsi="Times New Roman" w:cs="Times New Roman" w:eastAsia="Times New Roman" w:hint="default"/>
          <w:spacing w:val="-1"/>
        </w:rPr>
        <w:t>4,808,650.00</w:t>
      </w:r>
      <w:r>
        <w:rPr>
          <w:spacing w:val="-1"/>
        </w:rPr>
        <w:t>元，持股比例</w:t>
      </w:r>
      <w:r>
        <w:rPr>
          <w:spacing w:val="-34"/>
        </w:rPr>
        <w:t> </w:t>
      </w:r>
      <w:r>
        <w:rPr>
          <w:spacing w:val="-34"/>
        </w:rPr>
      </w:r>
      <w:r>
        <w:rPr>
          <w:rFonts w:ascii="Times New Roman" w:hAnsi="Times New Roman" w:cs="Times New Roman" w:eastAsia="Times New Roman" w:hint="default"/>
          <w:spacing w:val="-2"/>
        </w:rPr>
        <w:t>11.00%</w:t>
      </w:r>
      <w:r>
        <w:rPr>
          <w:spacing w:val="-2"/>
        </w:rPr>
        <w:t>；史振生持股</w:t>
      </w:r>
      <w:r>
        <w:rPr>
          <w:rFonts w:ascii="Times New Roman" w:hAnsi="Times New Roman" w:cs="Times New Roman" w:eastAsia="Times New Roman" w:hint="default"/>
          <w:spacing w:val="-2"/>
        </w:rPr>
        <w:t>4,371,500.00</w:t>
      </w:r>
      <w:r>
        <w:rPr>
          <w:spacing w:val="-2"/>
        </w:rPr>
        <w:t>元，持股比例</w:t>
      </w:r>
      <w:r>
        <w:rPr>
          <w:rFonts w:ascii="Times New Roman" w:hAnsi="Times New Roman" w:cs="Times New Roman" w:eastAsia="Times New Roman" w:hint="default"/>
          <w:spacing w:val="-2"/>
        </w:rPr>
        <w:t>10.00%</w:t>
      </w:r>
      <w:r>
        <w:rPr>
          <w:spacing w:val="-2"/>
        </w:rPr>
        <w:t>；姚国宁持股</w:t>
      </w:r>
      <w:r>
        <w:rPr>
          <w:rFonts w:ascii="Times New Roman" w:hAnsi="Times New Roman" w:cs="Times New Roman" w:eastAsia="Times New Roman" w:hint="default"/>
          <w:spacing w:val="-2"/>
        </w:rPr>
        <w:t>4,371,500.00</w:t>
      </w:r>
      <w:r>
        <w:rPr>
          <w:spacing w:val="-2"/>
        </w:rPr>
        <w:t>元，持股比例</w:t>
      </w:r>
      <w:r>
        <w:rPr>
          <w:rFonts w:ascii="Times New Roman" w:hAnsi="Times New Roman" w:cs="Times New Roman" w:eastAsia="Times New Roman" w:hint="default"/>
          <w:spacing w:val="-2"/>
        </w:rPr>
        <w:t>10.00%</w:t>
      </w:r>
      <w:r>
        <w:rPr>
          <w:spacing w:val="-2"/>
        </w:rPr>
        <w:t>；王维持股</w:t>
      </w:r>
      <w:r>
        <w:rPr>
          <w:rFonts w:ascii="Times New Roman" w:hAnsi="Times New Roman" w:cs="Times New Roman" w:eastAsia="Times New Roman" w:hint="default"/>
          <w:spacing w:val="-2"/>
        </w:rPr>
        <w:t>3,497,200.00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元，持股比例</w:t>
      </w:r>
      <w:r>
        <w:rPr>
          <w:rFonts w:ascii="Times New Roman" w:hAnsi="Times New Roman" w:cs="Times New Roman" w:eastAsia="Times New Roman" w:hint="default"/>
        </w:rPr>
        <w:t>8.00%</w:t>
      </w:r>
      <w:r>
        <w:rPr/>
        <w:t>；中投财富辛卯（天津）创业投资合伙企业持股</w:t>
      </w:r>
      <w:r>
        <w:rPr>
          <w:rFonts w:ascii="Times New Roman" w:hAnsi="Times New Roman" w:cs="Times New Roman" w:eastAsia="Times New Roman" w:hint="default"/>
        </w:rPr>
        <w:t>2,931,465.00</w:t>
      </w:r>
      <w:r>
        <w:rPr/>
        <w:t>元，持股比例</w:t>
      </w:r>
      <w:r>
        <w:rPr>
          <w:rFonts w:ascii="Times New Roman" w:hAnsi="Times New Roman" w:cs="Times New Roman" w:eastAsia="Times New Roman" w:hint="default"/>
        </w:rPr>
        <w:t>6.71%</w:t>
      </w:r>
      <w:r>
        <w:rPr/>
        <w:t>；山东五岳创业投资有</w:t>
      </w:r>
      <w:r>
        <w:rPr>
          <w:spacing w:val="-79"/>
        </w:rPr>
        <w:t> </w:t>
      </w:r>
      <w:r>
        <w:rPr>
          <w:spacing w:val="-79"/>
        </w:rPr>
      </w:r>
      <w:r>
        <w:rPr/>
        <w:t>限公司持股</w:t>
      </w:r>
      <w:r>
        <w:rPr>
          <w:rFonts w:ascii="Times New Roman" w:hAnsi="Times New Roman" w:cs="Times New Roman" w:eastAsia="Times New Roman" w:hint="default"/>
        </w:rPr>
        <w:t>1,748,600.00</w:t>
      </w:r>
      <w:r>
        <w:rPr/>
        <w:t>元，持股比例</w:t>
      </w:r>
      <w:r>
        <w:rPr>
          <w:rFonts w:ascii="Times New Roman" w:hAnsi="Times New Roman" w:cs="Times New Roman" w:eastAsia="Times New Roman" w:hint="default"/>
        </w:rPr>
        <w:t>4.00%</w:t>
      </w:r>
      <w:r>
        <w:rPr/>
        <w:t>。</w:t>
      </w:r>
    </w:p>
    <w:p>
      <w:pPr>
        <w:pStyle w:val="BodyText"/>
        <w:spacing w:line="300" w:lineRule="auto" w:before="13"/>
        <w:ind w:right="113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日，思特奇召开公司</w:t>
      </w:r>
      <w:r>
        <w:rPr>
          <w:rFonts w:ascii="Times New Roman" w:hAnsi="Times New Roman" w:cs="Times New Roman" w:eastAsia="Times New Roman" w:hint="default"/>
        </w:rPr>
        <w:t>2013</w:t>
      </w:r>
      <w:r>
        <w:rPr/>
        <w:t>年第二次临时股东大会，审议通过了公司注册资本由</w:t>
      </w:r>
      <w:r>
        <w:rPr>
          <w:rFonts w:ascii="Times New Roman" w:hAnsi="Times New Roman" w:cs="Times New Roman" w:eastAsia="Times New Roman" w:hint="default"/>
        </w:rPr>
        <w:t>4,371.50</w:t>
      </w:r>
      <w:r>
        <w:rPr/>
        <w:t>万元增至</w:t>
      </w:r>
      <w:r>
        <w:rPr>
          <w:rFonts w:ascii="Times New Roman" w:hAnsi="Times New Roman" w:cs="Times New Roman" w:eastAsia="Times New Roman" w:hint="default"/>
        </w:rPr>
        <w:t>4,856.50 </w:t>
      </w:r>
      <w:r>
        <w:rPr>
          <w:spacing w:val="-2"/>
        </w:rPr>
        <w:t>万元的议案，同意四家员工持股企业以现金方式认购思特奇本次增资。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日，本次增资所涉各方共同签署了《增</w:t>
      </w:r>
      <w:r>
        <w:rPr>
          <w:spacing w:val="-59"/>
        </w:rPr>
        <w:t> </w:t>
      </w:r>
      <w:r>
        <w:rPr>
          <w:spacing w:val="-59"/>
        </w:rPr>
      </w:r>
      <w:r>
        <w:rPr/>
        <w:t>资协议》。</w:t>
      </w:r>
    </w:p>
    <w:p>
      <w:pPr>
        <w:pStyle w:val="BodyText"/>
        <w:spacing w:line="300" w:lineRule="auto" w:before="31"/>
        <w:ind w:right="1130" w:firstLine="360"/>
        <w:jc w:val="both"/>
      </w:pP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25</w:t>
      </w:r>
      <w:r>
        <w:rPr>
          <w:spacing w:val="-6"/>
        </w:rPr>
        <w:t>日，瑞华会计师事务所（特殊普通合伙人）对本次增资事宜进行了验证，并出具</w:t>
      </w:r>
      <w:r>
        <w:rPr>
          <w:rFonts w:ascii="Times New Roman" w:hAnsi="Times New Roman" w:cs="Times New Roman" w:eastAsia="Times New Roman" w:hint="default"/>
          <w:spacing w:val="-6"/>
        </w:rPr>
        <w:t>“</w:t>
      </w:r>
      <w:r>
        <w:rPr>
          <w:spacing w:val="-6"/>
        </w:rPr>
        <w:t>瑞华验字</w:t>
      </w:r>
      <w:r>
        <w:rPr>
          <w:rFonts w:ascii="Times New Roman" w:hAnsi="Times New Roman" w:cs="Times New Roman" w:eastAsia="Times New Roman" w:hint="default"/>
          <w:spacing w:val="-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rFonts w:ascii="Times New Roman" w:hAnsi="Times New Roman" w:cs="Times New Roman" w:eastAsia="Times New Roman" w:hint="default"/>
        </w:rPr>
        <w:t>]</w:t>
      </w:r>
      <w:r>
        <w:rPr/>
        <w:t>第</w:t>
      </w:r>
      <w:r>
        <w:rPr>
          <w:rFonts w:ascii="Times New Roman" w:hAnsi="Times New Roman" w:cs="Times New Roman" w:eastAsia="Times New Roman" w:hint="default"/>
        </w:rPr>
        <w:t>01670007 </w:t>
      </w:r>
      <w:r>
        <w:rPr>
          <w:spacing w:val="-2"/>
        </w:rPr>
        <w:t>号</w:t>
      </w:r>
      <w:r>
        <w:rPr>
          <w:rFonts w:ascii="Times New Roman" w:hAnsi="Times New Roman" w:cs="Times New Roman" w:eastAsia="Times New Roman" w:hint="default"/>
          <w:spacing w:val="-2"/>
        </w:rPr>
        <w:t>”</w:t>
      </w:r>
      <w:r>
        <w:rPr>
          <w:spacing w:val="-2"/>
        </w:rPr>
        <w:t>《验资报告》，确认相关股东的现金出资全部到位。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月，公司办理了相关工商变更登记并领取了新的企业法人营</w:t>
      </w:r>
      <w:r>
        <w:rPr>
          <w:spacing w:val="-51"/>
        </w:rPr>
        <w:t> </w:t>
      </w:r>
      <w:r>
        <w:rPr>
          <w:spacing w:val="-51"/>
        </w:rPr>
      </w:r>
      <w:r>
        <w:rPr/>
        <w:t>业执照。</w:t>
      </w:r>
    </w:p>
    <w:p>
      <w:pPr>
        <w:pStyle w:val="BodyText"/>
        <w:spacing w:line="304" w:lineRule="auto" w:before="31"/>
        <w:ind w:right="1130" w:firstLine="36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日，思特奇股份召开公司</w:t>
      </w:r>
      <w:r>
        <w:rPr>
          <w:rFonts w:ascii="Times New Roman" w:hAnsi="Times New Roman" w:cs="Times New Roman" w:eastAsia="Times New Roman" w:hint="default"/>
          <w:spacing w:val="-3"/>
        </w:rPr>
        <w:t>2014</w:t>
      </w:r>
      <w:r>
        <w:rPr>
          <w:spacing w:val="-3"/>
        </w:rPr>
        <w:t>年第二次临时股东大会，审议通过了公司注册资本由</w:t>
      </w:r>
      <w:r>
        <w:rPr>
          <w:rFonts w:ascii="Times New Roman" w:hAnsi="Times New Roman" w:cs="Times New Roman" w:eastAsia="Times New Roman" w:hint="default"/>
          <w:spacing w:val="-3"/>
        </w:rPr>
        <w:t>4,856.50</w:t>
      </w:r>
      <w:r>
        <w:rPr>
          <w:spacing w:val="-3"/>
        </w:rPr>
        <w:t>万元增至</w:t>
      </w:r>
      <w:r>
        <w:rPr>
          <w:rFonts w:ascii="Times New Roman" w:hAnsi="Times New Roman" w:cs="Times New Roman" w:eastAsia="Times New Roman" w:hint="default"/>
          <w:spacing w:val="-3"/>
        </w:rPr>
        <w:t>5,056.50</w:t>
      </w:r>
      <w:r>
        <w:rPr>
          <w:rFonts w:ascii="Times New Roman" w:hAnsi="Times New Roman" w:cs="Times New Roman" w:eastAsia="Times New Roman" w:hint="default"/>
        </w:rPr>
        <w:t> </w:t>
      </w:r>
      <w:r>
        <w:rPr>
          <w:spacing w:val="-2"/>
        </w:rPr>
        <w:t>万元的议案，同意中投财富辛卯（天津）创业投资合伙企业（有限合伙）及山东五岳创业投资有限公司以现金方式认购公司</w:t>
      </w:r>
      <w:r>
        <w:rPr>
          <w:spacing w:val="-67"/>
        </w:rPr>
        <w:t> </w:t>
      </w:r>
      <w:r>
        <w:rPr>
          <w:spacing w:val="-67"/>
        </w:rPr>
      </w:r>
      <w:r>
        <w:rPr>
          <w:spacing w:val="-8"/>
        </w:rPr>
        <w:t>本次新增的股份。</w:t>
      </w:r>
      <w:r>
        <w:rPr>
          <w:rFonts w:ascii="Times New Roman" w:hAnsi="Times New Roman" w:cs="Times New Roman" w:eastAsia="Times New Roman" w:hint="default"/>
          <w:spacing w:val="-8"/>
        </w:rPr>
        <w:t>2014</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29</w:t>
      </w:r>
      <w:r>
        <w:rPr>
          <w:spacing w:val="-8"/>
        </w:rPr>
        <w:t>日，瑞华会计师事务所（特殊普通合伙人）对本次增资事宜进行了验证，并出具</w:t>
      </w:r>
      <w:r>
        <w:rPr>
          <w:rFonts w:ascii="Times New Roman" w:hAnsi="Times New Roman" w:cs="Times New Roman" w:eastAsia="Times New Roman" w:hint="default"/>
          <w:spacing w:val="-8"/>
        </w:rPr>
        <w:t>“</w:t>
      </w:r>
      <w:r>
        <w:rPr>
          <w:spacing w:val="-8"/>
        </w:rPr>
        <w:t>瑞华验字</w:t>
      </w:r>
      <w:r>
        <w:rPr>
          <w:rFonts w:ascii="Times New Roman" w:hAnsi="Times New Roman" w:cs="Times New Roman" w:eastAsia="Times New Roman" w:hint="default"/>
          <w:spacing w:val="-8"/>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第</w:t>
      </w:r>
      <w:r>
        <w:rPr>
          <w:rFonts w:ascii="Times New Roman" w:hAnsi="Times New Roman" w:cs="Times New Roman" w:eastAsia="Times New Roman" w:hint="default"/>
          <w:spacing w:val="-2"/>
        </w:rPr>
        <w:t>01670012</w:t>
      </w:r>
      <w:r>
        <w:rPr>
          <w:spacing w:val="-2"/>
        </w:rPr>
        <w:t>号</w:t>
      </w:r>
      <w:r>
        <w:rPr>
          <w:rFonts w:ascii="Times New Roman" w:hAnsi="Times New Roman" w:cs="Times New Roman" w:eastAsia="Times New Roman" w:hint="default"/>
          <w:spacing w:val="-2"/>
        </w:rPr>
        <w:t>”</w:t>
      </w:r>
      <w:r>
        <w:rPr>
          <w:spacing w:val="-2"/>
        </w:rPr>
        <w:t>《验资报告》，确认相关股东的现金出资全部到位。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月，公司已依法就增资办理了工商变更登记手续</w:t>
      </w:r>
      <w:r>
        <w:rPr>
          <w:spacing w:val="-47"/>
        </w:rPr>
        <w:t> </w:t>
      </w:r>
      <w:r>
        <w:rPr>
          <w:spacing w:val="-47"/>
        </w:rPr>
      </w:r>
      <w:r>
        <w:rPr/>
        <w:t>并领取了新的企业法人营业执照。</w:t>
      </w:r>
    </w:p>
    <w:p>
      <w:pPr>
        <w:pStyle w:val="BodyText"/>
        <w:spacing w:line="309" w:lineRule="auto" w:before="28"/>
        <w:ind w:right="1133"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w:t>
      </w:r>
      <w:r>
        <w:rPr/>
        <w:t>山东五岳创业投资有限公司、中投财富辛卯（天津）创业投资合伙企业（有限合伙）分别与吴飞舟签订 </w:t>
      </w:r>
      <w:r>
        <w:rPr>
          <w:spacing w:val="-2"/>
        </w:rPr>
        <w:t>股份转让协议，由山东五岳创业投资有限公司、中投财富辛卯（天津）创业投资合伙企业（有限合伙）向吴飞舟受让本公司</w:t>
      </w:r>
      <w:r>
        <w:rPr>
          <w:spacing w:val="-68"/>
        </w:rPr>
        <w:t> </w:t>
      </w:r>
      <w:r>
        <w:rPr>
          <w:spacing w:val="-68"/>
        </w:rPr>
      </w:r>
      <w:r>
        <w:rPr/>
        <w:t>的股份。</w:t>
      </w:r>
    </w:p>
    <w:p>
      <w:pPr>
        <w:pStyle w:val="BodyText"/>
        <w:spacing w:line="300" w:lineRule="auto" w:before="24"/>
        <w:ind w:right="104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月，经中国证券监督管理委员会《关于核准北京思特奇信息技术股份有限公司首次公开发行股票的批复》（证 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122</w:t>
      </w:r>
      <w:r>
        <w:rPr/>
        <w:t>号）核准，北京思特奇信息技术股份有限公司公开发行新股</w:t>
      </w:r>
      <w:r>
        <w:rPr>
          <w:rFonts w:ascii="Times New Roman" w:hAnsi="Times New Roman" w:cs="Times New Roman" w:eastAsia="Times New Roman" w:hint="default"/>
        </w:rPr>
        <w:t>1,685.50</w:t>
      </w:r>
      <w:r>
        <w:rPr/>
        <w:t>万股，增加注册资本</w:t>
      </w:r>
      <w:r>
        <w:rPr>
          <w:rFonts w:ascii="Times New Roman" w:hAnsi="Times New Roman" w:cs="Times New Roman" w:eastAsia="Times New Roman" w:hint="default"/>
        </w:rPr>
        <w:t>1,685.50</w:t>
      </w:r>
      <w:r>
        <w:rPr/>
        <w:t>万元， </w:t>
      </w:r>
      <w:r>
        <w:rPr>
          <w:spacing w:val="-2"/>
        </w:rPr>
        <w:t>变更后的注册资本为</w:t>
      </w:r>
      <w:r>
        <w:rPr>
          <w:rFonts w:ascii="Times New Roman" w:hAnsi="Times New Roman" w:cs="Times New Roman" w:eastAsia="Times New Roman" w:hint="default"/>
          <w:spacing w:val="-2"/>
        </w:rPr>
        <w:t>6,742.00</w:t>
      </w:r>
      <w:r>
        <w:rPr>
          <w:spacing w:val="-2"/>
        </w:rPr>
        <w:t>万元，瑞华会计师事务所（特殊普通合伙）验证并出具瑞华验字【</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01660002</w:t>
      </w:r>
      <w:r>
        <w:rPr>
          <w:spacing w:val="-2"/>
        </w:rPr>
        <w:t>号验资报告。</w:t>
      </w:r>
    </w:p>
    <w:p>
      <w:pPr>
        <w:pStyle w:val="BodyText"/>
        <w:spacing w:line="300" w:lineRule="auto" w:before="13"/>
        <w:ind w:right="1047"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月，公司召开</w:t>
      </w:r>
      <w:r>
        <w:rPr>
          <w:rFonts w:ascii="Times New Roman" w:hAnsi="Times New Roman" w:cs="Times New Roman" w:eastAsia="Times New Roman" w:hint="default"/>
        </w:rPr>
        <w:t>2016</w:t>
      </w:r>
      <w:r>
        <w:rPr/>
        <w:t>年年度股东大会，审议通过了</w:t>
      </w:r>
      <w:r>
        <w:rPr>
          <w:rFonts w:ascii="Times New Roman" w:hAnsi="Times New Roman" w:cs="Times New Roman" w:eastAsia="Times New Roman" w:hint="default"/>
        </w:rPr>
        <w:t>2016</w:t>
      </w:r>
      <w:r>
        <w:rPr/>
        <w:t>年利润分配方案，决定以公司总股本</w:t>
      </w:r>
      <w:r>
        <w:rPr>
          <w:rFonts w:ascii="Times New Roman" w:hAnsi="Times New Roman" w:cs="Times New Roman" w:eastAsia="Times New Roman" w:hint="default"/>
        </w:rPr>
        <w:t>6,742.00</w:t>
      </w:r>
      <w:r>
        <w:rPr/>
        <w:t>万股为基数，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股派</w:t>
      </w:r>
      <w:r>
        <w:rPr>
          <w:rFonts w:ascii="Times New Roman" w:hAnsi="Times New Roman" w:cs="Times New Roman" w:eastAsia="Times New Roman" w:hint="default"/>
        </w:rPr>
        <w:t>3</w:t>
      </w:r>
      <w:r>
        <w:rPr/>
        <w:t>元（含税），分配后总股本增至</w:t>
      </w:r>
      <w:r>
        <w:rPr>
          <w:rFonts w:ascii="Times New Roman" w:hAnsi="Times New Roman" w:cs="Times New Roman" w:eastAsia="Times New Roman" w:hint="default"/>
        </w:rPr>
        <w:t>8,764.60</w:t>
      </w:r>
      <w:r>
        <w:rPr/>
        <w:t>万股，本次股权变化已经进行工商变更。</w:t>
      </w:r>
    </w:p>
    <w:p>
      <w:pPr>
        <w:pStyle w:val="BodyText"/>
        <w:spacing w:line="300" w:lineRule="auto" w:before="13"/>
        <w:ind w:right="1126"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月，公司召开</w:t>
      </w:r>
      <w:r>
        <w:rPr>
          <w:spacing w:val="22"/>
        </w:rPr>
        <w:t> </w:t>
      </w:r>
      <w:r>
        <w:rPr>
          <w:rFonts w:ascii="Times New Roman" w:hAnsi="Times New Roman" w:cs="Times New Roman" w:eastAsia="Times New Roman" w:hint="default"/>
        </w:rPr>
        <w:t>2017</w:t>
      </w:r>
      <w:r>
        <w:rPr/>
        <w:t>年第二次临时股东大会</w:t>
      </w:r>
      <w:r>
        <w:rPr>
          <w:rFonts w:ascii="Times New Roman" w:hAnsi="Times New Roman" w:cs="Times New Roman" w:eastAsia="Times New Roman" w:hint="default"/>
        </w:rPr>
        <w:t>,</w:t>
      </w:r>
      <w:r>
        <w:rPr/>
        <w:t>审议通过了《关于</w:t>
      </w:r>
      <w:r>
        <w:rPr>
          <w:rFonts w:ascii="Times New Roman" w:hAnsi="Times New Roman" w:cs="Times New Roman" w:eastAsia="Times New Roman" w:hint="default"/>
        </w:rPr>
        <w:t>&lt;</w:t>
      </w:r>
      <w:r>
        <w:rPr/>
        <w:t>北京思特奇信息技术股份有限公司</w:t>
      </w:r>
      <w:r>
        <w:rPr>
          <w:rFonts w:ascii="Times New Roman" w:hAnsi="Times New Roman" w:cs="Times New Roman" w:eastAsia="Times New Roman" w:hint="default"/>
        </w:rPr>
        <w:t>2017</w:t>
      </w:r>
      <w:r>
        <w:rPr/>
        <w:t>年限制 性股票激励计划（草案）</w:t>
      </w:r>
      <w:r>
        <w:rPr>
          <w:rFonts w:ascii="Times New Roman" w:hAnsi="Times New Roman" w:cs="Times New Roman" w:eastAsia="Times New Roman" w:hint="default"/>
        </w:rPr>
        <w:t>&gt;</w:t>
      </w:r>
      <w:r>
        <w:rPr/>
        <w:t>及其摘要的议案》，最终共发行</w:t>
      </w:r>
      <w:r>
        <w:rPr>
          <w:rFonts w:ascii="Times New Roman" w:hAnsi="Times New Roman" w:cs="Times New Roman" w:eastAsia="Times New Roman" w:hint="default"/>
        </w:rPr>
        <w:t>785,500.00</w:t>
      </w:r>
      <w:r>
        <w:rPr/>
        <w:t>股，新增后的股本为</w:t>
      </w:r>
      <w:r>
        <w:rPr>
          <w:rFonts w:ascii="Times New Roman" w:hAnsi="Times New Roman" w:cs="Times New Roman" w:eastAsia="Times New Roman" w:hint="default"/>
        </w:rPr>
        <w:t>8,843.15</w:t>
      </w:r>
      <w:r>
        <w:rPr/>
        <w:t>万元。瑞华会计师事务所</w:t>
      </w:r>
    </w:p>
    <w:p>
      <w:pPr>
        <w:pStyle w:val="BodyText"/>
        <w:spacing w:line="240" w:lineRule="auto" w:before="13"/>
        <w:ind w:right="982"/>
        <w:jc w:val="left"/>
      </w:pPr>
      <w:r>
        <w:rPr/>
        <w:t>（特殊普通合伙）验证并出具瑞华验字【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01660010</w:t>
      </w:r>
      <w:r>
        <w:rPr/>
        <w:t>号验资报告，本次股权变化已经进行工商变更。</w:t>
      </w:r>
    </w:p>
    <w:p>
      <w:pPr>
        <w:pStyle w:val="BodyText"/>
        <w:spacing w:line="300" w:lineRule="auto" w:before="63"/>
        <w:ind w:right="1044"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日，公司召开了</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2017</w:t>
      </w:r>
      <w:r>
        <w:rPr/>
        <w:t>年度利润分配方案的议案》，决定以公司总 </w:t>
      </w:r>
      <w:r>
        <w:rPr>
          <w:spacing w:val="-3"/>
        </w:rPr>
        <w:t>股本</w:t>
      </w:r>
      <w:r>
        <w:rPr>
          <w:rFonts w:ascii="Times New Roman" w:hAnsi="Times New Roman" w:cs="Times New Roman" w:eastAsia="Times New Roman" w:hint="default"/>
          <w:spacing w:val="-3"/>
        </w:rPr>
        <w:t>8,843.15</w:t>
      </w:r>
      <w:r>
        <w:rPr>
          <w:spacing w:val="-3"/>
        </w:rPr>
        <w:t>万股为基数，每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股派</w:t>
      </w:r>
      <w:r>
        <w:rPr>
          <w:rFonts w:ascii="Times New Roman" w:hAnsi="Times New Roman" w:cs="Times New Roman" w:eastAsia="Times New Roman" w:hint="default"/>
          <w:spacing w:val="-3"/>
        </w:rPr>
        <w:t>2.8</w:t>
      </w:r>
      <w:r>
        <w:rPr>
          <w:spacing w:val="-3"/>
        </w:rPr>
        <w:t>（含税），分配后总股本增至</w:t>
      </w:r>
      <w:r>
        <w:rPr>
          <w:rFonts w:ascii="Times New Roman" w:hAnsi="Times New Roman" w:cs="Times New Roman" w:eastAsia="Times New Roman" w:hint="default"/>
          <w:spacing w:val="-3"/>
        </w:rPr>
        <w:t>10611.78</w:t>
      </w:r>
      <w:r>
        <w:rPr>
          <w:spacing w:val="-3"/>
        </w:rPr>
        <w:t>万股，本次股权变化已经进行工商变更。</w:t>
      </w:r>
    </w:p>
    <w:p>
      <w:pPr>
        <w:pStyle w:val="BodyText"/>
        <w:spacing w:line="300" w:lineRule="auto" w:before="13"/>
        <w:ind w:left="513" w:right="982"/>
        <w:jc w:val="left"/>
      </w:pPr>
      <w:r>
        <w:rPr/>
        <w:t>本公司注册地为北京市海淀区中关村南大街</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14</w:t>
      </w:r>
      <w:r>
        <w:rPr/>
        <w:t>层，法定代表人为吴飞舟，营业执照号</w:t>
      </w:r>
      <w:r>
        <w:rPr>
          <w:rFonts w:ascii="Times New Roman" w:hAnsi="Times New Roman" w:cs="Times New Roman" w:eastAsia="Times New Roman" w:hint="default"/>
        </w:rPr>
        <w:t>91110108633062121U</w:t>
      </w:r>
      <w:r>
        <w:rPr/>
        <w:t>。 </w:t>
      </w:r>
      <w:r>
        <w:rPr>
          <w:spacing w:val="-2"/>
        </w:rPr>
        <w:t>经营范围：技术开发、技术转让、技术咨询、技术服务；计算机系统服务；计算机维修；销售电子产品、计算机、软件</w:t>
      </w:r>
    </w:p>
    <w:p>
      <w:pPr>
        <w:spacing w:after="0" w:line="30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left="513" w:right="982" w:hanging="360"/>
        <w:jc w:val="left"/>
      </w:pPr>
      <w:r>
        <w:rPr/>
        <w:t>及辅助设备、仪器仪表；货物进出口、技术进出口、代理进出口。（未取得行政许可的项目除外） 本财务报表已经本公司董事会于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日决议批准报出。根据本公司章程，本财务报表将提交股东大会审议。 </w:t>
      </w:r>
      <w:r>
        <w:rPr>
          <w:spacing w:val="-2"/>
        </w:rPr>
        <w:t>本公司</w:t>
      </w:r>
      <w:r>
        <w:rPr>
          <w:rFonts w:ascii="Times New Roman" w:hAnsi="Times New Roman" w:cs="Times New Roman" w:eastAsia="Times New Roman" w:hint="default"/>
          <w:spacing w:val="-2"/>
        </w:rPr>
        <w:t>2018</w:t>
      </w:r>
      <w:r>
        <w:rPr>
          <w:spacing w:val="-2"/>
        </w:rPr>
        <w:t>年度纳入合并范围的子公司共</w:t>
      </w:r>
      <w:r>
        <w:rPr>
          <w:rFonts w:ascii="Times New Roman" w:hAnsi="Times New Roman" w:cs="Times New Roman" w:eastAsia="Times New Roman" w:hint="default"/>
          <w:spacing w:val="-2"/>
        </w:rPr>
        <w:t>15</w:t>
      </w:r>
      <w:r>
        <w:rPr>
          <w:spacing w:val="-2"/>
        </w:rPr>
        <w:t>户，详见本附注八</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p>
    <w:p>
      <w:pPr>
        <w:pStyle w:val="BodyText"/>
        <w:spacing w:line="300" w:lineRule="auto" w:before="5"/>
        <w:ind w:left="513" w:right="3373" w:hanging="360"/>
        <w:jc w:val="left"/>
      </w:pPr>
      <w:r>
        <w:rPr/>
        <w:t>增加</w:t>
      </w:r>
      <w:r>
        <w:rPr>
          <w:rFonts w:ascii="Times New Roman" w:hAnsi="Times New Roman" w:cs="Times New Roman" w:eastAsia="Times New Roman" w:hint="default"/>
        </w:rPr>
        <w:t>3</w:t>
      </w:r>
      <w:r>
        <w:rPr/>
        <w:t>户，减少</w:t>
      </w:r>
      <w:r>
        <w:rPr>
          <w:rFonts w:ascii="Times New Roman" w:hAnsi="Times New Roman" w:cs="Times New Roman" w:eastAsia="Times New Roman" w:hint="default"/>
        </w:rPr>
        <w:t>1</w:t>
      </w:r>
      <w:r>
        <w:rPr/>
        <w:t>户，详见本附注七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 本公司及子公司主要从事技术开发、技术转让、技术咨询、技术服务；计算机系统服务。</w:t>
      </w:r>
    </w:p>
    <w:p>
      <w:pPr>
        <w:spacing w:line="240" w:lineRule="auto" w:before="11"/>
        <w:rPr>
          <w:rFonts w:ascii="宋体" w:hAnsi="宋体" w:cs="宋体" w:eastAsia="宋体" w:hint="default"/>
          <w:sz w:val="21"/>
          <w:szCs w:val="21"/>
        </w:rPr>
      </w:pPr>
    </w:p>
    <w:p>
      <w:pPr>
        <w:pStyle w:val="Heading2"/>
        <w:spacing w:line="240" w:lineRule="auto"/>
        <w:ind w:right="982"/>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31"/>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 </w:t>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6"/>
        </w:rPr>
        <w:t> </w:t>
      </w:r>
      <w:r>
        <w:rPr>
          <w:spacing w:val="-46"/>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29"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7" w:right="982"/>
        <w:jc w:val="left"/>
      </w:pPr>
      <w:r>
        <w:rPr/>
        <w:t>公司自报告期末起</w:t>
      </w:r>
      <w:r>
        <w:rPr>
          <w:rFonts w:ascii="Times New Roman" w:hAnsi="Times New Roman" w:cs="Times New Roman" w:eastAsia="Times New Roman" w:hint="default"/>
        </w:rPr>
        <w:t>12</w:t>
      </w:r>
      <w:r>
        <w:rPr/>
        <w:t>个月具备持续经营的能力。</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360" w:lineRule="auto" w:before="25"/>
        <w:ind w:right="8233"/>
        <w:jc w:val="left"/>
      </w:pPr>
      <w:r>
        <w:rPr/>
        <w:t>软件与信息技术服务业 具体会计政策和会计估计提示：</w:t>
      </w:r>
    </w:p>
    <w:p>
      <w:pPr>
        <w:pStyle w:val="BodyText"/>
        <w:spacing w:line="314" w:lineRule="auto" w:before="27"/>
        <w:ind w:right="1131" w:firstLine="360"/>
        <w:jc w:val="both"/>
      </w:pPr>
      <w:r>
        <w:rPr>
          <w:spacing w:val="-2"/>
        </w:rPr>
        <w:t>本公司及子公司主要从事技术开发、技术转让、技术咨询、技术服务；计算机系统服务。本公司及各子公司根据实际生</w:t>
      </w:r>
      <w:r>
        <w:rPr/>
        <w:t> </w:t>
      </w:r>
      <w:r>
        <w:rPr>
          <w:spacing w:val="-2"/>
        </w:rPr>
        <w:t>产经营特点，依据相关企业会计准则的规定，对收入确认、研究开发支出等交易和事项制定了若干项具体会计政策和会计估</w:t>
      </w:r>
      <w:r>
        <w:rPr>
          <w:spacing w:val="-64"/>
        </w:rPr>
        <w:t> </w:t>
      </w:r>
      <w:r>
        <w:rPr>
          <w:spacing w:val="-64"/>
        </w:rPr>
      </w:r>
      <w:r>
        <w:rPr/>
        <w:t>计，详见本附注五、</w:t>
      </w:r>
      <w:r>
        <w:rPr>
          <w:rFonts w:ascii="Times New Roman" w:hAnsi="Times New Roman" w:cs="Times New Roman" w:eastAsia="Times New Roman" w:hint="default"/>
        </w:rPr>
        <w:t>25</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等各项描述。关于管理层所作出的重大会计判断和估计的说明，请参阅附注五、</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rFonts w:ascii="等线" w:hAnsi="等线" w:cs="等线" w:eastAsia="等线" w:hint="default"/>
        </w:rPr>
        <w:t>其他</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2018</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2"/>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1"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6" w:lineRule="auto"/>
        <w:jc w:val="both"/>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7"/>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之境外子公司根据其经营所处的主要经济环境中的货币确定港币为其记账本位币。本公司编制本财务报表时所采用的货币为</w:t>
      </w:r>
      <w:r>
        <w:rPr>
          <w:spacing w:val="-63"/>
        </w:rPr>
        <w:t> </w:t>
      </w:r>
      <w:r>
        <w:rPr>
          <w:spacing w:val="-63"/>
        </w:rPr>
      </w:r>
      <w:r>
        <w:rPr/>
        <w:t>人民币。</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 w:right="1135"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3" w:right="982"/>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982"/>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51"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3" w:right="982"/>
        <w:jc w:val="left"/>
      </w:pPr>
      <w:r>
        <w:rPr/>
        <w:t>合并方为进行企业合并发生的各项直接费用，于发生时计入当期损益。</w:t>
      </w:r>
    </w:p>
    <w:p>
      <w:pPr>
        <w:pStyle w:val="BodyText"/>
        <w:spacing w:line="300" w:lineRule="auto" w:before="76"/>
        <w:ind w:left="513" w:right="982"/>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982"/>
        <w:jc w:val="left"/>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3"/>
        </w:rPr>
        <w:t> </w:t>
      </w:r>
      <w:r>
        <w:rPr>
          <w:spacing w:val="-63"/>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00" w:lineRule="auto" w:before="22"/>
        <w:ind w:right="982"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2"/>
        <w:jc w:val="left"/>
      </w:pP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7"/>
        <w:ind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82"/>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9" w:lineRule="auto" w:before="31"/>
        <w:ind w:right="982"/>
        <w:jc w:val="left"/>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pStyle w:val="BodyText"/>
        <w:spacing w:line="240" w:lineRule="auto" w:before="17"/>
        <w:ind w:left="513" w:right="982"/>
        <w:jc w:val="left"/>
      </w:pPr>
      <w:r>
        <w:rPr/>
        <w:t>一旦相关事实和情况的变化导致上述控制定义涉及的相关要素发生了变化，本公司将进行重新评估。</w:t>
      </w:r>
    </w:p>
    <w:p>
      <w:pPr>
        <w:pStyle w:val="BodyText"/>
        <w:spacing w:line="300" w:lineRule="auto" w:before="76"/>
        <w:ind w:left="513" w:right="982"/>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982"/>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pStyle w:val="BodyText"/>
        <w:spacing w:line="319" w:lineRule="auto" w:before="19"/>
        <w:ind w:right="1131"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7"/>
        <w:ind w:left="513" w:right="98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28"/>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1"/>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4"/>
        </w:rPr>
        <w:t> </w:t>
      </w:r>
      <w:r>
        <w:rPr>
          <w:spacing w:val="-74"/>
        </w:rPr>
      </w:r>
      <w:r>
        <w:rPr/>
        <w:t>股东权益。</w:t>
      </w:r>
    </w:p>
    <w:p>
      <w:pPr>
        <w:pStyle w:val="BodyText"/>
        <w:spacing w:line="312" w:lineRule="auto" w:before="31"/>
        <w:ind w:right="1130"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rFonts w:ascii="Times New Roman" w:hAnsi="Times New Roman" w:cs="Times New Roman" w:eastAsia="Times New Roman" w:hint="default"/>
        </w:rPr>
        <w:t>“</w:t>
      </w:r>
      <w:r>
        <w:rPr/>
        <w:t>长期股 权投资</w:t>
      </w:r>
      <w:r>
        <w:rPr>
          <w:rFonts w:ascii="Times New Roman" w:hAnsi="Times New Roman" w:cs="Times New Roman" w:eastAsia="Times New Roman" w:hint="default"/>
        </w:rPr>
        <w:t>”</w:t>
      </w:r>
      <w:r>
        <w:rPr/>
        <w:t>或本附注五、</w:t>
      </w:r>
      <w:r>
        <w:rPr>
          <w:rFonts w:ascii="宋体" w:hAnsi="宋体" w:cs="宋体" w:eastAsia="宋体" w:hint="default"/>
        </w:rPr>
        <w:t>10</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09" w:lineRule="auto"/>
        <w:ind w:right="103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3"/>
        </w:rPr>
        <w:t> </w:t>
      </w:r>
      <w:r>
        <w:rPr>
          <w:spacing w:val="-63"/>
        </w:rPr>
      </w:r>
      <w:r>
        <w:rPr>
          <w:spacing w:val="-2"/>
        </w:rPr>
        <w:t>表明应将多次交易事项作为一揽子交易进行会计处理：①这些交易是同时或者在考虑了彼此影响的情况下订立的；②这些交</w:t>
      </w:r>
      <w:r>
        <w:rPr>
          <w:spacing w:val="-63"/>
        </w:rPr>
        <w:t> </w:t>
      </w:r>
      <w:r>
        <w:rPr>
          <w:spacing w:val="-63"/>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4"/>
        </w:rPr>
        <w:t> </w:t>
      </w:r>
      <w:r>
        <w:rPr>
          <w:spacing w:val="-54"/>
        </w:rPr>
      </w:r>
      <w:r>
        <w:rPr>
          <w:spacing w:val="-2"/>
        </w:rPr>
        <w:t>将各项交易作为一项处置子公司并丧失控制权的交易进行会计处理；但是，在丧失控制权之前每一次处置价款与处置投资对</w:t>
      </w:r>
    </w:p>
    <w:p>
      <w:pPr>
        <w:spacing w:after="0" w:line="309"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33" w:firstLine="360"/>
        <w:jc w:val="both"/>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60"/>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9" w:lineRule="auto" w:before="31"/>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7"/>
        <w:ind w:right="1132"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82"/>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right="1132"/>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3" w:right="982"/>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right="1131"/>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6"/>
        </w:rPr>
        <w:t> </w:t>
      </w:r>
      <w:r>
        <w:rPr>
          <w:spacing w:val="-66"/>
        </w:rPr>
      </w:r>
      <w:r>
        <w:rPr/>
        <w:t>目除摊余成本之外的其他账面余额变动产生的汇兑差额计入其他综合收益之外，均计入当期损益。</w:t>
      </w:r>
    </w:p>
    <w:p>
      <w:pPr>
        <w:pStyle w:val="BodyText"/>
        <w:spacing w:line="316" w:lineRule="auto" w:before="19"/>
        <w:ind w:right="113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right="1129"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2"/>
        </w:rPr>
        <w:t> </w:t>
      </w:r>
      <w:r>
        <w:rPr>
          <w:spacing w:val="-62"/>
        </w:rPr>
      </w:r>
      <w:r>
        <w:rPr/>
        <w:t>值变动（含汇率变动）处理，计入当期损益或确认为其他综合收益。</w:t>
      </w:r>
    </w:p>
    <w:p>
      <w:pPr>
        <w:pStyle w:val="BodyText"/>
        <w:spacing w:line="300" w:lineRule="auto" w:before="19"/>
        <w:ind w:left="513" w:right="982"/>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982"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240" w:lineRule="auto" w:before="31"/>
        <w:ind w:right="0"/>
        <w:jc w:val="both"/>
      </w:pPr>
      <w:r>
        <w:rPr/>
        <w:t>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项目外，其他项目采用发生时的即期汇率折算。利润表中的收入和费用项目，采用</w:t>
      </w:r>
    </w:p>
    <w:p>
      <w:pPr>
        <w:spacing w:after="0" w:line="240" w:lineRule="auto"/>
        <w:jc w:val="both"/>
        <w:sectPr>
          <w:footerReference w:type="default" r:id="rId17"/>
          <w:pgSz w:w="11910" w:h="16840"/>
          <w:pgMar w:footer="974" w:header="748"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319" w:lineRule="auto" w:before="44"/>
        <w:ind w:right="1033"/>
        <w:jc w:val="left"/>
      </w:pPr>
      <w:r>
        <w:rPr>
          <w:spacing w:val="-2"/>
        </w:rPr>
        <w:t>交易发生日的当期平均汇率折算。年初未分配利润为上一年折算后的期末未分配利润；期末未分配利润按折算后的利润分配</w:t>
      </w:r>
      <w:r>
        <w:rPr>
          <w:spacing w:val="-64"/>
        </w:rPr>
        <w:t> </w:t>
      </w:r>
      <w:r>
        <w:rPr>
          <w:spacing w:val="-64"/>
        </w:rPr>
      </w:r>
      <w:r>
        <w:rPr>
          <w:spacing w:val="-2"/>
        </w:rPr>
        <w:t>各项目计算列示；折算后资产类项目与负债类项目和股东权益类项目合计数的差额，作为外币报表折算差额，确认为其他综</w:t>
      </w:r>
      <w:r>
        <w:rPr>
          <w:spacing w:val="-63"/>
        </w:rPr>
        <w:t> </w:t>
      </w:r>
      <w:r>
        <w:rPr>
          <w:spacing w:val="-63"/>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316" w:lineRule="auto" w:before="17"/>
        <w:ind w:right="982" w:firstLine="360"/>
        <w:jc w:val="left"/>
      </w:pPr>
      <w:r>
        <w:rPr>
          <w:spacing w:val="-2"/>
        </w:rPr>
        <w:t>外币现金流量以及境外子公司的现金流量，采用现金流量发生日的当期平均汇率折算。汇率变动对现金的影响额作为调</w:t>
      </w:r>
      <w:r>
        <w:rPr/>
        <w:t> 节项目，在现金流量表中单独列报。</w:t>
      </w:r>
    </w:p>
    <w:p>
      <w:pPr>
        <w:pStyle w:val="BodyText"/>
        <w:spacing w:line="316" w:lineRule="auto" w:before="19"/>
        <w:ind w:left="513" w:right="1033"/>
        <w:jc w:val="left"/>
      </w:pPr>
      <w:r>
        <w:rPr/>
        <w:t>年初数和上年实际数按照上年财务报表折算后的数额列示。年初数和上年实际数按照上年财务报表折算后的数额列示。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3" w:right="1027" w:hanging="360"/>
        <w:jc w:val="left"/>
      </w:pPr>
      <w:r>
        <w:rPr/>
        <w:t>表中所有者权益项目下列示的</w:t>
      </w:r>
      <w:r>
        <w:rPr>
          <w:spacing w:val="-87"/>
        </w:rPr>
        <w:t>、</w:t>
      </w:r>
      <w:r>
        <w:rPr/>
        <w:t>与该境外经营相关的归属于母公司所有者权益的外币报表折算差额</w:t>
      </w:r>
      <w:r>
        <w:rPr>
          <w:spacing w:val="-87"/>
        </w:rPr>
        <w:t>，</w:t>
      </w:r>
      <w:r>
        <w:rPr/>
        <w:t>全部转入处置当期损益。</w:t>
      </w:r>
      <w:r>
        <w:rPr/>
        <w:t> 在处置部分股权投资或其他原因导致持有境外经营权益比例降低但不丧失对境外经营控制权时</w:t>
      </w:r>
      <w:r>
        <w:rPr>
          <w:spacing w:val="-82"/>
        </w:rPr>
        <w:t>，</w:t>
      </w:r>
      <w:r>
        <w:rPr/>
        <w:t>与该境外经营处置部分</w:t>
      </w:r>
    </w:p>
    <w:p>
      <w:pPr>
        <w:pStyle w:val="BodyText"/>
        <w:spacing w:line="316" w:lineRule="auto" w:before="19"/>
        <w:ind w:right="1033"/>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9"/>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4" w:lineRule="auto" w:before="19"/>
        <w:ind w:right="982"/>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2"/>
        </w:rPr>
        <w:t> </w:t>
      </w:r>
      <w:r>
        <w:rPr>
          <w:spacing w:val="-62"/>
        </w:rPr>
      </w:r>
      <w:r>
        <w:rPr>
          <w:spacing w:val="-2"/>
        </w:rPr>
        <w:t>具存在活跃市场的，本公司采用活跃市场中的报价确定其公允价值。活跃市场中的报价是指易于定期从交易所、经纪商、行</w:t>
      </w:r>
      <w:r>
        <w:rPr>
          <w:spacing w:val="-64"/>
        </w:rPr>
        <w:t> </w:t>
      </w:r>
      <w:r>
        <w:rPr>
          <w:spacing w:val="-64"/>
        </w:rPr>
      </w:r>
      <w:r>
        <w:rPr>
          <w:spacing w:val="-2"/>
        </w:rPr>
        <w:t>业协会、定价服务机构等获得的价格，且代表了在公平交易中实际发生的市场交易的价格。金融工具不存在活跃市场的，本</w:t>
      </w:r>
      <w:r>
        <w:rPr>
          <w:spacing w:val="-64"/>
        </w:rPr>
        <w:t> </w:t>
      </w:r>
      <w:r>
        <w:rPr>
          <w:spacing w:val="-64"/>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09" w:lineRule="auto" w:before="20"/>
        <w:ind w:right="982"/>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12" w:lineRule="auto" w:before="24"/>
        <w:ind w:right="1048"/>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属于进行集中管</w:t>
      </w:r>
      <w:r>
        <w:rPr>
          <w:spacing w:val="-44"/>
        </w:rPr>
        <w:t> </w:t>
      </w:r>
      <w:r>
        <w:rPr/>
        <w:t>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属于衍生工具， </w:t>
      </w:r>
      <w:r>
        <w:rPr>
          <w:spacing w:val="-2"/>
        </w:rPr>
        <w:t>但是，被指定且为有效套期工具的衍生工具、属于财务担保合同的衍生工具、与在活跃市场中没有报价且其公允价值不能可</w:t>
      </w:r>
      <w:r>
        <w:rPr>
          <w:spacing w:val="-63"/>
        </w:rPr>
        <w:t> </w:t>
      </w:r>
      <w:r>
        <w:rPr>
          <w:spacing w:val="-63"/>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7"/>
        </w:rPr>
        <w:t> </w:t>
      </w:r>
      <w:r>
        <w:rPr>
          <w:spacing w:val="-57"/>
        </w:rPr>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7"/>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22"/>
        <w:ind w:right="2653"/>
        <w:jc w:val="left"/>
      </w:pPr>
      <w:r>
        <w:rPr/>
        <w:t>②</w:t>
      </w:r>
      <w:r>
        <w:rPr>
          <w:spacing w:val="-18"/>
        </w:rPr>
        <w:t> </w:t>
      </w:r>
      <w:r>
        <w:rPr/>
        <w:t>持有至到期投资</w:t>
      </w:r>
      <w:r>
        <w:rPr/>
        <w:t> 是指到期日固定、回收金额固定或可确定，且本公司有明确意图和能力持有至到期的非衍生金融资产。</w:t>
      </w:r>
    </w:p>
    <w:p>
      <w:pPr>
        <w:pStyle w:val="BodyText"/>
        <w:spacing w:line="316" w:lineRule="auto" w:before="19"/>
        <w:ind w:right="982"/>
        <w:jc w:val="left"/>
      </w:pPr>
      <w:r>
        <w:rPr>
          <w:spacing w:val="-2"/>
        </w:rPr>
        <w:t>持有至到期投资采用实际利率法，按摊余成本进行后续计量，在终止确认、发生减值或摊销时产生的利得或损失，计入当期</w:t>
      </w:r>
      <w:r>
        <w:rPr>
          <w:spacing w:val="-64"/>
        </w:rPr>
        <w:t> </w:t>
      </w:r>
      <w:r>
        <w:rPr>
          <w:spacing w:val="-64"/>
        </w:rPr>
      </w:r>
      <w:r>
        <w:rPr/>
        <w:t>损益。 </w:t>
      </w:r>
      <w:r>
        <w:rPr>
          <w:spacing w:val="-2"/>
        </w:rPr>
        <w:t>实际利率法是指按照金融资产或金融负债（含一组金融资产或金融负债）的实际利率计算其摊余成本及各期利息收入或支出</w:t>
      </w:r>
    </w:p>
    <w:p>
      <w:pPr>
        <w:spacing w:after="0" w:line="316"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2"/>
        <w:jc w:val="left"/>
      </w:pP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 在计算实际利率时，本公司将在考虑金融资产或金融负债所有合同条款的基础上预计未来现金流量（不考虑未来的信用损</w:t>
      </w:r>
      <w:r>
        <w:rPr>
          <w:spacing w:val="-11"/>
        </w:rPr>
        <w:t> </w:t>
      </w:r>
      <w:r>
        <w:rPr>
          <w:spacing w:val="-11"/>
        </w:rPr>
      </w:r>
      <w:r>
        <w:rPr>
          <w:spacing w:val="-2"/>
        </w:rPr>
        <w:t>失），同时还将考虑金融资产或金融负债合同各方之间支付或收取的、属于实际利率组成部分的各项收费、交易费用及折价</w:t>
      </w:r>
      <w:r>
        <w:rPr>
          <w:spacing w:val="-64"/>
        </w:rPr>
        <w:t> </w:t>
      </w:r>
      <w:r>
        <w:rPr>
          <w:spacing w:val="-64"/>
        </w:rPr>
      </w:r>
      <w:r>
        <w:rPr/>
        <w:t>或溢价等。</w:t>
      </w:r>
    </w:p>
    <w:p>
      <w:pPr>
        <w:pStyle w:val="BodyText"/>
        <w:spacing w:line="316" w:lineRule="auto" w:before="17"/>
        <w:ind w:right="982"/>
        <w:jc w:val="left"/>
      </w:pPr>
      <w:r>
        <w:rPr/>
        <w:t>③</w:t>
      </w:r>
      <w:r>
        <w:rPr>
          <w:spacing w:val="-18"/>
        </w:rPr>
        <w:t> </w:t>
      </w:r>
      <w:r>
        <w:rPr/>
        <w:t>贷款和应收款项</w:t>
      </w:r>
      <w:r>
        <w:rPr/>
        <w:t> </w:t>
      </w:r>
      <w:r>
        <w:rPr>
          <w:spacing w:val="-2"/>
        </w:rPr>
        <w:t>是指在活跃市场中没有报价、回收金额固定或可确定的非衍生金融资产。本公司划分为贷款和应收款的金融资产包括应收票</w:t>
      </w:r>
      <w:r>
        <w:rPr>
          <w:spacing w:val="-64"/>
        </w:rPr>
        <w:t> </w:t>
      </w:r>
      <w:r>
        <w:rPr>
          <w:spacing w:val="-64"/>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4"/>
        </w:rPr>
        <w:t> </w:t>
      </w:r>
      <w:r>
        <w:rPr>
          <w:spacing w:val="-64"/>
        </w:rPr>
      </w:r>
      <w:r>
        <w:rPr/>
        <w:t>损益。</w:t>
      </w:r>
    </w:p>
    <w:p>
      <w:pPr>
        <w:pStyle w:val="BodyText"/>
        <w:spacing w:line="316" w:lineRule="auto" w:before="19"/>
        <w:ind w:right="982"/>
        <w:jc w:val="left"/>
      </w:pPr>
      <w:r>
        <w:rPr/>
        <w:t>④</w:t>
      </w:r>
      <w:r>
        <w:rPr>
          <w:spacing w:val="-18"/>
        </w:rPr>
        <w:t> </w:t>
      </w:r>
      <w:r>
        <w:rPr/>
        <w:t>可供出售金融资产</w:t>
      </w:r>
      <w:r>
        <w:rPr/>
        <w:t>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可供出售债务工具投资的期末成本按照摊余成本法确定，即初始确认金额扣除已偿还的本金，加上或减去采用实际利率法将</w:t>
      </w:r>
      <w:r>
        <w:rPr>
          <w:spacing w:val="-64"/>
        </w:rPr>
        <w:t> </w:t>
      </w:r>
      <w:r>
        <w:rPr>
          <w:spacing w:val="-64"/>
        </w:rPr>
      </w:r>
      <w:r>
        <w:rPr>
          <w:spacing w:val="-2"/>
        </w:rPr>
        <w:t>该初始确认金额与到期日金额之间的差额进行摊销形成的累计摊销额，并扣除已发生的减值损失后的金额。可供出售权益工</w:t>
      </w:r>
      <w:r>
        <w:rPr>
          <w:spacing w:val="-64"/>
        </w:rPr>
        <w:t> </w:t>
      </w:r>
      <w:r>
        <w:rPr>
          <w:spacing w:val="-64"/>
        </w:rPr>
      </w:r>
      <w:r>
        <w:rPr/>
        <w:t>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5"/>
        </w:rPr>
        <w:t> </w:t>
      </w:r>
      <w:r>
        <w:rPr>
          <w:spacing w:val="-65"/>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14" w:lineRule="auto" w:before="19"/>
        <w:ind w:right="98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除了以公允价值计量且其变动计入当期损益的金融资产外，本公司在每个资产负债表日对其他金融资产的账面价值进行检</w:t>
      </w:r>
      <w:r>
        <w:rPr>
          <w:spacing w:val="-9"/>
        </w:rPr>
        <w:t> </w:t>
      </w:r>
      <w:r>
        <w:rPr>
          <w:spacing w:val="-9"/>
        </w:rPr>
      </w:r>
      <w:r>
        <w:rPr/>
        <w:t>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4"/>
        </w:rPr>
        <w:t> </w:t>
      </w:r>
      <w:r>
        <w:rPr>
          <w:spacing w:val="-44"/>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6" w:lineRule="auto" w:before="20"/>
        <w:ind w:right="1033"/>
        <w:jc w:val="left"/>
      </w:pPr>
      <w:r>
        <w:rPr/>
        <w:t>①</w:t>
      </w:r>
      <w:r>
        <w:rPr>
          <w:spacing w:val="-18"/>
        </w:rPr>
        <w:t> </w:t>
      </w:r>
      <w:r>
        <w:rPr/>
        <w:t>持有至到期投资、贷款和应收款项减值</w:t>
      </w:r>
      <w:r>
        <w:rPr/>
        <w:t>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3"/>
        </w:rPr>
        <w:t> </w:t>
      </w:r>
      <w:r>
        <w:rPr>
          <w:spacing w:val="-63"/>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9"/>
        <w:ind w:right="982"/>
        <w:jc w:val="left"/>
      </w:pPr>
      <w:r>
        <w:rPr/>
        <w:t>②</w:t>
      </w:r>
      <w:r>
        <w:rPr>
          <w:spacing w:val="-18"/>
        </w:rPr>
        <w:t> </w:t>
      </w:r>
      <w:r>
        <w:rPr/>
        <w:t>可供出售金融资产减值</w:t>
      </w:r>
      <w:r>
        <w:rPr/>
        <w:t> 当综合相关因素判断可供出售权益工具投资公允价值下跌是严重或非暂时性下跌时，表明该可供出售权益工具投资发生减</w:t>
      </w:r>
      <w:r>
        <w:rPr>
          <w:spacing w:val="-11"/>
        </w:rPr>
        <w:t> </w:t>
      </w:r>
      <w:r>
        <w:rPr>
          <w:spacing w:val="-11"/>
        </w:rPr>
      </w:r>
      <w:r>
        <w:rPr/>
        <w:t>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3"/>
        </w:rPr>
        <w:t> </w:t>
      </w:r>
      <w:r>
        <w:rPr>
          <w:spacing w:val="-63"/>
        </w:rPr>
      </w:r>
      <w:r>
        <w:rPr>
          <w:spacing w:val="-2"/>
        </w:rPr>
        <w:t>值损失予以转回，可供出售权益工具投资的减值损失转回确认为其他综合收益，可供出售债务工具的减值损失转回计入当期</w:t>
      </w:r>
      <w:r>
        <w:rPr>
          <w:spacing w:val="-63"/>
        </w:rPr>
        <w:t> </w:t>
      </w:r>
      <w:r>
        <w:rPr>
          <w:spacing w:val="-63"/>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240" w:lineRule="auto" w:before="18"/>
        <w:ind w:right="982"/>
        <w:jc w:val="left"/>
      </w:pPr>
      <w:r>
        <w:rPr/>
        <w:t>（</w:t>
      </w:r>
      <w:r>
        <w:rPr>
          <w:rFonts w:ascii="Times New Roman" w:hAnsi="Times New Roman" w:cs="Times New Roman" w:eastAsia="Times New Roman" w:hint="default"/>
        </w:rPr>
        <w:t>4</w:t>
      </w:r>
      <w:r>
        <w:rPr/>
        <w:t>）金融资产转移的确认依据和计量方法</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16"/>
        <w:jc w:val="left"/>
      </w:pPr>
      <w:r>
        <w:rPr/>
        <w:t>满足下列条件之一的金融资产，予以终止确认：①</w:t>
      </w:r>
      <w:r>
        <w:rPr>
          <w:spacing w:val="-42"/>
        </w:rPr>
        <w:t> </w:t>
      </w:r>
      <w:r>
        <w:rPr/>
        <w:t>收取该金融资产现金流量的合同权利终止；②</w:t>
      </w:r>
      <w:r>
        <w:rPr>
          <w:spacing w:val="-41"/>
        </w:rPr>
        <w:t> </w:t>
      </w:r>
      <w:r>
        <w:rPr/>
        <w:t>该金融资产已转移，且将</w:t>
      </w:r>
      <w:r>
        <w:rPr/>
        <w:t> </w:t>
      </w:r>
      <w:r>
        <w:rPr>
          <w:spacing w:val="-2"/>
        </w:rPr>
        <w:t>金融资产所有权上几乎所有的风险和报酬转移给转入方；③该金融资产已转移，虽然企业既没有转移也没有保留金融资产所</w:t>
      </w:r>
      <w:r>
        <w:rPr>
          <w:spacing w:val="-64"/>
        </w:rPr>
        <w:t> </w:t>
      </w:r>
      <w:r>
        <w:rPr>
          <w:spacing w:val="-64"/>
        </w:rPr>
      </w:r>
      <w:r>
        <w:rPr/>
        <w:t>有权上几乎所有的风险和报酬，但是放弃了对该金融资产的控制。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3"/>
        </w:rPr>
        <w:t> </w:t>
      </w:r>
      <w:r>
        <w:rPr>
          <w:spacing w:val="-63"/>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3"/>
        </w:rPr>
        <w:t> </w:t>
      </w:r>
      <w:r>
        <w:rPr>
          <w:spacing w:val="-63"/>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2" w:lineRule="auto" w:before="19"/>
        <w:ind w:right="982"/>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3"/>
        </w:rPr>
        <w:t> </w:t>
      </w:r>
      <w:r>
        <w:rPr>
          <w:spacing w:val="-63"/>
        </w:rPr>
      </w:r>
      <w:r>
        <w:rPr/>
        <w:t>债，相关交易费用计入初始确认金额。</w:t>
      </w:r>
    </w:p>
    <w:p>
      <w:pPr>
        <w:pStyle w:val="BodyText"/>
        <w:spacing w:line="319" w:lineRule="auto" w:before="22"/>
        <w:ind w:right="98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分类为交易性金融负债和在初始确认时指定为以公允价值计量且其变动计入当期损益的金融负债的条件与分类为交易性金</w:t>
      </w:r>
      <w:r>
        <w:rPr>
          <w:spacing w:val="-11"/>
        </w:rPr>
        <w:t> </w:t>
      </w:r>
      <w:r>
        <w:rPr>
          <w:spacing w:val="-11"/>
        </w:rPr>
      </w:r>
      <w:r>
        <w:rPr/>
        <w:t>融资产和在初始确认时指定为以公允价值计量且其变动计入当期损益的金融资产的条件一致。</w:t>
      </w:r>
      <w:r>
        <w:rPr/>
        <w:t>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6" w:lineRule="auto" w:before="17"/>
        <w:ind w:right="982"/>
        <w:jc w:val="left"/>
      </w:pPr>
      <w:r>
        <w:rPr/>
        <w:t>②</w:t>
      </w:r>
      <w:r>
        <w:rPr>
          <w:spacing w:val="-18"/>
        </w:rPr>
        <w:t> </w:t>
      </w:r>
      <w:r>
        <w:rPr/>
        <w:t>其他金融负债</w:t>
      </w:r>
      <w:r>
        <w:rPr/>
        <w:t>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09" w:lineRule="auto" w:before="19"/>
        <w:ind w:right="982"/>
        <w:jc w:val="left"/>
      </w:pPr>
      <w:r>
        <w:rPr/>
        <w:t>③</w:t>
      </w:r>
      <w:r>
        <w:rPr>
          <w:spacing w:val="-18"/>
        </w:rPr>
        <w:t> </w:t>
      </w:r>
      <w:r>
        <w:rPr/>
        <w:t>财务担保合同及贷款承诺</w:t>
      </w:r>
      <w:r>
        <w:rPr/>
        <w:t> </w:t>
      </w:r>
      <w:r>
        <w:rPr>
          <w:spacing w:val="-2"/>
        </w:rPr>
        <w:t>不属于指定为以公允价值计量且其变动计入当期损益的金融负债的财务担保合同，或没有指定为以公允价值计量且其变动计</w:t>
      </w:r>
      <w:r>
        <w:rPr>
          <w:spacing w:val="-63"/>
        </w:rPr>
        <w:t> </w:t>
      </w:r>
      <w:r>
        <w:rPr>
          <w:spacing w:val="-63"/>
        </w:rPr>
      </w:r>
      <w:r>
        <w:rPr>
          <w:spacing w:val="-2"/>
        </w:rPr>
        <w:t>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w:t>
      </w:r>
      <w:r>
        <w:rPr>
          <w:spacing w:val="-61"/>
        </w:rPr>
        <w:t> </w:t>
      </w:r>
      <w:r>
        <w:rPr>
          <w:spacing w:val="-61"/>
        </w:rPr>
      </w:r>
      <w:r>
        <w:rPr>
          <w:spacing w:val="-2"/>
        </w:rPr>
        <w:t>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收入》的原则确定的累计摊销额后的余额之中的较高者进</w:t>
      </w:r>
      <w:r>
        <w:rPr>
          <w:spacing w:val="-64"/>
        </w:rPr>
        <w:t> </w:t>
      </w:r>
      <w:r>
        <w:rPr>
          <w:spacing w:val="-64"/>
        </w:rPr>
      </w:r>
      <w:r>
        <w:rPr/>
        <w:t>行后续计量。</w:t>
      </w:r>
    </w:p>
    <w:p>
      <w:pPr>
        <w:pStyle w:val="BodyText"/>
        <w:spacing w:line="314" w:lineRule="auto" w:before="24"/>
        <w:ind w:right="1033"/>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4"/>
        </w:rPr>
        <w:t> </w:t>
      </w:r>
      <w:r>
        <w:rPr>
          <w:spacing w:val="-64"/>
        </w:rPr>
      </w:r>
      <w:r>
        <w:rPr>
          <w:spacing w:val="-2"/>
        </w:rPr>
        <w:t>议，以承担新金融负债方式替换现存金融负债，且新金融负债与现存金融负债的合同条款实质上不同的，终止确认现存金融</w:t>
      </w:r>
      <w:r>
        <w:rPr>
          <w:spacing w:val="-63"/>
        </w:rPr>
        <w:t> </w:t>
      </w:r>
      <w:r>
        <w:rPr>
          <w:spacing w:val="-63"/>
        </w:rPr>
      </w:r>
      <w:r>
        <w:rPr/>
        <w:t>负债，并同时确认新金融负债。</w:t>
      </w:r>
      <w:r>
        <w:rPr/>
        <w:t> 金融负债全部或部分终止确认的，将终止确认部分的账面价值与支付的对价（包括转出的非现金资产或承担的新金融负债） 之间的差额，计入当期损益。</w:t>
      </w:r>
    </w:p>
    <w:p>
      <w:pPr>
        <w:pStyle w:val="BodyText"/>
        <w:spacing w:line="314" w:lineRule="auto" w:before="20"/>
        <w:ind w:right="982"/>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衍生工具于相关合同签署日以公允价值进行初始计量，并以公允价值进行后续计量。除指定为套期工具且套期高度有效的衍</w:t>
      </w:r>
      <w:r>
        <w:rPr>
          <w:spacing w:val="-64"/>
        </w:rPr>
        <w:t> </w:t>
      </w:r>
      <w:r>
        <w:rPr>
          <w:spacing w:val="-64"/>
        </w:rPr>
      </w:r>
      <w:r>
        <w:rPr>
          <w:spacing w:val="-2"/>
        </w:rPr>
        <w:t>生工具，其公允价值变动形成的利得或损失将根据套期关系的性质按照套期会计的要求确定计入损益的期间外，其余衍生工</w:t>
      </w:r>
      <w:r>
        <w:rPr>
          <w:spacing w:val="-64"/>
        </w:rPr>
        <w:t> </w:t>
      </w:r>
      <w:r>
        <w:rPr>
          <w:spacing w:val="-64"/>
        </w:rPr>
      </w:r>
      <w:r>
        <w:rPr/>
        <w:t>具的公允价值变动计入当期损益。 </w:t>
      </w:r>
      <w:r>
        <w:rPr>
          <w:spacing w:val="-2"/>
        </w:rPr>
        <w:t>对包含嵌入衍生工具的混合工具，如未指定为以公允价值计量且其变动计入当期损益的金融资产或金融负债，嵌入衍生工具</w:t>
      </w:r>
      <w:r>
        <w:rPr>
          <w:spacing w:val="-63"/>
        </w:rPr>
        <w:t> </w:t>
      </w:r>
      <w:r>
        <w:rPr>
          <w:spacing w:val="-63"/>
        </w:rPr>
      </w:r>
      <w:r>
        <w:rPr>
          <w:spacing w:val="-2"/>
        </w:rPr>
        <w:t>与该主合同在经济特征及风险方面不存在紧密关系，且与嵌入衍生工具条件相同，单独存在的工具符合衍生工具定义的，嵌</w:t>
      </w:r>
    </w:p>
    <w:p>
      <w:pPr>
        <w:spacing w:after="0" w:line="314"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2"/>
        <w:jc w:val="left"/>
      </w:pP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2" w:lineRule="auto" w:before="17"/>
        <w:ind w:right="982"/>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12" w:lineRule="auto" w:before="22"/>
        <w:ind w:right="982"/>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权益工具是指能证明拥有本公司在扣除所有负债后的资产中的剩余权益的合同。本公司发行（含再融资）、回购、出售或注</w:t>
      </w:r>
      <w:r>
        <w:rPr>
          <w:spacing w:val="-65"/>
        </w:rPr>
        <w:t> </w:t>
      </w:r>
      <w:r>
        <w:rPr>
          <w:spacing w:val="-65"/>
        </w:rPr>
      </w:r>
      <w:r>
        <w:rPr/>
        <w:t>销权益工具作为权益的变动处理。本公司不确认权益工具的公允价值变动。与权益性交易相关的交易费用从权益中扣减。 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 项金额重大的应收款项。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收款无风险的款项组合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982"/>
        <w:jc w:val="left"/>
      </w:pPr>
      <w:r>
        <w:rPr/>
        <w:t>组合中，采用账龄分析法计提坏账准备的：</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982"/>
        <w:jc w:val="left"/>
      </w:pPr>
      <w:r>
        <w:rPr/>
        <w:t>组合中，采用余额百分比法计提坏账准备的：</w:t>
      </w:r>
    </w:p>
    <w:p>
      <w:pPr>
        <w:pStyle w:val="BodyText"/>
        <w:spacing w:line="340" w:lineRule="auto" w:before="115"/>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spacing w:after="0" w:line="3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 低于其账面价值的差额，确认减值损失，计提坏账准备。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240" w:lineRule="auto" w:before="27"/>
        <w:ind w:right="982"/>
        <w:jc w:val="left"/>
      </w:pPr>
      <w:r>
        <w:rPr/>
        <w:t>软件与信息技术服务业</w:t>
      </w:r>
    </w:p>
    <w:p>
      <w:pPr>
        <w:pStyle w:val="BodyText"/>
        <w:spacing w:line="300" w:lineRule="auto" w:before="115"/>
        <w:ind w:left="513" w:right="3733"/>
        <w:jc w:val="left"/>
      </w:pPr>
      <w:r>
        <w:rPr/>
        <w:t>（</w:t>
      </w:r>
      <w:r>
        <w:rPr>
          <w:rFonts w:ascii="Times New Roman" w:hAnsi="Times New Roman" w:cs="Times New Roman" w:eastAsia="Times New Roman" w:hint="default"/>
        </w:rPr>
        <w:t>1</w:t>
      </w:r>
      <w:r>
        <w:rPr/>
        <w:t>）存货的分类 存货主要包括在施项目、库存商品、发出商品等，其中存货核算的主要是人工成本。</w:t>
      </w:r>
    </w:p>
    <w:p>
      <w:pPr>
        <w:pStyle w:val="BodyText"/>
        <w:spacing w:line="240" w:lineRule="auto" w:before="31"/>
        <w:ind w:left="513" w:right="982"/>
        <w:jc w:val="left"/>
      </w:pPr>
      <w:r>
        <w:rPr/>
        <w:t>①在施项目主要核算实际发生成本和按完工百分比法确认成本的差异，提前派工一年以内未签约的软件项目；</w:t>
      </w:r>
    </w:p>
    <w:p>
      <w:pPr>
        <w:pStyle w:val="BodyText"/>
        <w:spacing w:line="240" w:lineRule="auto" w:before="76"/>
        <w:ind w:left="513" w:right="982"/>
        <w:jc w:val="left"/>
      </w:pPr>
      <w:r>
        <w:rPr/>
        <w:t>②发出商品主要是指已经出库但未满足收入确认条件的商品；</w:t>
      </w:r>
    </w:p>
    <w:p>
      <w:pPr>
        <w:pStyle w:val="BodyText"/>
        <w:spacing w:line="300" w:lineRule="auto" w:before="76"/>
        <w:ind w:left="513" w:right="982"/>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存货在取得时按实际成本计价，存货成本包括人工成本、采购成本和其他成本。领用和发出时按项目单独核算的移动加</w:t>
      </w:r>
    </w:p>
    <w:p>
      <w:pPr>
        <w:pStyle w:val="BodyText"/>
        <w:spacing w:line="240" w:lineRule="auto" w:before="31"/>
        <w:ind w:right="982"/>
        <w:jc w:val="left"/>
      </w:pPr>
      <w:r>
        <w:rPr/>
        <w:t>权平均法计价。</w:t>
      </w:r>
    </w:p>
    <w:p>
      <w:pPr>
        <w:pStyle w:val="BodyText"/>
        <w:spacing w:line="300" w:lineRule="auto" w:before="76"/>
        <w:ind w:left="513" w:right="982"/>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3" w:right="1033" w:hanging="360"/>
        <w:jc w:val="left"/>
      </w:pPr>
      <w:r>
        <w:rPr/>
        <w:t>金额。在确定存货的可变现净值时，以取得的确凿证据为基础，同时考虑持有存货的目的以及资产负债表日后事项的影响。 </w:t>
      </w:r>
      <w:r>
        <w:rPr>
          <w:spacing w:val="-2"/>
        </w:rPr>
        <w:t>亏损合同是履行合同义务不可避免会发生的成本超过预期经济利益的合同。待执行合同变成亏损合同，有合同标的资产</w:t>
      </w:r>
    </w:p>
    <w:p>
      <w:pPr>
        <w:pStyle w:val="BodyText"/>
        <w:spacing w:line="316" w:lineRule="auto" w:before="19"/>
        <w:ind w:left="513" w:right="982" w:hanging="360"/>
        <w:jc w:val="left"/>
      </w:pPr>
      <w:r>
        <w:rPr/>
        <w:t>部分，应计提存货跌价准备。 </w:t>
      </w:r>
      <w:r>
        <w:rPr>
          <w:spacing w:val="-2"/>
        </w:rPr>
        <w:t>计提存货跌价准备后，本年项目进度发生变化，已部分结转收入，在原已计提的存货跌价准备金额内予以转销，转销的</w:t>
      </w:r>
    </w:p>
    <w:p>
      <w:pPr>
        <w:pStyle w:val="BodyText"/>
        <w:spacing w:line="240" w:lineRule="auto" w:before="19"/>
        <w:ind w:right="982"/>
        <w:jc w:val="left"/>
      </w:pPr>
      <w:r>
        <w:rPr/>
        <w:t>金额计入当期损益。</w:t>
      </w:r>
    </w:p>
    <w:p>
      <w:pPr>
        <w:pStyle w:val="BodyText"/>
        <w:spacing w:line="240" w:lineRule="auto" w:before="76"/>
        <w:ind w:left="513" w:right="982"/>
        <w:jc w:val="left"/>
      </w:pPr>
      <w:r>
        <w:rPr/>
        <w:t>（</w:t>
      </w:r>
      <w:r>
        <w:rPr>
          <w:rFonts w:ascii="Times New Roman" w:hAnsi="Times New Roman" w:cs="Times New Roman" w:eastAsia="Times New Roman" w:hint="default"/>
        </w:rPr>
        <w:t>4</w:t>
      </w:r>
      <w:r>
        <w:rPr/>
        <w:t>）存货的盘存制度为永续盘存制。</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8"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2"/>
        </w:rPr>
        <w:t> </w:t>
      </w:r>
      <w:r>
        <w:rPr>
          <w:spacing w:val="-62"/>
        </w:rPr>
      </w:r>
      <w:r>
        <w:rPr>
          <w:spacing w:val="-2"/>
        </w:rPr>
        <w:t>类资产或处置组的惯例，在当前状况下即可立即出售；本公司已经就出售计划作出决议且获得确定的购买承诺；预计出售将</w:t>
      </w:r>
      <w:r>
        <w:rPr>
          <w:spacing w:val="-63"/>
        </w:rPr>
        <w:t> </w:t>
      </w:r>
      <w:r>
        <w:rPr>
          <w:spacing w:val="-63"/>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w:t>
      </w:r>
      <w:r>
        <w:rPr>
          <w:spacing w:val="5"/>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资产减值》分摊了企业合</w:t>
      </w:r>
      <w:r>
        <w:rPr>
          <w:spacing w:val="-88"/>
        </w:rPr>
        <w:t> </w:t>
      </w:r>
      <w:r>
        <w:rPr>
          <w:spacing w:val="-88"/>
        </w:rPr>
      </w:r>
      <w:r>
        <w:rPr/>
        <w:t>并中取得的商誉的，该处置组应当包含分摊至处置组的商誉。</w:t>
      </w:r>
    </w:p>
    <w:p>
      <w:pPr>
        <w:pStyle w:val="BodyText"/>
        <w:spacing w:line="314" w:lineRule="auto" w:before="20"/>
        <w:ind w:right="1033"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w:t>
      </w:r>
      <w:r>
        <w:rPr>
          <w:spacing w:val="-41"/>
        </w:rPr>
        <w:t> </w:t>
      </w:r>
      <w:r>
        <w:rPr>
          <w:spacing w:val="-41"/>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w:t>
      </w:r>
    </w:p>
    <w:p>
      <w:pPr>
        <w:spacing w:after="0" w:line="314"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316" w:lineRule="auto" w:before="17"/>
        <w:ind w:right="113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09" w:lineRule="auto" w:before="19"/>
        <w:ind w:right="1132" w:firstLine="360"/>
        <w:jc w:val="both"/>
      </w:pPr>
      <w:r>
        <w:rPr>
          <w:spacing w:val="-2"/>
        </w:rPr>
        <w:t>非流动资产或处置组不再满足持有待售类别的划分条件时，本公司不再将其继续划分为持有待售类别或将非流动资产从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w:t>
      </w:r>
      <w:r>
        <w:rPr>
          <w:spacing w:val="-84"/>
        </w:rPr>
        <w:t> </w:t>
      </w:r>
      <w:r>
        <w:rPr>
          <w:spacing w:val="-84"/>
        </w:rPr>
      </w:r>
      <w:r>
        <w:rPr/>
        <w:t>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6" w:lineRule="auto"/>
        <w:ind w:right="113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3"/>
        </w:rPr>
        <w:t> </w:t>
      </w:r>
      <w:r>
        <w:rPr>
          <w:spacing w:val="-63"/>
        </w:rPr>
      </w:r>
      <w:r>
        <w:rPr/>
        <w:t>方一起共同控制这些政策的制定。</w:t>
      </w:r>
    </w:p>
    <w:p>
      <w:pPr>
        <w:pStyle w:val="BodyText"/>
        <w:spacing w:line="300" w:lineRule="auto" w:before="19"/>
        <w:ind w:left="513" w:right="982"/>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7"/>
        </w:rPr>
        <w:t> </w:t>
      </w:r>
      <w:r>
        <w:rPr>
          <w:spacing w:val="-67"/>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4"/>
        </w:rPr>
        <w:t> </w:t>
      </w:r>
      <w:r>
        <w:rPr>
          <w:spacing w:val="-64"/>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4"/>
        </w:rPr>
        <w:t> </w:t>
      </w:r>
      <w:r>
        <w:rPr>
          <w:spacing w:val="-64"/>
        </w:rPr>
      </w:r>
      <w:r>
        <w:rPr/>
        <w:t>可供出售金融资产而确认的其他综合收益，暂不进行会计处理。</w:t>
      </w:r>
    </w:p>
    <w:p>
      <w:pPr>
        <w:pStyle w:val="BodyText"/>
        <w:spacing w:line="312" w:lineRule="auto" w:before="20"/>
        <w:ind w:right="1041"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3"/>
        </w:rPr>
        <w:t> </w:t>
      </w:r>
      <w:r>
        <w:rPr>
          <w:spacing w:val="-43"/>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7"/>
          <w:w w:val="100"/>
        </w:rPr>
        <w:t> </w:t>
      </w:r>
      <w:r>
        <w:rPr>
          <w:spacing w:val="-77"/>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3"/>
        </w:rPr>
        <w:t> </w:t>
      </w:r>
      <w:r>
        <w:rPr>
          <w:spacing w:val="-63"/>
        </w:rPr>
      </w:r>
      <w:r>
        <w:rPr/>
        <w:t>变动转入当期损益。</w:t>
      </w:r>
    </w:p>
    <w:p>
      <w:pPr>
        <w:pStyle w:val="BodyText"/>
        <w:spacing w:line="316" w:lineRule="auto" w:before="20"/>
        <w:ind w:right="1131"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right="1129"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3"/>
        </w:rPr>
        <w:t> </w:t>
      </w:r>
      <w:r>
        <w:rPr>
          <w:spacing w:val="-63"/>
        </w:rPr>
      </w:r>
      <w:r>
        <w:rPr/>
        <w:t>新增投资成本之和。</w:t>
      </w:r>
    </w:p>
    <w:p>
      <w:pPr>
        <w:spacing w:after="0" w:line="314"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982"/>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982"/>
        <w:jc w:val="left"/>
      </w:pPr>
      <w:r>
        <w:rPr/>
        <w:t>表采用成本法核算能够对被投资单位实施控制的长期股权投资。</w:t>
      </w:r>
    </w:p>
    <w:p>
      <w:pPr>
        <w:pStyle w:val="BodyText"/>
        <w:spacing w:line="316" w:lineRule="auto" w:before="76"/>
        <w:ind w:left="513" w:right="982"/>
        <w:jc w:val="left"/>
      </w:pPr>
      <w:r>
        <w:rPr/>
        <w:t>①</w:t>
      </w:r>
      <w:r>
        <w:rPr>
          <w:spacing w:val="-18"/>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316" w:lineRule="auto" w:before="19"/>
        <w:ind w:right="982"/>
        <w:jc w:val="left"/>
      </w:pPr>
      <w:r>
        <w:rPr>
          <w:spacing w:val="-2"/>
        </w:rPr>
        <w:t>支付的价款或者对价中包含的已宣告但尚未发放的现金股利或者利润外，当期投资收益按照享有被投资单位宣告发放的现金</w:t>
      </w:r>
      <w:r>
        <w:rPr>
          <w:spacing w:val="-63"/>
        </w:rPr>
        <w:t> </w:t>
      </w:r>
      <w:r>
        <w:rPr>
          <w:spacing w:val="-63"/>
        </w:rPr>
      </w:r>
      <w:r>
        <w:rPr/>
        <w:t>股利或利润确认。</w:t>
      </w:r>
    </w:p>
    <w:p>
      <w:pPr>
        <w:pStyle w:val="BodyText"/>
        <w:spacing w:line="316" w:lineRule="auto" w:before="19"/>
        <w:ind w:left="513" w:right="982"/>
        <w:jc w:val="left"/>
      </w:pPr>
      <w:r>
        <w:rPr/>
        <w:t>②</w:t>
      </w:r>
      <w:r>
        <w:rPr>
          <w:spacing w:val="-18"/>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982"/>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2"/>
        </w:rPr>
        <w:t> </w:t>
      </w:r>
      <w:r>
        <w:rPr>
          <w:spacing w:val="-62"/>
        </w:rPr>
      </w:r>
      <w:r>
        <w:rPr>
          <w:spacing w:val="-2"/>
        </w:rPr>
        <w:t>期股权投资的账面价值；对于被投资单位除净损益、其他综合收益和利润分配以外所有者权益的其他变动，调整长期股权投</w:t>
      </w:r>
      <w:r>
        <w:rPr>
          <w:spacing w:val="-63"/>
        </w:rPr>
        <w:t> </w:t>
      </w:r>
      <w:r>
        <w:rPr>
          <w:spacing w:val="-63"/>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3"/>
        </w:rPr>
        <w:t> </w:t>
      </w:r>
      <w:r>
        <w:rPr>
          <w:spacing w:val="-63"/>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2"/>
        </w:rPr>
        <w:t> </w:t>
      </w:r>
      <w:r>
        <w:rPr>
          <w:spacing w:val="-62"/>
        </w:rPr>
      </w:r>
      <w:r>
        <w:rPr/>
        <w:t>相关的利得或损失。</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16" w:lineRule="auto" w:before="19"/>
        <w:ind w:left="513" w:right="982"/>
        <w:jc w:val="left"/>
      </w:pPr>
      <w:r>
        <w:rPr/>
        <w:t>③</w:t>
      </w:r>
      <w:r>
        <w:rPr>
          <w:spacing w:val="-18"/>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982"/>
        <w:jc w:val="left"/>
      </w:pPr>
      <w:r>
        <w:rPr/>
        <w:t>日）开始持续计算的净资产份额之间的差额，调整资本公积，资本公积不足冲减的，调整留存收益。</w:t>
      </w:r>
    </w:p>
    <w:p>
      <w:pPr>
        <w:pStyle w:val="BodyText"/>
        <w:spacing w:line="316" w:lineRule="auto" w:before="76"/>
        <w:ind w:left="513" w:right="982"/>
        <w:jc w:val="left"/>
      </w:pPr>
      <w:r>
        <w:rPr/>
        <w:t>④</w:t>
      </w:r>
      <w:r>
        <w:rPr>
          <w:spacing w:val="-18"/>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982"/>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3" w:right="982"/>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982"/>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3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3"/>
        </w:rPr>
        <w:t> </w:t>
      </w:r>
      <w:r>
        <w:rPr>
          <w:spacing w:val="-63"/>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p>
    <w:p>
      <w:pPr>
        <w:pStyle w:val="BodyText"/>
        <w:spacing w:line="316" w:lineRule="auto" w:before="19"/>
        <w:ind w:right="1132"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2"/>
        <w:jc w:val="both"/>
      </w:pP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1033"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3"/>
        <w:jc w:val="left"/>
      </w:pPr>
      <w:r>
        <w:rPr/>
        <w:t>投资性房地产计量模式 成本法计量 折旧或摊销方法</w:t>
      </w:r>
    </w:p>
    <w:p>
      <w:pPr>
        <w:pStyle w:val="BodyText"/>
        <w:spacing w:line="319" w:lineRule="auto" w:before="29"/>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转让的土地使用权、已出租的建筑物等。此外，对于本公司持有以备经营出租的空置建筑物，若董事会（或类似机构）作出</w:t>
      </w:r>
      <w:r>
        <w:rPr>
          <w:spacing w:val="-67"/>
        </w:rPr>
        <w:t> </w:t>
      </w:r>
      <w:r>
        <w:rPr>
          <w:spacing w:val="-67"/>
        </w:rPr>
      </w:r>
      <w:r>
        <w:rPr/>
        <w:t>书面决议，明确表示将其用于经营出租且持有意图短期内不再发生变化的，也作为投资性房地产列报。</w:t>
      </w:r>
    </w:p>
    <w:p>
      <w:pPr>
        <w:pStyle w:val="BodyText"/>
        <w:spacing w:line="316" w:lineRule="auto" w:before="17"/>
        <w:ind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16" w:lineRule="auto" w:before="19"/>
        <w:ind w:right="113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固定资产是指为生产商品、提供劳务、出租或经营管理而持有的，使用寿命超过一个会计年度的有形资产。固定资产仅在与</w:t>
      </w:r>
      <w:r>
        <w:rPr>
          <w:spacing w:val="-65"/>
        </w:rPr>
        <w:t> </w:t>
      </w:r>
      <w:r>
        <w:rPr>
          <w:spacing w:val="-65"/>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自有房产装修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9%-19.4%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9%-32.33%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6"/>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357" w:lineRule="auto" w:before="27"/>
        <w:ind w:left="513" w:right="982" w:hanging="360"/>
        <w:jc w:val="left"/>
      </w:pPr>
      <w:r>
        <w:rPr/>
        <w:t>软件与信息技术服务业 </w:t>
      </w:r>
      <w:r>
        <w:rPr>
          <w:spacing w:val="-2"/>
        </w:rPr>
        <w:t>在建工程成本按实际工程支出确定，包括在建期间发生的各项工程支出以及其他相关费用等。在建工程在达到预定可使</w:t>
      </w:r>
    </w:p>
    <w:p>
      <w:pPr>
        <w:pStyle w:val="BodyText"/>
        <w:spacing w:line="224" w:lineRule="exact"/>
        <w:ind w:right="982"/>
        <w:jc w:val="left"/>
      </w:pPr>
      <w:r>
        <w:rPr/>
        <w:t>用状态后结转为固定资产。</w:t>
      </w:r>
    </w:p>
    <w:p>
      <w:pPr>
        <w:pStyle w:val="BodyText"/>
        <w:spacing w:line="240" w:lineRule="auto" w:before="76"/>
        <w:ind w:left="441" w:right="982"/>
        <w:jc w:val="left"/>
      </w:pP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5"/>
        </w:rPr>
        <w:t> </w:t>
      </w:r>
      <w:r>
        <w:rPr>
          <w:spacing w:val="-65"/>
        </w:rPr>
      </w:r>
      <w:r>
        <w:rPr/>
        <w:t>状态时，停止资本化。其余借款费用在发生当期确认为费用。</w:t>
      </w:r>
    </w:p>
    <w:p>
      <w:pPr>
        <w:pStyle w:val="BodyText"/>
        <w:spacing w:line="316" w:lineRule="auto" w:before="17"/>
        <w:ind w:right="1132"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982"/>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3" w:right="1123"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982"/>
        <w:jc w:val="left"/>
      </w:pPr>
      <w:r>
        <w:rPr/>
        <w:t>本化，直至资产的购建或生产活动重新开始。</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360" w:lineRule="auto" w:before="25"/>
        <w:ind w:left="513" w:right="4453" w:hanging="360"/>
        <w:jc w:val="left"/>
      </w:pPr>
      <w:r>
        <w:rPr/>
        <w:t>软件与信息技术服务业 无形资产是指本公司拥有或者控制的没有实物形态的可辨认非货币性资产。</w:t>
      </w:r>
    </w:p>
    <w:p>
      <w:pPr>
        <w:pStyle w:val="BodyText"/>
        <w:spacing w:line="222" w:lineRule="exact"/>
        <w:ind w:left="513" w:right="982"/>
        <w:jc w:val="left"/>
      </w:pPr>
      <w:r>
        <w:rPr/>
        <w:t>无形资产按成本进行初始计量</w:t>
      </w:r>
      <w:r>
        <w:rPr>
          <w:spacing w:val="-87"/>
        </w:rPr>
        <w:t>。</w:t>
      </w:r>
      <w:r>
        <w:rPr/>
        <w:t>与无形资产有关的支出</w:t>
      </w:r>
      <w:r>
        <w:rPr>
          <w:spacing w:val="-87"/>
        </w:rPr>
        <w:t>，</w:t>
      </w:r>
      <w:r>
        <w:rPr/>
        <w:t>如果相关的经济利益很可能流入本公司且其成本能可靠地计量，</w:t>
      </w:r>
    </w:p>
    <w:p>
      <w:pPr>
        <w:spacing w:after="0" w:line="222" w:lineRule="exact"/>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982"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7"/>
        <w:ind w:right="982"/>
        <w:jc w:val="left"/>
      </w:pPr>
      <w:r>
        <w:rPr>
          <w:spacing w:val="-2"/>
        </w:rPr>
        <w:t>别作为无形资产和固定资产核算。如为外购的房屋及建筑物，则将有关价款在土地使用权和建筑物之间进行分配，难以合理</w:t>
      </w:r>
      <w:r>
        <w:rPr>
          <w:spacing w:val="-63"/>
        </w:rPr>
        <w:t> </w:t>
      </w:r>
      <w:r>
        <w:rPr>
          <w:spacing w:val="-63"/>
        </w:rPr>
      </w:r>
      <w:r>
        <w:rPr/>
        <w:t>分配的，全部作为固定资产处理。</w:t>
      </w:r>
    </w:p>
    <w:p>
      <w:pPr>
        <w:pStyle w:val="BodyText"/>
        <w:spacing w:line="316" w:lineRule="auto" w:before="19"/>
        <w:ind w:right="1132"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132"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982"/>
        <w:jc w:val="left"/>
      </w:pPr>
      <w:r>
        <w:rPr/>
        <w:t>①</w:t>
      </w:r>
      <w:r>
        <w:rPr>
          <w:spacing w:val="-18"/>
        </w:rPr>
        <w:t> </w:t>
      </w:r>
      <w:r>
        <w:rPr/>
        <w:t>完成该无形资产以使其能够使用或出售在技术上具有可行性；</w:t>
      </w:r>
    </w:p>
    <w:p>
      <w:pPr>
        <w:pStyle w:val="BodyText"/>
        <w:spacing w:line="240" w:lineRule="auto" w:before="76"/>
        <w:ind w:left="513" w:right="982"/>
        <w:jc w:val="left"/>
      </w:pPr>
      <w:r>
        <w:rPr/>
        <w:t>②</w:t>
      </w:r>
      <w:r>
        <w:rPr>
          <w:spacing w:val="-18"/>
        </w:rPr>
        <w:t> </w:t>
      </w:r>
      <w:r>
        <w:rPr/>
        <w:t>具有完成该无形资产并使用或出售的意图；</w:t>
      </w:r>
    </w:p>
    <w:p>
      <w:pPr>
        <w:pStyle w:val="BodyText"/>
        <w:spacing w:line="316" w:lineRule="auto" w:before="76"/>
        <w:ind w:right="1159" w:firstLine="360"/>
        <w:jc w:val="both"/>
      </w:pPr>
      <w:r>
        <w:rPr/>
        <w:t>③</w:t>
      </w:r>
      <w:r>
        <w:rPr>
          <w:spacing w:val="-18"/>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3" w:right="982"/>
        <w:jc w:val="left"/>
      </w:pPr>
      <w:r>
        <w:rPr/>
        <w:t>④</w:t>
      </w:r>
      <w:r>
        <w:rPr>
          <w:spacing w:val="-18"/>
        </w:rPr>
        <w:t> </w:t>
      </w:r>
      <w:r>
        <w:rPr/>
        <w:t>有足够的技术、财务资源和其他资源支持，以完成该无形资产的开发，并有能力使用或出售该无形资产；</w:t>
      </w:r>
    </w:p>
    <w:p>
      <w:pPr>
        <w:pStyle w:val="BodyText"/>
        <w:spacing w:line="316" w:lineRule="auto" w:before="76"/>
        <w:ind w:left="513" w:right="3733"/>
        <w:jc w:val="left"/>
      </w:pPr>
      <w:r>
        <w:rPr/>
        <w:t>⑤</w:t>
      </w:r>
      <w:r>
        <w:rPr>
          <w:spacing w:val="-18"/>
        </w:rPr>
        <w:t> </w:t>
      </w:r>
      <w:r>
        <w:rPr/>
        <w:t>归属于该无形资产开发阶段的支出能够可靠地计量。</w:t>
      </w:r>
      <w:r>
        <w:rPr/>
        <w:t> 无法区分研究阶段支出和开发阶段支出的，将发生的研发支出全部计入当期损益。 本公司相关项目在满足上述条件，研发部门完成资本化评估报告后，进入开发阶段。</w:t>
      </w:r>
    </w:p>
    <w:p>
      <w:pPr>
        <w:pStyle w:val="BodyText"/>
        <w:spacing w:line="300" w:lineRule="auto" w:before="19"/>
        <w:ind w:left="513" w:right="4113"/>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3"/>
        </w:rPr>
        <w:t> </w:t>
      </w:r>
      <w:r>
        <w:rPr>
          <w:spacing w:val="-63"/>
        </w:rPr>
      </w:r>
      <w:r>
        <w:rPr>
          <w:spacing w:val="-2"/>
        </w:rPr>
        <w:t>回金额，进行减值测试。商誉、使用寿命不确定的无形资产和尚未达到可使用状态的无形资产，无论是否存在减值迹象，每</w:t>
      </w:r>
      <w:r>
        <w:rPr>
          <w:spacing w:val="-67"/>
        </w:rPr>
        <w:t> </w:t>
      </w:r>
      <w:r>
        <w:rPr>
          <w:spacing w:val="-67"/>
        </w:rPr>
      </w:r>
      <w:r>
        <w:rPr/>
        <w:t>年均进行减值测试。</w:t>
      </w:r>
    </w:p>
    <w:p>
      <w:pPr>
        <w:pStyle w:val="BodyText"/>
        <w:spacing w:line="316" w:lineRule="auto" w:before="19"/>
        <w:ind w:right="982"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5"/>
        </w:rPr>
        <w:t> </w:t>
      </w:r>
      <w:r>
        <w:rPr>
          <w:spacing w:val="-65"/>
        </w:rPr>
      </w:r>
      <w:r>
        <w:rPr/>
        <w:t>各项资产的账面价值所占比重，按比例抵减其他各项资产的账面价值。</w:t>
      </w:r>
    </w:p>
    <w:p>
      <w:pPr>
        <w:pStyle w:val="BodyText"/>
        <w:spacing w:line="240" w:lineRule="auto" w:before="19"/>
        <w:ind w:left="513" w:right="982"/>
        <w:jc w:val="left"/>
      </w:pPr>
      <w:r>
        <w:rPr/>
        <w:t>上述资产减值损失一经确认，以后期间不予转回价值得以恢复的部分。</w:t>
      </w:r>
    </w:p>
    <w:p>
      <w:pPr>
        <w:spacing w:after="0" w:line="240" w:lineRule="auto"/>
        <w:jc w:val="left"/>
        <w:sectPr>
          <w:footerReference w:type="default" r:id="rId18"/>
          <w:pgSz w:w="11910" w:h="16840"/>
          <w:pgMar w:footer="974" w:header="748" w:top="1060" w:bottom="1160" w:left="980" w:right="0"/>
          <w:pgNumType w:start="12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长期待摊费用为已经发生但应由报告期和以后各期负担的分摊期限在一年以上的各项费用。本公司的长期待摊费用主要</w:t>
      </w:r>
      <w:r>
        <w:rPr/>
        <w:t> 包括房屋装修费用。长期待摊费用在预计受益期间按直线法摊销。</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9"/>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离职后福利主要包括基本养老保险、失业保险以及年金等。离职后福利计划主要包括设定提存计划，相应的应缴存金额</w:t>
      </w:r>
      <w:r>
        <w:rPr/>
        <w:t> 于发生时计入相关资产成本或当期损益。</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2"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7"/>
        <w:ind w:right="982"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82"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982"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982"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513" w:right="982"/>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982"/>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240" w:lineRule="auto" w:before="19"/>
        <w:ind w:left="513" w:right="982"/>
        <w:jc w:val="left"/>
      </w:pPr>
      <w:r>
        <w:rPr/>
        <w:t>通过比较合同的工程计划收入（即不含增值税金额和商品销售收入）与对应的工程预算（即不含采购成本和外包成本）</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之间的差异，计划收入小于工程预算的，即为亏损合同。企业待执行合同变成亏损合同时，企业拥有合同标的资产的，先对</w:t>
      </w:r>
      <w:r>
        <w:rPr>
          <w:spacing w:val="-67"/>
        </w:rPr>
        <w:t> </w:t>
      </w:r>
      <w:r>
        <w:rPr>
          <w:spacing w:val="-67"/>
        </w:rPr>
      </w:r>
      <w:r>
        <w:rPr>
          <w:spacing w:val="-2"/>
        </w:rPr>
        <w:t>标的资产进行减值测试并按规定确认减值损失，如预计亏损超过该减值损失，将超过部分确认为预计负债。无合同标的资产</w:t>
      </w:r>
      <w:r>
        <w:rPr>
          <w:spacing w:val="-63"/>
        </w:rPr>
        <w:t> </w:t>
      </w:r>
      <w:r>
        <w:rPr>
          <w:spacing w:val="-63"/>
        </w:rPr>
      </w:r>
      <w:r>
        <w:rPr/>
        <w:t>的，亏损合同相关义务满足预计负债确认条件时，确认为预计负债。</w:t>
      </w:r>
    </w:p>
    <w:p>
      <w:pPr>
        <w:pStyle w:val="BodyText"/>
        <w:spacing w:line="300" w:lineRule="auto" w:before="17"/>
        <w:ind w:left="513" w:right="982"/>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316" w:lineRule="auto" w:before="31"/>
        <w:ind w:right="1134"/>
        <w:jc w:val="both"/>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82"/>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2"/>
        <w:ind w:right="0"/>
        <w:jc w:val="both"/>
      </w:pPr>
      <w:r>
        <w:rPr/>
        <w:t>为以权益结算的股份支付和以现金结算的股份支付。</w:t>
      </w:r>
    </w:p>
    <w:p>
      <w:pPr>
        <w:pStyle w:val="BodyText"/>
        <w:spacing w:line="316" w:lineRule="auto" w:before="76"/>
        <w:ind w:left="513" w:right="982"/>
        <w:jc w:val="left"/>
      </w:pPr>
      <w:r>
        <w:rPr/>
        <w:t>①</w:t>
      </w:r>
      <w:r>
        <w:rPr>
          <w:spacing w:val="-18"/>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right="1132"/>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131"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0"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3"/>
        </w:rPr>
        <w:t> </w:t>
      </w:r>
      <w:r>
        <w:rPr>
          <w:spacing w:val="-63"/>
        </w:rPr>
      </w:r>
      <w:r>
        <w:rPr/>
        <w:t>日的公允价值计量，计入相关成本或费用，相应增加股东权益。</w:t>
      </w:r>
    </w:p>
    <w:p>
      <w:pPr>
        <w:pStyle w:val="BodyText"/>
        <w:spacing w:line="319" w:lineRule="auto" w:before="19"/>
        <w:ind w:left="513" w:right="982"/>
        <w:jc w:val="left"/>
      </w:pPr>
      <w:r>
        <w:rPr/>
        <w:t>②</w:t>
      </w:r>
      <w:r>
        <w:rPr>
          <w:spacing w:val="-18"/>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7"/>
        <w:ind w:right="1130"/>
        <w:jc w:val="both"/>
      </w:pPr>
      <w:r>
        <w:rPr>
          <w:spacing w:val="-2"/>
        </w:rPr>
        <w:t>行权，在授予日计入相关成本或费用，相应增加负债；如须完成等待期内的服务或达到规定业绩条件以后才可行权，在等待</w:t>
      </w:r>
      <w:r>
        <w:rPr>
          <w:spacing w:val="-64"/>
        </w:rPr>
        <w:t> </w:t>
      </w:r>
      <w:r>
        <w:rPr>
          <w:spacing w:val="-64"/>
        </w:rPr>
      </w:r>
      <w:r>
        <w:rPr>
          <w:spacing w:val="-2"/>
        </w:rPr>
        <w:t>期的每个资产负债表日，以对可行权情况的最佳估计为基础，按照本公司承担负债的公允价值金额，将当期取得的服务计入</w:t>
      </w:r>
      <w:r>
        <w:rPr>
          <w:spacing w:val="-63"/>
        </w:rPr>
        <w:t> </w:t>
      </w:r>
      <w:r>
        <w:rPr>
          <w:spacing w:val="-63"/>
        </w:rPr>
      </w:r>
      <w:r>
        <w:rPr/>
        <w:t>成本或费用，相应增加负债。</w:t>
      </w:r>
    </w:p>
    <w:p>
      <w:pPr>
        <w:pStyle w:val="BodyText"/>
        <w:spacing w:line="240" w:lineRule="auto" w:before="19"/>
        <w:ind w:left="513" w:right="982"/>
        <w:jc w:val="left"/>
      </w:pPr>
      <w:r>
        <w:rPr/>
        <w:t>在相关负债结算前的每个资产负债表日以及结算日，对负债的公允价值重新计量，其变动计入当期损益。</w:t>
      </w:r>
    </w:p>
    <w:p>
      <w:pPr>
        <w:pStyle w:val="BodyText"/>
        <w:spacing w:line="300" w:lineRule="auto" w:before="76"/>
        <w:ind w:left="513" w:right="982"/>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13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3"/>
        </w:rPr>
        <w:t> </w:t>
      </w:r>
      <w:r>
        <w:rPr>
          <w:spacing w:val="-63"/>
        </w:rPr>
      </w:r>
      <w:r>
        <w:rPr/>
        <w:t>取消了部分或全部已授予的权益工具。</w:t>
      </w:r>
    </w:p>
    <w:p>
      <w:pPr>
        <w:pStyle w:val="BodyText"/>
        <w:spacing w:line="319" w:lineRule="auto" w:before="19"/>
        <w:ind w:right="1130"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3"/>
        </w:rPr>
        <w:t> </w:t>
      </w:r>
      <w:r>
        <w:rPr>
          <w:spacing w:val="-63"/>
        </w:rPr>
      </w:r>
      <w:r>
        <w:rPr/>
        <w:t>将其作为授予权益工具的取消处理。</w:t>
      </w:r>
    </w:p>
    <w:p>
      <w:pPr>
        <w:pStyle w:val="BodyText"/>
        <w:spacing w:line="300" w:lineRule="auto" w:before="14"/>
        <w:ind w:left="513" w:right="982"/>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both"/>
      </w:pPr>
      <w:r>
        <w:rPr/>
        <w:t>的，在本公司合并财务报表中按照以下规定进行会计处理：</w:t>
      </w:r>
    </w:p>
    <w:p>
      <w:pPr>
        <w:pStyle w:val="BodyText"/>
        <w:spacing w:line="316" w:lineRule="auto" w:before="76"/>
        <w:ind w:right="1159" w:firstLine="360"/>
        <w:jc w:val="both"/>
      </w:pPr>
      <w:r>
        <w:rPr/>
        <w:t>①</w:t>
      </w:r>
      <w:r>
        <w:rPr>
          <w:spacing w:val="-18"/>
        </w:rPr>
        <w:t> </w:t>
      </w:r>
      <w:r>
        <w:rPr/>
        <w:t>结算企业以其本身权益工具结算的，将该股份支付交易作为权益结算的股份支付处理；除此之外，作为现金结算的</w:t>
      </w:r>
      <w:r>
        <w:rPr/>
        <w:t> 股份支付处理。</w:t>
      </w:r>
    </w:p>
    <w:p>
      <w:pPr>
        <w:pStyle w:val="BodyText"/>
        <w:spacing w:line="316" w:lineRule="auto" w:before="19"/>
        <w:ind w:right="1132"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240" w:lineRule="auto" w:before="18"/>
        <w:ind w:left="513" w:right="982"/>
        <w:jc w:val="left"/>
      </w:pPr>
      <w:r>
        <w:rPr/>
        <w:t>②</w:t>
      </w:r>
      <w:r>
        <w:rPr>
          <w:spacing w:val="-18"/>
        </w:rPr>
        <w:t> </w:t>
      </w:r>
      <w:r>
        <w:rPr/>
        <w:t>接受服务企业没有结算义务或授予本企业职工的是其本身权益工具的，将该股份支付交易作为权益结算的股份支付</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2"/>
        <w:jc w:val="left"/>
      </w:pP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7"/>
        <w:ind w:right="982" w:firstLine="360"/>
        <w:jc w:val="left"/>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240" w:lineRule="auto" w:before="29"/>
        <w:ind w:right="982"/>
        <w:jc w:val="left"/>
      </w:pPr>
      <w:r>
        <w:rPr/>
        <w:t>软件与信息技术服务业</w:t>
      </w:r>
    </w:p>
    <w:p>
      <w:pPr>
        <w:pStyle w:val="BodyText"/>
        <w:spacing w:line="240" w:lineRule="auto" w:before="117"/>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12" w:lineRule="auto" w:before="101"/>
        <w:ind w:right="982"/>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4"/>
        </w:rPr>
        <w:t> </w:t>
      </w:r>
      <w:r>
        <w:rPr>
          <w:spacing w:val="-44"/>
        </w:rPr>
      </w:r>
      <w:r>
        <w:rPr/>
        <w:t>确认商品销售收入的实现。</w:t>
      </w:r>
    </w:p>
    <w:p>
      <w:pPr>
        <w:pStyle w:val="BodyText"/>
        <w:spacing w:line="316" w:lineRule="auto" w:before="22"/>
        <w:ind w:right="1033"/>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度按已经发生的劳务成本占估计总成本的比例确定。 </w:t>
      </w:r>
      <w:r>
        <w:rPr>
          <w:spacing w:val="-2"/>
        </w:rPr>
        <w:t>提供劳务交易的结果能够可靠估计是指同时满足：①收入的金额能够可靠地计量；②相关的经济利益很可能流入企业；③交</w:t>
      </w:r>
      <w:r>
        <w:rPr>
          <w:spacing w:val="-62"/>
        </w:rPr>
        <w:t> </w:t>
      </w:r>
      <w:r>
        <w:rPr>
          <w:spacing w:val="-62"/>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spacing w:val="-2"/>
        </w:rPr>
        <w:t>发生的劳务成本作为当期费用。已经发生的劳务成本如预计不能得到补偿的，则不确认收入，应当将已经发生的劳务成本计</w:t>
      </w:r>
      <w:r>
        <w:rPr>
          <w:spacing w:val="-63"/>
        </w:rPr>
        <w:t> </w:t>
      </w:r>
      <w:r>
        <w:rPr>
          <w:spacing w:val="-63"/>
        </w:rPr>
      </w:r>
      <w:r>
        <w:rPr/>
        <w:t>入当期损益，不确认提供劳务收入。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BodyText"/>
        <w:spacing w:line="300" w:lineRule="auto" w:before="19"/>
        <w:ind w:right="2833"/>
        <w:jc w:val="left"/>
      </w:pPr>
      <w:r>
        <w:rPr/>
        <w:t>（</w:t>
      </w:r>
      <w:r>
        <w:rPr>
          <w:rFonts w:ascii="Times New Roman" w:hAnsi="Times New Roman" w:cs="Times New Roman" w:eastAsia="Times New Roman" w:hint="default"/>
        </w:rPr>
        <w:t>3</w:t>
      </w:r>
      <w:r>
        <w:rPr/>
        <w:t>）各类营业收入确认的具体方法 本公司的营业收入分为软件开发收入、技术服务收入和商品销售收入三大类别，收入确认原则如下：</w:t>
      </w:r>
    </w:p>
    <w:p>
      <w:pPr>
        <w:pStyle w:val="BodyText"/>
        <w:tabs>
          <w:tab w:pos="573" w:val="left" w:leader="none"/>
        </w:tabs>
        <w:spacing w:line="316" w:lineRule="auto" w:before="31"/>
        <w:ind w:right="1132"/>
        <w:jc w:val="left"/>
      </w:pPr>
      <w:r>
        <w:rPr/>
        <w:t>①</w:t>
        <w:tab/>
        <w:t>软件开发收入 </w:t>
      </w:r>
      <w:r>
        <w:rPr>
          <w:spacing w:val="-2"/>
        </w:rPr>
        <w:t>软件开发收入是指公司按照客户需求为其开发软件所取得的收入。此类项目按照合同约定金额与项目实施阶段，根据对方出</w:t>
      </w:r>
      <w:r>
        <w:rPr>
          <w:spacing w:val="-64"/>
        </w:rPr>
        <w:t> </w:t>
      </w:r>
      <w:r>
        <w:rPr>
          <w:spacing w:val="-64"/>
        </w:rPr>
      </w:r>
      <w:r>
        <w:rPr/>
        <w:t>具验收证明确认相应的收入。未明确合同金额的框架协议，按双方认可的结算单确认收入。</w:t>
      </w:r>
    </w:p>
    <w:p>
      <w:pPr>
        <w:pStyle w:val="BodyText"/>
        <w:spacing w:line="309" w:lineRule="auto" w:before="19"/>
        <w:ind w:right="1105" w:firstLine="288"/>
        <w:jc w:val="left"/>
      </w:pPr>
      <w:r>
        <w:rPr/>
        <w:t>项目进度实施分为上线或到货、初验和终验三个阶段，当收到客户验收证明时分别根据合同金额和验收进度确认收入， 确认收入比例为上线（到货）阶段</w:t>
      </w:r>
      <w:r>
        <w:rPr>
          <w:rFonts w:ascii="Times New Roman" w:hAnsi="Times New Roman" w:cs="Times New Roman" w:eastAsia="Times New Roman" w:hint="default"/>
        </w:rPr>
        <w:t>50%</w:t>
      </w:r>
      <w:r>
        <w:rPr/>
        <w:t>、初验阶段</w:t>
      </w:r>
      <w:r>
        <w:rPr>
          <w:rFonts w:ascii="Times New Roman" w:hAnsi="Times New Roman" w:cs="Times New Roman" w:eastAsia="Times New Roman" w:hint="default"/>
        </w:rPr>
        <w:t>70%</w:t>
      </w:r>
      <w:r>
        <w:rPr/>
        <w:t>、终验阶段</w:t>
      </w:r>
      <w:r>
        <w:rPr>
          <w:rFonts w:ascii="Times New Roman" w:hAnsi="Times New Roman" w:cs="Times New Roman" w:eastAsia="Times New Roman" w:hint="default"/>
        </w:rPr>
        <w:t>100%</w:t>
      </w:r>
      <w:r>
        <w:rPr/>
        <w:t>。 此外，如合同明确约定建设期和运营期，核算方式如下：</w:t>
      </w:r>
    </w:p>
    <w:p>
      <w:pPr>
        <w:pStyle w:val="BodyText"/>
        <w:spacing w:line="309" w:lineRule="auto" w:before="25"/>
        <w:ind w:right="982"/>
        <w:jc w:val="left"/>
      </w:pPr>
      <w:r>
        <w:rPr>
          <w:rFonts w:ascii="Times New Roman" w:hAnsi="Times New Roman" w:cs="Times New Roman" w:eastAsia="Times New Roman" w:hint="default"/>
        </w:rPr>
        <w:t>1</w:t>
      </w:r>
      <w:r>
        <w:rPr/>
        <w:t>、建设期为资</w:t>
      </w:r>
      <w:r>
        <w:rPr>
          <w:spacing w:val="-42"/>
        </w:rPr>
        <w:t> </w:t>
      </w:r>
      <w:r>
        <w:rPr/>
        <w:t>产形成投入期，工程实花计入存货；建设期如约定了固定的合同金额，在运营期平均摊销确认收入，建设期</w:t>
      </w:r>
      <w:r>
        <w:rPr/>
        <w:t> 形成的存货在运营期平均摊销入成本。 </w:t>
      </w:r>
      <w:r>
        <w:rPr>
          <w:rFonts w:ascii="Times New Roman" w:hAnsi="Times New Roman" w:cs="Times New Roman" w:eastAsia="Times New Roman" w:hint="default"/>
          <w:spacing w:val="-2"/>
        </w:rPr>
        <w:t>2</w:t>
      </w:r>
      <w:r>
        <w:rPr>
          <w:spacing w:val="-2"/>
        </w:rPr>
        <w:t>、运营期为经营租赁，即将所开发的资产用于租给客户使用，按收到的结算单确认收入，以对应的结算期间实花确认成本。</w:t>
      </w:r>
    </w:p>
    <w:p>
      <w:pPr>
        <w:pStyle w:val="BodyText"/>
        <w:tabs>
          <w:tab w:pos="573" w:val="left" w:leader="none"/>
        </w:tabs>
        <w:spacing w:line="309" w:lineRule="auto" w:before="5"/>
        <w:ind w:right="1051"/>
        <w:jc w:val="left"/>
      </w:pPr>
      <w:r>
        <w:rPr/>
        <w:t>②</w:t>
        <w:tab/>
        <w:t>技术服务收入 </w:t>
      </w:r>
      <w:r>
        <w:rPr>
          <w:spacing w:val="-2"/>
        </w:rPr>
        <w:t>技术服务收入是指向客户提供技术服务所取得的项目收入，技术服务包括系统维护、技术咨询等。合同金额在</w:t>
      </w:r>
      <w:r>
        <w:rPr>
          <w:rFonts w:ascii="Times New Roman" w:hAnsi="Times New Roman" w:cs="Times New Roman" w:eastAsia="Times New Roman" w:hint="default"/>
          <w:spacing w:val="-2"/>
        </w:rPr>
        <w:t>20</w:t>
      </w:r>
      <w:r>
        <w:rPr>
          <w:spacing w:val="-2"/>
        </w:rPr>
        <w:t>万以上的技</w:t>
      </w:r>
      <w:r>
        <w:rPr>
          <w:spacing w:val="-61"/>
        </w:rPr>
        <w:t> </w:t>
      </w:r>
      <w:r>
        <w:rPr>
          <w:spacing w:val="-61"/>
        </w:rPr>
      </w:r>
      <w:r>
        <w:rPr>
          <w:spacing w:val="-2"/>
        </w:rPr>
        <w:t>术服务合同，按受益期确认收入；合同金额低于</w:t>
      </w:r>
      <w:r>
        <w:rPr>
          <w:rFonts w:ascii="Times New Roman" w:hAnsi="Times New Roman" w:cs="Times New Roman" w:eastAsia="Times New Roman" w:hint="default"/>
          <w:spacing w:val="-2"/>
        </w:rPr>
        <w:t>20</w:t>
      </w:r>
      <w:r>
        <w:rPr>
          <w:spacing w:val="-2"/>
        </w:rPr>
        <w:t>万的技术服务合同，于劳务已提供完毕取得收款权利并实际收到款项时确</w:t>
      </w:r>
      <w:r>
        <w:rPr>
          <w:spacing w:val="-62"/>
        </w:rPr>
        <w:t> </w:t>
      </w:r>
      <w:r>
        <w:rPr>
          <w:spacing w:val="-62"/>
        </w:rPr>
      </w:r>
      <w:r>
        <w:rPr>
          <w:spacing w:val="-4"/>
        </w:rPr>
        <w:t>认收入；未明确合同金额的框架协议，按双方认可的结算单确认收入。此外，如合同约定按照上线、初验、终验等阶段验收，</w:t>
      </w:r>
      <w:r>
        <w:rPr>
          <w:spacing w:val="-44"/>
        </w:rPr>
        <w:t> </w:t>
      </w:r>
      <w:r>
        <w:rPr>
          <w:spacing w:val="-44"/>
        </w:rPr>
      </w:r>
      <w:r>
        <w:rPr/>
        <w:t>在收到客户出具的验收证明时，按合同金额与验收阶段确认收入。</w:t>
      </w:r>
    </w:p>
    <w:p>
      <w:pPr>
        <w:pStyle w:val="BodyText"/>
        <w:tabs>
          <w:tab w:pos="573" w:val="left" w:leader="none"/>
        </w:tabs>
        <w:spacing w:line="316" w:lineRule="auto" w:before="24"/>
        <w:ind w:right="1132"/>
        <w:jc w:val="left"/>
      </w:pPr>
      <w:r>
        <w:rPr/>
        <w:t>③</w:t>
        <w:tab/>
        <w:t>商品销售收入 </w:t>
      </w:r>
      <w:r>
        <w:rPr>
          <w:spacing w:val="-2"/>
        </w:rPr>
        <w:t>商品销售收入是指从第三方采购商品后再出售所形成的销售收入。本公司商品发货后，按照客户出具的到货签收证明确认收</w:t>
      </w:r>
    </w:p>
    <w:p>
      <w:pPr>
        <w:spacing w:after="0" w:line="316"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入。</w:t>
      </w:r>
    </w:p>
    <w:p>
      <w:pPr>
        <w:pStyle w:val="BodyText"/>
        <w:spacing w:line="300" w:lineRule="auto" w:before="77"/>
        <w:ind w:right="6973"/>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right="607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7"/>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1" w:firstLine="360"/>
        <w:jc w:val="both"/>
      </w:pPr>
      <w:r>
        <w:rPr>
          <w:spacing w:val="-2"/>
        </w:rPr>
        <w:t>政府补助是指本公司从政府无偿取得货币性资产和非货币性资产，不包括政府以投资者身份并享有相应所有者权益而投</w:t>
      </w:r>
      <w:r>
        <w:rPr/>
        <w:t> </w:t>
      </w:r>
      <w:r>
        <w:rPr>
          <w:spacing w:val="-2"/>
        </w:rPr>
        <w:t>入的资本。政府补助分为与资产相关的政府补助和与收益相关的政府补助。本公司将所取得的用于购建或以其他方式形成长</w:t>
      </w:r>
      <w:r>
        <w:rPr>
          <w:spacing w:val="-64"/>
        </w:rPr>
        <w:t> </w:t>
      </w:r>
      <w:r>
        <w:rPr>
          <w:spacing w:val="-64"/>
        </w:rPr>
      </w:r>
      <w:r>
        <w:rPr>
          <w:spacing w:val="-2"/>
        </w:rPr>
        <w:t>期资产的政府补助界定为与资产相关的政府补助；其余政府补助界定为与收益相关的政府补助。若政府文件未明确规定补助</w:t>
      </w:r>
      <w:r>
        <w:rPr>
          <w:spacing w:val="-64"/>
        </w:rPr>
        <w:t> </w:t>
      </w:r>
      <w:r>
        <w:rPr>
          <w:spacing w:val="-64"/>
        </w:rPr>
      </w:r>
      <w:r>
        <w:rPr/>
        <w:t>对象，则采用以下方式将补助款划分为与收益相关的政府补助和与资产相关的政府补助：（</w:t>
      </w:r>
      <w:r>
        <w:rPr>
          <w:rFonts w:ascii="Times New Roman" w:hAnsi="Times New Roman" w:cs="Times New Roman" w:eastAsia="Times New Roman" w:hint="default"/>
        </w:rPr>
        <w:t>1</w:t>
      </w:r>
      <w:r>
        <w:rPr/>
        <w:t>）政府文件明确了补助所针对 </w:t>
      </w:r>
      <w:r>
        <w:rPr>
          <w:spacing w:val="-2"/>
        </w:rPr>
        <w:t>的特定项目的，根据该特定项目的预算中将形成资产的支出金额和计入费用的支出金额的相对比例进行划分，对该划分比例</w:t>
      </w:r>
      <w:r>
        <w:rPr>
          <w:spacing w:val="-64"/>
        </w:rPr>
        <w:t> </w:t>
      </w:r>
      <w:r>
        <w:rPr>
          <w:spacing w:val="-64"/>
        </w:rPr>
      </w:r>
      <w:r>
        <w:rPr/>
        <w:t>需在每个资产负债表日进行复核，必要时进行变更；（</w:t>
      </w:r>
      <w:r>
        <w:rPr>
          <w:rFonts w:ascii="Times New Roman" w:hAnsi="Times New Roman" w:cs="Times New Roman" w:eastAsia="Times New Roman" w:hint="default"/>
        </w:rPr>
        <w:t>2</w:t>
      </w:r>
      <w:r>
        <w:rPr/>
        <w:t>）政府文件中对用途仅作一般性表述，没有指明特定项目的，作为 </w:t>
      </w:r>
      <w:r>
        <w:rPr>
          <w:spacing w:val="-2"/>
        </w:rPr>
        <w:t>与收益相关的政府补助。政府补助为货币性资产的，按照收到或应收的金额计量。政府补助为非货币性资产的，按照公允价</w:t>
      </w:r>
      <w:r>
        <w:rPr>
          <w:spacing w:val="-65"/>
        </w:rPr>
        <w:t> </w:t>
      </w:r>
      <w:r>
        <w:rPr>
          <w:spacing w:val="-65"/>
        </w:rPr>
      </w:r>
      <w:r>
        <w:rPr/>
        <w:t>值计量；公允价值不能够可靠取得的，按照名义金额计量。按照名义金额计量的政府补助，直接计入当期损益。</w:t>
      </w:r>
    </w:p>
    <w:p>
      <w:pPr>
        <w:pStyle w:val="BodyText"/>
        <w:spacing w:line="316" w:lineRule="auto" w:before="22"/>
        <w:ind w:right="1043" w:firstLine="360"/>
        <w:jc w:val="both"/>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right="982"/>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4"/>
        </w:rPr>
        <w:t> </w:t>
      </w:r>
      <w:r>
        <w:rPr>
          <w:spacing w:val="-64"/>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 </w:t>
      </w:r>
      <w:r>
        <w:rPr>
          <w:spacing w:val="-2"/>
        </w:rPr>
        <w:t>公开的财政扶持项目及其财政资金管理办法，且该管理办法应当是普惠性的（任何符合规定条件的企业均可申请），而不是</w:t>
      </w:r>
      <w:r>
        <w:rPr>
          <w:spacing w:val="-64"/>
        </w:rPr>
        <w:t> </w:t>
      </w:r>
      <w:r>
        <w:rPr>
          <w:spacing w:val="-64"/>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 </w:t>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p>
    <w:p>
      <w:pPr>
        <w:pStyle w:val="BodyText"/>
        <w:spacing w:line="316" w:lineRule="auto" w:before="9"/>
        <w:ind w:right="1132" w:firstLine="360"/>
        <w:jc w:val="both"/>
      </w:pPr>
      <w:r>
        <w:rPr>
          <w:spacing w:val="-2"/>
        </w:rPr>
        <w:t>与资产相关的政府补助，确认为递延收益，并在相关资产的使用寿命内按照合理、系统的方法分期计入当期损益。与收</w:t>
      </w:r>
      <w:r>
        <w:rPr/>
        <w:t> </w:t>
      </w:r>
      <w:r>
        <w:rPr>
          <w:spacing w:val="-2"/>
        </w:rPr>
        <w:t>益相关的政府补助，用于补偿以后期间的相关成本费用或损失的，确认为递延收益，并在确认相关成本费用或损失的期间计</w:t>
      </w:r>
      <w:r>
        <w:rPr>
          <w:spacing w:val="-66"/>
        </w:rPr>
        <w:t> </w:t>
      </w:r>
      <w:r>
        <w:rPr>
          <w:spacing w:val="-66"/>
        </w:rPr>
      </w:r>
      <w:r>
        <w:rPr/>
        <w:t>入当期损益；用于补偿已经发生的相关成本费用或损失的，直接计入当期损益。</w:t>
      </w:r>
    </w:p>
    <w:p>
      <w:pPr>
        <w:pStyle w:val="BodyText"/>
        <w:spacing w:line="316" w:lineRule="auto" w:before="19"/>
        <w:ind w:right="1128"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316" w:lineRule="auto" w:before="19"/>
        <w:ind w:right="1132" w:firstLine="360"/>
        <w:jc w:val="both"/>
      </w:pPr>
      <w:r>
        <w:rPr>
          <w:spacing w:val="-2"/>
        </w:rPr>
        <w:t>与本公司日常活动相关的政府补助，按照经济业务的实质，计入其他收益或冲减相关成本费用；与日常活动无关的政府</w:t>
      </w:r>
      <w:r>
        <w:rPr/>
        <w:t> 补助，计入营业外收支。</w:t>
      </w:r>
    </w:p>
    <w:p>
      <w:pPr>
        <w:pStyle w:val="BodyText"/>
        <w:spacing w:line="316" w:lineRule="auto" w:before="19"/>
        <w:ind w:right="1132" w:firstLine="360"/>
        <w:jc w:val="both"/>
      </w:pPr>
      <w:r>
        <w:rPr>
          <w:spacing w:val="-2"/>
        </w:rPr>
        <w:t>已确认的政府补助需要退回时，存在相关递延收益余额的，冲减相关递延收益账面余额，超出部分计入当期损益；属于</w:t>
      </w:r>
      <w:r>
        <w:rPr/>
        <w:t> 其他情况的，直接计入当期损益。</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1033"/>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982"/>
        <w:jc w:val="left"/>
      </w:pPr>
      <w:r>
        <w:rPr>
          <w:spacing w:val="-2"/>
        </w:rPr>
        <w:t>的所得税金额计量。计算当期所得税费用所依据的应纳税所得额系根据有关税法规定对本期间税前会计利润作相应调整后计</w:t>
      </w:r>
      <w:r>
        <w:rPr>
          <w:spacing w:val="-64"/>
        </w:rPr>
        <w:t> </w:t>
      </w:r>
      <w:r>
        <w:rPr>
          <w:spacing w:val="-64"/>
        </w:rPr>
      </w:r>
      <w:r>
        <w:rPr/>
        <w:t>算得出。</w:t>
      </w:r>
    </w:p>
    <w:p>
      <w:pPr>
        <w:pStyle w:val="BodyText"/>
        <w:spacing w:line="300" w:lineRule="auto" w:before="19"/>
        <w:ind w:left="513" w:right="982"/>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982"/>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8"/>
        <w:ind w:right="1132"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3"/>
        </w:rPr>
        <w:t> </w:t>
      </w:r>
      <w:r>
        <w:rPr>
          <w:spacing w:val="-63"/>
        </w:rPr>
      </w:r>
      <w:r>
        <w:rPr/>
        <w:t>得税负债。</w:t>
      </w:r>
    </w:p>
    <w:p>
      <w:pPr>
        <w:pStyle w:val="BodyText"/>
        <w:spacing w:line="316" w:lineRule="auto" w:before="17"/>
        <w:ind w:right="113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3"/>
        </w:rPr>
        <w:t> </w:t>
      </w:r>
      <w:r>
        <w:rPr>
          <w:spacing w:val="-63"/>
        </w:rPr>
      </w:r>
      <w:r>
        <w:rPr/>
        <w:t>额为限，确认其他可抵扣暂时性差异产生的递延所得税资产。</w:t>
      </w:r>
    </w:p>
    <w:p>
      <w:pPr>
        <w:pStyle w:val="BodyText"/>
        <w:spacing w:line="316" w:lineRule="auto" w:before="19"/>
        <w:ind w:right="982" w:firstLine="360"/>
        <w:jc w:val="left"/>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982" w:firstLine="360"/>
        <w:jc w:val="left"/>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982" w:firstLine="360"/>
        <w:jc w:val="left"/>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3" w:right="6973"/>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213"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3" w:right="982"/>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513" w:right="982"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9" w:lineRule="auto" w:before="19"/>
        <w:ind w:right="1132"/>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6"/>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82"/>
        <w:jc w:val="left"/>
      </w:pP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316" w:lineRule="auto" w:before="19"/>
        <w:ind w:left="513" w:right="7513" w:hanging="360"/>
        <w:jc w:val="left"/>
      </w:pPr>
      <w:r>
        <w:rPr/>
        <w:t>租金于实际发生时计入当期损益。 本公司作为出租人记录经营租赁业务</w:t>
      </w:r>
    </w:p>
    <w:p>
      <w:pPr>
        <w:pStyle w:val="BodyText"/>
        <w:spacing w:line="319" w:lineRule="auto" w:before="19"/>
        <w:ind w:right="982" w:firstLine="360"/>
        <w:jc w:val="left"/>
      </w:pPr>
      <w:r>
        <w:rPr/>
        <w:t>经营租赁的租金收入在租赁期内的各个期间按直线法确认为当期损益。对金额较大的初始直接费用于发生时予以资本 </w:t>
      </w: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6"/>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82"/>
        <w:jc w:val="left"/>
      </w:pP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19"/>
        <w:ind w:right="982"/>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spacing w:after="0" w:line="316"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982"/>
        <w:jc w:val="left"/>
      </w:pPr>
      <w:r>
        <w:rPr/>
        <w:t>未确认融资费用在租赁期内采用实际利率法计算确认当期的融资费用。或有租金于实际发生时计入当期损益。 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17"/>
        <w:ind w:right="982"/>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441" w:right="982"/>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4"/>
        <w:ind w:right="98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日，财政部发布《关于修订印发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号）及其解读，</w:t>
      </w:r>
      <w:r>
        <w:rPr/>
        <w:t> 有关报表项目调整如下：</w:t>
      </w:r>
    </w:p>
    <w:p>
      <w:pPr>
        <w:pStyle w:val="BodyText"/>
        <w:spacing w:line="300" w:lineRule="auto" w:before="31"/>
        <w:ind w:right="1024" w:firstLine="360"/>
        <w:jc w:val="left"/>
      </w:pPr>
      <w:r>
        <w:rPr/>
        <w:t>（</w:t>
      </w:r>
      <w:r>
        <w:rPr>
          <w:rFonts w:ascii="Times New Roman" w:hAnsi="Times New Roman" w:cs="Times New Roman" w:eastAsia="Times New Roman" w:hint="default"/>
        </w:rPr>
        <w:t>1</w:t>
      </w:r>
      <w:r>
        <w:rPr/>
        <w:t>）</w:t>
      </w:r>
      <w:r>
        <w:rPr>
          <w:spacing w:val="-56"/>
        </w:rPr>
        <w:t> </w:t>
      </w:r>
      <w:r>
        <w:rPr/>
        <w:t>资产负债表项目调整如下：原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 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w:t>
      </w:r>
      <w:r>
        <w:rPr>
          <w:spacing w:val="-60"/>
        </w:rPr>
        <w:t> </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w:t>
      </w:r>
      <w:r>
        <w:rPr>
          <w:spacing w:val="-20"/>
        </w:rPr>
        <w:t> </w:t>
      </w:r>
      <w:r>
        <w:rPr/>
        <w:t>款</w:t>
      </w:r>
      <w:r>
        <w:rPr>
          <w:rFonts w:ascii="Times New Roman" w:hAnsi="Times New Roman" w:cs="Times New Roman" w:eastAsia="Times New Roman" w:hint="default"/>
        </w:rPr>
        <w:t>”</w:t>
      </w:r>
      <w:r>
        <w:rPr/>
        <w:t>项目；原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 款</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300" w:lineRule="auto" w:before="13"/>
        <w:ind w:right="982" w:firstLine="360"/>
        <w:jc w:val="left"/>
      </w:pPr>
      <w:r>
        <w:rPr>
          <w:spacing w:val="-4"/>
        </w:rPr>
        <w:t>（</w:t>
      </w:r>
      <w:r>
        <w:rPr>
          <w:rFonts w:ascii="Times New Roman" w:hAnsi="Times New Roman" w:cs="Times New Roman" w:eastAsia="Times New Roman" w:hint="default"/>
          <w:spacing w:val="-4"/>
        </w:rPr>
        <w:t>2</w:t>
      </w:r>
      <w:r>
        <w:rPr>
          <w:spacing w:val="-4"/>
        </w:rPr>
        <w:t>）利润表调整项</w:t>
      </w:r>
      <w:r>
        <w:rPr>
          <w:spacing w:val="-41"/>
        </w:rPr>
        <w:t> </w:t>
      </w:r>
      <w:r>
        <w:rPr/>
        <w:t>目调整如下：从原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并单独列示；在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行项目下列示</w:t>
      </w:r>
      <w:r>
        <w:rPr>
          <w:rFonts w:ascii="Times New Roman" w:hAnsi="Times New Roman" w:cs="Times New Roman" w:eastAsia="Times New Roman" w:hint="default"/>
        </w:rPr>
        <w:t>“</w:t>
      </w:r>
      <w:r>
        <w:rPr/>
        <w:t>利息费 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明细项目；将</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的位置提</w:t>
      </w:r>
      <w:r>
        <w:rPr>
          <w:spacing w:val="-26"/>
        </w:rPr>
        <w:t> </w:t>
      </w:r>
      <w:r>
        <w:rPr/>
        <w:t>前，企业作为个人所得税的扣缴义务人，根据《中华人民共和国个人所</w:t>
      </w:r>
      <w:r>
        <w:rPr/>
        <w:t> 得税法》收到的扣缴税款手续费，应作为其他与日常活动相关的项目在利润表的</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项目中填列；</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rPr>
        <w:t>行项目，简化部分子项目的表述：将原</w:t>
      </w:r>
      <w:r>
        <w:rPr>
          <w:rFonts w:ascii="Times New Roman" w:hAnsi="Times New Roman" w:cs="Times New Roman" w:eastAsia="Times New Roman" w:hint="default"/>
          <w:spacing w:val="-3"/>
        </w:rPr>
        <w:t>“</w:t>
      </w:r>
      <w:r>
        <w:rPr>
          <w:spacing w:val="-3"/>
        </w:rPr>
        <w:t>重新计量设定受益计划净负债或净资产的变动</w:t>
      </w:r>
      <w:r>
        <w:rPr>
          <w:rFonts w:ascii="Times New Roman" w:hAnsi="Times New Roman" w:cs="Times New Roman" w:eastAsia="Times New Roman" w:hint="default"/>
          <w:spacing w:val="-3"/>
        </w:rPr>
        <w:t>”</w:t>
      </w:r>
      <w:r>
        <w:rPr>
          <w:spacing w:val="-3"/>
        </w:rPr>
        <w:t>改为</w:t>
      </w:r>
      <w:r>
        <w:rPr>
          <w:rFonts w:ascii="Times New Roman" w:hAnsi="Times New Roman" w:cs="Times New Roman" w:eastAsia="Times New Roman" w:hint="default"/>
          <w:spacing w:val="-3"/>
        </w:rPr>
        <w:t>“</w:t>
      </w:r>
      <w:r>
        <w:rPr>
          <w:spacing w:val="-3"/>
        </w:rPr>
        <w:t>重新计量设定受益计划变动额</w:t>
      </w:r>
      <w:r>
        <w:rPr>
          <w:rFonts w:ascii="Times New Roman" w:hAnsi="Times New Roman" w:cs="Times New Roman" w:eastAsia="Times New Roman" w:hint="default"/>
          <w:spacing w:val="-3"/>
        </w:rPr>
        <w:t>”</w:t>
      </w:r>
      <w:r>
        <w:rPr>
          <w:spacing w:val="-3"/>
        </w:rPr>
        <w:t>；</w:t>
      </w:r>
      <w:r>
        <w:rPr>
          <w:spacing w:val="-50"/>
        </w:rPr>
        <w:t> </w:t>
      </w:r>
      <w:r>
        <w:rPr/>
        <w:t>将</w:t>
      </w:r>
      <w:r>
        <w:rPr>
          <w:spacing w:val="-19"/>
        </w:rPr>
        <w:t> </w:t>
      </w:r>
      <w:r>
        <w:rPr/>
        <w:t>原</w:t>
      </w:r>
      <w:r>
        <w:rPr>
          <w:rFonts w:ascii="Times New Roman" w:hAnsi="Times New Roman" w:cs="Times New Roman" w:eastAsia="Times New Roman" w:hint="default"/>
        </w:rPr>
        <w:t>“</w:t>
      </w:r>
      <w:r>
        <w:rPr/>
        <w:t>权益法下在被投资单位不能重分类进损益的其他综合收益中享有的份额</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权益法下不能转损益的其他综合收 益</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权益法下在被投资单位以后将重</w:t>
      </w:r>
      <w:r>
        <w:rPr>
          <w:spacing w:val="-19"/>
        </w:rPr>
        <w:t> </w:t>
      </w:r>
      <w:r>
        <w:rPr/>
        <w:t>分类进损益的其他综合收益中享有的份额</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权益法下可转损益的其他综合 收益</w:t>
      </w:r>
      <w:r>
        <w:rPr>
          <w:rFonts w:ascii="Times New Roman" w:hAnsi="Times New Roman" w:cs="Times New Roman" w:eastAsia="Times New Roman" w:hint="default"/>
        </w:rPr>
        <w:t>”</w:t>
      </w:r>
      <w:r>
        <w:rPr/>
        <w:t>。</w:t>
      </w:r>
    </w:p>
    <w:p>
      <w:pPr>
        <w:pStyle w:val="BodyText"/>
        <w:spacing w:line="300" w:lineRule="auto" w:before="13"/>
        <w:ind w:right="1123" w:firstLine="360"/>
        <w:jc w:val="left"/>
      </w:pPr>
      <w:r>
        <w:rPr/>
        <w:t>（</w:t>
      </w:r>
      <w:r>
        <w:rPr>
          <w:rFonts w:ascii="Times New Roman" w:hAnsi="Times New Roman" w:cs="Times New Roman" w:eastAsia="Times New Roman" w:hint="default"/>
        </w:rPr>
        <w:t>3</w:t>
      </w:r>
      <w:r>
        <w:rPr/>
        <w:t>）现金流量表项目调整如下：企业实际收到的政府补助，无论是与资产相关还是与收益相关，在编制现金流量表时 均作为经营活动产生的现金流量列报。</w:t>
      </w:r>
    </w:p>
    <w:p>
      <w:pPr>
        <w:pStyle w:val="BodyText"/>
        <w:spacing w:line="300" w:lineRule="auto" w:before="31"/>
        <w:ind w:left="513" w:right="4543"/>
        <w:jc w:val="left"/>
      </w:pPr>
      <w:r>
        <w:rPr/>
        <w:t>（</w:t>
      </w:r>
      <w:r>
        <w:rPr>
          <w:rFonts w:ascii="Times New Roman" w:hAnsi="Times New Roman" w:cs="Times New Roman" w:eastAsia="Times New Roman" w:hint="default"/>
        </w:rPr>
        <w:t>4</w:t>
      </w:r>
      <w:r>
        <w:rPr/>
        <w:t>）上述会计政策变更对可比期间（</w:t>
      </w:r>
      <w:r>
        <w:rPr>
          <w:rFonts w:ascii="Times New Roman" w:hAnsi="Times New Roman" w:cs="Times New Roman" w:eastAsia="Times New Roman" w:hint="default"/>
        </w:rPr>
        <w:t>2017</w:t>
      </w:r>
      <w:r>
        <w:rPr/>
        <w:t>年）财务报表科目的影响如下： 具体影响的报表科目及金额列示如下：</w:t>
      </w:r>
    </w:p>
    <w:tbl>
      <w:tblPr>
        <w:tblW w:w="0" w:type="auto"/>
        <w:jc w:val="left"/>
        <w:tblInd w:w="146" w:type="dxa"/>
        <w:tblLayout w:type="fixed"/>
        <w:tblCellMar>
          <w:top w:w="0" w:type="dxa"/>
          <w:left w:w="0" w:type="dxa"/>
          <w:bottom w:w="0" w:type="dxa"/>
          <w:right w:w="0" w:type="dxa"/>
        </w:tblCellMar>
        <w:tblLook w:val="01E0"/>
      </w:tblPr>
      <w:tblGrid>
        <w:gridCol w:w="2588"/>
        <w:gridCol w:w="1844"/>
        <w:gridCol w:w="2269"/>
        <w:gridCol w:w="2268"/>
      </w:tblGrid>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tabs>
                <w:tab w:pos="472" w:val="left" w:leader="none"/>
              </w:tabs>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会计政策变更的影响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4" w:type="dxa"/>
            <w:tcBorders>
              <w:top w:val="single" w:sz="6" w:space="0" w:color="000000"/>
              <w:left w:val="single" w:sz="6" w:space="0" w:color="000000"/>
              <w:bottom w:val="single" w:sz="6" w:space="0" w:color="000000"/>
              <w:right w:val="single" w:sz="6" w:space="0" w:color="000000"/>
            </w:tcBorders>
          </w:tcPr>
          <w:p>
            <w:pP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403,077,020.02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403,077,020.02</w:t>
            </w:r>
          </w:p>
        </w:tc>
      </w:tr>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7,163,097.00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-7,163,097.00</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395,913,923.02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-395,913,923.02</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4" w:type="dxa"/>
            <w:tcBorders>
              <w:top w:val="single" w:sz="6" w:space="0" w:color="000000"/>
              <w:left w:val="single" w:sz="6" w:space="0" w:color="000000"/>
              <w:bottom w:val="single" w:sz="6" w:space="0" w:color="000000"/>
              <w:right w:val="single" w:sz="6" w:space="0" w:color="000000"/>
            </w:tcBorders>
          </w:tcPr>
          <w:p>
            <w:pP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25,338,162.32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25,338,162.32</w:t>
            </w:r>
          </w:p>
        </w:tc>
      </w:tr>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4" w:type="dxa"/>
            <w:tcBorders>
              <w:top w:val="single" w:sz="6" w:space="0" w:color="000000"/>
              <w:left w:val="single" w:sz="6" w:space="0" w:color="000000"/>
              <w:bottom w:val="single" w:sz="6" w:space="0" w:color="000000"/>
              <w:right w:val="single" w:sz="6" w:space="0" w:color="000000"/>
            </w:tcBorders>
          </w:tcPr>
          <w:p>
            <w:pPr/>
          </w:p>
        </w:tc>
        <w:tc>
          <w:tcPr>
            <w:tcW w:w="226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25,338,162.32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-25,338,162.32</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31,924,439.98</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154,545.83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32,078,985.81</w:t>
            </w: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154,545.83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-154,545.83</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44" w:type="dxa"/>
            <w:tcBorders>
              <w:top w:val="single" w:sz="6" w:space="0" w:color="000000"/>
              <w:left w:val="single" w:sz="6" w:space="0" w:color="000000"/>
              <w:bottom w:val="single" w:sz="6" w:space="0" w:color="000000"/>
              <w:right w:val="single" w:sz="6" w:space="0" w:color="000000"/>
            </w:tcBorders>
          </w:tcPr>
          <w:p>
            <w:pPr/>
          </w:p>
        </w:tc>
        <w:tc>
          <w:tcPr>
            <w:tcW w:w="226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185,656,414.51</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-142,890,244.43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42,766,170.08</w:t>
            </w:r>
          </w:p>
        </w:tc>
      </w:tr>
      <w:tr>
        <w:trPr>
          <w:trHeight w:val="34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44" w:type="dxa"/>
            <w:tcBorders>
              <w:top w:val="single" w:sz="6" w:space="0" w:color="000000"/>
              <w:left w:val="single" w:sz="6" w:space="0" w:color="000000"/>
              <w:bottom w:val="single" w:sz="6" w:space="0" w:color="000000"/>
              <w:right w:val="single" w:sz="6" w:space="0" w:color="000000"/>
            </w:tcBorders>
          </w:tcPr>
          <w:p>
            <w:pP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142,890,244.43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142,890,244.43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30</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8"/>
        </w:rPr>
        <w:t> </w:t>
      </w:r>
      <w:r>
        <w:rPr>
          <w:spacing w:val="-68"/>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9" w:lineRule="auto" w:before="19"/>
        <w:ind w:right="982"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7"/>
        <w:ind w:left="513" w:right="982"/>
        <w:jc w:val="left"/>
      </w:pPr>
      <w:r>
        <w:rPr/>
        <w:t>于资产负债表日，本公司需对财务报表项目金额进行判断、估计和假设的重要领域如下：</w:t>
      </w:r>
    </w:p>
    <w:p>
      <w:pPr>
        <w:pStyle w:val="BodyText"/>
        <w:spacing w:line="300" w:lineRule="auto" w:before="76"/>
        <w:ind w:left="513" w:right="982"/>
        <w:jc w:val="left"/>
      </w:pPr>
      <w:r>
        <w:rPr/>
        <w:t>（</w:t>
      </w:r>
      <w:r>
        <w:rPr>
          <w:rFonts w:ascii="Times New Roman" w:hAnsi="Times New Roman" w:cs="Times New Roman" w:eastAsia="Times New Roman" w:hint="default"/>
        </w:rPr>
        <w:t>1</w:t>
      </w:r>
      <w:r>
        <w:rPr/>
        <w:t>）坏账准备计提 </w:t>
      </w:r>
      <w:r>
        <w:rPr>
          <w:spacing w:val="-2"/>
        </w:rPr>
        <w:t>本公司根据应收款项的会计政策，采用备抵法核算坏账损失。应收款项减值是基于评估应收账款的可收回性。鉴定应收</w:t>
      </w:r>
    </w:p>
    <w:p>
      <w:pPr>
        <w:pStyle w:val="BodyText"/>
        <w:spacing w:line="316" w:lineRule="auto" w:before="31"/>
        <w:ind w:right="1132"/>
        <w:jc w:val="both"/>
      </w:pP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300" w:lineRule="auto" w:before="19"/>
        <w:ind w:left="513" w:right="982"/>
        <w:jc w:val="left"/>
      </w:pPr>
      <w:r>
        <w:rPr/>
        <w:t>（</w:t>
      </w: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本公司根据存货会计政策，按照成本与可变现净值孰低计量，对成本高于可变现净值的存货，计提存货跌价准备。存货</w:t>
      </w:r>
    </w:p>
    <w:p>
      <w:pPr>
        <w:pStyle w:val="BodyText"/>
        <w:spacing w:line="316" w:lineRule="auto" w:before="31"/>
        <w:ind w:right="1131"/>
        <w:jc w:val="both"/>
      </w:pPr>
      <w:r>
        <w:rPr>
          <w:spacing w:val="-2"/>
        </w:rPr>
        <w:t>减值至可变现净值是基于评估存货的可售性及其可变现净值。鉴定存货减值要求管理层在取得确凿证据，并且考虑持有存货</w:t>
      </w:r>
      <w:r>
        <w:rPr>
          <w:spacing w:val="-64"/>
        </w:rPr>
        <w:t> </w:t>
      </w:r>
      <w:r>
        <w:rPr>
          <w:spacing w:val="-64"/>
        </w:rPr>
      </w:r>
      <w:r>
        <w:rPr>
          <w:spacing w:val="-2"/>
        </w:rPr>
        <w:t>的目的、资产负债表日后事项的影响等因素的基础上作出判断和估计。实际的结果与原先估计的差异将在估计被改变的期间</w:t>
      </w:r>
      <w:r>
        <w:rPr>
          <w:spacing w:val="-64"/>
        </w:rPr>
        <w:t> </w:t>
      </w:r>
      <w:r>
        <w:rPr>
          <w:spacing w:val="-64"/>
        </w:rPr>
      </w:r>
      <w:r>
        <w:rPr/>
        <w:t>影响存货的账面价值及存货跌价准备的计提或转回。</w:t>
      </w:r>
    </w:p>
    <w:p>
      <w:pPr>
        <w:pStyle w:val="BodyText"/>
        <w:spacing w:line="300" w:lineRule="auto" w:before="19"/>
        <w:ind w:left="513" w:right="982"/>
        <w:jc w:val="left"/>
      </w:pPr>
      <w:r>
        <w:rPr/>
        <w:t>（</w:t>
      </w:r>
      <w:r>
        <w:rPr>
          <w:rFonts w:ascii="Times New Roman" w:hAnsi="Times New Roman" w:cs="Times New Roman" w:eastAsia="Times New Roman" w:hint="default"/>
        </w:rPr>
        <w:t>3</w:t>
      </w:r>
      <w:r>
        <w:rPr/>
        <w:t>）长期资产减值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1134"/>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9"/>
        <w:ind w:right="982" w:firstLine="360"/>
        <w:jc w:val="left"/>
      </w:pPr>
      <w:r>
        <w:rPr/>
        <w:t>当资产或资产组的账面价值高于可收回金额，即公允价值减去处置费用后的净额和预计未来现金流量的现值中的较高</w:t>
      </w:r>
      <w:r>
        <w:rPr>
          <w:spacing w:val="2"/>
        </w:rPr>
        <w:t> </w:t>
      </w:r>
      <w:r>
        <w:rPr/>
        <w:t>者，表明发生了减值。</w:t>
      </w:r>
    </w:p>
    <w:p>
      <w:pPr>
        <w:pStyle w:val="BodyText"/>
        <w:spacing w:line="316" w:lineRule="auto" w:before="19"/>
        <w:ind w:right="982"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982"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9" w:lineRule="auto" w:before="19"/>
        <w:ind w:right="1125" w:firstLine="360"/>
        <w:jc w:val="both"/>
      </w:pPr>
      <w:r>
        <w:rPr/>
        <w:t>本公司至少每年测试商誉是否发生减值。这要求对分配了商誉的资产组或者资产组组合的未来现金流量的现值进行预</w:t>
      </w:r>
      <w:r>
        <w:rPr>
          <w:spacing w:val="2"/>
        </w:rPr>
        <w:t>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7"/>
        <w:ind w:left="513" w:right="982"/>
        <w:jc w:val="left"/>
      </w:pPr>
      <w:r>
        <w:rPr/>
        <w:t>（</w:t>
      </w:r>
      <w:r>
        <w:rPr>
          <w:rFonts w:ascii="Times New Roman" w:hAnsi="Times New Roman" w:cs="Times New Roman" w:eastAsia="Times New Roman" w:hint="default"/>
        </w:rPr>
        <w:t>4</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113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3" w:right="982"/>
        <w:jc w:val="left"/>
      </w:pPr>
      <w:r>
        <w:rPr/>
        <w:t>（</w:t>
      </w:r>
      <w:r>
        <w:rPr>
          <w:rFonts w:ascii="Times New Roman" w:hAnsi="Times New Roman" w:cs="Times New Roman" w:eastAsia="Times New Roman" w:hint="default"/>
        </w:rPr>
        <w:t>5</w:t>
      </w:r>
      <w:r>
        <w:rPr/>
        <w:t>）递延所得税资产 </w:t>
      </w:r>
      <w:r>
        <w:rPr>
          <w:spacing w:val="-2"/>
        </w:rPr>
        <w:t>在很有可能有足够的应纳税利润来抵扣亏损的限度内，本公司就所有未利用的税务亏损确认递延所得税资产。这需要本</w:t>
      </w:r>
    </w:p>
    <w:p>
      <w:pPr>
        <w:pStyle w:val="BodyText"/>
        <w:spacing w:line="240" w:lineRule="auto" w:before="31"/>
        <w:ind w:right="0"/>
        <w:jc w:val="both"/>
      </w:pPr>
      <w:r>
        <w:rPr/>
        <w:t>公司管理层运用大量的判断来估计未来应纳税利润发生的时间和金额，结合纳税筹划策略，以决定应确认的递延所得税资产</w:t>
      </w:r>
    </w:p>
    <w:p>
      <w:pPr>
        <w:spacing w:after="0" w:line="24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的金额。</w:t>
      </w:r>
    </w:p>
    <w:p>
      <w:pPr>
        <w:pStyle w:val="BodyText"/>
        <w:spacing w:line="300" w:lineRule="auto" w:before="77"/>
        <w:ind w:left="513" w:right="982"/>
        <w:jc w:val="left"/>
      </w:pPr>
      <w:r>
        <w:rPr/>
        <w:t>（</w:t>
      </w:r>
      <w:r>
        <w:rPr>
          <w:rFonts w:ascii="Times New Roman" w:hAnsi="Times New Roman" w:cs="Times New Roman" w:eastAsia="Times New Roman" w:hint="default"/>
        </w:rPr>
        <w:t>6</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right="1132"/>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00" w:lineRule="auto" w:before="19"/>
        <w:ind w:left="513" w:right="982"/>
        <w:jc w:val="left"/>
      </w:pPr>
      <w:r>
        <w:rPr/>
        <w:t>（</w:t>
      </w:r>
      <w:r>
        <w:rPr>
          <w:rFonts w:ascii="Times New Roman" w:hAnsi="Times New Roman" w:cs="Times New Roman" w:eastAsia="Times New Roman" w:hint="default"/>
        </w:rPr>
        <w:t>7</w:t>
      </w:r>
      <w:r>
        <w:rPr/>
        <w:t>）预计负债 </w:t>
      </w:r>
      <w:r>
        <w:rPr>
          <w:spacing w:val="-4"/>
        </w:rPr>
        <w:t>本公司根据合约条款、现有知识及历史经验，对产品质量保证、预计合同亏损、延迟交货违约金等估计并计提相应准备。</w:t>
      </w:r>
    </w:p>
    <w:p>
      <w:pPr>
        <w:pStyle w:val="BodyText"/>
        <w:spacing w:line="316" w:lineRule="auto" w:before="31"/>
        <w:ind w:right="1132"/>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六、税项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一般纳税人按应税收入的税率计算销项 税，并按扣除当期允许抵扣的进项税额 后的差额计缴增值税。</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982"/>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南昌大众信息技术有限公司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成都思特奇信息技术有限责任公司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太原思特奇信息技术有限责任公司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上海翔盛悦信息技术有限公司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哈尔滨易位科技有限公司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北京无限易信科技有限公司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北京易信掌中云科技有限公司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易信掌中云信息技术有限公司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深圳花儿数据技术有限公司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上海实均信息技术有限公司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成都易信科技有限公司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09" w:firstLine="360"/>
        <w:jc w:val="both"/>
      </w:pPr>
      <w:r>
        <w:rPr/>
        <w:t>（</w:t>
      </w:r>
      <w:r>
        <w:rPr>
          <w:rFonts w:ascii="Times New Roman" w:hAnsi="Times New Roman" w:cs="Times New Roman" w:eastAsia="Times New Roman" w:hint="default"/>
        </w:rPr>
        <w:t>1</w:t>
      </w:r>
      <w:r>
        <w:rPr/>
        <w:t>）根据国务院国发</w:t>
      </w:r>
      <w:r>
        <w:rPr>
          <w:rFonts w:ascii="Times New Roman" w:hAnsi="Times New Roman" w:cs="Times New Roman" w:eastAsia="Times New Roman" w:hint="default"/>
        </w:rPr>
        <w:t>[2000]18</w:t>
      </w:r>
      <w:r>
        <w:rPr/>
        <w:t>号文件《国务院关于印发</w:t>
      </w:r>
      <w:r>
        <w:rPr>
          <w:rFonts w:ascii="Times New Roman" w:hAnsi="Times New Roman" w:cs="Times New Roman" w:eastAsia="Times New Roman" w:hint="default"/>
        </w:rPr>
        <w:t>&lt;</w:t>
      </w:r>
      <w:r>
        <w:rPr/>
        <w:t>鼓励软件产业和集成电路产业发展若干政策</w:t>
      </w:r>
      <w:r>
        <w:rPr>
          <w:rFonts w:ascii="Times New Roman" w:hAnsi="Times New Roman" w:cs="Times New Roman" w:eastAsia="Times New Roman" w:hint="default"/>
        </w:rPr>
        <w:t>&gt;</w:t>
      </w:r>
      <w:r>
        <w:rPr/>
        <w:t>的通知》和财政 部、国家税务总局、海关总署下发财税</w:t>
      </w:r>
      <w:r>
        <w:rPr>
          <w:rFonts w:ascii="Times New Roman" w:hAnsi="Times New Roman" w:cs="Times New Roman" w:eastAsia="Times New Roman" w:hint="default"/>
        </w:rPr>
        <w:t>[2000]25</w:t>
      </w:r>
      <w:r>
        <w:rPr/>
        <w:t>号文《关于鼓励软件产业和集成电路产业发展有关税收政策问题的通知》， </w:t>
      </w:r>
      <w:r>
        <w:rPr>
          <w:rFonts w:ascii="Times New Roman" w:hAnsi="Times New Roman" w:cs="Times New Roman" w:eastAsia="Times New Roman" w:hint="default"/>
        </w:rPr>
        <w:t>2010</w:t>
      </w:r>
      <w:r>
        <w:rPr/>
        <w:t>年底以前，公司自行开发研制软件产品销售收入按</w:t>
      </w:r>
      <w:r>
        <w:rPr>
          <w:rFonts w:ascii="Times New Roman" w:hAnsi="Times New Roman" w:cs="Times New Roman" w:eastAsia="Times New Roman" w:hint="default"/>
        </w:rPr>
        <w:t>17%</w:t>
      </w:r>
      <w:r>
        <w:rPr/>
        <w:t>的法定税率计缴增值税，对实际税负超过</w:t>
      </w:r>
      <w:r>
        <w:rPr>
          <w:rFonts w:ascii="Times New Roman" w:hAnsi="Times New Roman" w:cs="Times New Roman" w:eastAsia="Times New Roman" w:hint="default"/>
        </w:rPr>
        <w:t>3%</w:t>
      </w:r>
      <w:r>
        <w:rPr/>
        <w:t>的部分实行即征即</w:t>
      </w:r>
      <w:r>
        <w:rPr>
          <w:spacing w:val="-32"/>
        </w:rPr>
        <w:t> </w:t>
      </w:r>
      <w:r>
        <w:rPr>
          <w:spacing w:val="-32"/>
        </w:rPr>
      </w:r>
      <w:r>
        <w:rPr/>
        <w:t>退政策。</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日，国务院《关于印发进一步鼓励软件产业和集成电路产业发展若干政策的通知》（国发</w:t>
      </w:r>
      <w:r>
        <w:rPr>
          <w:rFonts w:ascii="Times New Roman" w:hAnsi="Times New Roman" w:cs="Times New Roman" w:eastAsia="Times New Roman" w:hint="default"/>
        </w:rPr>
        <w:t>[2011]4</w:t>
      </w:r>
      <w:r>
        <w:rPr/>
        <w:t>号）</w:t>
      </w:r>
      <w:r>
        <w:rPr>
          <w:spacing w:val="-3"/>
        </w:rPr>
        <w:t> </w:t>
      </w:r>
      <w:r>
        <w:rPr/>
        <w:t>继续实施上述软件增值税税收优惠政策。</w:t>
      </w:r>
    </w:p>
    <w:p>
      <w:pPr>
        <w:pStyle w:val="BodyText"/>
        <w:spacing w:line="307" w:lineRule="auto" w:before="31"/>
        <w:ind w:right="1126" w:firstLine="360"/>
        <w:jc w:val="both"/>
      </w:pPr>
      <w:r>
        <w:rPr>
          <w:spacing w:val="-2"/>
        </w:rPr>
        <w:t>（</w:t>
      </w: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月和</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月取得国家发展和改革委员会、工业和信息化部、财务部、商务部及国家税务总局</w:t>
      </w:r>
      <w:r>
        <w:rPr/>
        <w:t> 颁发的《国家规划布局内重点软件企业证书》（证书编号：</w:t>
      </w:r>
      <w:r>
        <w:rPr>
          <w:rFonts w:ascii="Times New Roman" w:hAnsi="Times New Roman" w:cs="Times New Roman" w:eastAsia="Times New Roman" w:hint="default"/>
        </w:rPr>
        <w:t>R-2013-050</w:t>
      </w:r>
      <w:r>
        <w:rPr/>
        <w:t>），公司被认定为</w:t>
      </w:r>
      <w:r>
        <w:rPr>
          <w:rFonts w:ascii="Times New Roman" w:hAnsi="Times New Roman" w:cs="Times New Roman" w:eastAsia="Times New Roman" w:hint="default"/>
        </w:rPr>
        <w:t>2011-2012</w:t>
      </w:r>
      <w:r>
        <w:rPr/>
        <w:t>年度和</w:t>
      </w:r>
      <w:r>
        <w:rPr>
          <w:rFonts w:ascii="Times New Roman" w:hAnsi="Times New Roman" w:cs="Times New Roman" w:eastAsia="Times New Roman" w:hint="default"/>
        </w:rPr>
        <w:t>2013-2014</w:t>
      </w:r>
      <w:r>
        <w:rPr/>
        <w:t>年度国 </w:t>
      </w:r>
      <w:r>
        <w:rPr>
          <w:spacing w:val="-1"/>
        </w:rPr>
        <w:t>家规划布局内重点软件企业。根据财政部、国家税务总局下发财税</w:t>
      </w:r>
      <w:r>
        <w:rPr>
          <w:rFonts w:ascii="Times New Roman" w:hAnsi="Times New Roman" w:cs="Times New Roman" w:eastAsia="Times New Roman" w:hint="default"/>
          <w:spacing w:val="-1"/>
        </w:rPr>
        <w:t>[2012]27</w:t>
      </w:r>
      <w:r>
        <w:rPr>
          <w:spacing w:val="-1"/>
        </w:rPr>
        <w:t>号文《关于进一步鼓励软件产业和集成电路产业</w:t>
      </w:r>
      <w:r>
        <w:rPr>
          <w:spacing w:val="-59"/>
        </w:rPr>
        <w:t> </w:t>
      </w:r>
      <w:r>
        <w:rPr>
          <w:spacing w:val="-59"/>
        </w:rPr>
      </w:r>
      <w:r>
        <w:rPr>
          <w:spacing w:val="-1"/>
        </w:rPr>
        <w:t>发展企业所得税政策的通知》，国家规划布局内的重点软件企业和集成电路设计企业，如当年未享受免税优惠的，减按</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的税率征收企业所得税。根据财政部、国家税务总局、发展改革委、工业和信息化部下发的财税</w:t>
      </w:r>
      <w:r>
        <w:rPr>
          <w:spacing w:val="65"/>
        </w:rPr>
        <w:t> </w:t>
      </w:r>
      <w:r>
        <w:rPr>
          <w:rFonts w:ascii="Times New Roman" w:hAnsi="Times New Roman" w:cs="Times New Roman" w:eastAsia="Times New Roman" w:hint="default"/>
        </w:rPr>
        <w:t>[2016]49</w:t>
      </w:r>
      <w:r>
        <w:rPr/>
        <w:t>号文《关于</w:t>
      </w:r>
      <w:r>
        <w:rPr>
          <w:spacing w:val="4"/>
        </w:rPr>
        <w:t> </w:t>
      </w:r>
      <w:r>
        <w:rPr>
          <w:spacing w:val="-2"/>
        </w:rPr>
        <w:t>软件和集成电路产业企业所得税优惠政策有关问题的通知》，关于国家规划布局内的重点软件企业和集成电路设计企业的税</w:t>
      </w:r>
      <w:r>
        <w:rPr>
          <w:spacing w:val="-64"/>
        </w:rPr>
        <w:t> </w:t>
      </w:r>
      <w:r>
        <w:rPr>
          <w:spacing w:val="-64"/>
        </w:rPr>
      </w:r>
      <w:r>
        <w:rPr>
          <w:spacing w:val="-2"/>
        </w:rPr>
        <w:t>收优惠资格认定等非行政许可审批已经取消，年度汇算清缴时按照规定向税务局备案后即可享受优惠税率，并由国家发展和</w:t>
      </w:r>
      <w:r>
        <w:rPr>
          <w:spacing w:val="-64"/>
        </w:rPr>
        <w:t> </w:t>
      </w:r>
      <w:r>
        <w:rPr>
          <w:spacing w:val="-64"/>
        </w:rPr>
      </w:r>
      <w:r>
        <w:rPr>
          <w:spacing w:val="-2"/>
        </w:rPr>
        <w:t>改革委员会、工业和信息化部进行核查；考虑到本年度的重点软件企业的认定标准与以前年度没有明显变化，本公司已连续</w:t>
      </w:r>
      <w:r>
        <w:rPr>
          <w:spacing w:val="-63"/>
        </w:rPr>
        <w:t> </w:t>
      </w:r>
      <w:r>
        <w:rPr>
          <w:spacing w:val="-63"/>
        </w:rPr>
      </w:r>
      <w:r>
        <w:rPr>
          <w:spacing w:val="-1"/>
        </w:rPr>
        <w:t>多年获得该项认定，并且在新政策实施的</w:t>
      </w:r>
      <w:r>
        <w:rPr>
          <w:rFonts w:ascii="Times New Roman" w:hAnsi="Times New Roman" w:cs="Times New Roman" w:eastAsia="Times New Roman" w:hint="default"/>
          <w:spacing w:val="-1"/>
        </w:rPr>
        <w:t>2015</w:t>
      </w:r>
      <w:r>
        <w:rPr>
          <w:spacing w:val="-1"/>
        </w:rPr>
        <w:t>年度至</w:t>
      </w:r>
      <w:r>
        <w:rPr>
          <w:rFonts w:ascii="Times New Roman" w:hAnsi="Times New Roman" w:cs="Times New Roman" w:eastAsia="Times New Roman" w:hint="default"/>
          <w:spacing w:val="-1"/>
        </w:rPr>
        <w:t>2017</w:t>
      </w:r>
      <w:r>
        <w:rPr>
          <w:spacing w:val="-1"/>
        </w:rPr>
        <w:t>年度的所得税汇算清缴时按照</w:t>
      </w:r>
      <w:r>
        <w:rPr>
          <w:rFonts w:ascii="Times New Roman" w:hAnsi="Times New Roman" w:cs="Times New Roman" w:eastAsia="Times New Roman" w:hint="default"/>
          <w:spacing w:val="-1"/>
        </w:rPr>
        <w:t>10%</w:t>
      </w:r>
      <w:r>
        <w:rPr>
          <w:spacing w:val="-1"/>
        </w:rPr>
        <w:t>的税率备案缴纳，基本确定本年</w:t>
      </w:r>
      <w:r>
        <w:rPr/>
        <w:t> 度满足该项认定，暂按</w:t>
      </w:r>
      <w:r>
        <w:rPr>
          <w:rFonts w:ascii="Times New Roman" w:hAnsi="Times New Roman" w:cs="Times New Roman" w:eastAsia="Times New Roman" w:hint="default"/>
        </w:rPr>
        <w:t>10%</w:t>
      </w:r>
      <w:r>
        <w:rPr/>
        <w:t>税率计算所得税。</w:t>
      </w:r>
    </w:p>
    <w:p>
      <w:pPr>
        <w:pStyle w:val="BodyText"/>
        <w:spacing w:line="309" w:lineRule="auto" w:before="7"/>
        <w:ind w:right="1128" w:firstLine="360"/>
        <w:jc w:val="both"/>
      </w:pPr>
      <w:r>
        <w:rPr>
          <w:spacing w:val="-1"/>
        </w:rPr>
        <w:t>（</w:t>
      </w:r>
      <w:r>
        <w:rPr>
          <w:rFonts w:ascii="Times New Roman" w:hAnsi="Times New Roman" w:cs="Times New Roman" w:eastAsia="Times New Roman" w:hint="default"/>
          <w:spacing w:val="-1"/>
        </w:rPr>
        <w:t>3</w:t>
      </w:r>
      <w:r>
        <w:rPr>
          <w:spacing w:val="-1"/>
        </w:rPr>
        <w:t>）根据财政部、国家税务总局下发财税字</w:t>
      </w:r>
      <w:r>
        <w:rPr>
          <w:rFonts w:ascii="Times New Roman" w:hAnsi="Times New Roman" w:cs="Times New Roman" w:eastAsia="Times New Roman" w:hint="default"/>
          <w:spacing w:val="-1"/>
        </w:rPr>
        <w:t>[1999]273</w:t>
      </w:r>
      <w:r>
        <w:rPr>
          <w:spacing w:val="-1"/>
        </w:rPr>
        <w:t>号文《关于贯彻落实〈中共中央、国务院关于加强技术创新，发</w:t>
      </w:r>
      <w:r>
        <w:rPr/>
        <w:t> </w:t>
      </w:r>
      <w:r>
        <w:rPr>
          <w:spacing w:val="-2"/>
        </w:rPr>
        <w:t>展高科技，实现产业化的决定〉有关税收问题的通知》，公司从事技术转让、技术开发业务和与之相关的技术咨询、技术服</w:t>
      </w:r>
      <w:r>
        <w:rPr>
          <w:spacing w:val="-70"/>
        </w:rPr>
        <w:t> </w:t>
      </w:r>
      <w:r>
        <w:rPr>
          <w:spacing w:val="-70"/>
        </w:rPr>
      </w:r>
      <w:r>
        <w:rPr/>
        <w:t>务业务取得的收入，经科技部门认定，税务部门复核后，免征营业税。根据财政部、国家税务总局下发财税</w:t>
      </w:r>
      <w:r>
        <w:rPr>
          <w:rFonts w:ascii="Times New Roman" w:hAnsi="Times New Roman" w:cs="Times New Roman" w:eastAsia="Times New Roman" w:hint="default"/>
        </w:rPr>
        <w:t>[2013]106</w:t>
      </w:r>
      <w:r>
        <w:rPr/>
        <w:t>号文</w:t>
      </w:r>
    </w:p>
    <w:p>
      <w:pPr>
        <w:pStyle w:val="BodyText"/>
        <w:spacing w:line="316" w:lineRule="auto" w:before="5"/>
        <w:ind w:right="1132"/>
        <w:jc w:val="both"/>
      </w:pPr>
      <w:r>
        <w:rPr>
          <w:spacing w:val="-2"/>
        </w:rPr>
        <w:t>《关于将铁路运输和邮政业纳入营业税改征增值税试点的通知》，试点纳税人提供技术转让、技术开发和与之相关的技术咨</w:t>
      </w:r>
      <w:r>
        <w:rPr>
          <w:spacing w:val="-66"/>
        </w:rPr>
        <w:t> </w:t>
      </w:r>
      <w:r>
        <w:rPr>
          <w:spacing w:val="-66"/>
        </w:rPr>
      </w:r>
      <w:r>
        <w:rPr>
          <w:spacing w:val="-2"/>
        </w:rPr>
        <w:t>询、技术服务，经试点纳税人所在地省级科技主管部门进行认定，并持有关的书面合同和科技主管部门审核意见证明文件报</w:t>
      </w:r>
      <w:r>
        <w:rPr>
          <w:spacing w:val="-66"/>
        </w:rPr>
        <w:t> </w:t>
      </w:r>
      <w:r>
        <w:rPr>
          <w:spacing w:val="-66"/>
        </w:rPr>
      </w:r>
      <w:r>
        <w:rPr/>
        <w:t>主管国家税务局备查后，免征增值税。本公司享受上述优惠政策。</w:t>
      </w:r>
    </w:p>
    <w:p>
      <w:pPr>
        <w:pStyle w:val="BodyText"/>
        <w:spacing w:line="300" w:lineRule="auto" w:before="19"/>
        <w:ind w:right="1131" w:firstLine="360"/>
        <w:jc w:val="both"/>
      </w:pPr>
      <w:r>
        <w:rPr/>
        <w:t>（</w:t>
      </w:r>
      <w:r>
        <w:rPr>
          <w:rFonts w:ascii="Times New Roman" w:hAnsi="Times New Roman" w:cs="Times New Roman" w:eastAsia="Times New Roman" w:hint="default"/>
        </w:rPr>
        <w:t>4</w:t>
      </w:r>
      <w:r>
        <w:rPr/>
        <w:t>）根据财政部、国家税务总局下发财税</w:t>
      </w:r>
      <w:r>
        <w:rPr>
          <w:rFonts w:ascii="Times New Roman" w:hAnsi="Times New Roman" w:cs="Times New Roman" w:eastAsia="Times New Roman" w:hint="default"/>
        </w:rPr>
        <w:t>[2016]12</w:t>
      </w:r>
      <w:r>
        <w:rPr/>
        <w:t>号文《财政部</w:t>
      </w:r>
      <w:r>
        <w:rPr>
          <w:spacing w:val="-28"/>
        </w:rPr>
        <w:t> </w:t>
      </w:r>
      <w:r>
        <w:rPr/>
        <w:t>国家税务总局关于扩大有关政府性基金免征范围的通</w:t>
      </w:r>
      <w:r>
        <w:rPr/>
        <w:t> 知》，将免征教育费附加、地方教育附加、水利建设基金的范围，由现行按月纳税的月销售额或营业额不超过</w:t>
      </w:r>
      <w:r>
        <w:rPr>
          <w:rFonts w:ascii="Times New Roman" w:hAnsi="Times New Roman" w:cs="Times New Roman" w:eastAsia="Times New Roman" w:hint="default"/>
        </w:rPr>
        <w:t>3</w:t>
      </w:r>
      <w:r>
        <w:rPr/>
        <w:t>万元（按季</w:t>
      </w:r>
      <w:r>
        <w:rPr>
          <w:spacing w:val="-82"/>
        </w:rPr>
        <w:t> </w:t>
      </w:r>
      <w:r>
        <w:rPr/>
        <w:t>度纳税的季度销售额或营业额不超过</w:t>
      </w:r>
      <w:r>
        <w:rPr>
          <w:rFonts w:ascii="Times New Roman" w:hAnsi="Times New Roman" w:cs="Times New Roman" w:eastAsia="Times New Roman" w:hint="default"/>
        </w:rPr>
        <w:t>9</w:t>
      </w:r>
      <w:r>
        <w:rPr/>
        <w:t>万元）的缴纳义务人，扩大到按月纳税的月销售额或营业额不超过</w:t>
      </w:r>
      <w:r>
        <w:rPr>
          <w:rFonts w:ascii="Times New Roman" w:hAnsi="Times New Roman" w:cs="Times New Roman" w:eastAsia="Times New Roman" w:hint="default"/>
        </w:rPr>
        <w:t>10</w:t>
      </w:r>
      <w:r>
        <w:rPr/>
        <w:t>万元（按季度纳</w:t>
      </w:r>
      <w:r>
        <w:rPr>
          <w:spacing w:val="-83"/>
        </w:rPr>
        <w:t> </w:t>
      </w:r>
      <w:r>
        <w:rPr/>
        <w:t>税的季度销售额或营业额不超过</w:t>
      </w:r>
      <w:r>
        <w:rPr>
          <w:rFonts w:ascii="Times New Roman" w:hAnsi="Times New Roman" w:cs="Times New Roman" w:eastAsia="Times New Roman" w:hint="default"/>
        </w:rPr>
        <w:t>30</w:t>
      </w:r>
      <w:r>
        <w:rPr/>
        <w:t>万元）的缴纳义务人。子公司南昌大众信息技术有限公司本年享受了上述优惠政策。</w:t>
      </w:r>
    </w:p>
    <w:p>
      <w:pPr>
        <w:pStyle w:val="BodyText"/>
        <w:spacing w:line="240" w:lineRule="auto" w:before="53"/>
        <w:ind w:right="982"/>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1"/>
        <w:rPr>
          <w:rFonts w:ascii="宋体" w:hAnsi="宋体" w:cs="宋体" w:eastAsia="宋体" w:hint="default"/>
          <w:sz w:val="25"/>
          <w:szCs w:val="25"/>
        </w:rPr>
      </w:pPr>
    </w:p>
    <w:p>
      <w:pPr>
        <w:spacing w:line="487" w:lineRule="auto" w:before="0"/>
        <w:ind w:left="153" w:right="7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1,446.77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73,216.77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379,339,860.91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235,345,905.93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6,024,127.77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3,186,161.56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385,365,435.45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238,605,284.26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212,678.94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942,734.33</w:t>
            </w:r>
          </w:p>
        </w:tc>
      </w:tr>
    </w:tbl>
    <w:p>
      <w:pPr>
        <w:pStyle w:val="BodyText"/>
        <w:spacing w:line="240" w:lineRule="auto" w:before="51"/>
        <w:ind w:right="982"/>
        <w:jc w:val="left"/>
      </w:pPr>
      <w:r>
        <w:rPr/>
        <w:t>其他说明</w:t>
      </w:r>
    </w:p>
    <w:p>
      <w:pPr>
        <w:pStyle w:val="BodyText"/>
        <w:spacing w:line="300" w:lineRule="auto" w:before="115"/>
        <w:ind w:right="1126" w:firstLine="482"/>
        <w:jc w:val="both"/>
      </w:pPr>
      <w:r>
        <w:rPr/>
        <w:t>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日，本公司的所有权受到限制的货币资金为人民币</w:t>
      </w:r>
      <w:r>
        <w:rPr>
          <w:rFonts w:ascii="Times New Roman" w:hAnsi="Times New Roman" w:cs="Times New Roman" w:eastAsia="Times New Roman" w:hint="default"/>
        </w:rPr>
        <w:t>5,927,290.09</w:t>
      </w:r>
      <w:r>
        <w:rPr/>
        <w:t>元，其中</w:t>
      </w:r>
      <w:r>
        <w:rPr>
          <w:rFonts w:ascii="Times New Roman" w:hAnsi="Times New Roman" w:cs="Times New Roman" w:eastAsia="Times New Roman" w:hint="default"/>
        </w:rPr>
        <w:t>5,896,608.46</w:t>
      </w:r>
      <w:r>
        <w:rPr/>
        <w:t>元系本公司向 </w:t>
      </w:r>
      <w:r>
        <w:rPr>
          <w:spacing w:val="2"/>
        </w:rPr>
        <w:t>银行申请开具无条件、不可撤销的担保函所存入的保证金，期限为</w:t>
      </w:r>
      <w:r>
        <w:rPr>
          <w:rFonts w:ascii="Times New Roman" w:hAnsi="Times New Roman" w:cs="Times New Roman" w:eastAsia="Times New Roman" w:hint="default"/>
          <w:spacing w:val="2"/>
        </w:rPr>
        <w:t>1</w:t>
      </w:r>
      <w:r>
        <w:rPr>
          <w:spacing w:val="2"/>
        </w:rPr>
        <w:t>年以内（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3,081,853.96</w:t>
      </w:r>
      <w:r>
        <w:rPr>
          <w:spacing w:val="2"/>
        </w:rPr>
        <w:t>元）；</w:t>
      </w:r>
      <w:r>
        <w:rPr>
          <w:spacing w:val="-88"/>
        </w:rPr>
        <w:t> </w:t>
      </w:r>
      <w:r>
        <w:rPr>
          <w:rFonts w:ascii="Times New Roman" w:hAnsi="Times New Roman" w:cs="Times New Roman" w:eastAsia="Times New Roman" w:hint="default"/>
        </w:rPr>
        <w:t>30,681.63</w:t>
      </w:r>
      <w:r>
        <w:rPr/>
        <w:t>元系本公司之子公司易信掌中云于香港办理信用卡存入的定期存款。</w:t>
      </w:r>
    </w:p>
    <w:p>
      <w:pPr>
        <w:spacing w:line="240" w:lineRule="auto" w:before="3"/>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、应收票据及应收账款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419,936,216.50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395,913,923.02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424,894,785.30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403,077,020.02</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2,635,321.00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6,413,097.00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2,323,247.80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r>
    </w:tbl>
    <w:p>
      <w:pPr>
        <w:pStyle w:val="BodyText"/>
        <w:spacing w:line="240" w:lineRule="auto" w:before="11"/>
        <w:ind w:left="513" w:right="982"/>
        <w:jc w:val="left"/>
      </w:pPr>
      <w:r>
        <w:rPr/>
        <w:t>注：本年应收票据商业承兑汇票计提坏账准备金额</w:t>
      </w:r>
      <w:r>
        <w:rPr>
          <w:rFonts w:ascii="Times New Roman" w:hAnsi="Times New Roman" w:cs="Times New Roman" w:eastAsia="Times New Roman" w:hint="default"/>
        </w:rPr>
        <w:t>122,276.20</w:t>
      </w:r>
      <w:r>
        <w:rPr/>
        <w:t>元。</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448,281,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333.52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28,345,1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419,936,2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16.50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423,599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,821.92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97.85%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27,685,89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8.90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395,913,92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3.02</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11,752,3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33.91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11,752,3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33.91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9,328,4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9,328,445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460,033,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667.43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40,097,4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50.93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419,936,2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16.50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432,928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,267.46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37,014,34</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4.44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395,913,92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3.02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407,289,325.13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20,364,466.26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29,594,771.13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2,959,477.11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6,903,317.81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2,070,995.35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2,314,055.18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1,157,027.59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1,933,567.81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1,546,854.25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246,296.46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246,296.46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448,281,333.52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28,345,117.02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3"/>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4"/>
        <w:ind w:right="982"/>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3971"/>
        <w:jc w:val="left"/>
      </w:pPr>
      <w:r>
        <w:rPr/>
        <w:t>本期计提坏账准备金额</w:t>
      </w:r>
      <w:r>
        <w:rPr>
          <w:spacing w:val="-49"/>
        </w:rPr>
        <w:t> </w:t>
      </w:r>
      <w:r>
        <w:rPr>
          <w:rFonts w:ascii="Times New Roman" w:hAnsi="Times New Roman" w:cs="Times New Roman" w:eastAsia="Times New Roman" w:hint="default"/>
        </w:rPr>
        <w:t>3,104,211.57</w:t>
      </w:r>
      <w:r>
        <w:rPr>
          <w:rFonts w:ascii="Times New Roman" w:hAnsi="Times New Roman" w:cs="Times New Roman" w:eastAsia="Times New Roman" w:hint="default"/>
          <w:spacing w:val="-2"/>
        </w:rPr>
        <w:t> </w:t>
      </w:r>
      <w:r>
        <w:rPr/>
        <w:t>元；本期收回或转回坏账准备金额</w:t>
      </w:r>
      <w:r>
        <w:rPr>
          <w:spacing w:val="-49"/>
        </w:rPr>
        <w:t> </w:t>
      </w:r>
      <w:r>
        <w:rPr>
          <w:rFonts w:ascii="Times New Roman" w:hAnsi="Times New Roman" w:cs="Times New Roman" w:eastAsia="Times New Roman" w:hint="default"/>
        </w:rPr>
        <w:t>518,000.00</w:t>
      </w:r>
      <w:r>
        <w:rPr>
          <w:rFonts w:ascii="Times New Roman" w:hAnsi="Times New Roman" w:cs="Times New Roman" w:eastAsia="Times New Roman" w:hint="default"/>
          <w:spacing w:val="-3"/>
        </w:rPr>
        <w:t> </w:t>
      </w:r>
      <w:r>
        <w:rPr/>
        <w:t>元。 其中本期坏账准备收回或转回金额重要的：</w:t>
      </w:r>
    </w:p>
    <w:p>
      <w:pPr>
        <w:pStyle w:val="BodyText"/>
        <w:spacing w:line="240" w:lineRule="auto" w:before="41"/>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安徽广电信息网络股份有限公司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已回款</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rFonts w:ascii="Times New Roman" w:hAnsi="Times New Roman" w:cs="Times New Roman" w:eastAsia="Times New Roman" w:hint="default"/>
        </w:rPr>
        <w:t>3)</w:t>
      </w:r>
      <w:r>
        <w:rPr/>
        <w:t>按欠款方归集的期末余额前五名的应收账款情况</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7693"/>
        <w:jc w:val="left"/>
      </w:pPr>
      <w:r>
        <w:rPr/>
        <w:t>公司是否需要遵守特殊行业的披露要求 是</w:t>
      </w:r>
    </w:p>
    <w:p>
      <w:pPr>
        <w:pStyle w:val="BodyText"/>
        <w:spacing w:line="360" w:lineRule="auto" w:before="25"/>
        <w:ind w:left="513" w:right="982" w:hanging="360"/>
        <w:jc w:val="left"/>
      </w:pPr>
      <w:r>
        <w:rPr/>
        <w:t>软件与信息技术服务业 本公司本年按欠款方归集的年末余额前五名应收账款汇总金额为</w:t>
      </w:r>
      <w:r>
        <w:rPr>
          <w:rFonts w:ascii="Times New Roman" w:hAnsi="Times New Roman" w:cs="Times New Roman" w:eastAsia="Times New Roman" w:hint="default"/>
        </w:rPr>
        <w:t>193,867,655.29</w:t>
      </w:r>
      <w:r>
        <w:rPr/>
        <w:t>元，占应收账款年末余额合计数的</w:t>
      </w:r>
    </w:p>
    <w:p>
      <w:pPr>
        <w:pStyle w:val="BodyText"/>
        <w:spacing w:line="212" w:lineRule="exact"/>
        <w:ind w:right="982"/>
        <w:jc w:val="left"/>
      </w:pPr>
      <w:r>
        <w:rPr/>
        <w:t>比例为</w:t>
      </w:r>
      <w:r>
        <w:rPr>
          <w:rFonts w:ascii="Times New Roman" w:hAnsi="Times New Roman" w:cs="Times New Roman" w:eastAsia="Times New Roman" w:hint="default"/>
        </w:rPr>
        <w:t>42.14%</w:t>
      </w:r>
      <w:r>
        <w:rPr/>
        <w:t>，相应计提的坏账准备年末余额汇总金额为</w:t>
      </w:r>
      <w:r>
        <w:rPr>
          <w:rFonts w:ascii="Times New Roman" w:hAnsi="Times New Roman" w:cs="Times New Roman" w:eastAsia="Times New Roman" w:hint="default"/>
        </w:rPr>
        <w:t>11,621,398.11</w:t>
      </w:r>
      <w:r>
        <w:rPr/>
        <w:t>元。</w:t>
      </w:r>
    </w:p>
    <w:p>
      <w:pPr>
        <w:pStyle w:val="BodyText"/>
        <w:spacing w:line="240" w:lineRule="auto" w:before="103"/>
        <w:ind w:right="982"/>
        <w:jc w:val="left"/>
      </w:pPr>
      <w:r>
        <w:rPr>
          <w:rFonts w:ascii="Times New Roman" w:hAnsi="Times New Roman" w:cs="Times New Roman" w:eastAsia="Times New Roman" w:hint="default"/>
        </w:rPr>
        <w:t>4)</w:t>
      </w:r>
      <w:r>
        <w:rPr/>
        <w:t>因金融资产转移而终止确认的应收账款</w:t>
      </w:r>
    </w:p>
    <w:p>
      <w:pPr>
        <w:pStyle w:val="BodyText"/>
        <w:spacing w:line="340" w:lineRule="auto" w:before="101"/>
        <w:ind w:right="6823"/>
        <w:jc w:val="left"/>
      </w:pPr>
      <w:r>
        <w:rPr>
          <w:rFonts w:ascii="Times New Roman" w:hAnsi="Times New Roman" w:cs="Times New Roman" w:eastAsia="Times New Roman" w:hint="default"/>
        </w:rPr>
        <w:t>5)</w:t>
      </w:r>
      <w:r>
        <w:rPr/>
        <w:t>转移应收账款且继续涉入形成的资产、负债金额 其他说明：</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10,400,520.73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8,933,953.28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10,400,520.73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8,933,953.28</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18,147,1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63.10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7,746,64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42.69%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10,400,52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595.65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7,746,642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8,933,953.2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507,038.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507,038.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476,431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476,431.3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18,654,2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02.03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8,253,68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44.25%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10,400,52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17,157,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026.98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8,223,073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8,933,953.2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4" w:space="435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6"/>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7,746,642.37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7,746,642.37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7,746,642.37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7,746,642.37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pStyle w:val="BodyText"/>
        <w:spacing w:line="357" w:lineRule="auto" w:before="51"/>
        <w:ind w:right="1560"/>
        <w:jc w:val="left"/>
      </w:pPr>
      <w:r>
        <w:rPr/>
        <w:t>确定该组合依据的说明： 组合中，采用余额百分比法计提坏账准备的其他应收款：</w:t>
      </w:r>
    </w:p>
    <w:p>
      <w:pPr>
        <w:pStyle w:val="BodyText"/>
        <w:spacing w:line="338" w:lineRule="auto" w:before="29"/>
        <w:ind w:right="19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56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1"/>
        <w:jc w:val="left"/>
      </w:pPr>
      <w:r>
        <w:rPr/>
        <w:t>本期计提坏账准备金额</w:t>
      </w:r>
      <w:r>
        <w:rPr>
          <w:spacing w:val="-47"/>
        </w:rPr>
        <w:t> </w:t>
      </w:r>
      <w:r>
        <w:rPr>
          <w:rFonts w:ascii="Times New Roman" w:hAnsi="Times New Roman" w:cs="Times New Roman" w:eastAsia="Times New Roman" w:hint="default"/>
        </w:rPr>
        <w:t>0.00 </w:t>
      </w:r>
      <w:r>
        <w:rPr/>
        <w:t>元；本期收回或转回坏账准备金额</w:t>
      </w:r>
      <w:r>
        <w:rPr>
          <w:spacing w:val="-47"/>
        </w:rPr>
        <w:t> </w:t>
      </w:r>
      <w:r>
        <w:rPr>
          <w:rFonts w:ascii="Times New Roman" w:hAnsi="Times New Roman" w:cs="Times New Roman" w:eastAsia="Times New Roman" w:hint="default"/>
        </w:rPr>
        <w:t>24,976.38 </w:t>
      </w:r>
      <w:r>
        <w:rPr/>
        <w:t>元。</w:t>
      </w:r>
    </w:p>
    <w:p>
      <w:pPr>
        <w:pStyle w:val="BodyText"/>
        <w:spacing w:line="240" w:lineRule="auto" w:before="104"/>
        <w:ind w:right="1560"/>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234" w:space="2595"/>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8,199,462.70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8,385,123.02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3,958,242.48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3,486,103.87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4,769,791.80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4,639,491.47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1,116,400.66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579,264.84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610,304.39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18,654,202.03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17,157,026.98</w:t>
            </w:r>
          </w:p>
        </w:tc>
      </w:tr>
    </w:tbl>
    <w:p>
      <w:pPr>
        <w:pStyle w:val="BodyText"/>
        <w:spacing w:line="240" w:lineRule="auto" w:before="51"/>
        <w:ind w:right="982"/>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赵小华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5,458,773.90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29.26%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5,458,773.90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邓页莲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2,287,868.47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2,287,868.47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北京牡丹电子集团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1,542,120.00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国家新闻出版广电 总局广播电视卫星 直播管理中心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思创数码科技股份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10,665,792.37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7,761,642.37</w:t>
            </w:r>
          </w:p>
        </w:tc>
      </w:tr>
    </w:tbl>
    <w:p>
      <w:pPr>
        <w:pStyle w:val="BodyText"/>
        <w:spacing w:line="240" w:lineRule="auto" w:before="51"/>
        <w:ind w:right="982"/>
        <w:jc w:val="left"/>
      </w:pPr>
      <w:r>
        <w:rPr>
          <w:rFonts w:ascii="Times New Roman" w:hAnsi="Times New Roman" w:cs="Times New Roman" w:eastAsia="Times New Roman" w:hint="default"/>
        </w:rPr>
        <w:t>5)</w:t>
      </w:r>
      <w:r>
        <w:rPr/>
        <w:t>涉及政府补助的应收款项</w:t>
      </w:r>
    </w:p>
    <w:p>
      <w:pPr>
        <w:pStyle w:val="BodyText"/>
        <w:spacing w:line="240" w:lineRule="auto" w:before="101"/>
        <w:ind w:right="982"/>
        <w:jc w:val="left"/>
      </w:pPr>
      <w:r>
        <w:rPr>
          <w:rFonts w:ascii="Times New Roman" w:hAnsi="Times New Roman" w:cs="Times New Roman" w:eastAsia="Times New Roman" w:hint="default"/>
        </w:rPr>
        <w:t>6)</w:t>
      </w:r>
      <w:r>
        <w:rPr/>
        <w:t>因金融资产转移而终止确认的其他应收款</w:t>
      </w:r>
    </w:p>
    <w:p>
      <w:pPr>
        <w:pStyle w:val="BodyText"/>
        <w:spacing w:line="338" w:lineRule="auto" w:before="103"/>
        <w:ind w:right="6643"/>
        <w:jc w:val="left"/>
      </w:pPr>
      <w:r>
        <w:rPr>
          <w:rFonts w:ascii="Times New Roman" w:hAnsi="Times New Roman" w:cs="Times New Roman" w:eastAsia="Times New Roman" w:hint="default"/>
        </w:rPr>
        <w:t>7)</w:t>
      </w:r>
      <w:r>
        <w:rPr/>
        <w:t>转移其他应收款且继续涉入形成的资产、负债金额 其他说明：</w:t>
      </w:r>
    </w:p>
    <w:p>
      <w:pPr>
        <w:spacing w:after="0" w:line="338"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3"/>
        <w:jc w:val="left"/>
      </w:pPr>
      <w:r>
        <w:rPr/>
        <w:t>公司是否需要遵守房地产行业的披露要求 否</w:t>
      </w:r>
    </w:p>
    <w:p>
      <w:pPr>
        <w:spacing w:line="240" w:lineRule="auto" w:before="3"/>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201,091,776.44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9,855,325.99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191,236,450.45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179,158,955.09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4" w:right="0"/>
              <w:jc w:val="left"/>
              <w:rPr>
                <w:rFonts w:ascii="Times New Roman" w:hAnsi="Times New Roman" w:cs="Times New Roman" w:eastAsia="Times New Roman" w:hint="default"/>
                <w:sz w:val="18"/>
                <w:szCs w:val="18"/>
              </w:rPr>
            </w:pPr>
            <w:r>
              <w:rPr>
                <w:rFonts w:ascii="Times New Roman"/>
                <w:sz w:val="18"/>
              </w:rPr>
              <w:t>11,923,717.79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167,235,237.30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498,772.49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498,772.49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498,772.49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498,772.49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201,590,548.93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9,855,325.99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191,735,222.94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179,657,727.58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4" w:right="0"/>
              <w:jc w:val="left"/>
              <w:rPr>
                <w:rFonts w:ascii="Times New Roman" w:hAnsi="Times New Roman" w:cs="Times New Roman" w:eastAsia="Times New Roman" w:hint="default"/>
                <w:sz w:val="18"/>
                <w:szCs w:val="18"/>
              </w:rPr>
            </w:pPr>
            <w:r>
              <w:rPr>
                <w:rFonts w:ascii="Times New Roman"/>
                <w:sz w:val="18"/>
              </w:rPr>
              <w:t>11,923,717.79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167,734,009.79</w:t>
            </w:r>
          </w:p>
        </w:tc>
      </w:tr>
    </w:tbl>
    <w:p>
      <w:pPr>
        <w:pStyle w:val="BodyText"/>
        <w:spacing w:line="338" w:lineRule="auto" w:before="51"/>
        <w:ind w:right="2474"/>
        <w:jc w:val="left"/>
      </w:pPr>
      <w:r>
        <w:rPr/>
        <w:t>公司是否需遵守《深圳证券交易所行业信息披露指引第</w:t>
      </w:r>
      <w:r>
        <w:rPr>
          <w:spacing w:val="-46"/>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2751"/>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11,923,717.79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4,002,177.94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6,070,569.74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9,855,325.99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11,923,717.79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4,002,177.94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6,070,569.74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9,855,325.99</w:t>
            </w:r>
          </w:p>
        </w:tc>
      </w:tr>
    </w:tbl>
    <w:p>
      <w:pPr>
        <w:pStyle w:val="BodyText"/>
        <w:spacing w:line="240" w:lineRule="auto" w:before="10"/>
        <w:ind w:left="513" w:right="982"/>
        <w:jc w:val="left"/>
      </w:pPr>
      <w:r>
        <w:rPr/>
        <w:t>存货跌价准备计提依据及本年转回或转销原因</w:t>
      </w:r>
    </w:p>
    <w:p>
      <w:pPr>
        <w:spacing w:line="240" w:lineRule="auto" w:before="0"/>
        <w:rPr>
          <w:rFonts w:ascii="宋体" w:hAnsi="宋体" w:cs="宋体" w:eastAsia="宋体" w:hint="default"/>
          <w:sz w:val="5"/>
          <w:szCs w:val="5"/>
        </w:rPr>
      </w:pPr>
    </w:p>
    <w:tbl>
      <w:tblPr>
        <w:tblW w:w="0" w:type="auto"/>
        <w:jc w:val="left"/>
        <w:tblInd w:w="405" w:type="dxa"/>
        <w:tblLayout w:type="fixed"/>
        <w:tblCellMar>
          <w:top w:w="0" w:type="dxa"/>
          <w:left w:w="0" w:type="dxa"/>
          <w:bottom w:w="0" w:type="dxa"/>
          <w:right w:w="0" w:type="dxa"/>
        </w:tblCellMar>
        <w:tblLook w:val="01E0"/>
      </w:tblPr>
      <w:tblGrid>
        <w:gridCol w:w="1433"/>
        <w:gridCol w:w="4537"/>
        <w:gridCol w:w="3152"/>
      </w:tblGrid>
      <w:tr>
        <w:trPr>
          <w:trHeight w:val="346"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r>
              <w:rPr>
                <w:rFonts w:ascii="宋体" w:hAnsi="宋体" w:cs="宋体" w:eastAsia="宋体" w:hint="default"/>
                <w:sz w:val="18"/>
                <w:szCs w:val="18"/>
              </w:rPr>
              <w:t> </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1"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660"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4" w:right="0"/>
              <w:jc w:val="left"/>
              <w:rPr>
                <w:rFonts w:ascii="宋体" w:hAnsi="宋体" w:cs="宋体" w:eastAsia="宋体" w:hint="default"/>
                <w:sz w:val="18"/>
                <w:szCs w:val="18"/>
              </w:rPr>
            </w:pPr>
            <w:r>
              <w:rPr>
                <w:rFonts w:ascii="宋体" w:hAnsi="宋体" w:cs="宋体" w:eastAsia="宋体" w:hint="default"/>
                <w:spacing w:val="-3"/>
                <w:sz w:val="18"/>
                <w:szCs w:val="18"/>
              </w:rPr>
              <w:t>详见附注五、</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、存货（</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）存货可变现净值的确认和跌价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准备的计提方法</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报告期内出售而转销</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17,913,778.80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71,087,972.94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4,008,232.14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1,624,278.68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待摊租金及物业费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1,808,725.39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1,177,287.23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715,033.98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24,445,770.31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73,889,538.85</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6"/>
        <w:gridCol w:w="1198"/>
        <w:gridCol w:w="1195"/>
        <w:gridCol w:w="1249"/>
        <w:gridCol w:w="1368"/>
        <w:gridCol w:w="1366"/>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1102"/>
        <w:gridCol w:w="638"/>
        <w:gridCol w:w="1064"/>
        <w:gridCol w:w="677"/>
        <w:gridCol w:w="871"/>
        <w:gridCol w:w="869"/>
        <w:gridCol w:w="871"/>
        <w:gridCol w:w="869"/>
        <w:gridCol w:w="872"/>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6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50" w:right="7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41"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重庆博端 科技有限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3,000,000.00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3,000,000.00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中诚科创 科技有限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2,000,000.00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2,000,000.00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2" w:right="0"/>
              <w:jc w:val="center"/>
              <w:rPr>
                <w:rFonts w:ascii="Times New Roman" w:hAnsi="Times New Roman" w:cs="Times New Roman" w:eastAsia="Times New Roman" w:hint="default"/>
                <w:sz w:val="18"/>
                <w:szCs w:val="18"/>
              </w:rPr>
            </w:pPr>
            <w:r>
              <w:rPr>
                <w:rFonts w:ascii="Times New Roman"/>
                <w:sz w:val="18"/>
              </w:rPr>
              <w:t>5,000,000.00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5,000,000.00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982"/>
        <w:jc w:val="left"/>
      </w:pPr>
      <w:r>
        <w:rPr/>
        <w:t>其他说明</w:t>
      </w:r>
    </w:p>
    <w:p>
      <w:pPr>
        <w:pStyle w:val="BodyText"/>
        <w:spacing w:line="240" w:lineRule="auto" w:before="115"/>
        <w:ind w:left="513" w:right="982"/>
        <w:jc w:val="left"/>
      </w:pPr>
      <w:r>
        <w:rPr/>
        <w:t>注：</w:t>
      </w:r>
    </w:p>
    <w:p>
      <w:pPr>
        <w:pStyle w:val="BodyText"/>
        <w:spacing w:line="300" w:lineRule="auto" w:before="76"/>
        <w:ind w:right="1119" w:firstLine="360"/>
        <w:jc w:val="left"/>
      </w:pPr>
      <w:r>
        <w:rPr/>
        <w:t>（</w:t>
      </w:r>
      <w:r>
        <w:rPr>
          <w:rFonts w:ascii="Times New Roman" w:hAnsi="Times New Roman" w:cs="Times New Roman" w:eastAsia="Times New Roman" w:hint="default"/>
        </w:rPr>
        <w:t>1</w:t>
      </w:r>
      <w:r>
        <w:rPr/>
        <w:t>）重庆博端科技有限公司系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31</w:t>
      </w:r>
      <w:r>
        <w:rPr/>
        <w:t>日注册成立，注册资本</w:t>
      </w:r>
      <w:r>
        <w:rPr>
          <w:rFonts w:ascii="Times New Roman" w:hAnsi="Times New Roman" w:cs="Times New Roman" w:eastAsia="Times New Roman" w:hint="default"/>
        </w:rPr>
        <w:t>5000</w:t>
      </w:r>
      <w:r>
        <w:rPr/>
        <w:t>万元，本公司以现金认缴出资 </w:t>
      </w:r>
      <w:r>
        <w:rPr>
          <w:rFonts w:ascii="Times New Roman" w:hAnsi="Times New Roman" w:cs="Times New Roman" w:eastAsia="Times New Roman" w:hint="default"/>
        </w:rPr>
        <w:t>750</w:t>
      </w:r>
      <w:r>
        <w:rPr>
          <w:rFonts w:ascii="Times New Roman" w:hAnsi="Times New Roman" w:cs="Times New Roman" w:eastAsia="Times New Roman" w:hint="default"/>
          <w:spacing w:val="-26"/>
        </w:rPr>
        <w:t> </w:t>
      </w:r>
      <w:r>
        <w:rPr>
          <w:spacing w:val="-3"/>
        </w:rPr>
        <w:t>万元，持股</w:t>
      </w:r>
      <w:r>
        <w:rPr/>
        <w:t> 比例为</w:t>
      </w:r>
      <w:r>
        <w:rPr>
          <w:spacing w:val="-22"/>
        </w:rPr>
        <w:t> </w:t>
      </w:r>
      <w:r>
        <w:rPr>
          <w:rFonts w:ascii="Times New Roman" w:hAnsi="Times New Roman" w:cs="Times New Roman" w:eastAsia="Times New Roman" w:hint="default"/>
        </w:rPr>
        <w:t>15%</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w:t>
      </w:r>
      <w:r>
        <w:rPr>
          <w:rFonts w:ascii="Times New Roman" w:hAnsi="Times New Roman" w:cs="Times New Roman" w:eastAsia="Times New Roman" w:hint="default"/>
        </w:rPr>
        <w:t>300</w:t>
      </w:r>
      <w:r>
        <w:rPr/>
        <w:t>万元。</w:t>
      </w:r>
    </w:p>
    <w:p>
      <w:pPr>
        <w:pStyle w:val="BodyText"/>
        <w:spacing w:line="240" w:lineRule="auto" w:before="13"/>
        <w:ind w:left="441" w:right="982"/>
        <w:jc w:val="left"/>
      </w:pPr>
      <w:r>
        <w:rPr/>
        <w:t>（</w:t>
      </w:r>
      <w:r>
        <w:rPr>
          <w:rFonts w:ascii="Times New Roman" w:hAnsi="Times New Roman" w:cs="Times New Roman" w:eastAsia="Times New Roman" w:hint="default"/>
        </w:rPr>
        <w:t>2</w:t>
      </w:r>
      <w:r>
        <w:rPr/>
        <w:t>）中诚科创科技有限公司系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日注册成立，注册资本</w:t>
      </w:r>
      <w:r>
        <w:rPr>
          <w:rFonts w:ascii="Times New Roman" w:hAnsi="Times New Roman" w:cs="Times New Roman" w:eastAsia="Times New Roman" w:hint="default"/>
        </w:rPr>
        <w:t>5000</w:t>
      </w:r>
      <w:r>
        <w:rPr/>
        <w:t>万元，本公司认缴</w:t>
      </w:r>
      <w:r>
        <w:rPr>
          <w:rFonts w:ascii="Times New Roman" w:hAnsi="Times New Roman" w:cs="Times New Roman" w:eastAsia="Times New Roman" w:hint="default"/>
        </w:rPr>
        <w:t>500</w:t>
      </w:r>
      <w:r>
        <w:rPr/>
        <w:t>万元，持股比例</w:t>
      </w:r>
      <w:r>
        <w:rPr>
          <w:rFonts w:ascii="Times New Roman" w:hAnsi="Times New Roman" w:cs="Times New Roman" w:eastAsia="Times New Roman" w:hint="default"/>
        </w:rPr>
        <w:t>10%</w:t>
      </w:r>
      <w:r>
        <w:rPr/>
        <w:t>，截止</w:t>
      </w:r>
    </w:p>
    <w:p>
      <w:pPr>
        <w:pStyle w:val="BodyText"/>
        <w:spacing w:line="240" w:lineRule="auto" w:before="63"/>
        <w:ind w:right="98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w:t>
      </w:r>
      <w:r>
        <w:rPr>
          <w:rFonts w:ascii="Times New Roman" w:hAnsi="Times New Roman" w:cs="Times New Roman" w:eastAsia="Times New Roman" w:hint="default"/>
        </w:rPr>
        <w:t>200</w:t>
      </w:r>
      <w:r>
        <w:rPr/>
        <w:t>万元。</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905"/>
        <w:gridCol w:w="709"/>
        <w:gridCol w:w="778"/>
        <w:gridCol w:w="799"/>
        <w:gridCol w:w="797"/>
        <w:gridCol w:w="799"/>
        <w:gridCol w:w="797"/>
        <w:gridCol w:w="800"/>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北京丹枫 信通信息 技术有限 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北京方信 求真投资 管理中心</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90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11,884,61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-115,388.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12,745,99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-115,388.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12,745,99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982"/>
        <w:jc w:val="left"/>
      </w:pPr>
      <w:r>
        <w:rPr/>
        <w:t>其他说明</w:t>
      </w:r>
    </w:p>
    <w:p>
      <w:pPr>
        <w:pStyle w:val="BodyText"/>
        <w:spacing w:line="300" w:lineRule="auto" w:before="115"/>
        <w:ind w:right="1123" w:firstLine="480"/>
        <w:jc w:val="left"/>
      </w:pPr>
      <w:r>
        <w:rPr>
          <w:spacing w:val="-2"/>
        </w:rPr>
        <w:t>注：北京方信求真投资管理中心（有限合伙）系</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日注册成立，注册资本</w:t>
      </w:r>
      <w:r>
        <w:rPr>
          <w:rFonts w:ascii="Times New Roman" w:hAnsi="Times New Roman" w:cs="Times New Roman" w:eastAsia="Times New Roman" w:hint="default"/>
          <w:spacing w:val="-2"/>
        </w:rPr>
        <w:t>15040</w:t>
      </w:r>
      <w:r>
        <w:rPr>
          <w:spacing w:val="-2"/>
        </w:rPr>
        <w:t>万元，本公司认缴出资</w:t>
      </w:r>
      <w:r>
        <w:rPr>
          <w:rFonts w:ascii="Times New Roman" w:hAnsi="Times New Roman" w:cs="Times New Roman" w:eastAsia="Times New Roman" w:hint="default"/>
          <w:spacing w:val="-2"/>
        </w:rPr>
        <w:t>3000</w:t>
      </w:r>
      <w:r>
        <w:rPr>
          <w:rFonts w:ascii="Times New Roman" w:hAnsi="Times New Roman" w:cs="Times New Roman" w:eastAsia="Times New Roman" w:hint="default"/>
        </w:rPr>
        <w:t> </w:t>
      </w:r>
      <w:r>
        <w:rPr/>
        <w:t>万元，持股比例</w:t>
      </w:r>
      <w:r>
        <w:rPr>
          <w:rFonts w:ascii="Times New Roman" w:hAnsi="Times New Roman" w:cs="Times New Roman" w:eastAsia="Times New Roman" w:hint="default"/>
        </w:rPr>
        <w:t>19.95%</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w:t>
      </w:r>
      <w:r>
        <w:rPr>
          <w:rFonts w:ascii="Times New Roman" w:hAnsi="Times New Roman" w:cs="Times New Roman" w:eastAsia="Times New Roman" w:hint="default"/>
        </w:rPr>
        <w:t>1200</w:t>
      </w:r>
      <w:r>
        <w:rPr/>
        <w:t>万元。</w:t>
      </w:r>
    </w:p>
    <w:p>
      <w:pPr>
        <w:spacing w:line="240" w:lineRule="auto" w:before="2"/>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66,960,502.19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19,081,983.65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66,960,502.19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19,081,983.65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59"/>
        <w:gridCol w:w="1174"/>
        <w:gridCol w:w="1368"/>
        <w:gridCol w:w="1366"/>
        <w:gridCol w:w="1369"/>
        <w:gridCol w:w="1368"/>
        <w:gridCol w:w="1366"/>
      </w:tblGrid>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自有资产装修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20,894,198.52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6,836,695.03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19,064,585.25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2,458,974.58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49,254,453.38</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34,507,666.65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2,547,607.56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4,376,705.19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5" w:right="0"/>
              <w:jc w:val="left"/>
              <w:rPr>
                <w:rFonts w:ascii="Times New Roman" w:hAnsi="Times New Roman" w:cs="Times New Roman" w:eastAsia="Times New Roman" w:hint="default"/>
                <w:sz w:val="18"/>
                <w:szCs w:val="18"/>
              </w:rPr>
            </w:pPr>
            <w:r>
              <w:rPr>
                <w:rFonts w:ascii="Times New Roman"/>
                <w:sz w:val="18"/>
              </w:rPr>
              <w:t>3,211,198.28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8,347,379.54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52,990,557.22</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813,658.96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4,059,324.22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5" w:right="0"/>
              <w:jc w:val="left"/>
              <w:rPr>
                <w:rFonts w:ascii="Times New Roman" w:hAnsi="Times New Roman" w:cs="Times New Roman" w:eastAsia="Times New Roman" w:hint="default"/>
                <w:sz w:val="18"/>
                <w:szCs w:val="18"/>
              </w:rPr>
            </w:pPr>
            <w:r>
              <w:rPr>
                <w:rFonts w:ascii="Times New Roman"/>
                <w:sz w:val="18"/>
              </w:rPr>
              <w:t>3,211,198.28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8,084,181.46</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34,507,666.65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1,723,935.60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8,347,379.54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44,578,981.79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174"/>
        <w:gridCol w:w="1368"/>
        <w:gridCol w:w="1366"/>
        <w:gridCol w:w="1369"/>
        <w:gridCol w:w="1368"/>
        <w:gridCol w:w="1366"/>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w:t>
            </w:r>
            <w:r>
              <w:rPr>
                <w:rFonts w:ascii="宋体" w:hAnsi="宋体" w:cs="宋体" w:eastAsia="宋体" w:hint="default"/>
                <w:sz w:val="18"/>
                <w:szCs w:val="18"/>
              </w:rPr>
              <w:t> 增加</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317,380.97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327,393.97</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462,945.61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4,002,424.32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350,039.74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4,815,409.67</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w:t>
            </w:r>
            <w:r>
              <w:rPr>
                <w:rFonts w:ascii="宋体" w:hAnsi="宋体" w:cs="宋体" w:eastAsia="宋体" w:hint="default"/>
                <w:sz w:val="18"/>
                <w:szCs w:val="18"/>
              </w:rPr>
              <w:t> 废</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55,401,865.17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8,921,356.98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19,438,866.12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5,320,133.12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8,347,379.54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97,429,600.93</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9,190,402.85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5,632,357.14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14,188,858.95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1,160,850.79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30,172,469.73</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1,064,558.84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626,851.80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1,664,874.74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561,211.48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556,491.95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4,473,988.81</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1,064,558.84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618,091.54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1,477,460.03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561,211.48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556,491.95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4,277,813.84</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）企业合并增加</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8,760.26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187,414.71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196,174.97</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442,223.13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3,614,372.88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120,763.79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4,177,359.80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w:t>
            </w:r>
            <w:r>
              <w:rPr>
                <w:rFonts w:ascii="宋体" w:hAnsi="宋体" w:cs="宋体" w:eastAsia="宋体" w:hint="default"/>
                <w:sz w:val="18"/>
                <w:szCs w:val="18"/>
              </w:rPr>
              <w:t> 废</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10,254,961.69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5,816,985.81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12,239,360.81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1,601,298.48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556,491.95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30,469,098.74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w:t>
            </w:r>
            <w:r>
              <w:rPr>
                <w:rFonts w:ascii="宋体" w:hAnsi="宋体" w:cs="宋体" w:eastAsia="宋体" w:hint="default"/>
                <w:sz w:val="18"/>
                <w:szCs w:val="18"/>
              </w:rPr>
              <w:t> 废</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45,146,903.48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3,104,371.17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7,199,505.31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3,718,834.64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7,790,887.59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66,960,502.19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11,703,795.67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1,204,337.89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4,875,726.30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1,298,123.79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19,081,983.65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上海实均办公楼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33,949,792.71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33,949,792.71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35,465,709.54</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41,938,500.03</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35,465,709.54</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41,938,500.03</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上海实均办公楼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41,938,500.03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41,938,500.03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成都易信办公楼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35,465,709.54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35,465,709.54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18"/>
                <w:szCs w:val="18"/>
              </w:rPr>
            </w:pPr>
            <w:r>
              <w:rPr>
                <w:rFonts w:ascii="Times New Roman"/>
                <w:sz w:val="18"/>
              </w:rPr>
              <w:t>35,465,709.54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0" w:right="0"/>
              <w:jc w:val="left"/>
              <w:rPr>
                <w:rFonts w:ascii="Times New Roman" w:hAnsi="Times New Roman" w:cs="Times New Roman" w:eastAsia="Times New Roman" w:hint="default"/>
                <w:sz w:val="18"/>
                <w:szCs w:val="18"/>
              </w:rPr>
            </w:pPr>
            <w:r>
              <w:rPr>
                <w:rFonts w:ascii="Times New Roman"/>
                <w:sz w:val="18"/>
              </w:rPr>
              <w:t>35,465,709.54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41,938,500.03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41,938,500.03</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上海实 均办公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45,655,7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41,938,5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2,640,48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44,578,9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成都易 信办公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49,665,7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09.54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35,465,7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35,465,7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95,321,4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41,938,5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38,106,1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44,578,9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35,465,7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09.54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11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12</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1"/>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2,232,981.94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2,232,981.94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7,983,148.65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7,983,148.65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68,965.52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68,965.52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1,077,983.13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1,077,983.13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6,836,200.00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6,836,200.00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10,216,130.59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10,216,130.59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953,650.74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953,650.74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595,950.33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595,950.33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595,950.33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595,950.33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1,549,601.07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1,549,601.07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8,666,529.52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8,666,529.52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1,279,331.20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1,279,331.20</w:t>
            </w:r>
          </w:p>
        </w:tc>
      </w:tr>
    </w:tbl>
    <w:p>
      <w:pPr>
        <w:pStyle w:val="BodyText"/>
        <w:spacing w:line="338" w:lineRule="auto" w:before="51"/>
        <w:ind w:right="4932"/>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12.44%</w:t>
      </w:r>
      <w:r>
        <w:rPr/>
        <w:t>。 其他说明：</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4"/>
        <w:gridCol w:w="1063"/>
        <w:gridCol w:w="1064"/>
        <w:gridCol w:w="1063"/>
        <w:gridCol w:w="1061"/>
        <w:gridCol w:w="1063"/>
        <w:gridCol w:w="1064"/>
      </w:tblGrid>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902,610.94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4,920,664.19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1,077,983.13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4,745,292.00</w:t>
            </w: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902,610.94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4,920,664.19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1,077,983.13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4,745,292.00</w:t>
            </w:r>
          </w:p>
        </w:tc>
      </w:tr>
    </w:tbl>
    <w:p>
      <w:pPr>
        <w:pStyle w:val="BodyText"/>
        <w:spacing w:line="240" w:lineRule="auto" w:before="51"/>
        <w:ind w:right="982"/>
        <w:jc w:val="left"/>
      </w:pPr>
      <w:r>
        <w:rPr/>
        <w:t>其他说明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北京思创立方科 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11,560,469.12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11,560,469.12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11,560,469.12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11,560,469.12</w:t>
            </w:r>
          </w:p>
        </w:tc>
      </w:tr>
    </w:tbl>
    <w:p>
      <w:pPr>
        <w:pStyle w:val="BodyText"/>
        <w:spacing w:line="338" w:lineRule="auto" w:before="52"/>
        <w:ind w:right="982"/>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41"/>
        <w:ind w:right="9133"/>
        <w:jc w:val="left"/>
      </w:pPr>
      <w:r>
        <w:rPr/>
        <w:t>商誉减值测试的影响 其他说明</w:t>
      </w:r>
    </w:p>
    <w:p>
      <w:pPr>
        <w:pStyle w:val="BodyText"/>
        <w:spacing w:line="309" w:lineRule="auto" w:before="27"/>
        <w:ind w:right="982" w:firstLine="360"/>
        <w:jc w:val="left"/>
      </w:pPr>
      <w:r>
        <w:rPr/>
        <w:t>注：（</w:t>
      </w:r>
      <w:r>
        <w:rPr>
          <w:rFonts w:ascii="Times New Roman" w:hAnsi="Times New Roman" w:cs="Times New Roman" w:eastAsia="Times New Roman" w:hint="default"/>
        </w:rPr>
        <w:t>1</w:t>
      </w:r>
      <w:r>
        <w:rPr/>
        <w:t>）本期新增商誉形成原因详见附注八、</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）本公司已聘请中发国际资产评估有限公司对商誉进行评估，并 </w:t>
      </w:r>
      <w:r>
        <w:rPr>
          <w:spacing w:val="-2"/>
        </w:rPr>
        <w:t>出具商誉减值测试资产评估报告，评估结论为股东全部权益价值增值。公司结合与商誉相关的能够从企业合并的协同效应中</w:t>
      </w:r>
      <w:r>
        <w:rPr>
          <w:spacing w:val="-64"/>
        </w:rPr>
        <w:t> </w:t>
      </w:r>
      <w:r>
        <w:rPr>
          <w:spacing w:val="-64"/>
        </w:rPr>
      </w:r>
      <w:r>
        <w:rPr>
          <w:spacing w:val="-2"/>
        </w:rPr>
        <w:t>受益的资产组或者资产组组合进行商誉减值测试。由于较难直接获得包含商誉的资产组或资产组的公允市场价值，因此采用</w:t>
      </w:r>
      <w:r>
        <w:rPr>
          <w:spacing w:val="-64"/>
        </w:rPr>
        <w:t> </w:t>
      </w:r>
      <w:r>
        <w:rPr>
          <w:spacing w:val="-64"/>
        </w:rPr>
      </w:r>
      <w:r>
        <w:rPr/>
        <w:t>预计未来现金流现值的方法计算资产组的可收回金额。其预计现金流量根据本公司</w:t>
      </w:r>
      <w:r>
        <w:rPr>
          <w:rFonts w:ascii="Times New Roman" w:hAnsi="Times New Roman" w:cs="Times New Roman" w:eastAsia="Times New Roman" w:hint="default"/>
        </w:rPr>
        <w:t>5</w:t>
      </w:r>
      <w:r>
        <w:rPr/>
        <w:t>年期现金流量预测为基础，根据历史实</w:t>
      </w:r>
      <w:r>
        <w:rPr>
          <w:spacing w:val="-83"/>
        </w:rPr>
        <w:t> </w:t>
      </w:r>
      <w:r>
        <w:rPr>
          <w:spacing w:val="-83"/>
        </w:rPr>
      </w:r>
      <w:r>
        <w:rPr>
          <w:spacing w:val="-2"/>
        </w:rPr>
        <w:t>际经营数据、行业发展趋势、预期收入增长率、毛利率等指标编制预测未来</w:t>
      </w:r>
      <w:r>
        <w:rPr>
          <w:rFonts w:ascii="Times New Roman" w:hAnsi="Times New Roman" w:cs="Times New Roman" w:eastAsia="Times New Roman" w:hint="default"/>
          <w:spacing w:val="-2"/>
        </w:rPr>
        <w:t>5</w:t>
      </w:r>
      <w:r>
        <w:rPr>
          <w:spacing w:val="-2"/>
        </w:rPr>
        <w:t>年现金流量，预测期以后的现金流量维持不变。</w:t>
      </w:r>
      <w:r>
        <w:rPr>
          <w:spacing w:val="-62"/>
        </w:rPr>
        <w:t> </w:t>
      </w:r>
      <w:r>
        <w:rPr>
          <w:spacing w:val="-62"/>
        </w:rPr>
      </w:r>
      <w:r>
        <w:rPr>
          <w:spacing w:val="-2"/>
        </w:rPr>
        <w:t>减值测试中采用的其他关键数据包括：产品预计销售收入、生产成本及其他相关费用。公司以历史经验及对市场发展的预测</w:t>
      </w:r>
      <w:r>
        <w:rPr>
          <w:spacing w:val="-65"/>
        </w:rPr>
        <w:t> </w:t>
      </w:r>
      <w:r>
        <w:rPr>
          <w:spacing w:val="-65"/>
        </w:rPr>
      </w:r>
      <w:r>
        <w:rPr>
          <w:spacing w:val="-2"/>
        </w:rPr>
        <w:t>确定上述关键数据。公司采用的折现率是反映当前市场货币时间价值和相关资产组特定风险的税前利率。上述对可收回金额</w:t>
      </w:r>
      <w:r>
        <w:rPr>
          <w:spacing w:val="-64"/>
        </w:rPr>
        <w:t> </w:t>
      </w:r>
      <w:r>
        <w:rPr>
          <w:spacing w:val="-64"/>
        </w:rPr>
      </w:r>
      <w:r>
        <w:rPr/>
        <w:t>的预计表明商誉并未出现减值损失。</w:t>
      </w:r>
    </w:p>
    <w:p>
      <w:pPr>
        <w:spacing w:line="240" w:lineRule="auto" w:before="0"/>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3,888,524.14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1,696,592.32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2,220,054.82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13,888.86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3,351,172.78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3,888,524.14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1,696,592.32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2,220,054.82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3,351,172.78</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49,192,154.05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4,919,215.40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48,663,882.60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4,866,388.26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2,608,150.46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260,815.05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34,063.57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1,340,282.20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134,028.22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52,140,940.19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5,214,094.02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50,004,164.80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5,000,416.48</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6,935,463.92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1,733,865.98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6,935,463.92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1,733,865.98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9,136,580.37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8,497,253.39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9,055,641.38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14,137,935.22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18,192,221.75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22,635,188.61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6,386.29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280,058.55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477,176.92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320,616.78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416,127.20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2,932,628.62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6,854,960.61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3,422,545.26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6,383,284.20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2,099,792.17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9,055,641.38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14,137,935.22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预付机房基础建设款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6,308,906.42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6,308,906.42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115,000,000.00</w:t>
            </w:r>
          </w:p>
        </w:tc>
      </w:tr>
    </w:tbl>
    <w:p>
      <w:pPr>
        <w:pStyle w:val="BodyText"/>
        <w:spacing w:line="357" w:lineRule="auto" w:before="51"/>
        <w:ind w:left="513" w:right="1123" w:hanging="360"/>
        <w:jc w:val="left"/>
      </w:pPr>
      <w:r>
        <w:rPr/>
        <w:t>短期借款分类的说明： 注：（</w:t>
      </w:r>
      <w:r>
        <w:rPr>
          <w:rFonts w:ascii="Times New Roman" w:hAnsi="Times New Roman" w:cs="Times New Roman" w:eastAsia="Times New Roman" w:hint="default"/>
        </w:rPr>
        <w:t>1</w:t>
      </w:r>
      <w:r>
        <w:rPr/>
        <w:t>）本公司与中信银行股份有限公司总行营业部签订了编号为（</w:t>
      </w:r>
      <w:r>
        <w:rPr>
          <w:rFonts w:ascii="Times New Roman" w:hAnsi="Times New Roman" w:cs="Times New Roman" w:eastAsia="Times New Roman" w:hint="default"/>
        </w:rPr>
        <w:t>2017</w:t>
      </w:r>
      <w:r>
        <w:rPr/>
        <w:t>）信银营贷字第</w:t>
      </w:r>
      <w:r>
        <w:rPr>
          <w:rFonts w:ascii="Times New Roman" w:hAnsi="Times New Roman" w:cs="Times New Roman" w:eastAsia="Times New Roman" w:hint="default"/>
        </w:rPr>
        <w:t>051231</w:t>
      </w:r>
      <w:r>
        <w:rPr/>
        <w:t>号的人民币额度贷款</w:t>
      </w:r>
    </w:p>
    <w:p>
      <w:pPr>
        <w:pStyle w:val="BodyText"/>
        <w:spacing w:line="214" w:lineRule="exact"/>
        <w:ind w:right="982"/>
        <w:jc w:val="left"/>
        <w:rPr>
          <w:rFonts w:ascii="Times New Roman" w:hAnsi="Times New Roman" w:cs="Times New Roman" w:eastAsia="Times New Roman" w:hint="default"/>
        </w:rPr>
      </w:pPr>
      <w:r>
        <w:rPr/>
        <w:t>合同，贷款额度为</w:t>
      </w:r>
      <w:r>
        <w:rPr>
          <w:rFonts w:ascii="Times New Roman" w:hAnsi="Times New Roman" w:cs="Times New Roman" w:eastAsia="Times New Roman" w:hint="default"/>
        </w:rPr>
        <w:t>60,000,000.00</w:t>
      </w:r>
      <w:r>
        <w:rPr/>
        <w:t>元，借款条件为保证借款，本年贷款</w:t>
      </w:r>
      <w:r>
        <w:rPr>
          <w:rFonts w:ascii="Times New Roman" w:hAnsi="Times New Roman" w:cs="Times New Roman" w:eastAsia="Times New Roman" w:hint="default"/>
        </w:rPr>
        <w:t>30,000,000.00</w:t>
      </w:r>
      <w:r>
        <w:rPr/>
        <w:t>元，贷款期限为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p>
    <w:p>
      <w:pPr>
        <w:pStyle w:val="BodyText"/>
        <w:spacing w:line="300" w:lineRule="auto" w:before="63"/>
        <w:ind w:right="982"/>
        <w:jc w:val="left"/>
      </w:pPr>
      <w:r>
        <w:rPr/>
        <w:t>月</w:t>
      </w:r>
      <w:r>
        <w:rPr>
          <w:rFonts w:ascii="Times New Roman" w:hAnsi="Times New Roman" w:cs="Times New Roman" w:eastAsia="Times New Roman" w:hint="default"/>
        </w:rPr>
        <w:t>3</w:t>
      </w:r>
      <w:r>
        <w:rPr/>
        <w:t>日；上述保证借款由吴飞舟和孙悦提供全额担保，保证方式为连带责任保证，于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日签订了编号为</w:t>
      </w:r>
      <w:r>
        <w:rPr>
          <w:rFonts w:ascii="Times New Roman" w:hAnsi="Times New Roman" w:cs="Times New Roman" w:eastAsia="Times New Roman" w:hint="default"/>
        </w:rPr>
        <w:t>(2017)</w:t>
      </w:r>
      <w:r>
        <w:rPr/>
        <w:t>信</w:t>
      </w:r>
      <w:r>
        <w:rPr>
          <w:spacing w:val="-31"/>
        </w:rPr>
        <w:t> </w:t>
      </w:r>
      <w:r>
        <w:rPr/>
        <w:t>银营最保字第</w:t>
      </w:r>
      <w:r>
        <w:rPr>
          <w:rFonts w:ascii="Times New Roman" w:hAnsi="Times New Roman" w:cs="Times New Roman" w:eastAsia="Times New Roman" w:hint="default"/>
        </w:rPr>
        <w:t>000461</w:t>
      </w:r>
      <w:r>
        <w:rPr/>
        <w:t>号和</w:t>
      </w:r>
      <w:r>
        <w:rPr>
          <w:rFonts w:ascii="Times New Roman" w:hAnsi="Times New Roman" w:cs="Times New Roman" w:eastAsia="Times New Roman" w:hint="default"/>
        </w:rPr>
        <w:t>(2017)</w:t>
      </w:r>
      <w:r>
        <w:rPr/>
        <w:t>信银营最保字第</w:t>
      </w:r>
      <w:r>
        <w:rPr>
          <w:rFonts w:ascii="Times New Roman" w:hAnsi="Times New Roman" w:cs="Times New Roman" w:eastAsia="Times New Roman" w:hint="default"/>
        </w:rPr>
        <w:t>000462</w:t>
      </w:r>
      <w:r>
        <w:rPr/>
        <w:t>号的最高额保证合同，资金主要用于日常经营。</w:t>
      </w:r>
    </w:p>
    <w:p>
      <w:pPr>
        <w:pStyle w:val="BodyText"/>
        <w:spacing w:line="300" w:lineRule="auto" w:before="13"/>
        <w:ind w:right="1036" w:firstLine="720"/>
        <w:jc w:val="left"/>
      </w:pPr>
      <w:r>
        <w:rPr/>
        <w:t>（</w:t>
      </w:r>
      <w:r>
        <w:rPr>
          <w:rFonts w:ascii="Times New Roman" w:hAnsi="Times New Roman" w:cs="Times New Roman" w:eastAsia="Times New Roman" w:hint="default"/>
        </w:rPr>
        <w:t>2</w:t>
      </w:r>
      <w:r>
        <w:rPr/>
        <w:t>）本公司与中国工商银行股份有限公司北京翠微路支行签订了编号为</w:t>
      </w:r>
      <w:r>
        <w:rPr>
          <w:rFonts w:ascii="Times New Roman" w:hAnsi="Times New Roman" w:cs="Times New Roman" w:eastAsia="Times New Roman" w:hint="default"/>
        </w:rPr>
        <w:t>0020000086-2018</w:t>
      </w:r>
      <w:r>
        <w:rPr/>
        <w:t>年翠微字</w:t>
      </w:r>
      <w:r>
        <w:rPr>
          <w:rFonts w:ascii="Times New Roman" w:hAnsi="Times New Roman" w:cs="Times New Roman" w:eastAsia="Times New Roman" w:hint="default"/>
        </w:rPr>
        <w:t>00164</w:t>
      </w:r>
      <w:r>
        <w:rPr/>
        <w:t>号合同， </w:t>
      </w:r>
      <w:r>
        <w:rPr>
          <w:spacing w:val="-2"/>
        </w:rPr>
        <w:t>借款金额为</w:t>
      </w:r>
      <w:r>
        <w:rPr>
          <w:rFonts w:ascii="Times New Roman" w:hAnsi="Times New Roman" w:cs="Times New Roman" w:eastAsia="Times New Roman" w:hint="default"/>
          <w:spacing w:val="-2"/>
        </w:rPr>
        <w:t>30,000,000.00</w:t>
      </w:r>
      <w:r>
        <w:rPr>
          <w:spacing w:val="-2"/>
        </w:rPr>
        <w:t>元，借款期限为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日；上述保证借款由吴飞舟、孙悦提供连带责任担保，</w:t>
      </w:r>
      <w:r>
        <w:rPr/>
        <w:t> 担保金额</w:t>
      </w:r>
      <w:r>
        <w:rPr>
          <w:rFonts w:ascii="Times New Roman" w:hAnsi="Times New Roman" w:cs="Times New Roman" w:eastAsia="Times New Roman" w:hint="default"/>
        </w:rPr>
        <w:t>40,000,000.00</w:t>
      </w:r>
      <w:r>
        <w:rPr/>
        <w:t>元，资金主要用于支付员工工资等日常经营周转。</w:t>
      </w:r>
    </w:p>
    <w:p>
      <w:pPr>
        <w:pStyle w:val="BodyText"/>
        <w:spacing w:line="307" w:lineRule="auto" w:before="13"/>
        <w:ind w:right="1130" w:firstLine="720"/>
        <w:jc w:val="both"/>
      </w:pPr>
      <w:r>
        <w:rPr>
          <w:spacing w:val="-2"/>
        </w:rPr>
        <w:t>（</w:t>
      </w:r>
      <w:r>
        <w:rPr>
          <w:rFonts w:ascii="Times New Roman" w:hAnsi="Times New Roman" w:cs="Times New Roman" w:eastAsia="Times New Roman" w:hint="default"/>
          <w:spacing w:val="-2"/>
        </w:rPr>
        <w:t>3</w:t>
      </w:r>
      <w:r>
        <w:rPr>
          <w:spacing w:val="-2"/>
        </w:rPr>
        <w:t>）本公司与招商银行股份有限公司北京东三环支行签订了编号为</w:t>
      </w:r>
      <w:r>
        <w:rPr>
          <w:rFonts w:ascii="Times New Roman" w:hAnsi="Times New Roman" w:cs="Times New Roman" w:eastAsia="Times New Roman" w:hint="default"/>
          <w:spacing w:val="-2"/>
        </w:rPr>
        <w:t>2018</w:t>
      </w:r>
      <w:r>
        <w:rPr>
          <w:spacing w:val="-2"/>
        </w:rPr>
        <w:t>年东授字第</w:t>
      </w:r>
      <w:r>
        <w:rPr>
          <w:rFonts w:ascii="Times New Roman" w:hAnsi="Times New Roman" w:cs="Times New Roman" w:eastAsia="Times New Roman" w:hint="default"/>
          <w:spacing w:val="-2"/>
        </w:rPr>
        <w:t>005</w:t>
      </w:r>
      <w:r>
        <w:rPr>
          <w:spacing w:val="-2"/>
        </w:rPr>
        <w:t>号的循环授信协议，授信期</w:t>
      </w:r>
      <w:r>
        <w:rPr/>
        <w:t> 限为</w:t>
      </w:r>
      <w:r>
        <w:rPr>
          <w:rFonts w:ascii="Times New Roman" w:hAnsi="Times New Roman" w:cs="Times New Roman" w:eastAsia="Times New Roman" w:hint="default"/>
        </w:rPr>
        <w:t>1</w:t>
      </w:r>
      <w:r>
        <w:rPr/>
        <w:t>年，授信期间为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日，在此授信协议下循环授信额度为人民币</w:t>
      </w:r>
      <w:r>
        <w:rPr>
          <w:rFonts w:ascii="Times New Roman" w:hAnsi="Times New Roman" w:cs="Times New Roman" w:eastAsia="Times New Roman" w:hint="default"/>
        </w:rPr>
        <w:t>20,000,000.00</w:t>
      </w:r>
      <w:r>
        <w:rPr/>
        <w:t>元，此授信协议</w:t>
      </w:r>
      <w:r>
        <w:rPr>
          <w:spacing w:val="-47"/>
        </w:rPr>
        <w:t> </w:t>
      </w:r>
      <w:r>
        <w:rPr>
          <w:spacing w:val="-47"/>
        </w:rPr>
      </w:r>
      <w:r>
        <w:rPr>
          <w:spacing w:val="-2"/>
        </w:rPr>
        <w:t>为循环额度贷款，无需另签借款合同。上述保证借款由吴飞舟作为连带责任保证人进行担保，并在此授信协议下出具最高额</w:t>
      </w:r>
      <w:r>
        <w:rPr>
          <w:spacing w:val="-63"/>
        </w:rPr>
        <w:t> </w:t>
      </w:r>
      <w:r>
        <w:rPr>
          <w:spacing w:val="-63"/>
        </w:rPr>
      </w:r>
      <w:r>
        <w:rPr/>
        <w:t>不可撤销担保书，资金主要用于日常经营周转。</w:t>
      </w:r>
    </w:p>
    <w:p>
      <w:pPr>
        <w:pStyle w:val="BodyText"/>
        <w:spacing w:line="300" w:lineRule="auto" w:before="26"/>
        <w:ind w:right="1129" w:firstLine="720"/>
        <w:jc w:val="both"/>
      </w:pPr>
      <w:r>
        <w:rPr/>
        <w:t>（</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w:t>
      </w:r>
      <w:r>
        <w:rPr>
          <w:spacing w:val="-69"/>
        </w:rPr>
        <w:t> </w:t>
      </w:r>
      <w:r>
        <w:rPr>
          <w:spacing w:val="19"/>
        </w:rPr>
        <w:t>本公司与北京银行中关村海淀园支行</w:t>
      </w:r>
      <w:r>
        <w:rPr>
          <w:spacing w:val="-68"/>
        </w:rPr>
        <w:t> </w:t>
      </w:r>
      <w:r>
        <w:rPr>
          <w:spacing w:val="16"/>
        </w:rPr>
        <w:t>签订了编号</w:t>
      </w:r>
      <w:r>
        <w:rPr>
          <w:spacing w:val="-71"/>
        </w:rPr>
        <w:t> </w:t>
      </w:r>
      <w:r>
        <w:rPr>
          <w:rFonts w:ascii="Times New Roman" w:hAnsi="Times New Roman" w:cs="Times New Roman" w:eastAsia="Times New Roman" w:hint="default"/>
        </w:rPr>
        <w:t>0467543-002/0467543-001</w:t>
      </w:r>
      <w:r>
        <w:rPr>
          <w:rFonts w:ascii="Times New Roman" w:hAnsi="Times New Roman" w:cs="Times New Roman" w:eastAsia="Times New Roman" w:hint="default"/>
          <w:spacing w:val="-25"/>
        </w:rPr>
        <w:t> </w:t>
      </w:r>
      <w:r>
        <w:rPr>
          <w:spacing w:val="17"/>
        </w:rPr>
        <w:t>的担保合同，</w:t>
      </w:r>
      <w:r>
        <w:rPr>
          <w:spacing w:val="-69"/>
        </w:rPr>
        <w:t> </w:t>
      </w:r>
      <w:r>
        <w:rPr>
          <w:spacing w:val="16"/>
        </w:rPr>
        <w:t>担保金额为</w:t>
      </w:r>
      <w:r>
        <w:rPr/>
        <w:t> </w:t>
      </w:r>
      <w:r>
        <w:rPr>
          <w:rFonts w:ascii="Times New Roman" w:hAnsi="Times New Roman" w:cs="Times New Roman" w:eastAsia="Times New Roman" w:hint="default"/>
        </w:rPr>
        <w:t>60,000,000.00</w:t>
      </w:r>
      <w:r>
        <w:rPr/>
        <w:t>元，并分别签订金额为</w:t>
      </w:r>
      <w:r>
        <w:rPr>
          <w:rFonts w:ascii="Times New Roman" w:hAnsi="Times New Roman" w:cs="Times New Roman" w:eastAsia="Times New Roman" w:hint="default"/>
        </w:rPr>
        <w:t>55,000,000.00</w:t>
      </w:r>
      <w:r>
        <w:rPr/>
        <w:t>元、</w:t>
      </w:r>
      <w:r>
        <w:rPr>
          <w:rFonts w:ascii="Times New Roman" w:hAnsi="Times New Roman" w:cs="Times New Roman" w:eastAsia="Times New Roman" w:hint="default"/>
        </w:rPr>
        <w:t>5,000,000.00</w:t>
      </w:r>
      <w:r>
        <w:rPr/>
        <w:t>元的借款合同，借款期限分别为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日，借款条件为保证借款，资金主要用于支付员工工资以及采购等日常经营周转。上述</w:t>
      </w:r>
      <w:r>
        <w:rPr>
          <w:spacing w:val="-87"/>
        </w:rPr>
        <w:t> </w:t>
      </w:r>
      <w:r>
        <w:rPr>
          <w:spacing w:val="-87"/>
        </w:rPr>
      </w:r>
      <w:r>
        <w:rPr/>
        <w:t>保证借款均由吴飞舟、孙悦提供连带责任担保。</w:t>
      </w:r>
    </w:p>
    <w:p>
      <w:pPr>
        <w:pStyle w:val="BodyText"/>
        <w:spacing w:line="300" w:lineRule="auto" w:before="31"/>
        <w:ind w:right="1092" w:firstLine="720"/>
        <w:jc w:val="both"/>
      </w:pPr>
      <w:r>
        <w:rPr>
          <w:spacing w:val="-3"/>
        </w:rPr>
        <w:t>（</w:t>
      </w:r>
      <w:r>
        <w:rPr>
          <w:rFonts w:ascii="Times New Roman" w:hAnsi="Times New Roman" w:cs="Times New Roman" w:eastAsia="Times New Roman" w:hint="default"/>
          <w:spacing w:val="-3"/>
        </w:rPr>
        <w:t>5</w:t>
      </w:r>
      <w:r>
        <w:rPr>
          <w:spacing w:val="-3"/>
        </w:rPr>
        <w:t>）本公司与华夏银行紫竹桥支行签订了编号为 </w:t>
      </w:r>
      <w:r>
        <w:rPr>
          <w:rFonts w:ascii="Times New Roman" w:hAnsi="Times New Roman" w:cs="Times New Roman" w:eastAsia="Times New Roman" w:hint="default"/>
        </w:rPr>
        <w:t>YYB29(</w:t>
      </w:r>
      <w:r>
        <w:rPr/>
        <w:t>高保</w:t>
      </w:r>
      <w:r>
        <w:rPr>
          <w:rFonts w:ascii="Times New Roman" w:hAnsi="Times New Roman" w:cs="Times New Roman" w:eastAsia="Times New Roman" w:hint="default"/>
        </w:rPr>
        <w:t>)20180021/</w:t>
      </w:r>
      <w:r>
        <w:rPr>
          <w:rFonts w:ascii="Times New Roman" w:hAnsi="Times New Roman" w:cs="Times New Roman" w:eastAsia="Times New Roman" w:hint="default"/>
          <w:spacing w:val="2"/>
        </w:rPr>
        <w:t> </w:t>
      </w:r>
      <w:r>
        <w:rPr>
          <w:rFonts w:ascii="Times New Roman" w:hAnsi="Times New Roman" w:cs="Times New Roman" w:eastAsia="Times New Roman" w:hint="default"/>
        </w:rPr>
        <w:t>YYB29(</w:t>
      </w:r>
      <w:r>
        <w:rPr/>
        <w:t>高保</w:t>
      </w:r>
      <w:r>
        <w:rPr>
          <w:rFonts w:ascii="Times New Roman" w:hAnsi="Times New Roman" w:cs="Times New Roman" w:eastAsia="Times New Roman" w:hint="default"/>
        </w:rPr>
        <w:t>)20180020</w:t>
      </w:r>
      <w:r>
        <w:rPr/>
        <w:t>号的</w:t>
      </w:r>
      <w:r>
        <w:rPr>
          <w:rFonts w:ascii="Times New Roman" w:hAnsi="Times New Roman" w:cs="Times New Roman" w:eastAsia="Times New Roman" w:hint="default"/>
        </w:rPr>
        <w:t>20,000,000.00 </w:t>
      </w:r>
      <w:r>
        <w:rPr/>
        <w:t>元人民币额度担保合同，借款金额为</w:t>
      </w:r>
      <w:r>
        <w:rPr>
          <w:rFonts w:ascii="Times New Roman" w:hAnsi="Times New Roman" w:cs="Times New Roman" w:eastAsia="Times New Roman" w:hint="default"/>
        </w:rPr>
        <w:t>20,000,000.00</w:t>
      </w:r>
      <w:r>
        <w:rPr/>
        <w:t>元，借款期限为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日，借款条件为保证借款， 资金主要用于日常经营；上述保证借款由吴飞舟和孙悦提供全额担保，保证方式为连带责任保证。</w:t>
      </w:r>
    </w:p>
    <w:p>
      <w:pPr>
        <w:pStyle w:val="BodyText"/>
        <w:spacing w:line="300" w:lineRule="auto" w:before="32"/>
        <w:ind w:right="1128" w:firstLine="720"/>
        <w:jc w:val="both"/>
      </w:pPr>
      <w:r>
        <w:rPr>
          <w:spacing w:val="8"/>
        </w:rPr>
        <w:t>（</w:t>
      </w:r>
      <w:r>
        <w:rPr>
          <w:rFonts w:ascii="Times New Roman" w:hAnsi="Times New Roman" w:cs="Times New Roman" w:eastAsia="Times New Roman" w:hint="default"/>
          <w:spacing w:val="8"/>
        </w:rPr>
        <w:t>6</w:t>
      </w:r>
      <w:r>
        <w:rPr>
          <w:spacing w:val="8"/>
        </w:rPr>
        <w:t>）本公司与浦发银行北京分行签订了编号为</w:t>
      </w:r>
      <w:r>
        <w:rPr>
          <w:rFonts w:ascii="Times New Roman" w:hAnsi="Times New Roman" w:cs="Times New Roman" w:eastAsia="Times New Roman" w:hint="default"/>
          <w:spacing w:val="8"/>
        </w:rPr>
        <w:t>ZB9130201800000005</w:t>
      </w:r>
      <w:r>
        <w:rPr>
          <w:spacing w:val="8"/>
        </w:rPr>
        <w:t>号的人民币额度贷款合同，担保额度为</w:t>
      </w:r>
      <w:r>
        <w:rPr/>
        <w:t> </w:t>
      </w:r>
      <w:r>
        <w:rPr>
          <w:rFonts w:ascii="Times New Roman" w:hAnsi="Times New Roman" w:cs="Times New Roman" w:eastAsia="Times New Roman" w:hint="default"/>
          <w:spacing w:val="-1"/>
        </w:rPr>
        <w:t>30,000,000.00</w:t>
      </w:r>
      <w:r>
        <w:rPr>
          <w:spacing w:val="-1"/>
        </w:rPr>
        <w:t>元，分别签订金额为</w:t>
      </w:r>
      <w:r>
        <w:rPr>
          <w:rFonts w:ascii="Times New Roman" w:hAnsi="Times New Roman" w:cs="Times New Roman" w:eastAsia="Times New Roman" w:hint="default"/>
          <w:spacing w:val="-1"/>
        </w:rPr>
        <w:t>12,000,000.00</w:t>
      </w:r>
      <w:r>
        <w:rPr>
          <w:spacing w:val="-1"/>
        </w:rPr>
        <w:t>元、</w:t>
      </w:r>
      <w:r>
        <w:rPr>
          <w:rFonts w:ascii="Times New Roman" w:hAnsi="Times New Roman" w:cs="Times New Roman" w:eastAsia="Times New Roman" w:hint="default"/>
          <w:spacing w:val="-1"/>
        </w:rPr>
        <w:t>15,000,000.00</w:t>
      </w:r>
      <w:r>
        <w:rPr>
          <w:spacing w:val="-1"/>
        </w:rPr>
        <w:t>元的贷款合同，贷款期限分别为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5</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p>
    <w:p>
      <w:pPr>
        <w:pStyle w:val="BodyText"/>
        <w:spacing w:line="300" w:lineRule="auto" w:before="13"/>
        <w:ind w:right="982"/>
        <w:jc w:val="left"/>
      </w:pP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日，借款条件为保证借款。资金主要用于支付工资；上述保证借款由吴飞舟和孙悦提供全</w:t>
      </w:r>
      <w:r>
        <w:rPr>
          <w:spacing w:val="-57"/>
        </w:rPr>
        <w:t> </w:t>
      </w:r>
      <w:r>
        <w:rPr>
          <w:spacing w:val="-57"/>
        </w:rPr>
      </w:r>
      <w:r>
        <w:rPr/>
        <w:t>额担保，保证方式为连带责任保证。</w:t>
      </w:r>
    </w:p>
    <w:p>
      <w:pPr>
        <w:pStyle w:val="BodyText"/>
        <w:spacing w:line="300" w:lineRule="auto" w:before="31"/>
        <w:ind w:right="1131" w:firstLine="720"/>
        <w:jc w:val="both"/>
      </w:pPr>
      <w:r>
        <w:rPr/>
        <w:t>（</w:t>
      </w:r>
      <w:r>
        <w:rPr>
          <w:rFonts w:ascii="Times New Roman" w:hAnsi="Times New Roman" w:cs="Times New Roman" w:eastAsia="Times New Roman" w:hint="default"/>
        </w:rPr>
        <w:t>7</w:t>
      </w:r>
      <w:r>
        <w:rPr/>
        <w:t>）本公司与中信银行股份有限公司总行营业部签订了编号为（</w:t>
      </w:r>
      <w:r>
        <w:rPr>
          <w:rFonts w:ascii="Times New Roman" w:hAnsi="Times New Roman" w:cs="Times New Roman" w:eastAsia="Times New Roman" w:hint="default"/>
        </w:rPr>
        <w:t>2018</w:t>
      </w:r>
      <w:r>
        <w:rPr/>
        <w:t>）信银营贷字第</w:t>
      </w:r>
      <w:r>
        <w:rPr>
          <w:rFonts w:ascii="Times New Roman" w:hAnsi="Times New Roman" w:cs="Times New Roman" w:eastAsia="Times New Roman" w:hint="default"/>
        </w:rPr>
        <w:t>071604</w:t>
      </w:r>
      <w:r>
        <w:rPr/>
        <w:t>号的人民币额度贷款 合同，贷款额度为</w:t>
      </w:r>
      <w:r>
        <w:rPr>
          <w:rFonts w:ascii="Times New Roman" w:hAnsi="Times New Roman" w:cs="Times New Roman" w:eastAsia="Times New Roman" w:hint="default"/>
        </w:rPr>
        <w:t>70,000,000.00</w:t>
      </w:r>
      <w:r>
        <w:rPr/>
        <w:t>元，借款条件为保证借款，分别签订金额为</w:t>
      </w:r>
      <w:r>
        <w:rPr>
          <w:rFonts w:ascii="Times New Roman" w:hAnsi="Times New Roman" w:cs="Times New Roman" w:eastAsia="Times New Roman" w:hint="default"/>
        </w:rPr>
        <w:t>20,000,000.00</w:t>
      </w:r>
      <w:r>
        <w:rPr/>
        <w:t>元、</w:t>
      </w:r>
      <w:r>
        <w:rPr>
          <w:rFonts w:ascii="Times New Roman" w:hAnsi="Times New Roman" w:cs="Times New Roman" w:eastAsia="Times New Roman" w:hint="default"/>
        </w:rPr>
        <w:t>20,000,000.00</w:t>
      </w:r>
      <w:r>
        <w:rPr/>
        <w:t>元的贷款合同，</w:t>
      </w:r>
      <w:r>
        <w:rPr>
          <w:spacing w:val="-54"/>
        </w:rPr>
        <w:t> </w:t>
      </w:r>
      <w:r>
        <w:rPr>
          <w:spacing w:val="-54"/>
        </w:rPr>
      </w:r>
      <w:r>
        <w:rPr>
          <w:spacing w:val="-2"/>
        </w:rPr>
        <w:t>贷款期限分别为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日，资金主要用于日常经营；上述保证</w:t>
      </w:r>
      <w:r>
        <w:rPr>
          <w:spacing w:val="-49"/>
        </w:rPr>
        <w:t> </w:t>
      </w:r>
      <w:r>
        <w:rPr>
          <w:spacing w:val="-49"/>
        </w:rPr>
      </w:r>
      <w:r>
        <w:rPr/>
        <w:t>借款由吴飞舟和孙悦提供全额担保，保证方式为连带责任保证。</w:t>
      </w:r>
    </w:p>
    <w:p>
      <w:pPr>
        <w:pStyle w:val="BodyText"/>
        <w:spacing w:line="300" w:lineRule="auto" w:before="31"/>
        <w:ind w:right="1126" w:firstLine="720"/>
        <w:jc w:val="both"/>
      </w:pPr>
      <w:r>
        <w:rPr/>
        <w:t>（</w:t>
      </w:r>
      <w:r>
        <w:rPr>
          <w:rFonts w:ascii="Times New Roman" w:hAnsi="Times New Roman" w:cs="Times New Roman" w:eastAsia="Times New Roman" w:hint="default"/>
        </w:rPr>
        <w:t>8</w:t>
      </w:r>
      <w:r>
        <w:rPr/>
        <w:t>）本公司与宁波银行北京分行签订了编号为</w:t>
      </w:r>
      <w:r>
        <w:rPr>
          <w:rFonts w:ascii="Times New Roman" w:hAnsi="Times New Roman" w:cs="Times New Roman" w:eastAsia="Times New Roman" w:hint="default"/>
        </w:rPr>
        <w:t>07700KB20188082</w:t>
      </w:r>
      <w:r>
        <w:rPr/>
        <w:t>最高额的保证合同，担保金额</w:t>
      </w:r>
      <w:r>
        <w:rPr>
          <w:rFonts w:ascii="Times New Roman" w:hAnsi="Times New Roman" w:cs="Times New Roman" w:eastAsia="Times New Roman" w:hint="default"/>
        </w:rPr>
        <w:t>50,000,000.00</w:t>
      </w:r>
      <w:r>
        <w:rPr/>
        <w:t>元，</w:t>
      </w:r>
      <w:r>
        <w:rPr>
          <w:spacing w:val="2"/>
        </w:rPr>
        <w:t> </w:t>
      </w:r>
      <w:r>
        <w:rPr>
          <w:spacing w:val="-1"/>
        </w:rPr>
        <w:t>借款金额为</w:t>
      </w:r>
      <w:r>
        <w:rPr>
          <w:rFonts w:ascii="Times New Roman" w:hAnsi="Times New Roman" w:cs="Times New Roman" w:eastAsia="Times New Roman" w:hint="default"/>
          <w:spacing w:val="-1"/>
        </w:rPr>
        <w:t>20,000,000.00</w:t>
      </w:r>
      <w:r>
        <w:rPr>
          <w:spacing w:val="-1"/>
        </w:rPr>
        <w:t>元，借款期限为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16</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16</w:t>
      </w:r>
      <w:r>
        <w:rPr>
          <w:spacing w:val="-1"/>
        </w:rPr>
        <w:t>日，资金主要用于补充流动资金；上述保证借款由吴</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飞舟和孙悦提供全额担保，保证方式为连带责任保证。</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20</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21</w:t>
      </w:r>
      <w:r>
        <w:rPr/>
        <w:t>、应付票据及应付账款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21,273,836.81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25,338,162.32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21,273,836.81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25,338,162.32</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840,732.78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14,077,568.71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8,680,780.11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5,522,683.92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存货暂估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11,752,323.92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5,737,909.69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21,273,836.81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25,338,162.32</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双方未结算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普天和平科技有限公司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双方未结算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41,145,844.70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18,965,143.83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41,145,844.70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18,965,143.83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88,162,968.38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477,978,840.61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470,160,019.03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95,981,789.96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28,736,483.61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28,736,483.61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763,467.00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843,467.00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88,242,968.38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507,478,791.22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499,739,969.64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95,981,789.96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88,162,968.38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421,700,080.00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413,881,258.42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95,981,789.96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8,130,167.33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8,130,167.33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15,711,742.08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15,711,742.08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14,149,372.65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14,149,372.65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492,878.05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492,878.05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1,069,491.38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1,069,491.38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14,816,963.45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14,816,963.45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17,619,887.75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17,619,887.75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88,162,968.38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477,978,840.61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470,160,019.03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95,981,789.96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27,762,608.88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27,762,608.88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973,874.73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973,874.73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28,736,483.61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28,736,483.61</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w:t>
      </w:r>
    </w:p>
    <w:p>
      <w:pPr>
        <w:pStyle w:val="BodyText"/>
        <w:spacing w:line="300" w:lineRule="auto" w:before="115"/>
        <w:ind w:right="1039" w:firstLine="360"/>
        <w:jc w:val="left"/>
      </w:pPr>
      <w:r>
        <w:rPr>
          <w:spacing w:val="-4"/>
        </w:rPr>
        <w:t>本公司按规定参加由政府机构设立的养老保险、失业保险计划，根据该等计划，本公司分别按员工基本工资的</w:t>
      </w:r>
      <w:r>
        <w:rPr>
          <w:rFonts w:ascii="Times New Roman" w:hAnsi="Times New Roman" w:cs="Times New Roman" w:eastAsia="Times New Roman" w:hint="default"/>
          <w:spacing w:val="-4"/>
        </w:rPr>
        <w:t>12%-20%</w:t>
      </w:r>
      <w:r>
        <w:rPr>
          <w:spacing w:val="-4"/>
        </w:rPr>
        <w:t>、</w:t>
      </w:r>
      <w:r>
        <w:rPr/>
        <w:t> </w:t>
      </w:r>
      <w:r>
        <w:rPr>
          <w:rFonts w:ascii="Times New Roman" w:hAnsi="Times New Roman" w:cs="Times New Roman" w:eastAsia="Times New Roman" w:hint="default"/>
        </w:rPr>
        <w:t>0.5%-2%</w:t>
      </w:r>
      <w:r>
        <w:rPr/>
        <w:t>每月向该等计划缴存费用。除上述每月缴存费用外，本公司不再承担进一步支付义务。相应的支出于发生时计入当 期损益或相关资产的成本。</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17,670,971.74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18,740,562.61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7,518,439.39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4,195,584.10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1,545,391.94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4,373,556.16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1,625,702.83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1,761,418.39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534,360.57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631,300.31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8,673.18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17,087.00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9,734.80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28,911,953.47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29,720,829.55</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154,545.83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40,719,298.66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31,924,439.98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41,092,601.16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32,078,985.81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154,545.83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154,545.83</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3,129,302.43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633,007.46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1,557,830.02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1,133,185.02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9,579,602.34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3,947,995.48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2,950,738.93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1,748,134.87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1,755,542.60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2,293,324.94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1,498,074.55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40,719,298.66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31,924,439.98</w:t>
            </w:r>
          </w:p>
        </w:tc>
      </w:tr>
    </w:tbl>
    <w:p>
      <w:pPr>
        <w:pStyle w:val="BodyText"/>
        <w:spacing w:line="240" w:lineRule="auto" w:before="51"/>
        <w:ind w:right="98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978,210.02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340,160.52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22,526,870.54</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340,635.68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1,340,282.22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340,635.68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1,340,282.22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513" w:right="982" w:hanging="360"/>
        <w:jc w:val="left"/>
      </w:pPr>
      <w:r>
        <w:rPr/>
        <w:t>其他说明，包括重要预计负债的相关重要假设、估计说明： </w:t>
      </w:r>
      <w:r>
        <w:rPr>
          <w:spacing w:val="-2"/>
        </w:rPr>
        <w:t>注：通过比较合同的工程计划收入（即不含增值税金额和商品销售收入）与对应的工程预算（即不含采购成本和外包成</w:t>
      </w:r>
    </w:p>
    <w:p>
      <w:pPr>
        <w:pStyle w:val="BodyText"/>
        <w:spacing w:line="222" w:lineRule="exact"/>
        <w:ind w:right="982"/>
        <w:jc w:val="left"/>
      </w:pPr>
      <w:r>
        <w:rPr/>
        <w:t>本）之间的差异，计划收入小于工程预算的，即为亏损合同。企业待执行合同变成亏损合同时，企业拥有合同标的资产的，</w:t>
      </w:r>
    </w:p>
    <w:p>
      <w:pPr>
        <w:pStyle w:val="BodyText"/>
        <w:spacing w:line="316" w:lineRule="auto" w:before="76"/>
        <w:ind w:right="982"/>
        <w:jc w:val="left"/>
      </w:pPr>
      <w:r>
        <w:rPr>
          <w:spacing w:val="-2"/>
        </w:rPr>
        <w:t>先对标的资产进行减值测试并按规定确认减值损失，如预计亏损超过该减值损失，将超过部分确认为预计负债。无合同标的</w:t>
      </w:r>
      <w:r>
        <w:rPr>
          <w:spacing w:val="-63"/>
        </w:rPr>
        <w:t> </w:t>
      </w:r>
      <w:r>
        <w:rPr>
          <w:spacing w:val="-63"/>
        </w:rPr>
      </w:r>
      <w:r>
        <w:rPr/>
        <w:t>资产的，亏损合同相关义务满足预计负债确认条件时，确认为预计负债。</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88,431,500.00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17,686,300.00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17,686,300.00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106,117,800.00</w:t>
            </w:r>
          </w:p>
        </w:tc>
      </w:tr>
    </w:tbl>
    <w:p>
      <w:pPr>
        <w:pStyle w:val="BodyText"/>
        <w:spacing w:line="240" w:lineRule="auto" w:before="51"/>
        <w:ind w:right="982"/>
        <w:jc w:val="left"/>
      </w:pPr>
      <w:r>
        <w:rPr/>
        <w:t>其他说明：</w:t>
      </w:r>
    </w:p>
    <w:p>
      <w:pPr>
        <w:pStyle w:val="BodyText"/>
        <w:spacing w:line="300" w:lineRule="auto" w:before="115"/>
        <w:ind w:right="1123" w:firstLine="360"/>
        <w:jc w:val="left"/>
        <w:rPr>
          <w:rFonts w:ascii="宋体" w:hAnsi="宋体" w:cs="宋体" w:eastAsia="宋体" w:hint="default"/>
        </w:rPr>
      </w:pPr>
      <w:r>
        <w:rPr/>
        <w:t>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日，公司召开了</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2017</w:t>
      </w:r>
      <w:r>
        <w:rPr/>
        <w:t>年度利润分配方案的议案》，以资本公 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股，本次变更后的注册资本为人民币</w:t>
      </w:r>
      <w:r>
        <w:rPr>
          <w:rFonts w:ascii="Times New Roman" w:hAnsi="Times New Roman" w:cs="Times New Roman" w:eastAsia="Times New Roman" w:hint="default"/>
        </w:rPr>
        <w:t>106,117,800.00</w:t>
      </w:r>
      <w:r>
        <w:rPr/>
        <w:t>元。</w:t>
      </w:r>
      <w:r>
        <w:rPr>
          <w:rFonts w:ascii="宋体" w:hAnsi="宋体" w:cs="宋体" w:eastAsia="宋体" w:hint="default"/>
        </w:rPr>
        <w:t> </w:t>
      </w:r>
    </w:p>
    <w:p>
      <w:pPr>
        <w:spacing w:after="0" w:line="300" w:lineRule="auto"/>
        <w:jc w:val="left"/>
        <w:rPr>
          <w:rFonts w:ascii="宋体" w:hAnsi="宋体" w:cs="宋体" w:eastAsia="宋体" w:hint="default"/>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313,601,084.55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17,686,300.00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295,914,784.55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2,287,482.19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2,304,713.81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4,592,196.00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315,888,566.74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2,304,713.81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17,686,300.00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300,506,980.55</w:t>
            </w:r>
          </w:p>
        </w:tc>
      </w:tr>
    </w:tbl>
    <w:p>
      <w:pPr>
        <w:pStyle w:val="BodyText"/>
        <w:spacing w:line="360" w:lineRule="auto" w:before="51"/>
        <w:ind w:left="513" w:right="982" w:hanging="360"/>
        <w:jc w:val="left"/>
      </w:pPr>
      <w:r>
        <w:rPr/>
        <w:t>其他说明，包括本期增减变动情况、变动原因说明： </w:t>
      </w: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w:t>
      </w:r>
      <w:r>
        <w:rPr>
          <w:spacing w:val="-2"/>
        </w:rPr>
        <w:t>股份溢价</w:t>
      </w:r>
      <w:r>
        <w:rPr>
          <w:rFonts w:ascii="Times New Roman" w:hAnsi="Times New Roman" w:cs="Times New Roman" w:eastAsia="Times New Roman" w:hint="default"/>
          <w:spacing w:val="-2"/>
        </w:rPr>
        <w:t>”</w:t>
      </w:r>
      <w:r>
        <w:rPr>
          <w:spacing w:val="-2"/>
        </w:rPr>
        <w:t>减少原因：</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日，公司召开了</w:t>
      </w:r>
      <w:r>
        <w:rPr>
          <w:rFonts w:ascii="Times New Roman" w:hAnsi="Times New Roman" w:cs="Times New Roman" w:eastAsia="Times New Roman" w:hint="default"/>
          <w:spacing w:val="-2"/>
        </w:rPr>
        <w:t>2017</w:t>
      </w:r>
      <w:r>
        <w:rPr>
          <w:spacing w:val="-2"/>
        </w:rPr>
        <w:t>年年度股东大会，审议通过了《关于</w:t>
      </w:r>
      <w:r>
        <w:rPr>
          <w:rFonts w:ascii="Times New Roman" w:hAnsi="Times New Roman" w:cs="Times New Roman" w:eastAsia="Times New Roman" w:hint="default"/>
          <w:spacing w:val="-2"/>
        </w:rPr>
        <w:t>2017</w:t>
      </w:r>
      <w:r>
        <w:rPr>
          <w:spacing w:val="-2"/>
        </w:rPr>
        <w:t>年度利润分</w:t>
      </w:r>
    </w:p>
    <w:p>
      <w:pPr>
        <w:pStyle w:val="BodyText"/>
        <w:spacing w:line="212" w:lineRule="exact"/>
        <w:ind w:right="982"/>
        <w:jc w:val="left"/>
      </w:pPr>
      <w:r>
        <w:rPr/>
        <w:t>配方案的议案》，以资本公积金向全体股东每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股，导致股本溢价减少。</w:t>
      </w:r>
    </w:p>
    <w:p>
      <w:pPr>
        <w:pStyle w:val="BodyText"/>
        <w:spacing w:line="240" w:lineRule="auto" w:before="63"/>
        <w:ind w:left="873" w:right="98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增加原因为本年确认股权激励费用所致。详见附注十二、股份支付。</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29</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21,208,500.00</w:t>
            </w:r>
          </w:p>
        </w:tc>
      </w:tr>
    </w:tbl>
    <w:p>
      <w:pPr>
        <w:pStyle w:val="BodyText"/>
        <w:spacing w:line="240" w:lineRule="auto" w:before="51"/>
        <w:ind w:right="982"/>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30</w:t>
      </w:r>
      <w:r>
        <w:rPr/>
        <w:t>、其他综合收益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6"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13,601.79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19,314.66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19,314.66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32,916.45</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13,601.79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19,314.66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19,314.66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32,916.45</w:t>
            </w:r>
          </w:p>
        </w:tc>
      </w:tr>
      <w:tr>
        <w:trPr>
          <w:trHeight w:val="40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13,601.79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19,314.66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19,314.66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32,916.45</w:t>
            </w:r>
          </w:p>
        </w:tc>
      </w:tr>
    </w:tbl>
    <w:p>
      <w:pPr>
        <w:pStyle w:val="BodyText"/>
        <w:spacing w:line="240" w:lineRule="auto" w:before="51"/>
        <w:ind w:right="982"/>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36,120,755.77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8,647,776.11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44,768,531.88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36,120,755.77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8,647,776.11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44,768,531.88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982" w:hanging="360"/>
        <w:jc w:val="left"/>
        <w:rPr>
          <w:rFonts w:ascii="Times New Roman" w:hAnsi="Times New Roman" w:cs="Times New Roman" w:eastAsia="Times New Roman" w:hint="default"/>
        </w:rPr>
      </w:pPr>
      <w:r>
        <w:rPr/>
        <w:t>盈余公积说明，包括本期增减变动情况、变动原因说明： </w:t>
      </w:r>
      <w:r>
        <w:rPr>
          <w:spacing w:val="-4"/>
        </w:rPr>
        <w:t>注：根据公司法、章程的规定，本公司按净利润的</w:t>
      </w:r>
      <w:r>
        <w:rPr>
          <w:rFonts w:ascii="Times New Roman" w:hAnsi="Times New Roman" w:cs="Times New Roman" w:eastAsia="Times New Roman" w:hint="default"/>
          <w:spacing w:val="-4"/>
        </w:rPr>
        <w:t>10%</w:t>
      </w:r>
      <w:r>
        <w:rPr>
          <w:spacing w:val="-4"/>
        </w:rPr>
        <w:t>提取法定盈余公积金。法定盈余公积累计额为本公司注册资本</w:t>
      </w:r>
      <w:r>
        <w:rPr>
          <w:rFonts w:ascii="Times New Roman" w:hAnsi="Times New Roman" w:cs="Times New Roman" w:eastAsia="Times New Roman" w:hint="default"/>
          <w:spacing w:val="-4"/>
        </w:rPr>
        <w:t>50%</w:t>
      </w:r>
      <w:r>
        <w:rPr>
          <w:rFonts w:ascii="Times New Roman" w:hAnsi="Times New Roman" w:cs="Times New Roman" w:eastAsia="Times New Roman" w:hint="default"/>
        </w:rPr>
      </w:r>
    </w:p>
    <w:p>
      <w:pPr>
        <w:pStyle w:val="BodyText"/>
        <w:spacing w:line="199" w:lineRule="exact"/>
        <w:ind w:right="982"/>
        <w:jc w:val="left"/>
      </w:pPr>
      <w:r>
        <w:rPr/>
        <w:t>以上的，可不再提取。</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232,398,876.23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194,518,383.77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232,398,876.23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194,518,383.77</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85,315,661.84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65,452,202.05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8,647,776.11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7,345,709.59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24,540,880.00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20,226,000.00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284,525,881.96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232,398,876.23</w:t>
            </w:r>
          </w:p>
        </w:tc>
      </w:tr>
    </w:tbl>
    <w:p>
      <w:pPr>
        <w:pStyle w:val="BodyText"/>
        <w:spacing w:line="240" w:lineRule="auto" w:before="51"/>
        <w:ind w:right="982"/>
        <w:jc w:val="left"/>
      </w:pPr>
      <w:r>
        <w:rPr/>
        <w:t>调整期初未分配利润明细：</w:t>
      </w:r>
    </w:p>
    <w:p>
      <w:pPr>
        <w:pStyle w:val="BodyText"/>
        <w:spacing w:line="240" w:lineRule="auto" w:before="115"/>
        <w:ind w:right="982"/>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2"/>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82"/>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2"/>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2"/>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787,696,203.48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388,853,873.47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740,004,269.25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375,610,654.83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787,696,203.48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388,853,873.47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740,004,269.25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375,610,654.83</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2,665,598.52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2,854,175.24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1,903,998.91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2,038,696.55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163,107.04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171,780.22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4,348.80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4,348.80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6,550.00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437,495.10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421,034.83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4,824.45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1,040,334.57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1,960,282.21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6,223,182.94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7,461,692.30</w:t>
            </w:r>
          </w:p>
        </w:tc>
      </w:tr>
    </w:tbl>
    <w:p>
      <w:pPr>
        <w:pStyle w:val="BodyText"/>
        <w:spacing w:line="240" w:lineRule="auto" w:before="51"/>
        <w:ind w:right="982"/>
        <w:jc w:val="left"/>
      </w:pPr>
      <w:r>
        <w:rPr/>
        <w:t>其他说明：</w:t>
      </w:r>
    </w:p>
    <w:p>
      <w:pPr>
        <w:pStyle w:val="BodyText"/>
        <w:spacing w:line="240" w:lineRule="auto" w:before="115"/>
        <w:ind w:left="513" w:right="982"/>
        <w:jc w:val="left"/>
      </w:pPr>
      <w:r>
        <w:rPr/>
        <w:t>注：各项税金及附加的计缴标准详见附注六、税项。</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54,160,082.19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52,901,561.76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21,226,205.97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18,865,973.52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11,939,038.95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13,579,327.34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1,540,505.92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1,615,732.74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1,970,846.47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1,341,976.94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677,728.75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572,574.70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1,287,048.40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413,605.07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招聘与培训费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413,891.88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323,683.99</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3,684,474.52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2,414,087.73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96,899,823.05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92,028,523.79</w:t>
            </w:r>
          </w:p>
        </w:tc>
      </w:tr>
    </w:tbl>
    <w:p>
      <w:pPr>
        <w:pStyle w:val="BodyText"/>
        <w:spacing w:line="240" w:lineRule="auto" w:before="51"/>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30,972,700.48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30,591,780.08</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2,208,753.94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1,847,860.53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5,190,417.57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5,183,075.42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1,657,117.88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1,559,800.66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1,799,863.97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1,057,992.93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2,304,713.81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163,482.19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6,294,433.14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2,362,178.27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50,428,000.79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42,766,170.08</w:t>
            </w:r>
          </w:p>
        </w:tc>
      </w:tr>
    </w:tbl>
    <w:p>
      <w:pPr>
        <w:pStyle w:val="BodyText"/>
        <w:spacing w:line="240" w:lineRule="auto" w:before="51"/>
        <w:ind w:right="982"/>
        <w:jc w:val="left"/>
      </w:pPr>
      <w:r>
        <w:rPr/>
        <w:t>其他说明：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37</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123,096,276.27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126,402,473.62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6,985,026.84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7,997,101.22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538,679.24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31,333.07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4,391,519.03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4,079,720.59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3,015,777.46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1,745,931.13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3,817,830.91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229,962.87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6,161,000.02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2,403,721.93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148,006,109.77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142,890,244.43</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9,899,805.00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6,647,366.49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1,436,995.24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1,494,859.08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-524,625.28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1,472,715.22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担保评审费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337,350.00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134,283.99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81,153.24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8,072,468.47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7,043,725.87</w:t>
            </w:r>
          </w:p>
        </w:tc>
      </w:tr>
    </w:tbl>
    <w:p>
      <w:pPr>
        <w:pStyle w:val="BodyText"/>
        <w:spacing w:line="240" w:lineRule="auto" w:before="51"/>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2,683,511.39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9,539,496.41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4,002,177.94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4,635,008.28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6,685,689.33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14,174,504.69</w:t>
            </w:r>
          </w:p>
        </w:tc>
      </w:tr>
    </w:tbl>
    <w:p>
      <w:pPr>
        <w:pStyle w:val="BodyText"/>
        <w:spacing w:line="240" w:lineRule="auto" w:before="51"/>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40</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8,928,759.39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5,605,760.81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8,928,759.39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5,605,760.81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-115,388.08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34,151.42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1,847,597.20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1,163,019.28</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307,726.03</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1,766,360.54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1,470,745.31</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-3,884.70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-3,884.70</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3,395,338.59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3,395,338.59</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341,852.40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65,630.15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341,852.40</w:t>
            </w:r>
          </w:p>
        </w:tc>
      </w:tr>
      <w:tr>
        <w:trPr>
          <w:trHeight w:val="71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未决诉讼宣判计提费用的转 回</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3,737,190.99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6,498,130.15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3,737,190.99</w:t>
            </w:r>
          </w:p>
        </w:tc>
      </w:tr>
    </w:tbl>
    <w:p>
      <w:pPr>
        <w:pStyle w:val="BodyText"/>
        <w:spacing w:line="240" w:lineRule="auto" w:before="51"/>
        <w:ind w:right="982"/>
        <w:jc w:val="left"/>
      </w:pPr>
      <w:r>
        <w:rPr/>
        <w:t>计入当期损益的政府补助：</w:t>
      </w:r>
    </w:p>
    <w:p>
      <w:pPr>
        <w:pStyle w:val="BodyText"/>
        <w:spacing w:line="240" w:lineRule="auto" w:before="117"/>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中小企业发 展专项资金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上海市杨浦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309,000.00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9"/>
              <w:jc w:val="both"/>
              <w:rPr>
                <w:rFonts w:ascii="宋体" w:hAnsi="宋体" w:cs="宋体" w:eastAsia="宋体" w:hint="default"/>
                <w:sz w:val="18"/>
                <w:szCs w:val="18"/>
              </w:rPr>
            </w:pPr>
            <w:r>
              <w:rPr>
                <w:rFonts w:ascii="宋体" w:hAnsi="宋体" w:cs="宋体" w:eastAsia="宋体" w:hint="default"/>
                <w:sz w:val="18"/>
                <w:szCs w:val="18"/>
              </w:rPr>
              <w:t>海淀区政府 上市专项资 金补贴款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7"/>
              <w:jc w:val="both"/>
              <w:rPr>
                <w:rFonts w:ascii="宋体" w:hAnsi="宋体" w:cs="宋体" w:eastAsia="宋体" w:hint="default"/>
                <w:sz w:val="18"/>
                <w:szCs w:val="18"/>
              </w:rPr>
            </w:pPr>
            <w:r>
              <w:rPr>
                <w:rFonts w:ascii="宋体" w:hAnsi="宋体" w:cs="宋体" w:eastAsia="宋体" w:hint="default"/>
                <w:sz w:val="18"/>
                <w:szCs w:val="18"/>
              </w:rPr>
              <w:t>北京市海淀 区人民政府 办公室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北京市丰台 区社会保险 基金管理中 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7,638.59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文创</w:t>
            </w: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支持资金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firstLine="91"/>
              <w:jc w:val="left"/>
              <w:rPr>
                <w:rFonts w:ascii="宋体" w:hAnsi="宋体" w:cs="宋体" w:eastAsia="宋体" w:hint="default"/>
                <w:sz w:val="18"/>
                <w:szCs w:val="18"/>
              </w:rPr>
            </w:pPr>
            <w:r>
              <w:rPr>
                <w:rFonts w:ascii="宋体" w:hAnsi="宋体" w:cs="宋体" w:eastAsia="宋体" w:hint="default"/>
                <w:sz w:val="18"/>
                <w:szCs w:val="18"/>
              </w:rPr>
              <w:t>北京市国有 文化资产监 督管理办公 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专利资助金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36" w:firstLine="91"/>
              <w:jc w:val="left"/>
              <w:rPr>
                <w:rFonts w:ascii="宋体" w:hAnsi="宋体" w:cs="宋体" w:eastAsia="宋体" w:hint="default"/>
                <w:sz w:val="18"/>
                <w:szCs w:val="18"/>
              </w:rPr>
            </w:pPr>
            <w:r>
              <w:rPr>
                <w:rFonts w:ascii="宋体" w:hAnsi="宋体" w:cs="宋体" w:eastAsia="宋体" w:hint="default"/>
                <w:sz w:val="18"/>
                <w:szCs w:val="18"/>
              </w:rPr>
              <w:t>北京市知识 产权局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9"/>
              <w:jc w:val="both"/>
              <w:rPr>
                <w:rFonts w:ascii="宋体" w:hAnsi="宋体" w:cs="宋体" w:eastAsia="宋体" w:hint="default"/>
                <w:sz w:val="18"/>
                <w:szCs w:val="18"/>
              </w:rPr>
            </w:pPr>
            <w:r>
              <w:rPr>
                <w:rFonts w:ascii="宋体" w:hAnsi="宋体" w:cs="宋体" w:eastAsia="宋体" w:hint="default"/>
                <w:sz w:val="18"/>
                <w:szCs w:val="18"/>
              </w:rPr>
              <w:t>北京中关村 信促会退补 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29"/>
              <w:jc w:val="both"/>
              <w:rPr>
                <w:rFonts w:ascii="宋体" w:hAnsi="宋体" w:cs="宋体" w:eastAsia="宋体" w:hint="default"/>
                <w:sz w:val="18"/>
                <w:szCs w:val="18"/>
              </w:rPr>
            </w:pPr>
            <w:r>
              <w:rPr>
                <w:rFonts w:ascii="宋体" w:hAnsi="宋体" w:cs="宋体" w:eastAsia="宋体" w:hint="default"/>
                <w:sz w:val="18"/>
                <w:szCs w:val="18"/>
              </w:rPr>
              <w:t>国家知识产 权局补贴收 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27"/>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3,395,338.59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36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382,262.65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117,532.09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382,262.65</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248,344.40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248,344.40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房屋押金违约金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47,907.00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47,907.00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871,869.65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871,869.65</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1,581,383.70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118,311.93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1,581,383.70</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9,380,303.26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6,154,796.81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-317,240.25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-125,805.96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9,063,063.01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6,028,990.85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95,378,476.48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9,537,847.62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654,204.87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813,368.72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-892,875.94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1,557,725.82</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-3,102,216.97</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495,008.89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纳税调减对所得税的影响</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9,063,063.01</w:t>
            </w:r>
          </w:p>
        </w:tc>
      </w:tr>
    </w:tbl>
    <w:p>
      <w:pPr>
        <w:pStyle w:val="BodyText"/>
        <w:spacing w:line="240" w:lineRule="auto" w:before="51"/>
        <w:ind w:right="982"/>
        <w:jc w:val="left"/>
      </w:pPr>
      <w:r>
        <w:rPr/>
        <w:t>其他说明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line="544" w:lineRule="auto" w:before="36"/>
        <w:ind w:left="153"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98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932,385.03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578,861.93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3,961,580.81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2,517,608.14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1,054,897.68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640,292.65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1,436,995.24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1,494,854.51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413,885.00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355,050.00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3,395,338.59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1,628,165.00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6,345,526.32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417,589.13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17,540,608.67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7,632,421.36</w:t>
            </w:r>
          </w:p>
        </w:tc>
      </w:tr>
    </w:tbl>
    <w:p>
      <w:pPr>
        <w:pStyle w:val="BodyText"/>
        <w:spacing w:line="240" w:lineRule="auto" w:before="51"/>
        <w:ind w:right="982"/>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支付办公、差旅、招待等费用支出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72,371,709.48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57,212,532.64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7,611,821.52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7,677,077.62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251,310.57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4,596,689.36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3,632,591.18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835,460.06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736,157.25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134,283.99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81,153.24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3,606,954.61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745,271.91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89,408,229.59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70,084,783.84</w:t>
            </w:r>
          </w:p>
        </w:tc>
      </w:tr>
    </w:tbl>
    <w:p>
      <w:pPr>
        <w:pStyle w:val="BodyText"/>
        <w:spacing w:line="240" w:lineRule="auto" w:before="51"/>
        <w:ind w:right="982"/>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190.130005pt;margin-top:497.22998pt;width:185.55pt;height:19.6pt;mso-position-horizontal-relative:page;mso-position-vertical-relative:page;z-index:-898432"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30005pt;margin-top:517.269958pt;width:185.55pt;height:19.7pt;mso-position-horizontal-relative:page;mso-position-vertical-relative:page;z-index:-898408"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担保评审费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337,350.00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5,983,700.00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6,321,050.00</w:t>
            </w:r>
          </w:p>
        </w:tc>
      </w:tr>
    </w:tbl>
    <w:p>
      <w:pPr>
        <w:pStyle w:val="BodyText"/>
        <w:spacing w:line="240" w:lineRule="auto" w:before="51"/>
        <w:ind w:right="982"/>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110"/>
        <w:gridCol w:w="1948"/>
        <w:gridCol w:w="3186"/>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86,315,413.47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65,452,202.05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6,685,689.33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14,174,504.69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4,277,813.84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2,327,055.32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595,950.33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203,447.31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2,220,054.82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2,488,979.89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3,884.70</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382,262.65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117,532.09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9,900,158.97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9,953,092.14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-1,766,360.54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-1,470,745.31</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10" w:type="dxa"/>
            <w:tcBorders>
              <w:top w:val="single" w:sz="4" w:space="0" w:color="000000"/>
              <w:left w:val="single" w:sz="13" w:space="0" w:color="FFFFFF"/>
              <w:bottom w:val="single" w:sz="4" w:space="0" w:color="000000"/>
              <w:right w:val="nil" w:sz="6" w:space="0" w:color="auto"/>
            </w:tcBorders>
          </w:tcPr>
          <w:p>
            <w:pPr/>
          </w:p>
        </w:tc>
        <w:tc>
          <w:tcPr>
            <w:tcW w:w="194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-213,677.54</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-125,805.96</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10" w:type="dxa"/>
            <w:tcBorders>
              <w:top w:val="single" w:sz="4" w:space="0" w:color="000000"/>
              <w:left w:val="single" w:sz="13" w:space="0" w:color="FFFFFF"/>
              <w:bottom w:val="single" w:sz="4" w:space="0" w:color="000000"/>
              <w:right w:val="nil" w:sz="6" w:space="0" w:color="auto"/>
            </w:tcBorders>
          </w:tcPr>
          <w:p>
            <w:pPr/>
          </w:p>
        </w:tc>
        <w:tc>
          <w:tcPr>
            <w:tcW w:w="194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-103,562.71</w:t>
            </w:r>
          </w:p>
        </w:tc>
        <w:tc>
          <w:tcPr>
            <w:tcW w:w="3186" w:type="dxa"/>
            <w:tcBorders>
              <w:top w:val="single" w:sz="4" w:space="0" w:color="000000"/>
              <w:left w:val="single" w:sz="12" w:space="0" w:color="FFFFFF"/>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-21,874,670.78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7,501,279.41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-16,710,700.90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-108,147,745.46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16,403,246.93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-12,055,604.25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2,304,713.81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163,482.19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88,415,838.08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-19,414,441.19</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379,438,145.36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235,494,169.04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235,494,169.04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211,595,182.99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6"/>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143,943,976.32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7" w:right="0"/>
              <w:jc w:val="left"/>
              <w:rPr>
                <w:rFonts w:ascii="Times New Roman" w:hAnsi="Times New Roman" w:cs="Times New Roman" w:eastAsia="Times New Roman" w:hint="default"/>
                <w:sz w:val="18"/>
                <w:szCs w:val="18"/>
              </w:rPr>
            </w:pPr>
            <w:r>
              <w:rPr>
                <w:rFonts w:ascii="Times New Roman"/>
                <w:sz w:val="18"/>
              </w:rPr>
              <w:t>23,898,986.05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11,870,000.00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11,870,000.00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4,326,855.59</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4,326,855.59</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7,543,144.41</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上海翔盛悦信息技术有限公司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570,630.14</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上海翔盛悦信息技术有限公司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570,630.14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479,369.86</w:t>
            </w:r>
          </w:p>
        </w:tc>
      </w:tr>
    </w:tbl>
    <w:p>
      <w:pPr>
        <w:pStyle w:val="BodyText"/>
        <w:spacing w:line="240" w:lineRule="auto" w:before="52"/>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379,438,145.36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235,494,169.04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1,446.77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73,216.77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379,339,860.91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235,345,905.93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6"/>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96,837.68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75,046.34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379,438,145.36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235,494,169.04</w:t>
            </w: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5,927,290.09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保函保证金、办理信用卡的定期存款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5,927,290.09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8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234,226.97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0.87620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205,229.67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17,654,663.91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0.87620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15,469,016.51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0.87620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106,545.92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59" w:lineRule="auto" w:before="36"/>
        <w:ind w:right="98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51</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8,928,759.39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8,928,759.39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3,395,338.59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3,395,338.59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冲减成本费用的政府补助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spacing w:line="487" w:lineRule="auto" w:before="0"/>
        <w:ind w:left="153" w:right="8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98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277"/>
        <w:gridCol w:w="852"/>
        <w:gridCol w:w="1064"/>
        <w:gridCol w:w="1066"/>
        <w:gridCol w:w="1061"/>
        <w:gridCol w:w="1063"/>
        <w:gridCol w:w="1061"/>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2"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北京思创立 方科技有限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13,000,000.00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货币资金收 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8,645,401.27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3,753,898.95</w:t>
            </w:r>
          </w:p>
        </w:tc>
      </w:tr>
    </w:tbl>
    <w:p>
      <w:pPr>
        <w:pStyle w:val="BodyText"/>
        <w:spacing w:line="240" w:lineRule="auto" w:before="51"/>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07"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1,439,530.88</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11,560,469.12</w:t>
            </w:r>
          </w:p>
        </w:tc>
      </w:tr>
    </w:tbl>
    <w:p>
      <w:pPr>
        <w:pStyle w:val="BodyText"/>
        <w:spacing w:line="357" w:lineRule="auto" w:before="51"/>
        <w:ind w:left="513" w:right="1903" w:hanging="360"/>
        <w:jc w:val="left"/>
      </w:pPr>
      <w:r>
        <w:rPr/>
        <w:t>合并成本公允价值的确定方法、或有对价及其变动的说明： 注：合并成本的公允价值是根据中发国际资产评估有限公司出具的中发评咨字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067</w:t>
      </w:r>
      <w:r>
        <w:rPr/>
        <w:t>号评估报告确认。</w:t>
      </w:r>
    </w:p>
    <w:p>
      <w:pPr>
        <w:spacing w:line="240" w:lineRule="auto" w:before="7"/>
        <w:rPr>
          <w:rFonts w:ascii="宋体" w:hAnsi="宋体" w:cs="宋体" w:eastAsia="宋体" w:hint="default"/>
          <w:sz w:val="18"/>
          <w:szCs w:val="18"/>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105"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4,326,855.59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4,326,855.59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2,995,987.63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2,995,987.63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9,971,401.37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9,455,007.30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131,219.00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134,098.30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6,836,200.00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162,811.32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162,811.32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2,028,324.41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2,028,324.41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26,723.56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26,723.56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486,880.58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486,880.58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1,837,428.69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17,024,332.89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17,024,332.89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885,889.72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885,889.72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23,312.91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23,312.91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4,007,015.20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4,007,015.20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2,214,662.89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-3,297,623.19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775,132.01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-1,154,168.12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1,439,530.88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-2,143,455.07</w:t>
            </w:r>
          </w:p>
        </w:tc>
      </w:tr>
    </w:tbl>
    <w:p>
      <w:pPr>
        <w:pStyle w:val="BodyText"/>
        <w:spacing w:line="357" w:lineRule="auto" w:before="51"/>
        <w:ind w:right="7531"/>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5"/>
        <w:gridCol w:w="734"/>
        <w:gridCol w:w="734"/>
        <w:gridCol w:w="737"/>
        <w:gridCol w:w="737"/>
        <w:gridCol w:w="737"/>
        <w:gridCol w:w="735"/>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上海翔 盛悦信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丧失控 制权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4993"/>
        <w:jc w:val="left"/>
      </w:pPr>
      <w:r>
        <w:rPr/>
        <w:t>其他说明： 是否存在通过多次交易分步处置对子公司投资且在本期丧失控制权的情形</w:t>
      </w:r>
    </w:p>
    <w:p>
      <w:pPr>
        <w:pStyle w:val="BodyText"/>
        <w:spacing w:line="240" w:lineRule="auto" w:before="29"/>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1663" w:hanging="360"/>
        <w:jc w:val="left"/>
      </w:pPr>
      <w:r>
        <w:rPr/>
        <w:t>说明其他原因导致的合并范围变动（如，新设子公司、清算子公司等）及其相关情况： 公司</w:t>
      </w:r>
      <w:r>
        <w:rPr>
          <w:rFonts w:ascii="Times New Roman" w:hAnsi="Times New Roman" w:cs="Times New Roman" w:eastAsia="Times New Roman" w:hint="default"/>
        </w:rPr>
        <w:t>2018</w:t>
      </w:r>
      <w:r>
        <w:rPr/>
        <w:t>年纳入合并范围新增</w:t>
      </w:r>
      <w:r>
        <w:rPr>
          <w:rFonts w:ascii="Times New Roman" w:hAnsi="Times New Roman" w:cs="Times New Roman" w:eastAsia="Times New Roman" w:hint="default"/>
        </w:rPr>
        <w:t>2</w:t>
      </w:r>
      <w:r>
        <w:rPr/>
        <w:t>家新设子公司，分别为安徽思瑞格信息技术有限公司及成都易信科技有限公司。</w:t>
      </w:r>
    </w:p>
    <w:p>
      <w:pPr>
        <w:pStyle w:val="BodyText"/>
        <w:spacing w:line="212" w:lineRule="exact"/>
        <w:ind w:left="513" w:right="982"/>
        <w:jc w:val="left"/>
      </w:pPr>
      <w:r>
        <w:rPr>
          <w:spacing w:val="-3"/>
        </w:rPr>
        <w:t>（</w:t>
      </w: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日注册成立成都易信科技有限公司，注册资本</w:t>
      </w:r>
      <w:r>
        <w:rPr>
          <w:rFonts w:ascii="Times New Roman" w:hAnsi="Times New Roman" w:cs="Times New Roman" w:eastAsia="Times New Roman" w:hint="default"/>
          <w:spacing w:val="-3"/>
        </w:rPr>
        <w:t>5,000</w:t>
      </w:r>
      <w:r>
        <w:rPr>
          <w:spacing w:val="-3"/>
        </w:rPr>
        <w:t>万元，公司投资</w:t>
      </w:r>
      <w:r>
        <w:rPr>
          <w:rFonts w:ascii="Times New Roman" w:hAnsi="Times New Roman" w:cs="Times New Roman" w:eastAsia="Times New Roman" w:hint="default"/>
          <w:spacing w:val="-3"/>
        </w:rPr>
        <w:t>1,000</w:t>
      </w:r>
      <w:r>
        <w:rPr>
          <w:spacing w:val="-3"/>
        </w:rPr>
        <w:t>万元，认缴比例</w:t>
      </w:r>
      <w:r>
        <w:rPr>
          <w:rFonts w:ascii="Times New Roman" w:hAnsi="Times New Roman" w:cs="Times New Roman" w:eastAsia="Times New Roman" w:hint="default"/>
          <w:spacing w:val="-3"/>
        </w:rPr>
        <w:t>100%</w:t>
      </w:r>
      <w:r>
        <w:rPr>
          <w:spacing w:val="-3"/>
        </w:rPr>
        <w:t>，</w:t>
      </w:r>
    </w:p>
    <w:p>
      <w:pPr>
        <w:pStyle w:val="BodyText"/>
        <w:spacing w:line="240" w:lineRule="auto" w:before="63"/>
        <w:ind w:right="982"/>
        <w:jc w:val="left"/>
      </w:pPr>
      <w:r>
        <w:rPr/>
        <w:t>详见附注六</w:t>
      </w:r>
      <w:r>
        <w:rPr>
          <w:rFonts w:ascii="Times New Roman" w:hAnsi="Times New Roman" w:cs="Times New Roman" w:eastAsia="Times New Roman" w:hint="default"/>
        </w:rPr>
        <w:t>7</w:t>
      </w:r>
      <w:r>
        <w:rPr/>
        <w:t>、长期股权投资。</w:t>
      </w:r>
    </w:p>
    <w:p>
      <w:pPr>
        <w:pStyle w:val="BodyText"/>
        <w:spacing w:line="240" w:lineRule="auto" w:before="63"/>
        <w:ind w:left="513" w:right="982"/>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日注册成立安徽思瑞格信息技术有限公司，注册资本</w:t>
      </w:r>
      <w:r>
        <w:rPr>
          <w:rFonts w:ascii="Times New Roman" w:hAnsi="Times New Roman" w:cs="Times New Roman" w:eastAsia="Times New Roman" w:hint="default"/>
        </w:rPr>
        <w:t>2,000</w:t>
      </w:r>
      <w:r>
        <w:rPr/>
        <w:t>万，公司投资</w:t>
      </w:r>
      <w:r>
        <w:rPr>
          <w:rFonts w:ascii="Times New Roman" w:hAnsi="Times New Roman" w:cs="Times New Roman" w:eastAsia="Times New Roman" w:hint="default"/>
        </w:rPr>
        <w:t>0.00</w:t>
      </w:r>
      <w:r>
        <w:rPr/>
        <w:t>万元，认缴比例</w:t>
      </w:r>
    </w:p>
    <w:p>
      <w:pPr>
        <w:pStyle w:val="BodyText"/>
        <w:spacing w:line="240" w:lineRule="auto" w:before="63"/>
        <w:ind w:right="982"/>
        <w:jc w:val="left"/>
      </w:pPr>
      <w:r>
        <w:rPr>
          <w:rFonts w:ascii="Times New Roman" w:hAnsi="Times New Roman" w:cs="Times New Roman" w:eastAsia="Times New Roman" w:hint="default"/>
        </w:rPr>
        <w:t>100%</w:t>
      </w:r>
      <w:r>
        <w:rPr/>
        <w:t>，详见附注六</w:t>
      </w:r>
      <w:r>
        <w:rPr>
          <w:rFonts w:ascii="Times New Roman" w:hAnsi="Times New Roman" w:cs="Times New Roman" w:eastAsia="Times New Roman" w:hint="default"/>
        </w:rPr>
        <w:t>7</w:t>
      </w:r>
      <w:r>
        <w:rPr/>
        <w:t>、长期股权投资。</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9"/>
        <w:gridCol w:w="1366"/>
        <w:gridCol w:w="1368"/>
        <w:gridCol w:w="2734"/>
        <w:gridCol w:w="1366"/>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3299pt;margin-top:143.909988pt;width:110pt;height:160pt;mso-position-horizontal-relative:page;mso-position-vertical-relative:page;z-index:-898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技术咨询、</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firstLine="360"/>
                    <w:jc w:val="left"/>
                  </w:pPr>
                  <w:r>
                    <w:rPr/>
                    <w:t>销售：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仪器仪表；</w:t>
                  </w:r>
                </w:p>
              </w:txbxContent>
            </v:textbox>
            <w10:wrap type="none"/>
          </v:shape>
        </w:pict>
      </w:r>
      <w:r>
        <w:rPr/>
        <w:pict>
          <v:shape style="position:absolute;margin-left:288.53299pt;margin-top:304.489990pt;width:110pt;height:175.6pt;mso-position-horizontal-relative:page;mso-position-vertical-relative:page;z-index:-898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技术转让、</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电子产品、</w:t>
                  </w:r>
                </w:p>
              </w:txbxContent>
            </v:textbox>
            <w10:wrap type="none"/>
          </v:shape>
        </w:pict>
      </w:r>
      <w:r>
        <w:rPr/>
        <w:pict>
          <v:shape style="position:absolute;margin-left:288.53299pt;margin-top:480.559998pt;width:110pt;height:191.2pt;mso-position-horizontal-relative:page;mso-position-vertical-relative:page;z-index:-898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技术咨询、</w:t>
                  </w:r>
                </w:p>
              </w:txbxContent>
            </v:textbox>
            <w10:wrap type="none"/>
          </v:shape>
        </w:pict>
      </w:r>
      <w:r>
        <w:rPr/>
        <w:pict>
          <v:group style="position:absolute;margin-left:330.670013pt;margin-top:143.909988pt;width:67.850pt;height:527.85pt;mso-position-horizontal-relative:page;mso-position-vertical-relative:page;z-index:-898312" coordorigin="6613,2878" coordsize="1357,10557">
            <v:group style="position:absolute;left:6613;top:2878;width:1357;height:3200" coordorigin="6613,2878" coordsize="1357,3200">
              <v:shape style="position:absolute;left:6613;top:2878;width:1357;height:3200" coordorigin="6613,2878" coordsize="1357,3200" path="m6613,6078l7970,6078,7970,2878,6613,2878,6613,6078xe" filled="true" fillcolor="#ffffff" stroked="false">
                <v:path arrowok="t"/>
                <v:fill type="solid"/>
              </v:shape>
            </v:group>
            <v:group style="position:absolute;left:6635;top:4282;width:1311;height:392" coordorigin="6635,4282" coordsize="1311,392">
              <v:shape style="position:absolute;left:6635;top:4282;width:1311;height:392" coordorigin="6635,4282" coordsize="1311,392" path="m6635,4673l7946,4673,7946,4282,6635,4282,6635,4673xe" filled="true" fillcolor="#ffffff" stroked="false">
                <v:path arrowok="t"/>
                <v:fill type="solid"/>
              </v:shape>
            </v:group>
            <v:group style="position:absolute;left:6613;top:6090;width:1357;height:3512" coordorigin="6613,6090" coordsize="1357,3512">
              <v:shape style="position:absolute;left:6613;top:6090;width:1357;height:3512" coordorigin="6613,6090" coordsize="1357,3512" path="m6613,9601l7970,9601,7970,6090,6613,6090,6613,9601xe" filled="true" fillcolor="#ffffff" stroked="false">
                <v:path arrowok="t"/>
                <v:fill type="solid"/>
              </v:shape>
            </v:group>
            <v:group style="position:absolute;left:6635;top:7650;width:1311;height:392" coordorigin="6635,7650" coordsize="1311,392">
              <v:shape style="position:absolute;left:6635;top:7650;width:1311;height:392" coordorigin="6635,7650" coordsize="1311,392" path="m6635,8041l7946,8041,7946,7650,6635,7650,6635,8041xe" filled="true" fillcolor="#ffffff" stroked="false">
                <v:path arrowok="t"/>
                <v:fill type="solid"/>
              </v:shape>
            </v:group>
            <v:group style="position:absolute;left:6613;top:9611;width:1357;height:3824" coordorigin="6613,9611" coordsize="1357,3824">
              <v:shape style="position:absolute;left:6613;top:9611;width:1357;height:3824" coordorigin="6613,9611" coordsize="1357,3824" path="m6613,13435l7970,13435,7970,9611,6613,9611,6613,13435xe" filled="true" fillcolor="#ffffff" stroked="false">
                <v:path arrowok="t"/>
                <v:fill type="solid"/>
              </v:shape>
            </v:group>
            <v:group style="position:absolute;left:6635;top:11327;width:1311;height:392" coordorigin="6635,11327" coordsize="1311,392">
              <v:shape style="position:absolute;left:6635;top:11327;width:1311;height:392" coordorigin="6635,11327" coordsize="1311,392" path="m6635,11718l7946,11718,7946,11327,6635,11327,6635,11718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379"/>
        <w:gridCol w:w="990"/>
        <w:gridCol w:w="1366"/>
        <w:gridCol w:w="1366"/>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南昌大众信息技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江西省南昌市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江西省南昌市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both"/>
              <w:rPr>
                <w:rFonts w:ascii="宋体" w:hAnsi="宋体" w:cs="宋体" w:eastAsia="宋体" w:hint="default"/>
                <w:sz w:val="18"/>
                <w:szCs w:val="18"/>
              </w:rPr>
            </w:pPr>
            <w:r>
              <w:rPr>
                <w:rFonts w:ascii="宋体" w:hAnsi="宋体" w:cs="宋体" w:eastAsia="宋体" w:hint="default"/>
                <w:sz w:val="18"/>
                <w:szCs w:val="18"/>
              </w:rPr>
              <w:t>信息技术及计算 机软、硬件的开 发、技术服务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控股合并</w:t>
            </w:r>
          </w:p>
        </w:tc>
      </w:tr>
      <w:tr>
        <w:trPr>
          <w:trHeight w:val="320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4" w:right="74"/>
              <w:jc w:val="both"/>
              <w:rPr>
                <w:rFonts w:ascii="宋体" w:hAnsi="宋体" w:cs="宋体" w:eastAsia="宋体" w:hint="default"/>
                <w:sz w:val="18"/>
                <w:szCs w:val="18"/>
              </w:rPr>
            </w:pPr>
            <w:r>
              <w:rPr>
                <w:rFonts w:ascii="宋体" w:hAnsi="宋体" w:cs="宋体" w:eastAsia="宋体" w:hint="default"/>
                <w:sz w:val="18"/>
                <w:szCs w:val="18"/>
              </w:rPr>
              <w:t>成都思特奇信息 技术有限责任公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技术开发、技术 转让、 技术服务，计算 机系统服务，计 算机维修； 电子产品、计算 机、软件及辅助 设备、 货物进出口，技 术进出口</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太原思特奇信息 技术有限责任公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计算机软件技术 开发、 技术咨询及技术 服务；计算机系 统集成；计算机 维修； 计算机、计算机 软件及辅助设 备、仪器仪表的 销售；进出口贸 易</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83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哈尔滨易位科技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计算机软硬件、 系统集成及技术 转让、 技术服务；计算 机维修；云平台 服务；销售：电 子产品、计算机 软硬件及辅助设 备、仪器仪表、 卫星导航定位接 收机；货物进出 口、技术进出口</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4" w:right="74"/>
              <w:jc w:val="left"/>
              <w:rPr>
                <w:rFonts w:ascii="宋体" w:hAnsi="宋体" w:cs="宋体" w:eastAsia="宋体" w:hint="default"/>
                <w:sz w:val="18"/>
                <w:szCs w:val="18"/>
              </w:rPr>
            </w:pPr>
            <w:r>
              <w:rPr>
                <w:rFonts w:ascii="宋体" w:hAnsi="宋体" w:cs="宋体" w:eastAsia="宋体" w:hint="default"/>
                <w:sz w:val="18"/>
                <w:szCs w:val="18"/>
              </w:rPr>
              <w:t>重庆思特奇信息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both"/>
              <w:rPr>
                <w:rFonts w:ascii="宋体" w:hAnsi="宋体" w:cs="宋体" w:eastAsia="宋体" w:hint="default"/>
                <w:sz w:val="18"/>
                <w:szCs w:val="18"/>
              </w:rPr>
            </w:pPr>
            <w:r>
              <w:rPr>
                <w:rFonts w:ascii="宋体" w:hAnsi="宋体" w:cs="宋体" w:eastAsia="宋体" w:hint="default"/>
                <w:sz w:val="18"/>
                <w:szCs w:val="18"/>
              </w:rPr>
              <w:t>计算机软、硬件 的研发，销售， 服务，增值业务 运营及进出口</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易信掌中云信息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3299pt;margin-top:121.829987pt;width:110pt;height:284.8pt;mso-position-horizontal-relative:page;mso-position-vertical-relative:page;z-index:-898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jc w:val="left"/>
                  </w:pPr>
                  <w:r>
                    <w:rPr/>
                    <w:t>技术咨询、</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仪器仪表；</w:t>
                  </w:r>
                </w:p>
              </w:txbxContent>
            </v:textbox>
            <w10:wrap type="none"/>
          </v:shape>
        </w:pict>
      </w:r>
      <w:r>
        <w:rPr/>
        <w:pict>
          <v:shape style="position:absolute;margin-left:288.53299pt;margin-top:407.089996pt;width:110pt;height:284.95pt;mso-position-horizontal-relative:page;mso-position-vertical-relative:page;z-index:-898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技术咨询、</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仪器仪表；</w:t>
                  </w:r>
                </w:p>
              </w:txbxContent>
            </v:textbox>
            <w10:wrap type="none"/>
          </v:shape>
        </w:pict>
      </w:r>
      <w:r>
        <w:rPr/>
        <w:pict>
          <v:group style="position:absolute;margin-left:330.670013pt;margin-top:121.829987pt;width:67.850pt;height:570.2pt;mso-position-horizontal-relative:page;mso-position-vertical-relative:page;z-index:-898240" coordorigin="6613,2437" coordsize="1357,11404">
            <v:group style="position:absolute;left:6613;top:2437;width:1357;height:5696" coordorigin="6613,2437" coordsize="1357,5696">
              <v:shape style="position:absolute;left:6613;top:2437;width:1357;height:5696" coordorigin="6613,2437" coordsize="1357,5696" path="m6613,8132l7970,8132,7970,2437,6613,2437,6613,8132xe" filled="true" fillcolor="#ffffff" stroked="false">
                <v:path arrowok="t"/>
                <v:fill type="solid"/>
              </v:shape>
            </v:group>
            <v:group style="position:absolute;left:6635;top:5089;width:1311;height:392" coordorigin="6635,5089" coordsize="1311,392">
              <v:shape style="position:absolute;left:6635;top:5089;width:1311;height:392" coordorigin="6635,5089" coordsize="1311,392" path="m6635,5480l7946,5480,7946,5089,6635,5089,6635,5480xe" filled="true" fillcolor="#ffffff" stroked="false">
                <v:path arrowok="t"/>
                <v:fill type="solid"/>
              </v:shape>
            </v:group>
            <v:group style="position:absolute;left:6613;top:8142;width:1357;height:5699" coordorigin="6613,8142" coordsize="1357,5699">
              <v:shape style="position:absolute;left:6613;top:8142;width:1357;height:5699" coordorigin="6613,8142" coordsize="1357,5699" path="m6613,13840l7970,13840,7970,8142,6613,8142,6613,13840xe" filled="true" fillcolor="#ffffff" stroked="false">
                <v:path arrowok="t"/>
                <v:fill type="solid"/>
              </v:shape>
            </v:group>
            <v:group style="position:absolute;left:6635;top:10794;width:1311;height:394" coordorigin="6635,10794" coordsize="1311,394">
              <v:shape style="position:absolute;left:6635;top:10794;width:1311;height:394" coordorigin="6635,10794" coordsize="1311,394" path="m6635,11188l7946,11188,7946,10794,6635,10794,6635,11188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379"/>
        <w:gridCol w:w="990"/>
        <w:gridCol w:w="1366"/>
        <w:gridCol w:w="1366"/>
      </w:tblGrid>
      <w:tr>
        <w:trPr>
          <w:trHeight w:val="98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70"/>
              <w:jc w:val="both"/>
              <w:rPr>
                <w:rFonts w:ascii="宋体" w:hAnsi="宋体" w:cs="宋体" w:eastAsia="宋体" w:hint="default"/>
                <w:sz w:val="18"/>
                <w:szCs w:val="18"/>
              </w:rPr>
            </w:pPr>
            <w:r>
              <w:rPr>
                <w:rFonts w:ascii="宋体" w:hAnsi="宋体" w:cs="宋体" w:eastAsia="宋体" w:hint="default"/>
                <w:sz w:val="18"/>
                <w:szCs w:val="18"/>
              </w:rPr>
              <w:t>的研发，销售， 服务，增值业务 运营及进出口</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北京无限易信科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互联网信息服 务；软件开发、 技术开发、技术 转让、 技术服务、计算 机系统服务；计 算机维修；销售 电子产品、计算 机、软件及辅助 设备、 货物进出口、技 术进出口、代理 进出口；数据处 理（数据处理中 的银行卡中心、 </w:t>
            </w:r>
            <w:r>
              <w:rPr>
                <w:rFonts w:ascii="Times New Roman" w:hAnsi="Times New Roman" w:cs="Times New Roman" w:eastAsia="Times New Roman" w:hint="default"/>
                <w:sz w:val="18"/>
                <w:szCs w:val="18"/>
              </w:rPr>
              <w:t>PUE </w:t>
            </w:r>
            <w:r>
              <w:rPr>
                <w:rFonts w:ascii="宋体" w:hAnsi="宋体" w:cs="宋体" w:eastAsia="宋体" w:hint="default"/>
                <w:sz w:val="18"/>
                <w:szCs w:val="18"/>
              </w:rPr>
              <w:t>值在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 上的云计算数据 中心除外）</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570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北京易信掌中云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互联网信息服 务；软件开发、 技术开发、技术 转让、 技术服务、计算 机系统服务；计 算机维修；销售 电子产品、计算 机、软件及辅助 设备、 货物进出口、技 术进出口、代理 进出口；数据处 理（数据处理中 的银行卡中心、 </w:t>
            </w:r>
            <w:r>
              <w:rPr>
                <w:rFonts w:ascii="Times New Roman" w:hAnsi="Times New Roman" w:cs="Times New Roman" w:eastAsia="Times New Roman" w:hint="default"/>
                <w:sz w:val="18"/>
                <w:szCs w:val="18"/>
              </w:rPr>
              <w:t>PUE </w:t>
            </w:r>
            <w:r>
              <w:rPr>
                <w:rFonts w:ascii="宋体" w:hAnsi="宋体" w:cs="宋体" w:eastAsia="宋体" w:hint="default"/>
                <w:sz w:val="18"/>
                <w:szCs w:val="18"/>
              </w:rPr>
              <w:t>值在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 上的云计算数据 中心除外）</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12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7"/>
              <w:ind w:left="24" w:right="74"/>
              <w:jc w:val="left"/>
              <w:rPr>
                <w:rFonts w:ascii="宋体" w:hAnsi="宋体" w:cs="宋体" w:eastAsia="宋体" w:hint="default"/>
                <w:sz w:val="18"/>
                <w:szCs w:val="18"/>
              </w:rPr>
            </w:pPr>
            <w:r>
              <w:rPr>
                <w:rFonts w:ascii="宋体" w:hAnsi="宋体" w:cs="宋体" w:eastAsia="宋体" w:hint="default"/>
                <w:sz w:val="18"/>
                <w:szCs w:val="18"/>
              </w:rPr>
              <w:t>深圳思特奇信息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both"/>
              <w:rPr>
                <w:rFonts w:ascii="宋体" w:hAnsi="宋体" w:cs="宋体" w:eastAsia="宋体" w:hint="default"/>
                <w:sz w:val="18"/>
                <w:szCs w:val="18"/>
              </w:rPr>
            </w:pPr>
            <w:r>
              <w:rPr>
                <w:rFonts w:ascii="宋体" w:hAnsi="宋体" w:cs="宋体" w:eastAsia="宋体" w:hint="default"/>
                <w:sz w:val="18"/>
                <w:szCs w:val="18"/>
              </w:rPr>
              <w:t>数据库处理；大 数据分析技术、 云存储技术、云 计算技术、物联</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9.53299pt;margin-top:609.915955pt;width:119pt;height:142.5pt;mso-position-horizontal-relative:page;mso-position-vertical-relative:page;z-index:-898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636" w:lineRule="auto"/>
                    <w:ind w:left="0" w:right="1297" w:firstLine="180"/>
                    <w:jc w:val="left"/>
                  </w:pPr>
                  <w:r>
                    <w:rPr/>
                    <w:t>技术服务； 计算机维修；</w:t>
                  </w:r>
                </w:p>
              </w:txbxContent>
            </v:textbox>
            <w10:wrap type="none"/>
          </v:shape>
        </w:pict>
      </w:r>
      <w:r>
        <w:rPr/>
        <w:pict>
          <v:group style="position:absolute;margin-left:330.670013pt;margin-top:609.915955pt;width:67.850pt;height:142.5pt;mso-position-horizontal-relative:page;mso-position-vertical-relative:page;z-index:-898192" coordorigin="6613,12198" coordsize="1357,2850">
            <v:group style="position:absolute;left:6613;top:12198;width:1357;height:2850" coordorigin="6613,12198" coordsize="1357,2850">
              <v:shape style="position:absolute;left:6613;top:12198;width:1357;height:2850" coordorigin="6613,12198" coordsize="1357,2850" path="m6613,15048l7970,15048,7970,12198,6613,12198,6613,15048xe" filled="true" fillcolor="#ffffff" stroked="false">
                <v:path arrowok="t"/>
                <v:fill type="solid"/>
              </v:shape>
            </v:group>
            <v:group style="position:absolute;left:6635;top:13428;width:1311;height:392" coordorigin="6635,13428" coordsize="1311,392">
              <v:shape style="position:absolute;left:6635;top:13428;width:1311;height:392" coordorigin="6635,13428" coordsize="1311,392" path="m6635,13819l7946,13819,7946,13428,6635,13428,6635,1381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379"/>
        <w:gridCol w:w="990"/>
        <w:gridCol w:w="1366"/>
        <w:gridCol w:w="1366"/>
      </w:tblGrid>
      <w:tr>
        <w:trPr>
          <w:trHeight w:val="504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网技术的技术开 发、技术转让、 技术咨询；计算 机系统技术咨 询；计算机的上 门维修；计算机 软件的技术开 发；电子产品、 计算机软件及其 辅助设备、仪器 仪表的销售；经 营电子商务；国 内贸易；经营进 出口业务；经营 性互联网信息服 务</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上海实均信息技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从事信息科技、 计算机软件专业 领域内的技术开 发、技术转让、 技术咨询、技术 服务，计算机系 统服务，计算机 维修，电子商务</w:t>
            </w:r>
          </w:p>
          <w:p>
            <w:pPr>
              <w:pStyle w:val="TableParagraph"/>
              <w:spacing w:line="316" w:lineRule="auto" w:before="19"/>
              <w:ind w:left="26" w:right="-17"/>
              <w:jc w:val="left"/>
              <w:rPr>
                <w:rFonts w:ascii="宋体" w:hAnsi="宋体" w:cs="宋体" w:eastAsia="宋体" w:hint="default"/>
                <w:sz w:val="18"/>
                <w:szCs w:val="18"/>
              </w:rPr>
            </w:pPr>
            <w:r>
              <w:rPr>
                <w:rFonts w:ascii="宋体" w:hAnsi="宋体" w:cs="宋体" w:eastAsia="宋体" w:hint="default"/>
                <w:sz w:val="18"/>
                <w:szCs w:val="18"/>
              </w:rPr>
              <w:t>（不得从事增值 电信、金融业 </w:t>
            </w:r>
            <w:r>
              <w:rPr>
                <w:rFonts w:ascii="宋体" w:hAnsi="宋体" w:cs="宋体" w:eastAsia="宋体" w:hint="default"/>
                <w:spacing w:val="-12"/>
                <w:sz w:val="18"/>
                <w:szCs w:val="18"/>
              </w:rPr>
              <w:t>务），电子产品、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计算机软件及辅 助设备、仪器仪 表的销售，互联 网信息服务，数 据处理，从事货 物及技术的进出 口业务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28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四川思特奇信息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软件技术开发、 技术转让、技术 咨询、 计算机系统服 务； 销售电子产品、 计算机、软件及 辅助设备、仪器 仪表；货物及技</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9.53299pt;margin-top:90.629982pt;width:119pt;height:316pt;mso-position-horizontal-relative:page;mso-position-vertical-relative:page;z-index:-898168" type="#_x0000_t202" filled="false" stroked="false">
            <v:textbox inset="0,0,0,0">
              <w:txbxContent>
                <w:p>
                  <w:pPr>
                    <w:pStyle w:val="BodyText"/>
                    <w:spacing w:line="636" w:lineRule="auto" w:before="51"/>
                    <w:ind w:left="0" w:right="1297" w:firstLine="360"/>
                    <w:jc w:val="right"/>
                  </w:pPr>
                  <w:r>
                    <w:rPr/>
                    <w:t>云计算、 数据库处理；</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7"/>
                      <w:szCs w:val="17"/>
                    </w:rPr>
                  </w:pPr>
                </w:p>
                <w:p>
                  <w:pPr>
                    <w:pStyle w:val="BodyText"/>
                    <w:spacing w:line="240" w:lineRule="auto"/>
                    <w:ind w:left="0" w:right="1297"/>
                    <w:jc w:val="right"/>
                  </w:pPr>
                  <w:r>
                    <w:rPr/>
                    <w:t>软件开发，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1297"/>
                    <w:jc w:val="right"/>
                  </w:pPr>
                  <w:r>
                    <w:rPr/>
                    <w:t>（不含专营、</w:t>
                  </w:r>
                </w:p>
              </w:txbxContent>
            </v:textbox>
            <w10:wrap type="none"/>
          </v:shape>
        </w:pict>
      </w:r>
      <w:r>
        <w:rPr/>
        <w:pict>
          <v:shape style="position:absolute;margin-left:279.53299pt;margin-top:407.089996pt;width:119pt;height:191.3pt;mso-position-horizontal-relative:page;mso-position-vertical-relative:page;z-index:-898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计算机维修；</w:t>
                  </w:r>
                </w:p>
              </w:txbxContent>
            </v:textbox>
            <w10:wrap type="none"/>
          </v:shape>
        </w:pict>
      </w:r>
      <w:r>
        <w:rPr/>
        <w:pict>
          <v:shape style="position:absolute;margin-left:288.53299pt;margin-top:598.875977pt;width:110pt;height:158.1pt;mso-position-horizontal-relative:page;mso-position-vertical-relative:page;z-index:-898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技术咨询、</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仪器仪表；</w:t>
                  </w:r>
                </w:p>
              </w:txbxContent>
            </v:textbox>
            <w10:wrap type="none"/>
          </v:shape>
        </w:pict>
      </w:r>
      <w:r>
        <w:rPr/>
        <w:pict>
          <v:group style="position:absolute;margin-left:330.670013pt;margin-top:90.629982pt;width:67.850pt;height:666.35pt;mso-position-horizontal-relative:page;mso-position-vertical-relative:page;z-index:-898096" coordorigin="6613,1813" coordsize="1357,13327">
            <v:group style="position:absolute;left:6613;top:1813;width:1357;height:6320" coordorigin="6613,1813" coordsize="1357,6320">
              <v:shape style="position:absolute;left:6613;top:1813;width:1357;height:6320" coordorigin="6613,1813" coordsize="1357,6320" path="m6613,8132l7970,8132,7970,1813,6613,1813,6613,8132xe" filled="true" fillcolor="#ffffff" stroked="false">
                <v:path arrowok="t"/>
                <v:fill type="solid"/>
              </v:shape>
            </v:group>
            <v:group style="position:absolute;left:6635;top:4776;width:1311;height:392" coordorigin="6635,4776" coordsize="1311,392">
              <v:shape style="position:absolute;left:6635;top:4776;width:1311;height:392" coordorigin="6635,4776" coordsize="1311,392" path="m6635,5168l7946,5168,7946,4776,6635,4776,6635,5168xe" filled="true" fillcolor="#ffffff" stroked="false">
                <v:path arrowok="t"/>
                <v:fill type="solid"/>
              </v:shape>
            </v:group>
            <v:group style="position:absolute;left:6613;top:8142;width:1357;height:3826" coordorigin="6613,8142" coordsize="1357,3826">
              <v:shape style="position:absolute;left:6613;top:8142;width:1357;height:3826" coordorigin="6613,8142" coordsize="1357,3826" path="m6613,11968l7970,11968,7970,8142,6613,8142,6613,11968xe" filled="true" fillcolor="#ffffff" stroked="false">
                <v:path arrowok="t"/>
                <v:fill type="solid"/>
              </v:shape>
            </v:group>
            <v:group style="position:absolute;left:6635;top:9858;width:1311;height:394" coordorigin="6635,9858" coordsize="1311,394">
              <v:shape style="position:absolute;left:6635;top:9858;width:1311;height:394" coordorigin="6635,9858" coordsize="1311,394" path="m6635,10252l7946,10252,7946,9858,6635,9858,6635,10252xe" filled="true" fillcolor="#ffffff" stroked="false">
                <v:path arrowok="t"/>
                <v:fill type="solid"/>
              </v:shape>
            </v:group>
            <v:group style="position:absolute;left:6613;top:11978;width:1357;height:3162" coordorigin="6613,11978" coordsize="1357,3162">
              <v:shape style="position:absolute;left:6613;top:11978;width:1357;height:3162" coordorigin="6613,11978" coordsize="1357,3162" path="m6613,15139l7970,15139,7970,11978,6613,11978,6613,15139xe" filled="true" fillcolor="#ffffff" stroked="false">
                <v:path arrowok="t"/>
                <v:fill type="solid"/>
              </v:shape>
            </v:group>
            <v:group style="position:absolute;left:6635;top:13363;width:1311;height:392" coordorigin="6635,13363" coordsize="1311,392">
              <v:shape style="position:absolute;left:6635;top:13363;width:1311;height:392" coordorigin="6635,13363" coordsize="1311,392" path="m6635,13754l7946,13754,7946,13363,6635,13363,6635,13754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379"/>
        <w:gridCol w:w="990"/>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术进出口。</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2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深圳花儿数据技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1"/>
              <w:jc w:val="left"/>
              <w:rPr>
                <w:rFonts w:ascii="宋体" w:hAnsi="宋体" w:cs="宋体" w:eastAsia="宋体" w:hint="default"/>
                <w:sz w:val="18"/>
                <w:szCs w:val="18"/>
              </w:rPr>
            </w:pPr>
            <w:r>
              <w:rPr>
                <w:rFonts w:ascii="宋体" w:hAnsi="宋体" w:cs="宋体" w:eastAsia="宋体" w:hint="default"/>
                <w:sz w:val="18"/>
                <w:szCs w:val="18"/>
              </w:rPr>
              <w:t>云存储、 互联网信息服 务； 大数据分析、物 联网的技术开 发、技术转让、 技术咨询、技术 服务，计算机系 统服务，计算机 维修， 电子产品、计算 机、软件及辅助 设备、仪器仪表 的销售；国内贸 易、经营进出口 业务 专控、专卖商 </w:t>
            </w:r>
            <w:r>
              <w:rPr>
                <w:rFonts w:ascii="宋体" w:hAnsi="宋体" w:cs="宋体" w:eastAsia="宋体" w:hint="default"/>
                <w:spacing w:val="-17"/>
                <w:sz w:val="18"/>
                <w:szCs w:val="18"/>
              </w:rPr>
              <w:t>品）；在网上从事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商贸活动（不含 </w:t>
            </w:r>
            <w:r>
              <w:rPr>
                <w:rFonts w:ascii="宋体" w:hAnsi="宋体" w:cs="宋体" w:eastAsia="宋体" w:hint="default"/>
                <w:spacing w:val="-16"/>
                <w:sz w:val="18"/>
                <w:szCs w:val="18"/>
              </w:rPr>
              <w:t>限制项目）。</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67.74%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83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安徽思瑞格信息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安徽省合肥市蜀 山区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安徽省合肥市蜀 山区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7"/>
              <w:jc w:val="left"/>
              <w:rPr>
                <w:rFonts w:ascii="宋体" w:hAnsi="宋体" w:cs="宋体" w:eastAsia="宋体" w:hint="default"/>
                <w:sz w:val="18"/>
                <w:szCs w:val="18"/>
              </w:rPr>
            </w:pPr>
            <w:r>
              <w:rPr>
                <w:rFonts w:ascii="宋体" w:hAnsi="宋体" w:cs="宋体" w:eastAsia="宋体" w:hint="default"/>
                <w:sz w:val="18"/>
                <w:szCs w:val="18"/>
              </w:rPr>
              <w:t>网络信息技术开 发、技术转让、 技术咨询、技术 </w:t>
            </w:r>
            <w:r>
              <w:rPr>
                <w:rFonts w:ascii="宋体" w:hAnsi="宋体" w:cs="宋体" w:eastAsia="宋体" w:hint="default"/>
                <w:spacing w:val="-12"/>
                <w:sz w:val="18"/>
                <w:szCs w:val="18"/>
              </w:rPr>
              <w:t>服务（除培训）；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计算机系统服 务； 电子产品、计算 机、软件及辅助 设、仪器仪表销 售；自营和代理 各类商品和技术 的进出口业务</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7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成都易信科技有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成都市双流区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成都市双流区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计算机软硬件研 发、生产及技术 转让、 技术服务；计算 机系统服务；计 算机维修；销售 电子产品、计算 机、软件及辅助 设备、 从事货物及技术</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425"/>
        <w:gridCol w:w="944"/>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进出口的对外贸 易经营。</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4"/>
              <w:jc w:val="left"/>
              <w:rPr>
                <w:rFonts w:ascii="宋体" w:hAnsi="宋体" w:cs="宋体" w:eastAsia="宋体" w:hint="default"/>
                <w:sz w:val="18"/>
                <w:szCs w:val="18"/>
              </w:rPr>
            </w:pPr>
            <w:r>
              <w:rPr>
                <w:rFonts w:ascii="宋体" w:hAnsi="宋体" w:cs="宋体" w:eastAsia="宋体" w:hint="default"/>
                <w:sz w:val="18"/>
                <w:szCs w:val="18"/>
              </w:rPr>
              <w:t>北京思创立方科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北京市丰台区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北京市丰台区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咨询、 计算机软件开 发；销售计算机 软件及辅助设 备、电子产品、 通讯设备；基础 软件服务</w:t>
            </w:r>
          </w:p>
        </w:tc>
        <w:tc>
          <w:tcPr>
            <w:tcW w:w="425"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60" w:right="0"/>
              <w:jc w:val="lef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收购取得</w:t>
            </w:r>
          </w:p>
        </w:tc>
      </w:tr>
    </w:tbl>
    <w:p>
      <w:pPr>
        <w:pStyle w:val="BodyText"/>
        <w:spacing w:line="357" w:lineRule="auto" w:before="51"/>
        <w:ind w:right="2833"/>
        <w:jc w:val="left"/>
      </w:pPr>
      <w:r>
        <w:rPr/>
        <w:pict>
          <v:shape style="position:absolute;margin-left:288.53299pt;margin-top:-129.258270pt;width:110pt;height:128.8pt;mso-position-horizontal-relative:page;mso-position-vertical-relative:paragraph;z-index:-898072"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8"/>
                    <w:ind w:left="0" w:right="0"/>
                    <w:jc w:val="left"/>
                  </w:pPr>
                  <w:r>
                    <w:rPr/>
                    <w:t>技术服务；</w:t>
                  </w:r>
                </w:p>
              </w:txbxContent>
            </v:textbox>
            <w10:wrap type="none"/>
          </v:shape>
        </w:pict>
      </w:r>
      <w:r>
        <w:rPr/>
        <w:pict>
          <v:group style="position:absolute;margin-left:330.670013pt;margin-top:-129.258270pt;width:67.850pt;height:128.8pt;mso-position-horizontal-relative:page;mso-position-vertical-relative:paragraph;z-index:-898048" coordorigin="6613,-2585" coordsize="1357,2576">
            <v:group style="position:absolute;left:6613;top:-2585;width:1357;height:2576" coordorigin="6613,-2585" coordsize="1357,2576">
              <v:shape style="position:absolute;left:6613;top:-2585;width:1357;height:2576" coordorigin="6613,-2585" coordsize="1357,2576" path="m6613,-10l7970,-10,7970,-2585,6613,-2585,6613,-10xe" filled="true" fillcolor="#ffffff" stroked="false">
                <v:path arrowok="t"/>
                <v:fill type="solid"/>
              </v:shape>
            </v:group>
            <v:group style="position:absolute;left:6635;top:-1493;width:1311;height:392" coordorigin="6635,-1493" coordsize="1311,392">
              <v:shape style="position:absolute;left:6635;top:-1493;width:1311;height:392" coordorigin="6635,-1493" coordsize="1311,392" path="m6635,-1102l7946,-1102,7946,-1493,6635,-1493,6635,-1102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6973"/>
        <w:jc w:val="left"/>
      </w:pPr>
      <w:r>
        <w:rPr/>
        <w:t>确定公司是代理人还是委托人的依据： 其他说明：</w:t>
      </w:r>
    </w:p>
    <w:p>
      <w:pPr>
        <w:spacing w:line="240" w:lineRule="auto" w:before="12"/>
        <w:rPr>
          <w:rFonts w:ascii="宋体" w:hAnsi="宋体" w:cs="宋体" w:eastAsia="宋体" w:hint="default"/>
          <w:sz w:val="19"/>
          <w:szCs w:val="19"/>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北京丹枫信通信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both"/>
              <w:rPr>
                <w:rFonts w:ascii="宋体" w:hAnsi="宋体" w:cs="宋体" w:eastAsia="宋体" w:hint="default"/>
                <w:sz w:val="18"/>
                <w:szCs w:val="18"/>
              </w:rPr>
            </w:pPr>
            <w:r>
              <w:rPr>
                <w:rFonts w:ascii="宋体" w:hAnsi="宋体" w:cs="宋体" w:eastAsia="宋体" w:hint="default"/>
                <w:sz w:val="18"/>
                <w:szCs w:val="18"/>
              </w:rPr>
              <w:t>通讯计算机行业 的系统集成与软 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北京方信求真投 资管理中心（有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北京市朝阳区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北京市朝阳区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982"/>
        <w:jc w:val="left"/>
      </w:pPr>
      <w:r>
        <w:rPr/>
        <w:t>在合营企业或联营企业的持股比例不同于表决权比例的说明：</w:t>
      </w:r>
    </w:p>
    <w:p>
      <w:pPr>
        <w:pStyle w:val="BodyText"/>
        <w:spacing w:line="240" w:lineRule="auto" w:before="115"/>
        <w:ind w:right="982"/>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本公司的主要金融工具包括股权投资、债权投资、借款、应收账款、应付账款、可转换债券等，各项金融工具的详细情</w:t>
      </w:r>
      <w:r>
        <w:rPr/>
        <w:t> </w:t>
      </w:r>
      <w:r>
        <w:rPr>
          <w:spacing w:val="-2"/>
        </w:rPr>
        <w:t>况说明见本附注六相关项目。与这些金融工具有关的风险，以及本公司为降低这些风险所采取的风险管理政策如下所述。本</w:t>
      </w:r>
      <w:r>
        <w:rPr>
          <w:spacing w:val="-63"/>
        </w:rPr>
        <w:t> </w:t>
      </w:r>
      <w:r>
        <w:rPr>
          <w:spacing w:val="-63"/>
        </w:rPr>
      </w:r>
      <w:r>
        <w:rPr/>
        <w:t>公司管理层对这些风险敞口进行管理和监控以确保将上述风险控制在限定的范围之内。</w:t>
      </w:r>
    </w:p>
    <w:p>
      <w:pPr>
        <w:pStyle w:val="BodyText"/>
        <w:spacing w:line="316" w:lineRule="auto" w:before="19"/>
        <w:ind w:right="1131"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Heading4"/>
        <w:spacing w:line="240" w:lineRule="auto" w:before="138"/>
        <w:ind w:right="982"/>
        <w:jc w:val="left"/>
        <w:rPr>
          <w:b w:val="0"/>
          <w:bCs w:val="0"/>
        </w:rPr>
      </w:pPr>
      <w:r>
        <w:rPr/>
        <w:t>风险管理目标和政策</w:t>
      </w:r>
      <w:r>
        <w:rPr>
          <w:b w:val="0"/>
          <w:bCs w:val="0"/>
        </w:rPr>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25" w:firstLine="360"/>
        <w:jc w:val="both"/>
      </w:pPr>
      <w:r>
        <w:rPr/>
        <w:t>本公司从事风险管理的目标是在风险和收益之间取得适当的平衡，将风险对本公司经营业绩的负面影响降低到最低水</w:t>
      </w:r>
      <w:r>
        <w:rPr>
          <w:spacing w:val="2"/>
        </w:rPr>
        <w:t> </w:t>
      </w: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Heading4"/>
        <w:spacing w:line="240" w:lineRule="auto" w:before="17"/>
        <w:ind w:right="982"/>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513" w:right="982"/>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外汇风险指因汇率变动产生损失的风险。本公司承受外汇风险主要与港币有关，除本公司的香港子公司以港币进行采购</w:t>
      </w:r>
    </w:p>
    <w:p>
      <w:pPr>
        <w:pStyle w:val="BodyText"/>
        <w:spacing w:line="300" w:lineRule="auto" w:before="31"/>
        <w:ind w:right="982"/>
        <w:jc w:val="left"/>
      </w:pPr>
      <w:r>
        <w:rPr>
          <w:spacing w:val="-2"/>
        </w:rPr>
        <w:t>和销售外，本公司的其他主要业务活动以人民币计价结算。于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日，除下表所述资产或负债为港币余额外，本公</w:t>
      </w:r>
      <w:r>
        <w:rPr>
          <w:spacing w:val="-59"/>
        </w:rPr>
        <w:t> </w:t>
      </w:r>
      <w:r>
        <w:rPr>
          <w:spacing w:val="-59"/>
        </w:rPr>
      </w:r>
      <w:r>
        <w:rPr/>
        <w:t>司的资产及负债均为人民币余额。该等外币余额的资产和负债产生的外汇风险可能对本公司的经营业绩产生影响。</w:t>
      </w:r>
    </w:p>
    <w:tbl>
      <w:tblPr>
        <w:tblW w:w="0" w:type="auto"/>
        <w:jc w:val="left"/>
        <w:tblInd w:w="146" w:type="dxa"/>
        <w:tblLayout w:type="fixed"/>
        <w:tblCellMar>
          <w:top w:w="0" w:type="dxa"/>
          <w:left w:w="0" w:type="dxa"/>
          <w:bottom w:w="0" w:type="dxa"/>
          <w:right w:w="0" w:type="dxa"/>
        </w:tblCellMar>
        <w:tblLook w:val="01E0"/>
      </w:tblPr>
      <w:tblGrid>
        <w:gridCol w:w="4549"/>
        <w:gridCol w:w="2120"/>
        <w:gridCol w:w="2379"/>
      </w:tblGrid>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6"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205,229.67</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935,925.77</w:t>
            </w:r>
          </w:p>
        </w:tc>
      </w:tr>
      <w:tr>
        <w:trPr>
          <w:trHeight w:val="349"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15,469,016.51</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21,747,774.59</w:t>
            </w:r>
          </w:p>
        </w:tc>
      </w:tr>
      <w:tr>
        <w:trPr>
          <w:trHeight w:val="348" w:hRule="exact"/>
        </w:trPr>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106,545.92</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835.91</w:t>
            </w:r>
          </w:p>
        </w:tc>
      </w:tr>
    </w:tbl>
    <w:p>
      <w:pPr>
        <w:pStyle w:val="BodyText"/>
        <w:spacing w:line="316" w:lineRule="auto" w:before="31"/>
        <w:ind w:left="513" w:right="982"/>
        <w:jc w:val="left"/>
      </w:pPr>
      <w:r>
        <w:rPr/>
        <w:t>本公司密切关注汇率变动对本公司外汇风险的影响。本公司目前并未采取任何措施规避外汇风险。 外汇风险敏感性分析： </w:t>
      </w:r>
      <w:r>
        <w:rPr>
          <w:spacing w:val="-2"/>
        </w:rPr>
        <w:t>外汇风险敏感性分析假设：所有境外经营净投资套期及现金流量套期均高度有效。在上述假设的基础上，在其他变量不</w:t>
      </w:r>
    </w:p>
    <w:p>
      <w:pPr>
        <w:pStyle w:val="BodyText"/>
        <w:spacing w:line="240" w:lineRule="auto" w:before="19"/>
        <w:ind w:right="982"/>
        <w:jc w:val="left"/>
      </w:pPr>
      <w:r>
        <w:rPr/>
        <w:t>变的情况下，汇率可能发生的合理变动对当期损益和股东权益的税前影响如下：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16"/>
        <w:gridCol w:w="2247"/>
        <w:gridCol w:w="1553"/>
        <w:gridCol w:w="1512"/>
        <w:gridCol w:w="1541"/>
        <w:gridCol w:w="1512"/>
      </w:tblGrid>
      <w:tr>
        <w:trPr>
          <w:trHeight w:val="346" w:hRule="exact"/>
        </w:trPr>
        <w:tc>
          <w:tcPr>
            <w:tcW w:w="816" w:type="dxa"/>
            <w:vMerge w:val="restart"/>
            <w:tcBorders>
              <w:top w:val="single" w:sz="6" w:space="0" w:color="000000"/>
              <w:left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47"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30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0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8" w:hRule="exact"/>
        </w:trPr>
        <w:tc>
          <w:tcPr>
            <w:tcW w:w="816" w:type="dxa"/>
            <w:vMerge/>
            <w:tcBorders>
              <w:left w:val="single" w:sz="6" w:space="0" w:color="000000"/>
              <w:bottom w:val="single" w:sz="6" w:space="0" w:color="000000"/>
              <w:right w:val="single" w:sz="6" w:space="0" w:color="000000"/>
            </w:tcBorders>
          </w:tcPr>
          <w:p>
            <w:pPr/>
          </w:p>
        </w:tc>
        <w:tc>
          <w:tcPr>
            <w:tcW w:w="2247" w:type="dxa"/>
            <w:vMerge/>
            <w:tcBorders>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26"/>
              <w:jc w:val="right"/>
              <w:rPr>
                <w:rFonts w:ascii="宋体" w:hAnsi="宋体" w:cs="宋体" w:eastAsia="宋体" w:hint="default"/>
                <w:sz w:val="18"/>
                <w:szCs w:val="18"/>
              </w:rPr>
            </w:pPr>
            <w:r>
              <w:rPr>
                <w:rFonts w:ascii="宋体" w:hAnsi="宋体" w:cs="宋体" w:eastAsia="宋体" w:hint="default"/>
                <w:sz w:val="18"/>
                <w:szCs w:val="18"/>
              </w:rPr>
              <w:t>对利润的影响</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对利润的影响</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6"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4"/>
              <w:jc w:val="right"/>
              <w:rPr>
                <w:rFonts w:ascii="Times New Roman" w:hAnsi="Times New Roman" w:cs="Times New Roman" w:eastAsia="Times New Roman" w:hint="default"/>
                <w:sz w:val="18"/>
                <w:szCs w:val="18"/>
              </w:rPr>
            </w:pPr>
            <w:r>
              <w:rPr>
                <w:rFonts w:ascii="Times New Roman"/>
                <w:spacing w:val="-1"/>
                <w:sz w:val="18"/>
              </w:rPr>
              <w:t>755,864.69</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755,864.69</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1,134,226.81</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1,134,226.81</w:t>
            </w:r>
          </w:p>
        </w:tc>
      </w:tr>
      <w:tr>
        <w:trPr>
          <w:trHeight w:val="348"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95"/>
              <w:jc w:val="right"/>
              <w:rPr>
                <w:rFonts w:ascii="Times New Roman" w:hAnsi="Times New Roman" w:cs="Times New Roman" w:eastAsia="Times New Roman" w:hint="default"/>
                <w:sz w:val="18"/>
                <w:szCs w:val="18"/>
              </w:rPr>
            </w:pPr>
            <w:r>
              <w:rPr>
                <w:rFonts w:ascii="Times New Roman"/>
                <w:spacing w:val="-1"/>
                <w:sz w:val="18"/>
              </w:rPr>
              <w:t>-755,864.69</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-755,864.69</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-1,134,226.81</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-1,134,226.81</w:t>
            </w:r>
          </w:p>
        </w:tc>
      </w:tr>
    </w:tbl>
    <w:p>
      <w:pPr>
        <w:pStyle w:val="BodyText"/>
        <w:spacing w:line="300" w:lineRule="auto" w:before="10"/>
        <w:ind w:left="513" w:right="982"/>
        <w:jc w:val="left"/>
      </w:pPr>
      <w:r>
        <w:rPr/>
        <w:t>（</w:t>
      </w:r>
      <w:r>
        <w:rPr>
          <w:rFonts w:ascii="Times New Roman" w:hAnsi="Times New Roman" w:cs="Times New Roman" w:eastAsia="Times New Roman" w:hint="default"/>
        </w:rPr>
        <w:t>2</w:t>
      </w:r>
      <w:r>
        <w:rPr/>
        <w:t>）利率风险－现金流量变动风险 </w:t>
      </w:r>
      <w:r>
        <w:rPr>
          <w:spacing w:val="-1"/>
        </w:rPr>
        <w:t>本公司因利率变动引起金融工具现金流量变动的风险主要与浮动利率银行借款</w:t>
      </w:r>
      <w:r>
        <w:rPr>
          <w:rFonts w:ascii="Times New Roman" w:hAnsi="Times New Roman" w:cs="Times New Roman" w:eastAsia="Times New Roman" w:hint="default"/>
          <w:spacing w:val="-1"/>
        </w:rPr>
        <w:t>(</w:t>
      </w:r>
      <w:r>
        <w:rPr>
          <w:spacing w:val="-1"/>
        </w:rPr>
        <w:t>详见本附注六、</w:t>
      </w:r>
      <w:r>
        <w:rPr>
          <w:rFonts w:ascii="Times New Roman" w:hAnsi="Times New Roman" w:cs="Times New Roman" w:eastAsia="Times New Roman" w:hint="default"/>
          <w:spacing w:val="-1"/>
        </w:rPr>
        <w:t>16)</w:t>
      </w:r>
      <w:r>
        <w:rPr>
          <w:spacing w:val="-1"/>
        </w:rPr>
        <w:t>有关。本公司的政策</w:t>
      </w:r>
    </w:p>
    <w:p>
      <w:pPr>
        <w:pStyle w:val="BodyText"/>
        <w:spacing w:line="316" w:lineRule="auto" w:before="13"/>
        <w:ind w:left="513" w:right="7513" w:hanging="360"/>
        <w:jc w:val="left"/>
      </w:pPr>
      <w:r>
        <w:rPr/>
        <w:t>是保持这些借款的浮动利率。 利率风险敏感性分析： 利率风险敏感性分析基于下述假设：</w:t>
      </w:r>
    </w:p>
    <w:p>
      <w:pPr>
        <w:pStyle w:val="BodyText"/>
        <w:spacing w:line="240" w:lineRule="auto" w:before="19"/>
        <w:ind w:left="693" w:right="982"/>
        <w:jc w:val="left"/>
      </w:pPr>
      <w:r>
        <w:rPr/>
        <w:t>·</w:t>
      </w:r>
      <w:r>
        <w:rPr>
          <w:spacing w:val="89"/>
        </w:rPr>
        <w:t> </w:t>
      </w:r>
      <w:r>
        <w:rPr>
          <w:rFonts w:ascii="宋体" w:hAnsi="宋体" w:cs="宋体" w:eastAsia="宋体" w:hint="default"/>
          <w:spacing w:val="89"/>
        </w:rPr>
      </w:r>
      <w:r>
        <w:rPr/>
        <w:t>市场利率变化影响可变利率金融工具的利息收入或费用；</w:t>
      </w:r>
    </w:p>
    <w:p>
      <w:pPr>
        <w:pStyle w:val="BodyText"/>
        <w:spacing w:line="240" w:lineRule="auto" w:before="76"/>
        <w:ind w:left="693" w:right="982"/>
        <w:jc w:val="left"/>
      </w:pPr>
      <w:r>
        <w:rPr/>
        <w:t>·</w:t>
      </w:r>
      <w:r>
        <w:rPr>
          <w:spacing w:val="89"/>
        </w:rPr>
        <w:t> </w:t>
      </w:r>
      <w:r>
        <w:rPr>
          <w:rFonts w:ascii="宋体" w:hAnsi="宋体" w:cs="宋体" w:eastAsia="宋体" w:hint="default"/>
          <w:spacing w:val="89"/>
        </w:rPr>
      </w:r>
      <w:r>
        <w:rPr/>
        <w:t>对于以公允价值计量的固定利率金融工具，市场利率变化仅仅影响其利息收入或费用；</w:t>
      </w:r>
    </w:p>
    <w:p>
      <w:pPr>
        <w:pStyle w:val="BodyText"/>
        <w:spacing w:line="240" w:lineRule="auto" w:before="76"/>
        <w:ind w:left="693" w:right="982"/>
        <w:jc w:val="left"/>
      </w:pPr>
      <w:r>
        <w:rPr/>
        <w:t>·</w:t>
      </w:r>
      <w:r>
        <w:rPr>
          <w:spacing w:val="89"/>
        </w:rPr>
        <w:t> </w:t>
      </w:r>
      <w:r>
        <w:rPr>
          <w:rFonts w:ascii="宋体" w:hAnsi="宋体" w:cs="宋体" w:eastAsia="宋体" w:hint="default"/>
          <w:spacing w:val="89"/>
        </w:rPr>
      </w:r>
      <w:r>
        <w:rPr/>
        <w:t>对于指定为套期工具的衍生金融工具，市场利率变化影响其公允价值，并且所有利率套期预计都是高度有效的；</w:t>
      </w:r>
    </w:p>
    <w:p>
      <w:pPr>
        <w:pStyle w:val="BodyText"/>
        <w:spacing w:line="316" w:lineRule="auto" w:before="76"/>
        <w:ind w:left="513" w:right="1213" w:firstLine="180"/>
        <w:jc w:val="left"/>
      </w:pPr>
      <w:r>
        <w:rPr/>
        <w:t>·</w:t>
      </w:r>
      <w:r>
        <w:rPr>
          <w:spacing w:val="89"/>
        </w:rPr>
        <w:t> </w:t>
      </w:r>
      <w:r>
        <w:rPr>
          <w:rFonts w:ascii="宋体" w:hAnsi="宋体" w:cs="宋体" w:eastAsia="宋体" w:hint="default"/>
          <w:spacing w:val="89"/>
        </w:rPr>
      </w:r>
      <w:r>
        <w:rPr/>
        <w:t>以资产负债表日市场利率采用现金流量折现法计算衍生金融工具及其他金融资产和负债的公允价值变化。 在上述假设的基础上，在其他变量不变的情况下，利率可能发生的合理变动对当期损益和股东权益的税前影响如下：</w:t>
      </w:r>
    </w:p>
    <w:tbl>
      <w:tblPr>
        <w:tblW w:w="0" w:type="auto"/>
        <w:jc w:val="left"/>
        <w:tblInd w:w="146" w:type="dxa"/>
        <w:tblLayout w:type="fixed"/>
        <w:tblCellMar>
          <w:top w:w="0" w:type="dxa"/>
          <w:left w:w="0" w:type="dxa"/>
          <w:bottom w:w="0" w:type="dxa"/>
          <w:right w:w="0" w:type="dxa"/>
        </w:tblCellMar>
        <w:tblLook w:val="01E0"/>
      </w:tblPr>
      <w:tblGrid>
        <w:gridCol w:w="1385"/>
        <w:gridCol w:w="1419"/>
        <w:gridCol w:w="1700"/>
        <w:gridCol w:w="1560"/>
        <w:gridCol w:w="1558"/>
        <w:gridCol w:w="1560"/>
      </w:tblGrid>
      <w:tr>
        <w:trPr>
          <w:trHeight w:val="348" w:hRule="exact"/>
        </w:trPr>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6" w:hRule="exact"/>
        </w:trPr>
        <w:tc>
          <w:tcPr>
            <w:tcW w:w="138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0"/>
              <w:jc w:val="righ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1"/>
              <w:jc w:val="righ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9"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3"/>
              <w:jc w:val="right"/>
              <w:rPr>
                <w:rFonts w:ascii="Times New Roman" w:hAnsi="Times New Roman" w:cs="Times New Roman" w:eastAsia="Times New Roman" w:hint="default"/>
                <w:sz w:val="18"/>
                <w:szCs w:val="18"/>
              </w:rPr>
            </w:pPr>
            <w:r>
              <w:rPr>
                <w:rFonts w:ascii="Times New Roman"/>
                <w:spacing w:val="-1"/>
                <w:sz w:val="18"/>
              </w:rPr>
              <w:t>-494,990.25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-494,990.25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-407,151.57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-407,151.57</w:t>
            </w:r>
          </w:p>
        </w:tc>
      </w:tr>
      <w:tr>
        <w:trPr>
          <w:trHeight w:val="348" w:hRule="exact"/>
        </w:trPr>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494,990.25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494,990.25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407,151.57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407,151.57</w:t>
            </w:r>
          </w:p>
        </w:tc>
      </w:tr>
    </w:tbl>
    <w:p>
      <w:pPr>
        <w:spacing w:line="240" w:lineRule="auto" w:before="3"/>
        <w:rPr>
          <w:rFonts w:ascii="宋体" w:hAnsi="宋体" w:cs="宋体" w:eastAsia="宋体" w:hint="default"/>
          <w:sz w:val="7"/>
          <w:szCs w:val="7"/>
        </w:rPr>
      </w:pPr>
    </w:p>
    <w:p>
      <w:pPr>
        <w:pStyle w:val="Heading4"/>
        <w:spacing w:line="240" w:lineRule="auto" w:before="44"/>
        <w:ind w:right="982"/>
        <w:jc w:val="left"/>
        <w:rPr>
          <w:b w:val="0"/>
          <w:bCs w:val="0"/>
        </w:rPr>
      </w:pPr>
      <w:r>
        <w:rPr>
          <w:rFonts w:ascii="Times New Roman" w:hAnsi="Times New Roman" w:cs="Times New Roman" w:eastAsia="Times New Roman" w:hint="default"/>
        </w:rPr>
        <w:t>2</w:t>
      </w:r>
      <w:r>
        <w:rPr/>
        <w:t>、信用风险</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98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w:t>
      </w:r>
    </w:p>
    <w:p>
      <w:pPr>
        <w:pStyle w:val="BodyText"/>
        <w:spacing w:line="316" w:lineRule="auto" w:before="31"/>
        <w:ind w:right="1033" w:firstLine="360"/>
        <w:jc w:val="left"/>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6" w:lineRule="auto" w:before="18"/>
        <w:ind w:right="982" w:firstLine="360"/>
        <w:jc w:val="left"/>
      </w:pPr>
      <w:r>
        <w:rPr>
          <w:spacing w:val="-2"/>
        </w:rPr>
        <w:t>为降低信用风险，本公司成立了一个小组负责确定信用额度、进行信用审批，并执行其他监控程序以确保采取必要的措</w:t>
      </w:r>
      <w:r>
        <w:rPr/>
        <w:t> </w:t>
      </w:r>
      <w:r>
        <w:rPr>
          <w:spacing w:val="-2"/>
        </w:rPr>
        <w:t>施回收过期债权。此外，本公司于每个资产负债表日审核每一单项应收款的回收情况，以确保就无法回收的款项计提充分的</w:t>
      </w:r>
    </w:p>
    <w:p>
      <w:pPr>
        <w:spacing w:after="0" w:line="316"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4273" w:hanging="360"/>
        <w:jc w:val="left"/>
      </w:pPr>
      <w:r>
        <w:rPr/>
        <w:t>坏账准备。因此，本公司管理层认为本公司所承担的信用风险已经大为降低。 本公司的流动资金存放在信用评级较高的银行，故流动资金的信用风险较低。</w:t>
      </w:r>
    </w:p>
    <w:p>
      <w:pPr>
        <w:pStyle w:val="BodyText"/>
        <w:spacing w:line="432" w:lineRule="exact" w:before="1"/>
        <w:ind w:left="513" w:right="98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管理流动风险时，本公司保持管理层认为充分的现金及现金等价物并对其进行监控，以满足本公司经营需要，并降低现</w:t>
      </w:r>
    </w:p>
    <w:p>
      <w:pPr>
        <w:pStyle w:val="BodyText"/>
        <w:spacing w:line="240" w:lineRule="auto" w:before="15"/>
        <w:ind w:right="982"/>
        <w:jc w:val="left"/>
      </w:pPr>
      <w:r>
        <w:rPr/>
        <w:t>金流量波动的影响。本公司管理层对银行借款的使用情况进行监控并确保遵守借款协议。</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5698" w:hanging="360"/>
        <w:jc w:val="left"/>
      </w:pPr>
      <w:r>
        <w:rPr/>
        <w:t>本企业的母公司情况的说明 本公司的最终控制方是自然人吴飞舟，持股比例为</w:t>
      </w:r>
      <w:r>
        <w:rPr>
          <w:rFonts w:ascii="Times New Roman" w:hAnsi="Times New Roman" w:cs="Times New Roman" w:eastAsia="Times New Roman" w:hint="default"/>
        </w:rPr>
        <w:t>30.12%</w:t>
      </w:r>
      <w:r>
        <w:rPr/>
        <w:t>。</w:t>
      </w:r>
    </w:p>
    <w:p>
      <w:pPr>
        <w:pStyle w:val="BodyText"/>
        <w:spacing w:line="240" w:lineRule="auto" w:before="4"/>
        <w:ind w:right="982"/>
        <w:jc w:val="left"/>
      </w:pPr>
      <w:r>
        <w:rPr/>
        <w:t>本企业最终控制方是吴飞舟。</w:t>
      </w:r>
    </w:p>
    <w:p>
      <w:pPr>
        <w:spacing w:line="240" w:lineRule="auto" w:before="11"/>
        <w:rPr>
          <w:rFonts w:ascii="宋体" w:hAnsi="宋体" w:cs="宋体" w:eastAsia="宋体" w:hint="default"/>
          <w:sz w:val="26"/>
          <w:szCs w:val="26"/>
        </w:rPr>
      </w:pPr>
    </w:p>
    <w:p>
      <w:pPr>
        <w:spacing w:line="547" w:lineRule="auto" w:before="0"/>
        <w:ind w:left="153" w:right="42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6"/>
        <w:ind w:right="982"/>
        <w:jc w:val="left"/>
      </w:pPr>
      <w:r>
        <w:rPr/>
        <w:t>本企业重要的合营或联营企业详见附注九、</w:t>
      </w:r>
      <w:r>
        <w:rPr>
          <w:rFonts w:ascii="Times New Roman" w:hAnsi="Times New Roman" w:cs="Times New Roman" w:eastAsia="Times New Roman" w:hint="default"/>
        </w:rPr>
        <w:t>2</w:t>
      </w:r>
      <w:r>
        <w:rPr/>
        <w:t>、在合营企业或联营企业中的权益。</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t>本公司作为被担保方</w:t>
      </w:r>
    </w:p>
    <w:p>
      <w:pPr>
        <w:pStyle w:val="BodyText"/>
        <w:spacing w:line="240" w:lineRule="auto" w:before="115"/>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247,000,000.00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3" w:right="7693" w:hanging="360"/>
        <w:jc w:val="left"/>
      </w:pPr>
      <w:r>
        <w:rPr/>
        <w:t>关联担保情况说明 注：详见附注七、</w:t>
      </w:r>
      <w:r>
        <w:rPr>
          <w:rFonts w:ascii="Times New Roman" w:hAnsi="Times New Roman" w:cs="Times New Roman" w:eastAsia="Times New Roman" w:hint="default"/>
        </w:rPr>
        <w:t>19</w:t>
      </w:r>
      <w:r>
        <w:rPr/>
        <w:t>、短期借款。</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5,482,146.16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4,354,672.50</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2,468,196.00</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参考授予日股票收盘价</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2,468,196.00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2,304,713.81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5"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日召开第二届董事会第二十五次会议，审议通过了《关于终止实施</w:t>
      </w:r>
      <w:r>
        <w:rPr>
          <w:rFonts w:ascii="Times New Roman" w:hAnsi="Times New Roman" w:cs="Times New Roman" w:eastAsia="Times New Roman" w:hint="default"/>
        </w:rPr>
        <w:t>&lt;2017</w:t>
      </w:r>
      <w:r>
        <w:rPr/>
        <w:t>年限制性股票激励计划</w:t>
      </w:r>
      <w:r>
        <w:rPr>
          <w:rFonts w:ascii="Times New Roman" w:hAnsi="Times New Roman" w:cs="Times New Roman" w:eastAsia="Times New Roman" w:hint="default"/>
        </w:rPr>
        <w:t>&gt; </w:t>
      </w:r>
      <w:r>
        <w:rPr>
          <w:spacing w:val="-2"/>
        </w:rPr>
        <w:t>暨回购注销已授予尚未解除限售的全部限制性股票的议案》等相关议案，董事会审慎决定终止实施</w:t>
      </w:r>
      <w:r>
        <w:rPr>
          <w:rFonts w:ascii="Times New Roman" w:hAnsi="Times New Roman" w:cs="Times New Roman" w:eastAsia="Times New Roman" w:hint="default"/>
          <w:spacing w:val="-2"/>
        </w:rPr>
        <w:t>2017</w:t>
      </w:r>
      <w:r>
        <w:rPr>
          <w:spacing w:val="-2"/>
        </w:rPr>
        <w:t>年限制性股票激励计</w:t>
      </w:r>
      <w:r>
        <w:rPr>
          <w:spacing w:val="-61"/>
        </w:rPr>
        <w:t> </w:t>
      </w:r>
      <w:r>
        <w:rPr>
          <w:spacing w:val="-61"/>
        </w:rPr>
      </w:r>
      <w:r>
        <w:rPr>
          <w:spacing w:val="-1"/>
        </w:rPr>
        <w:t>划，同时回购注销原</w:t>
      </w:r>
      <w:r>
        <w:rPr>
          <w:rFonts w:ascii="Times New Roman" w:hAnsi="Times New Roman" w:cs="Times New Roman" w:eastAsia="Times New Roman" w:hint="default"/>
          <w:spacing w:val="-1"/>
        </w:rPr>
        <w:t>408</w:t>
      </w:r>
      <w:r>
        <w:rPr>
          <w:spacing w:val="-1"/>
        </w:rPr>
        <w:t>名激励对象已获授权尚未解除限售的全部限制性股票共计</w:t>
      </w:r>
      <w:r>
        <w:rPr>
          <w:rFonts w:ascii="Times New Roman" w:hAnsi="Times New Roman" w:cs="Times New Roman" w:eastAsia="Times New Roman" w:hint="default"/>
          <w:spacing w:val="-1"/>
        </w:rPr>
        <w:t>94.26</w:t>
      </w:r>
      <w:r>
        <w:rPr>
          <w:spacing w:val="-1"/>
        </w:rPr>
        <w:t>万股。前述议案已经公司</w:t>
      </w:r>
      <w:r>
        <w:rPr>
          <w:rFonts w:ascii="Times New Roman" w:hAnsi="Times New Roman" w:cs="Times New Roman" w:eastAsia="Times New Roman" w:hint="default"/>
          <w:spacing w:val="-1"/>
        </w:rPr>
        <w:t>2018</w:t>
      </w:r>
      <w:r>
        <w:rPr>
          <w:spacing w:val="-1"/>
        </w:rPr>
        <w:t>年第四</w:t>
      </w:r>
      <w:r>
        <w:rPr>
          <w:spacing w:val="-73"/>
        </w:rPr>
        <w:t> </w:t>
      </w:r>
      <w:r>
        <w:rPr>
          <w:spacing w:val="-73"/>
        </w:rPr>
      </w:r>
      <w:r>
        <w:rPr/>
        <w:t>次临时股东大会审议通过。</w:t>
      </w:r>
    </w:p>
    <w:p>
      <w:pPr>
        <w:spacing w:line="240" w:lineRule="auto" w:before="7"/>
        <w:rPr>
          <w:rFonts w:ascii="宋体" w:hAnsi="宋体" w:cs="宋体" w:eastAsia="宋体" w:hint="default"/>
          <w:sz w:val="23"/>
          <w:szCs w:val="23"/>
        </w:rPr>
      </w:pPr>
    </w:p>
    <w:p>
      <w:pPr>
        <w:spacing w:line="487" w:lineRule="auto" w:before="0"/>
        <w:ind w:left="153" w:right="8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7"/>
        <w:ind w:right="982"/>
        <w:jc w:val="left"/>
      </w:pPr>
      <w:r>
        <w:rPr/>
        <w:t>资产负债表日存在的重要承诺</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98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日召开第二届董事会第二十八次会议和第二届监事会第二十六次会议，审议通过了《关于公司</w:t>
      </w:r>
      <w:r>
        <w:rPr>
          <w:rFonts w:ascii="Times New Roman" w:hAnsi="Times New Roman" w:cs="Times New Roman" w:eastAsia="Times New Roman" w:hint="default"/>
        </w:rPr>
        <w:t>2018</w:t>
      </w:r>
      <w:r>
        <w:rPr/>
        <w:t>年度利 </w:t>
      </w:r>
      <w:r>
        <w:rPr>
          <w:spacing w:val="-2"/>
        </w:rPr>
        <w:t>润分配方案的议案》，拟以现有总股本（</w:t>
      </w:r>
      <w:r>
        <w:rPr>
          <w:rFonts w:ascii="Times New Roman" w:hAnsi="Times New Roman" w:cs="Times New Roman" w:eastAsia="Times New Roman" w:hint="default"/>
          <w:spacing w:val="-2"/>
        </w:rPr>
        <w:t>105,175,200</w:t>
      </w:r>
      <w:r>
        <w:rPr>
          <w:spacing w:val="-2"/>
        </w:rPr>
        <w:t>股）扣除公司从二级市场回购的股份（</w:t>
      </w:r>
      <w:r>
        <w:rPr>
          <w:rFonts w:ascii="Times New Roman" w:hAnsi="Times New Roman" w:cs="Times New Roman" w:eastAsia="Times New Roman" w:hint="default"/>
          <w:spacing w:val="-2"/>
        </w:rPr>
        <w:t>222,176</w:t>
      </w:r>
      <w:r>
        <w:rPr>
          <w:spacing w:val="-2"/>
        </w:rPr>
        <w:t>股）后的股本</w:t>
      </w:r>
      <w:r>
        <w:rPr>
          <w:rFonts w:ascii="Times New Roman" w:hAnsi="Times New Roman" w:cs="Times New Roman" w:eastAsia="Times New Roman" w:hint="default"/>
          <w:spacing w:val="-2"/>
        </w:rPr>
        <w:t>104,953,024</w:t>
      </w:r>
      <w:r>
        <w:rPr>
          <w:rFonts w:ascii="Times New Roman" w:hAnsi="Times New Roman" w:cs="Times New Roman" w:eastAsia="Times New Roman" w:hint="default"/>
        </w:rPr>
        <w:t> </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2.6</w:t>
      </w:r>
      <w:r>
        <w:rPr>
          <w:spacing w:val="-2"/>
        </w:rPr>
        <w:t>元（含税），共计派发现金股利人民币</w:t>
      </w:r>
      <w:r>
        <w:rPr>
          <w:rFonts w:ascii="Times New Roman" w:hAnsi="Times New Roman" w:cs="Times New Roman" w:eastAsia="Times New Roman" w:hint="default"/>
          <w:spacing w:val="-2"/>
        </w:rPr>
        <w:t>27,287,786.24</w:t>
      </w:r>
      <w:r>
        <w:rPr>
          <w:spacing w:val="-2"/>
        </w:rPr>
        <w:t>元，同时以资本公积金向</w:t>
      </w:r>
      <w:r>
        <w:rPr>
          <w:spacing w:val="-52"/>
        </w:rPr>
        <w:t> </w:t>
      </w:r>
      <w:r>
        <w:rPr>
          <w:spacing w:val="-52"/>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股，该利润分配方案尚需提交股东大会审议。</w:t>
      </w:r>
    </w:p>
    <w:p>
      <w:pPr>
        <w:spacing w:line="240" w:lineRule="auto" w:before="5"/>
        <w:rPr>
          <w:rFonts w:ascii="宋体" w:hAnsi="宋体" w:cs="宋体" w:eastAsia="宋体" w:hint="default"/>
          <w:sz w:val="20"/>
          <w:szCs w:val="20"/>
        </w:rPr>
      </w:pPr>
    </w:p>
    <w:p>
      <w:pPr>
        <w:pStyle w:val="Heading2"/>
        <w:spacing w:line="240" w:lineRule="auto"/>
        <w:ind w:right="982"/>
        <w:jc w:val="left"/>
        <w:rPr>
          <w:b w:val="0"/>
          <w:bCs w:val="0"/>
        </w:rPr>
      </w:pPr>
      <w:r>
        <w:rPr/>
        <w:t>十五、其他重要事项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firstLine="144"/>
        <w:jc w:val="left"/>
      </w:pPr>
      <w:r>
        <w:rPr>
          <w:spacing w:val="-1"/>
        </w:rPr>
        <w:t>本公司经营业务主要为技术开发、技术咨询与技术服务，业务类型单一，经营业务、评价体系不进行分部管理，因此，本</w:t>
      </w:r>
      <w:r>
        <w:rPr/>
        <w:t> 公司不进行分部报告信息披露。</w:t>
      </w:r>
    </w:p>
    <w:p>
      <w:pPr>
        <w:spacing w:line="240" w:lineRule="auto" w:before="11"/>
        <w:rPr>
          <w:rFonts w:ascii="宋体" w:hAnsi="宋体" w:cs="宋体" w:eastAsia="宋体" w:hint="default"/>
          <w:sz w:val="20"/>
          <w:szCs w:val="20"/>
        </w:rPr>
      </w:pPr>
    </w:p>
    <w:p>
      <w:pPr>
        <w:pStyle w:val="Heading2"/>
        <w:spacing w:line="240" w:lineRule="auto"/>
        <w:ind w:right="982"/>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7,163,097.00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414,169,277.40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395,776,928.89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419,127,846.20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402,940,025.89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2,635,321.00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6,413,097.00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2,323,247.80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4,958,568.80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7,163,097.00</w:t>
            </w:r>
          </w:p>
        </w:tc>
      </w:tr>
    </w:tbl>
    <w:p>
      <w:pPr>
        <w:pStyle w:val="BodyText"/>
        <w:spacing w:line="240" w:lineRule="auto" w:before="51"/>
        <w:ind w:right="982"/>
        <w:jc w:val="left"/>
      </w:pPr>
      <w:r>
        <w:rPr/>
        <w:t>其他说明</w:t>
      </w:r>
    </w:p>
    <w:p>
      <w:pPr>
        <w:pStyle w:val="BodyText"/>
        <w:spacing w:line="240" w:lineRule="auto" w:before="115"/>
        <w:ind w:left="513" w:right="982"/>
        <w:jc w:val="left"/>
      </w:pPr>
      <w:r>
        <w:rPr/>
        <w:t>注：本年应收票据商业承兑汇票计提坏账准备金额</w:t>
      </w:r>
      <w:r>
        <w:rPr>
          <w:rFonts w:ascii="Times New Roman" w:hAnsi="Times New Roman" w:cs="Times New Roman" w:eastAsia="Times New Roman" w:hint="default"/>
        </w:rPr>
        <w:t>122,276.20</w:t>
      </w:r>
      <w:r>
        <w:rPr/>
        <w:t>元。</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应收账款分类披露</w:t>
      </w:r>
    </w:p>
    <w:p>
      <w:pPr>
        <w:pStyle w:val="BodyText"/>
        <w:spacing w:line="240" w:lineRule="auto" w:before="10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441,882,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249.03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27,712,9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71.63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414,169,2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77.40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423,185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,959.38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97.90%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27,409,03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395,776,92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8.89</w:t>
            </w: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11,230,4</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25.43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11,230,4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25.43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9,075,5</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87.06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9,075,587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453,112,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674.46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38,943,3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97.06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414,169,2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77.40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432,261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,546.44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36,484,61</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395,776,92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8.89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4"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7"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400,893,511.41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20,044,675.57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29,594,771.13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2,959,477.11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6,844,335.65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2,053,300.70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2,253,292.47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1,126,646.24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1,911,090.01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1,528,872.01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441,497,000.67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27,712,971.63</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8" w:footer="974" w:top="1060" w:bottom="1160" w:left="980" w:right="0"/>
        </w:sectPr>
      </w:pPr>
    </w:p>
    <w:p>
      <w:pPr>
        <w:pStyle w:val="BodyText"/>
        <w:spacing w:line="360" w:lineRule="auto" w:before="44"/>
        <w:ind w:right="2460"/>
        <w:jc w:val="left"/>
      </w:pPr>
      <w:r>
        <w:rPr/>
        <w:t>确定该组合依据的说明： 组合中，采用余额百分比法计提坏账准备的应收账款：</w:t>
      </w:r>
    </w:p>
    <w:p>
      <w:pPr>
        <w:pStyle w:val="BodyText"/>
        <w:spacing w:line="350" w:lineRule="auto" w:before="25"/>
        <w:ind w:right="28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9"/>
        <w:ind w:right="-8"/>
        <w:jc w:val="left"/>
      </w:pPr>
      <w:r>
        <w:rPr/>
        <w:t>本期计提坏账准备金额</w:t>
      </w:r>
      <w:r>
        <w:rPr>
          <w:spacing w:val="-48"/>
        </w:rPr>
        <w:t> </w:t>
      </w:r>
      <w:r>
        <w:rPr>
          <w:rFonts w:ascii="Times New Roman" w:hAnsi="Times New Roman" w:cs="Times New Roman" w:eastAsia="Times New Roman" w:hint="default"/>
        </w:rPr>
        <w:t>2,976,779.51 </w:t>
      </w:r>
      <w:r>
        <w:rPr/>
        <w:t>元；本期收回或转回坏账准备金额</w:t>
      </w:r>
      <w:r>
        <w:rPr>
          <w:spacing w:val="-48"/>
        </w:rPr>
        <w:t> </w:t>
      </w:r>
      <w:r>
        <w:rPr>
          <w:rFonts w:ascii="Times New Roman" w:hAnsi="Times New Roman" w:cs="Times New Roman" w:eastAsia="Times New Roman" w:hint="default"/>
        </w:rPr>
        <w:t>518,000.00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954" w:space="1875"/>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安徽广电信息网络股份有限公司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518,000.00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已回款</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518,000.00</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513" w:right="982" w:hanging="360"/>
        <w:jc w:val="left"/>
      </w:pPr>
      <w:r>
        <w:rPr>
          <w:rFonts w:ascii="Times New Roman" w:hAnsi="Times New Roman" w:cs="Times New Roman" w:eastAsia="Times New Roman" w:hint="default"/>
        </w:rPr>
        <w:t>3)</w:t>
      </w:r>
      <w:r>
        <w:rPr/>
        <w:t>按欠款方归集的期末余额前五名的应收账款情况 本公司本年按欠款方归集的年末余额前五名应收账款汇总金额</w:t>
      </w:r>
      <w:r>
        <w:rPr>
          <w:rFonts w:ascii="Times New Roman" w:hAnsi="Times New Roman" w:cs="Times New Roman" w:eastAsia="Times New Roman" w:hint="default"/>
        </w:rPr>
        <w:t>193,867,655.29</w:t>
      </w:r>
      <w:r>
        <w:rPr/>
        <w:t>元，占应收账款年末余额合计数的比</w:t>
      </w:r>
    </w:p>
    <w:p>
      <w:pPr>
        <w:pStyle w:val="BodyText"/>
        <w:spacing w:line="230" w:lineRule="exact"/>
        <w:ind w:right="982"/>
        <w:jc w:val="left"/>
      </w:pPr>
      <w:r>
        <w:rPr/>
        <w:t>例</w:t>
      </w:r>
      <w:r>
        <w:rPr>
          <w:rFonts w:ascii="Times New Roman" w:hAnsi="Times New Roman" w:cs="Times New Roman" w:eastAsia="Times New Roman" w:hint="default"/>
        </w:rPr>
        <w:t>42.79%</w:t>
      </w:r>
      <w:r>
        <w:rPr/>
        <w:t>，相应计提的坏账准备年末余额汇总金额</w:t>
      </w:r>
      <w:r>
        <w:rPr>
          <w:rFonts w:ascii="Times New Roman" w:hAnsi="Times New Roman" w:cs="Times New Roman" w:eastAsia="Times New Roman" w:hint="default"/>
        </w:rPr>
        <w:t>11,621,398.11</w:t>
      </w:r>
      <w:r>
        <w:rPr/>
        <w:t>元。</w:t>
      </w:r>
    </w:p>
    <w:p>
      <w:pPr>
        <w:pStyle w:val="BodyText"/>
        <w:spacing w:line="240" w:lineRule="auto" w:before="103"/>
        <w:ind w:right="982"/>
        <w:jc w:val="left"/>
      </w:pPr>
      <w:r>
        <w:rPr>
          <w:rFonts w:ascii="Times New Roman" w:hAnsi="Times New Roman" w:cs="Times New Roman" w:eastAsia="Times New Roman" w:hint="default"/>
        </w:rPr>
        <w:t>4)</w:t>
      </w:r>
      <w:r>
        <w:rPr/>
        <w:t>因金融资产转移而终止确认的应收账款</w:t>
      </w:r>
    </w:p>
    <w:p>
      <w:pPr>
        <w:pStyle w:val="BodyText"/>
        <w:spacing w:line="338" w:lineRule="auto" w:before="103"/>
        <w:ind w:right="6823"/>
        <w:jc w:val="left"/>
      </w:pPr>
      <w:r>
        <w:rPr>
          <w:rFonts w:ascii="Times New Roman" w:hAnsi="Times New Roman" w:cs="Times New Roman" w:eastAsia="Times New Roman" w:hint="default"/>
        </w:rPr>
        <w:t>5)</w:t>
      </w:r>
      <w:r>
        <w:rPr/>
        <w:t>转移应收账款且继续涉入形成的资产、负债金额 其他说明：</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60,053,292.62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12,471,701.11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60,053,292.62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12,471,701.11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60,053,2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92.62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60,053,29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12,471,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701.11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97.99%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12,471,701.</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271,154.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271,154.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255,547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255,547.2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716"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60,324,4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47.42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271,154.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60,053,29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12,727,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248.31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12,471,701.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1560"/>
        <w:jc w:val="left"/>
      </w:pPr>
      <w:r>
        <w:rPr/>
        <w:t>期末单项金额重大并单项计提坏账准备的其他应收款：</w:t>
      </w:r>
    </w:p>
    <w:p>
      <w:pPr>
        <w:pStyle w:val="BodyText"/>
        <w:spacing w:line="340" w:lineRule="auto" w:before="115"/>
        <w:ind w:right="19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40" w:lineRule="auto" w:before="39"/>
        <w:ind w:right="15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38" w:lineRule="auto" w:before="41"/>
        <w:ind w:right="19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56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2"/>
        <w:jc w:val="left"/>
      </w:pPr>
      <w:r>
        <w:rPr/>
        <w:t>本期计提坏账准备金额</w:t>
      </w:r>
      <w:r>
        <w:rPr>
          <w:spacing w:val="-47"/>
        </w:rPr>
        <w:t> </w:t>
      </w:r>
      <w:r>
        <w:rPr>
          <w:rFonts w:ascii="Times New Roman" w:hAnsi="Times New Roman" w:cs="Times New Roman" w:eastAsia="Times New Roman" w:hint="default"/>
        </w:rPr>
        <w:t>15,607.60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560"/>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234" w:space="2595"/>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53,944,704.34</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6,101,223.90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2,080,605.80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2,013,259.40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4,075,433.80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4,383,993.47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208,095.88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185,323.94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15,607.60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43,447.60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60,324,447.42</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12,727,248.31</w:t>
            </w:r>
          </w:p>
        </w:tc>
      </w:tr>
    </w:tbl>
    <w:p>
      <w:pPr>
        <w:pStyle w:val="BodyText"/>
        <w:spacing w:line="240" w:lineRule="auto" w:before="51"/>
        <w:ind w:right="982"/>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成都易信科技有限公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53.05%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上海实均信息技术有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14,510,000.00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29"/>
              <w:jc w:val="left"/>
              <w:rPr>
                <w:rFonts w:ascii="宋体" w:hAnsi="宋体" w:cs="宋体" w:eastAsia="宋体" w:hint="default"/>
                <w:sz w:val="18"/>
                <w:szCs w:val="18"/>
              </w:rPr>
            </w:pPr>
            <w:r>
              <w:rPr>
                <w:rFonts w:ascii="宋体" w:hAnsi="宋体" w:cs="宋体" w:eastAsia="宋体" w:hint="default"/>
                <w:sz w:val="18"/>
                <w:szCs w:val="18"/>
              </w:rPr>
              <w:t>南昌大众信息技术有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5,535,805.79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北京无限易信科技有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1,436,684.42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9"/>
              <w:jc w:val="both"/>
              <w:rPr>
                <w:rFonts w:ascii="宋体" w:hAnsi="宋体" w:cs="宋体" w:eastAsia="宋体" w:hint="default"/>
                <w:sz w:val="18"/>
                <w:szCs w:val="18"/>
              </w:rPr>
            </w:pPr>
            <w:r>
              <w:rPr>
                <w:rFonts w:ascii="宋体" w:hAnsi="宋体" w:cs="宋体" w:eastAsia="宋体" w:hint="default"/>
                <w:sz w:val="18"/>
                <w:szCs w:val="18"/>
              </w:rPr>
              <w:t>国家新闻出版广电总 局广播电视卫星直播 管理中心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916,850.00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54,399,340.21</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90.18%</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74,928,997.99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74,928,997.99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54,834,738.19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54,834,738.19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12,745,999.37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861,387.45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11,884,611.92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861,387.45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87,674,997.36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861,387.45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86,813,609.91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55,696,125.64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54,834,738.19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成都思特奇信息 技术有限责任公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1,000,520.31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1,144.69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1,001,665.00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太原思特奇信息 技术有限责任公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1,001,269.57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15,713.43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1,016,983.00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上海翔盛悦信息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1,000,416.25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1,000,416.25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哈尔滨易位科技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1,000,666.00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9,990.00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1,010,656.00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重庆思特奇信息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624.37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30,000,624.37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易信掌中云信息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827,100.00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南昌大众信息技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北京无限易信科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北京易信掌中云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1,004,766.06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54,840.94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1,059,607.00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四川思特奇信息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3,621.37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2,003,621.37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深圳思特奇信息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8,741.25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16,008,741.25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成都易信科技有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8" w:right="0"/>
              <w:jc w:val="left"/>
              <w:rPr>
                <w:rFonts w:ascii="Times New Roman" w:hAnsi="Times New Roman" w:cs="Times New Roman" w:eastAsia="Times New Roman" w:hint="default"/>
                <w:sz w:val="18"/>
                <w:szCs w:val="18"/>
              </w:rPr>
            </w:pPr>
            <w:r>
              <w:rPr>
                <w:rFonts w:ascii="Times New Roman"/>
                <w:sz w:val="18"/>
              </w:rPr>
              <w:t>54,834,738.19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21,094,676.05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8" w:right="0"/>
              <w:jc w:val="left"/>
              <w:rPr>
                <w:rFonts w:ascii="Times New Roman" w:hAnsi="Times New Roman" w:cs="Times New Roman" w:eastAsia="Times New Roman" w:hint="default"/>
                <w:sz w:val="18"/>
                <w:szCs w:val="18"/>
              </w:rPr>
            </w:pPr>
            <w:r>
              <w:rPr>
                <w:rFonts w:ascii="Times New Roman"/>
                <w:sz w:val="18"/>
              </w:rPr>
              <w:t>1,000,416.25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74,928,997.99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北京丹枫 信通信息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北京方信 求真投资 管理中心</w:t>
            </w:r>
          </w:p>
          <w:p>
            <w:pPr>
              <w:pStyle w:val="TableParagraph"/>
              <w:spacing w:line="319"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11,884,61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12,745,99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-115,388.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12,745,99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777,764,539.22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410,409,833.41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739,955,198.91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389,276,109.09</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777,764,539.22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410,409,833.41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739,955,198.91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389,276,109.09</w:t>
            </w:r>
          </w:p>
        </w:tc>
      </w:tr>
    </w:tbl>
    <w:p>
      <w:pPr>
        <w:pStyle w:val="BodyText"/>
        <w:spacing w:line="240" w:lineRule="auto" w:before="51"/>
        <w:ind w:right="982"/>
        <w:jc w:val="left"/>
      </w:pPr>
      <w:r>
        <w:rPr/>
        <w:t>其他说明：</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-115,388.08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49,583.75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1,847,597.20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1,163,019.28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307,726.03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1,781,792.87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1,470,745.31</w:t>
            </w:r>
          </w:p>
        </w:tc>
      </w:tr>
    </w:tbl>
    <w:p>
      <w:pPr>
        <w:spacing w:line="240" w:lineRule="auto" w:before="4"/>
        <w:rPr>
          <w:rFonts w:ascii="宋体" w:hAnsi="宋体" w:cs="宋体" w:eastAsia="宋体" w:hint="default"/>
          <w:sz w:val="18"/>
          <w:szCs w:val="18"/>
        </w:rPr>
      </w:pPr>
    </w:p>
    <w:p>
      <w:pPr>
        <w:pStyle w:val="Heading2"/>
        <w:spacing w:line="240" w:lineRule="auto" w:before="26"/>
        <w:ind w:right="982"/>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-347,617.63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3,400,338.59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1,847,597.20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国债逆回购</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-857,268.65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499,815.23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2,406.16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4,058,828.12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5" w:right="982"/>
        <w:jc w:val="left"/>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982"/>
        <w:jc w:val="left"/>
      </w:pPr>
      <w:r>
        <w:rPr/>
        <w:t>（一）载有公司负责人、主管会计工作负责人、会计机构负责人（会计主管人员）签名并盖章的财务报表。</w:t>
      </w:r>
    </w:p>
    <w:p>
      <w:pPr>
        <w:pStyle w:val="BodyText"/>
        <w:spacing w:line="240" w:lineRule="auto" w:before="117"/>
        <w:ind w:right="982"/>
        <w:jc w:val="left"/>
      </w:pPr>
      <w:r>
        <w:rPr/>
        <w:t>（二）载有会计师事务所盖章、注册会计师签名并盖章的审计报告原件。</w:t>
      </w:r>
    </w:p>
    <w:p>
      <w:pPr>
        <w:pStyle w:val="BodyText"/>
        <w:spacing w:line="240" w:lineRule="auto" w:before="117"/>
        <w:ind w:right="982"/>
        <w:jc w:val="left"/>
      </w:pPr>
      <w:r>
        <w:rPr/>
        <w:t>（三）报告期内在中国证监会指定网站上公开披露过的所有公司文件的正本及公告的原稿。</w:t>
      </w:r>
    </w:p>
    <w:p>
      <w:pPr>
        <w:pStyle w:val="BodyText"/>
        <w:spacing w:line="240" w:lineRule="auto" w:before="115"/>
        <w:ind w:right="982"/>
        <w:jc w:val="left"/>
      </w:pPr>
      <w:r>
        <w:rPr/>
        <w:t>（四）经公司法定代表人签名的</w:t>
      </w:r>
      <w:r>
        <w:rPr>
          <w:rFonts w:ascii="Times New Roman" w:hAnsi="Times New Roman" w:cs="Times New Roman" w:eastAsia="Times New Roman" w:hint="default"/>
        </w:rPr>
        <w:t>2018</w:t>
      </w:r>
      <w:r>
        <w:rPr/>
        <w:t>年年度报告文本原件。</w:t>
      </w:r>
    </w:p>
    <w:p>
      <w:pPr>
        <w:pStyle w:val="BodyText"/>
        <w:spacing w:line="240" w:lineRule="auto" w:before="103"/>
        <w:ind w:right="982"/>
        <w:jc w:val="left"/>
      </w:pPr>
      <w:r>
        <w:rPr/>
        <w:t>（五）其他相关资料。</w:t>
      </w:r>
    </w:p>
    <w:p>
      <w:pPr>
        <w:pStyle w:val="BodyText"/>
        <w:spacing w:line="240" w:lineRule="auto" w:before="117"/>
        <w:ind w:right="982"/>
        <w:jc w:val="left"/>
      </w:pPr>
      <w:r>
        <w:rPr/>
        <w:t>（六）以上备查文件的备置地点：公司证券部。</w:t>
      </w:r>
    </w:p>
    <w:sectPr>
      <w:pgSz w:w="11910" w:h="16840"/>
      <w:pgMar w:header="748"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9296" type="#_x0000_t75" stroked="false">
          <v:imagedata r:id="rId1" o:title=""/>
        </v:shape>
      </w:pict>
    </w:r>
    <w:r>
      <w:rPr/>
      <w:pict>
        <v:shape style="position:absolute;margin-left:533.119995pt;margin-top:795.87793pt;width:6.5pt;height:11pt;mso-position-horizontal-relative:page;mso-position-vertical-relative:page;z-index:-899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9248" type="#_x0000_t75" stroked="false">
          <v:imagedata r:id="rId1" o:title=""/>
        </v:shape>
      </w:pict>
    </w:r>
    <w:r>
      <w:rPr/>
      <w:pict>
        <v:shape style="position:absolute;margin-left:527.679993pt;margin-top:782.197937pt;width:13.15pt;height:11pt;mso-position-horizontal-relative:page;mso-position-vertical-relative:page;z-index:-899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9200" type="#_x0000_t75" stroked="false">
          <v:imagedata r:id="rId1" o:title=""/>
        </v:shape>
      </w:pict>
    </w:r>
    <w:r>
      <w:rPr/>
      <w:pict>
        <v:shape style="position:absolute;margin-left:524.119995pt;margin-top:782.197937pt;width:15.7pt;height:11pt;mso-position-horizontal-relative:page;mso-position-vertical-relative:page;z-index:-8991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9152" type="#_x0000_t75" stroked="false">
          <v:imagedata r:id="rId1" o:title=""/>
        </v:shape>
      </w:pict>
    </w:r>
    <w:r>
      <w:rPr/>
      <w:pict>
        <v:shape style="position:absolute;margin-left:523.119995pt;margin-top:782.197937pt;width:17.7pt;height:11pt;mso-position-horizontal-relative:page;mso-position-vertical-relative:page;z-index:-899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9104" type="#_x0000_t75" stroked="false">
          <v:imagedata r:id="rId1" o:title=""/>
        </v:shape>
      </w:pict>
    </w:r>
    <w:r>
      <w:rPr/>
      <w:pict>
        <v:shape style="position:absolute;margin-left:523.479980pt;margin-top:782.197937pt;width:17.3pt;height:11pt;mso-position-horizontal-relative:page;mso-position-vertical-relative:page;z-index:-899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99056" type="#_x0000_t75" stroked="false">
          <v:imagedata r:id="rId1" o:title=""/>
        </v:shape>
      </w:pict>
    </w:r>
    <w:r>
      <w:rPr/>
      <w:pict>
        <v:shape style="position:absolute;margin-left:523.119995pt;margin-top:782.197937pt;width:17.7pt;height:11pt;mso-position-horizontal-relative:page;mso-position-vertical-relative:page;z-index:-899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385609pt;width:222.75pt;height:11.5pt;mso-position-horizontal-relative:page;mso-position-vertical-relative:page;z-index:-899320" type="#_x0000_t202" filled="false" stroked="false">
          <v:textbox inset="0,0,0,0">
            <w:txbxContent>
              <w:p>
                <w:pPr>
                  <w:pStyle w:val="BodyText"/>
                  <w:spacing w:line="214" w:lineRule="exact"/>
                  <w:ind w:left="20" w:right="0"/>
                  <w:jc w:val="left"/>
                </w:pPr>
                <w:r>
                  <w:rPr/>
                  <w:t>北京思特奇信息技术股份有限公司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tech.com.cn/" TargetMode="External"/><Relationship Id="rId10" Type="http://schemas.openxmlformats.org/officeDocument/2006/relationships/hyperlink" Target="mailto:securities@si-tech.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hyperlink" Target="http://www.cninfo.co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北京思特奇信息技术股份有限公司</dc:creator>
  <dc:title>北京思特奇信息技术股份有限公司2018年年度报告全文</dc:title>
  <dcterms:created xsi:type="dcterms:W3CDTF">2020-05-05T01:45:53Z</dcterms:created>
  <dcterms:modified xsi:type="dcterms:W3CDTF">2020-05-05T01:45:53Z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Microsoft® Word 2016</vt:lpwstr>
  </property>
  <property fmtid="{D5CDD505-2E9C-101B-9397-08002B2CF9AE}" pid="4" name="LastSaved">
    <vt:filetime>2020-05-04T00:00:00Z</vt:filetime>
  </property>
</Properties>
</file>