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color w:val="0D50A1"/>
          <w:spacing w:val="0"/>
          <w:w w:val="100"/>
          <w:position w:val="0"/>
          <w:sz w:val="50"/>
          <w:szCs w:val="50"/>
        </w:rPr>
        <w:t>9</w:t>
      </w:r>
      <w:r>
        <w:rPr>
          <w:b/>
          <w:bCs/>
          <w:color w:val="0D50A1"/>
          <w:spacing w:val="0"/>
          <w:w w:val="100"/>
          <w:position w:val="0"/>
          <w:sz w:val="36"/>
          <w:szCs w:val="36"/>
        </w:rPr>
        <w:t>思特奇</w:t>
      </w:r>
    </w:p>
    <w:p>
      <w:pPr>
        <w:pStyle w:val="Style2"/>
        <w:keepNext w:val="0"/>
        <w:keepLines w:val="0"/>
        <w:widowControl w:val="0"/>
        <w:pBdr>
          <w:top w:val="single" w:sz="4" w:space="0" w:color="auto"/>
        </w:pBdr>
        <w:shd w:val="clear" w:color="auto" w:fill="auto"/>
        <w:bidi w:val="0"/>
        <w:spacing w:before="0" w:after="260" w:line="240" w:lineRule="auto"/>
        <w:ind w:left="0" w:right="0" w:firstLine="0"/>
        <w:jc w:val="center"/>
        <w:rPr>
          <w:sz w:val="13"/>
          <w:szCs w:val="13"/>
        </w:rPr>
      </w:pPr>
      <w:r>
        <w:rPr>
          <w:rFonts w:ascii="SimHei" w:eastAsia="SimHei" w:hAnsi="SimHei" w:cs="SimHei"/>
          <w:color w:val="8CB5D2"/>
          <w:spacing w:val="0"/>
          <w:w w:val="100"/>
          <w:position w:val="0"/>
          <w:sz w:val="13"/>
          <w:szCs w:val="13"/>
        </w:rPr>
        <w:t>云：技术</w:t>
      </w:r>
      <w:r>
        <w:rPr>
          <w:rFonts w:ascii="Arial" w:eastAsia="Arial" w:hAnsi="Arial" w:cs="Arial"/>
          <w:color w:val="8CB5D2"/>
          <w:spacing w:val="0"/>
          <w:w w:val="100"/>
          <w:position w:val="0"/>
          <w:sz w:val="11"/>
          <w:szCs w:val="11"/>
        </w:rPr>
        <w:t>・</w:t>
      </w:r>
      <w:r>
        <w:rPr>
          <w:rFonts w:ascii="SimHei" w:eastAsia="SimHei" w:hAnsi="SimHei" w:cs="SimHei"/>
          <w:color w:val="8CB5D2"/>
          <w:spacing w:val="0"/>
          <w:w w:val="100"/>
          <w:position w:val="0"/>
          <w:sz w:val="13"/>
          <w:szCs w:val="13"/>
        </w:rPr>
        <w:t>服务</w:t>
      </w:r>
      <w:r>
        <w:rPr>
          <w:rFonts w:ascii="Arial" w:eastAsia="Arial" w:hAnsi="Arial" w:cs="Arial"/>
          <w:color w:val="8CB5D2"/>
          <w:spacing w:val="0"/>
          <w:w w:val="100"/>
          <w:position w:val="0"/>
          <w:sz w:val="11"/>
          <w:szCs w:val="11"/>
        </w:rPr>
        <w:t>•</w:t>
      </w:r>
      <w:r>
        <w:rPr>
          <w:rFonts w:ascii="SimHei" w:eastAsia="SimHei" w:hAnsi="SimHei" w:cs="SimHei"/>
          <w:color w:val="8CB5D2"/>
          <w:spacing w:val="0"/>
          <w:w w:val="100"/>
          <w:position w:val="0"/>
          <w:sz w:val="13"/>
          <w:szCs w:val="13"/>
        </w:rPr>
        <w:t>运</w:t>
      </w:r>
      <w:r>
        <w:rPr>
          <w:rFonts w:ascii="SimHei" w:eastAsia="SimHei" w:hAnsi="SimHei" w:cs="SimHei"/>
          <w:color w:val="8CB5D2"/>
          <w:spacing w:val="0"/>
          <w:w w:val="100"/>
          <w:position w:val="0"/>
          <w:sz w:val="13"/>
          <w:szCs w:val="13"/>
        </w:rPr>
        <w:t>■</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北京思特奇信息技术股份有限公司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2022-025</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790" w:right="975" w:bottom="2790"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公司负责人吴飞舟、主管会计工作负责人咸海丰及会计机构负责人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杜微声明：保证本年度报告中财务报告的真实、准确、完整。</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本年度报告涉及未来计划等前瞻性陈述，不构成公司对投资者的实质承诺， 投资者及相关人士均应当对此保持足够的风险认识，并且应当理解计划、预测 与承诺之间的差异。</w:t>
      </w:r>
    </w:p>
    <w:p>
      <w:pPr>
        <w:pStyle w:val="Style14"/>
        <w:keepNext w:val="0"/>
        <w:keepLines w:val="0"/>
        <w:widowControl w:val="0"/>
        <w:shd w:val="clear" w:color="auto" w:fill="auto"/>
        <w:bidi w:val="0"/>
        <w:spacing w:before="0" w:line="625" w:lineRule="exact"/>
        <w:ind w:left="0" w:right="0"/>
        <w:jc w:val="both"/>
      </w:pPr>
      <w:r>
        <w:rPr>
          <w:color w:val="000000"/>
          <w:spacing w:val="0"/>
          <w:w w:val="100"/>
          <w:position w:val="0"/>
        </w:rPr>
        <w:t>公司存在客户相对集中和业绩季节性波动风险、技术升级与市场需求不能 匹配的风险、税收优惠政策变化的风险、技术人才流失风险、募集资金投资项 目风险、疫情影响的风险、不可抗力因素影响的风险等风险，敬请广大投资者 注意投资风险。详细内容见本报告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第三节管理层讨论与分析之十一、公司未来 发展的展望（四）风险及应对措施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209,699,688</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0.70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股。</w:t>
      </w:r>
    </w:p>
    <w:p>
      <w:pPr>
        <w:pStyle w:val="Style2"/>
        <w:keepNext w:val="0"/>
        <w:keepLines w:val="0"/>
        <w:widowControl w:val="0"/>
        <w:shd w:val="clear" w:color="auto" w:fill="auto"/>
        <w:bidi w:val="0"/>
        <w:spacing w:before="0" w:after="164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pos="1021"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pPr>
      <w:hyperlink w:anchor="bookmark10"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pPr>
      <w:hyperlink w:anchor="bookmark54"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pPr>
      <w:hyperlink w:anchor="bookmark34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pPr>
      <w:hyperlink w:anchor="bookmark521"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7"/>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537"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pPr>
      <w:hyperlink w:anchor="bookmark697"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101</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pPr>
      <w:hyperlink w:anchor="bookmark767"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108</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pPr>
      <w:hyperlink w:anchor="bookmark771"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109</w:t>
        </w:r>
      </w:hyperlink>
    </w:p>
    <w:p>
      <w:pPr>
        <w:pStyle w:val="Style17"/>
        <w:keepNext w:val="0"/>
        <w:keepLines w:val="0"/>
        <w:widowControl w:val="0"/>
        <w:shd w:val="clear" w:color="auto" w:fill="auto"/>
        <w:tabs>
          <w:tab w:leader="dot" w:pos="9606" w:val="right"/>
        </w:tabs>
        <w:bidi w:val="0"/>
        <w:spacing w:before="0" w:line="240" w:lineRule="auto"/>
        <w:ind w:left="0" w:right="0" w:firstLine="0"/>
        <w:jc w:val="left"/>
        <w:sectPr>
          <w:footnotePr>
            <w:pos w:val="pageBottom"/>
            <w:numFmt w:val="decimal"/>
            <w:numRestart w:val="continuous"/>
          </w:footnotePr>
          <w:pgSz w:w="11900" w:h="16840"/>
          <w:pgMar w:top="1940" w:right="1010" w:bottom="2996" w:left="1070" w:header="0" w:footer="3" w:gutter="0"/>
          <w:cols w:space="720"/>
          <w:noEndnote/>
          <w:rtlGutter w:val="0"/>
          <w:docGrid w:linePitch="360"/>
        </w:sectPr>
      </w:pPr>
      <w:hyperlink w:anchor="bookmark82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112</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载有公司负责人、主管会计工作负责人、会计机构负责人（会计主管人员）签名并盖章的财务报表;</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报告期内在中国证监会指定网站上公开披露过的所有公司文件的正本及公告的原稿；</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20"/>
        <w:keepNext w:val="0"/>
        <w:keepLines w:val="0"/>
        <w:widowControl w:val="0"/>
        <w:shd w:val="clear" w:color="auto" w:fill="auto"/>
        <w:tabs>
          <w:tab w:pos="531" w:val="left"/>
        </w:tabs>
        <w:bidi w:val="0"/>
        <w:spacing w:before="0" w:after="140" w:line="240" w:lineRule="auto"/>
        <w:ind w:left="0" w:right="0" w:firstLine="0"/>
        <w:jc w:val="left"/>
      </w:pPr>
      <w:bookmarkStart w:id="8" w:name="bookmark8"/>
      <w:r>
        <w:rPr>
          <w:color w:val="000000"/>
          <w:spacing w:val="0"/>
          <w:w w:val="100"/>
          <w:position w:val="0"/>
        </w:rPr>
        <w:t>（</w:t>
      </w:r>
      <w:bookmarkEnd w:id="8"/>
      <w:r>
        <w:rPr>
          <w:color w:val="000000"/>
          <w:spacing w:val="0"/>
          <w:w w:val="100"/>
          <w:position w:val="0"/>
        </w:rPr>
        <w:t>五）</w:t>
        <w:tab/>
        <w:t>其他相关资料。</w:t>
      </w:r>
    </w:p>
    <w:p>
      <w:pPr>
        <w:pStyle w:val="Style20"/>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以上备查文件的备置地点：公司证券部。</w:t>
      </w:r>
      <w:r>
        <w:br w:type="page"/>
      </w:r>
    </w:p>
    <w:p>
      <w:pPr>
        <w:pStyle w:val="Style2"/>
        <w:keepNext w:val="0"/>
        <w:keepLines w:val="0"/>
        <w:widowControl w:val="0"/>
        <w:shd w:val="clear" w:color="auto" w:fill="auto"/>
        <w:bidi w:val="0"/>
        <w:spacing w:before="0" w:after="116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本公司、公司、思特奇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北京思特奇信息技术股份有限公司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中投财富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中投财富辛卯（天津）创业投资合伙企业（有限合伙）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海恒投资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贵州海恒投资管理有限公司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山东五岳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山东五岳创业投资有限公司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中盛华宇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北京中盛华宇技术合伙企业（有限合伙）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天益瑞泰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北京天益瑞泰技术合伙企业（有限合伙）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中盛鸿祥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北京中盛鸿祥技术合伙企业（有限合伙）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宇贺鸿祥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北京宇贺鸿祥技术合伙企业（有限合伙）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南昌大众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南昌大众信息技术有限公司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哈尔滨易位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哈尔滨易位科技有限公司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易信掌中云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易信掌中云信息技术有限公司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北京易信掌中云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北京易信掌中云科技有限公司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无限易信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北京无限易信科技有限公司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思创立方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北京思创立方科技有限公司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成都易信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成都易信科技有限公司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重庆思特奇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重庆思特奇信息技术有限公司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上海实均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上海实均信息技术有限公司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考拉悠然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成都考拉悠然科技有限公司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方信求真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北京方信求真投资管理中心（有限合伙）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第五代移动通讯技术规范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第五代移动通讯技术链接和融合各行业、产品，赋能增值。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核心网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5GSA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独立组网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，指人工智能。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PaaS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AIOps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AIOps（Artificial Intelligence for IT Operations）</w:t>
            </w:r>
            <w:r>
              <w:rPr>
                <w:color w:val="000000"/>
                <w:spacing w:val="0"/>
                <w:w w:val="100"/>
                <w:position w:val="0"/>
              </w:rPr>
              <w:t>，</w:t>
            </w:r>
            <w:r>
              <w:rPr>
                <w:color w:val="000000"/>
                <w:spacing w:val="0"/>
                <w:w w:val="100"/>
                <w:position w:val="0"/>
              </w:rPr>
              <w:t>即智能运维，是将人工 智能的能力与运维相结合，通过机器学习的方法来提升运维效率。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人工智能物联网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BILLING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电信企业计费系统，是电信支撑系统</w:t>
            </w:r>
            <w:r>
              <w:rPr>
                <w:rFonts w:ascii="Times New Roman" w:eastAsia="Times New Roman" w:hAnsi="Times New Roman" w:cs="Times New Roman"/>
                <w:color w:val="000000"/>
                <w:spacing w:val="0"/>
                <w:w w:val="100"/>
                <w:position w:val="0"/>
                <w:sz w:val="18"/>
                <w:szCs w:val="18"/>
              </w:rPr>
              <w:t>BSS/OSS</w:t>
            </w:r>
            <w:r>
              <w:rPr>
                <w:color w:val="000000"/>
                <w:spacing w:val="0"/>
                <w:w w:val="100"/>
                <w:position w:val="0"/>
              </w:rPr>
              <w:t>的核心。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业务运营支撑域、网络运营支撑域、管理域的缩写</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Business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Operation Support System</w:t>
            </w:r>
            <w:r>
              <w:rPr>
                <w:color w:val="000000"/>
                <w:spacing w:val="0"/>
                <w:w w:val="100"/>
                <w:position w:val="0"/>
              </w:rPr>
              <w:t>，</w:t>
            </w:r>
            <w:r>
              <w:rPr>
                <w:color w:val="000000"/>
                <w:spacing w:val="0"/>
                <w:w w:val="100"/>
                <w:position w:val="0"/>
              </w:rPr>
              <w:t xml:space="preserve">业务运营支撑系统的英文缩写。 </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系统以客户服务、业务运营和管理为核心，以关键性事务操作 （客户服务和计费为重点）作为系统的主要功能，为电信运营商提供 一个综合的业务运营和管理平台。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Business Support System</w:t>
            </w:r>
            <w:r>
              <w:rPr>
                <w:color w:val="000000"/>
                <w:spacing w:val="0"/>
                <w:w w:val="100"/>
                <w:position w:val="0"/>
              </w:rPr>
              <w:t>，业务支撑系统的英文缩写。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cBSS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指中国联通集中业务支撑系统，</w:t>
            </w:r>
            <w:r>
              <w:rPr>
                <w:rFonts w:ascii="Times New Roman" w:eastAsia="Times New Roman" w:hAnsi="Times New Roman" w:cs="Times New Roman"/>
                <w:color w:val="000000"/>
                <w:spacing w:val="0"/>
                <w:w w:val="100"/>
                <w:position w:val="0"/>
                <w:sz w:val="18"/>
                <w:szCs w:val="18"/>
              </w:rPr>
              <w:t>cBSS</w:t>
            </w:r>
            <w:r>
              <w:rPr>
                <w:color w:val="000000"/>
                <w:spacing w:val="0"/>
                <w:w w:val="100"/>
                <w:position w:val="0"/>
              </w:rPr>
              <w:t xml:space="preserve">实现了 </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域核心系统和数据 的集中。</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核心网络操作系统。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Customer Relationship Management</w:t>
            </w:r>
            <w:r>
              <w:rPr>
                <w:color w:val="000000"/>
                <w:spacing w:val="0"/>
                <w:w w:val="100"/>
                <w:position w:val="0"/>
              </w:rPr>
              <w:t>，客户关系管理的英文缩写。</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DevOps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Development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Operations</w:t>
            </w:r>
            <w:r>
              <w:rPr>
                <w:color w:val="000000"/>
                <w:spacing w:val="0"/>
                <w:w w:val="100"/>
                <w:position w:val="0"/>
              </w:rPr>
              <w:t>的组合词）是一组过程、方法与 系统的统称，用于促进开发（应用程序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软件工程）、技术运营和质量 保障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QA</w:t>
            </w:r>
            <w:r>
              <w:rPr>
                <w:color w:val="000000"/>
                <w:spacing w:val="0"/>
                <w:w w:val="100"/>
                <w:position w:val="0"/>
              </w:rPr>
              <w:t>）</w:t>
            </w:r>
            <w:r>
              <w:rPr>
                <w:color w:val="000000"/>
                <w:spacing w:val="0"/>
                <w:w w:val="100"/>
                <w:position w:val="0"/>
              </w:rPr>
              <w:t>部门之间的沟通、协作与整合。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eMBB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增强移动宽带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Enhance Mobile Broadband</w:t>
            </w:r>
            <w:r>
              <w:rPr>
                <w:color w:val="000000"/>
                <w:spacing w:val="0"/>
                <w:w w:val="100"/>
                <w:position w:val="0"/>
              </w:rPr>
              <w:t>），</w:t>
            </w:r>
            <w:r>
              <w:rPr>
                <w:color w:val="000000"/>
                <w:spacing w:val="0"/>
                <w:w w:val="100"/>
                <w:position w:val="0"/>
              </w:rPr>
              <w:t>是国际电信联盟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ITU</w:t>
            </w:r>
            <w:r>
              <w:rPr>
                <w:color w:val="000000"/>
                <w:spacing w:val="0"/>
                <w:w w:val="100"/>
                <w:position w:val="0"/>
              </w:rPr>
              <w:t xml:space="preserve">） </w:t>
            </w:r>
            <w:r>
              <w:rPr>
                <w:color w:val="000000"/>
                <w:spacing w:val="0"/>
                <w:w w:val="100"/>
                <w:position w:val="0"/>
              </w:rPr>
              <w:t>定义的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三大主要应用场景之一。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EmobilePaaS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思特奇公司</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产品名称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Enterprise Platform</w:t>
            </w:r>
            <w:r>
              <w:rPr>
                <w:color w:val="000000"/>
                <w:spacing w:val="0"/>
                <w:w w:val="100"/>
                <w:position w:val="0"/>
              </w:rPr>
              <w:t>，</w:t>
            </w:r>
            <w:r>
              <w:rPr>
                <w:color w:val="000000"/>
                <w:spacing w:val="0"/>
                <w:w w:val="100"/>
                <w:position w:val="0"/>
              </w:rPr>
              <w:t>指企业平台框架。本文特指思特奇独创的自主知 识产权的</w:t>
            </w:r>
            <w:r>
              <w:rPr>
                <w:rFonts w:ascii="Times New Roman" w:eastAsia="Times New Roman" w:hAnsi="Times New Roman" w:cs="Times New Roman"/>
                <w:color w:val="000000"/>
                <w:spacing w:val="0"/>
                <w:w w:val="100"/>
                <w:position w:val="0"/>
                <w:sz w:val="18"/>
                <w:szCs w:val="18"/>
              </w:rPr>
              <w:t>EP</w:t>
            </w:r>
            <w:r>
              <w:rPr>
                <w:color w:val="000000"/>
                <w:spacing w:val="0"/>
                <w:w w:val="100"/>
                <w:position w:val="0"/>
              </w:rPr>
              <w:t>架构体系。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Infrastructure-as-a-Service</w:t>
            </w:r>
            <w:r>
              <w:rPr>
                <w:color w:val="000000"/>
                <w:spacing w:val="0"/>
                <w:w w:val="100"/>
                <w:position w:val="0"/>
              </w:rPr>
              <w:t>，基础设施即服务的英文缩写。以服务的方 式提供应用所需的主机、存储、网络等基础设施资源。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是信息、通信和技术三个英文单词的词头组合</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Info</w:t>
            </w:r>
            <w:r>
              <w:rPr>
                <w:color w:val="000000"/>
                <w:spacing w:val="0"/>
                <w:w w:val="100"/>
                <w:position w:val="0"/>
              </w:rPr>
              <w:t>皿</w:t>
            </w:r>
            <w:r>
              <w:rPr>
                <w:rFonts w:ascii="Times New Roman" w:eastAsia="Times New Roman" w:hAnsi="Times New Roman" w:cs="Times New Roman"/>
                <w:color w:val="000000"/>
                <w:spacing w:val="0"/>
                <w:w w:val="100"/>
                <w:position w:val="0"/>
                <w:sz w:val="18"/>
                <w:szCs w:val="18"/>
              </w:rPr>
              <w:t>ation Communications Technology</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。它是信息技术与通信技术 相融合而形成的一个新的概念和新的技术领域。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即物联网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Internet of Things</w:t>
            </w:r>
            <w:r>
              <w:rPr>
                <w:color w:val="000000"/>
                <w:spacing w:val="0"/>
                <w:w w:val="100"/>
                <w:position w:val="0"/>
              </w:rPr>
              <w:t>，</w:t>
            </w:r>
            <w:r>
              <w:rPr>
                <w:color w:val="000000"/>
                <w:spacing w:val="0"/>
                <w:w w:val="100"/>
                <w:position w:val="0"/>
              </w:rPr>
              <w:t>缩写</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w:t>
            </w:r>
            <w:r>
              <w:rPr>
                <w:color w:val="000000"/>
                <w:spacing w:val="0"/>
                <w:w w:val="100"/>
                <w:position w:val="0"/>
              </w:rPr>
              <w:t>是互联网、传统电信网等信 息承载体，让所有能行使独立功能的普通物体实现互联互通的网络。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网络电视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互联网技术（</w:t>
            </w:r>
            <w:r>
              <w:rPr>
                <w:rFonts w:ascii="Times New Roman" w:eastAsia="Times New Roman" w:hAnsi="Times New Roman" w:cs="Times New Roman"/>
                <w:color w:val="000000"/>
                <w:spacing w:val="0"/>
                <w:w w:val="100"/>
                <w:position w:val="0"/>
                <w:sz w:val="18"/>
                <w:szCs w:val="18"/>
              </w:rPr>
              <w:t>Internet Technology</w:t>
            </w:r>
            <w:r>
              <w:rPr>
                <w:color w:val="000000"/>
                <w:spacing w:val="0"/>
                <w:w w:val="100"/>
                <w:position w:val="0"/>
              </w:rPr>
              <w:t>），是指在计算机技术的基础上开发 建立的一种信息技术。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特指运营商的网络域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Operation Support System</w:t>
            </w:r>
            <w:r>
              <w:rPr>
                <w:color w:val="000000"/>
                <w:spacing w:val="0"/>
                <w:w w:val="100"/>
                <w:position w:val="0"/>
              </w:rPr>
              <w:t>，</w:t>
            </w:r>
            <w:r>
              <w:rPr>
                <w:color w:val="000000"/>
                <w:spacing w:val="0"/>
                <w:w w:val="100"/>
                <w:position w:val="0"/>
              </w:rPr>
              <w:t>运营支撑系统的英文缩写。</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Plartform-as-a-Service</w:t>
            </w:r>
            <w:r>
              <w:rPr>
                <w:color w:val="000000"/>
                <w:spacing w:val="0"/>
                <w:w w:val="100"/>
                <w:position w:val="0"/>
              </w:rPr>
              <w:t>，平台即服务的英文缩写，以服务的方式提供应 用软件所需的开发和运行平台。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pon</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无源光纤网络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Software-as-a-Service</w:t>
            </w:r>
            <w:r>
              <w:rPr>
                <w:color w:val="000000"/>
                <w:spacing w:val="0"/>
                <w:w w:val="100"/>
                <w:position w:val="0"/>
              </w:rPr>
              <w:t>，</w:t>
            </w:r>
            <w:r>
              <w:rPr>
                <w:color w:val="000000"/>
                <w:spacing w:val="0"/>
                <w:w w:val="100"/>
                <w:position w:val="0"/>
              </w:rPr>
              <w:t>软件即服务的英文缩写；以服务的方式提供使</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用者所需的软件。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uRRLC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高可靠低时延通信（</w:t>
            </w:r>
            <w:r>
              <w:rPr>
                <w:rFonts w:ascii="Times New Roman" w:eastAsia="Times New Roman" w:hAnsi="Times New Roman" w:cs="Times New Roman"/>
                <w:color w:val="000000"/>
                <w:spacing w:val="0"/>
                <w:w w:val="100"/>
                <w:position w:val="0"/>
                <w:sz w:val="18"/>
                <w:szCs w:val="18"/>
              </w:rPr>
              <w:t>Ultra-Reliable and Low Latency Communication</w:t>
            </w:r>
            <w:r>
              <w:rPr>
                <w:color w:val="000000"/>
                <w:spacing w:val="0"/>
                <w:w w:val="100"/>
                <w:position w:val="0"/>
              </w:rPr>
              <w:t xml:space="preserve">）， </w:t>
            </w:r>
            <w:r>
              <w:rPr>
                <w:color w:val="000000"/>
                <w:spacing w:val="0"/>
                <w:w w:val="100"/>
                <w:position w:val="0"/>
              </w:rPr>
              <w:t>是国际电信联盟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ITU</w:t>
            </w:r>
            <w:r>
              <w:rPr>
                <w:color w:val="000000"/>
                <w:spacing w:val="0"/>
                <w:w w:val="100"/>
                <w:position w:val="0"/>
              </w:rPr>
              <w:t>）定义的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三大主要应用场景之一。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Software Defined Network</w:t>
            </w:r>
            <w:r>
              <w:rPr>
                <w:color w:val="000000"/>
                <w:spacing w:val="0"/>
                <w:w w:val="100"/>
                <w:position w:val="0"/>
              </w:rPr>
              <w:t>，软件定义网络。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一类互联网应用的统称。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区块链公共服务平台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区块链服务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建筑信息模型系统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地理信息系统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VUCA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易变性、不定性、复杂性与模糊性</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AutoML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自动化机器学习平台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DDD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领域驱动设计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MVNE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是支持虚拟运营商快速灵活的开展业务的一种合作形式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ServiceMesh</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新一代微服务治理框架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财信证券、保荐机构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立信、立信会计师事务所、审计机构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5"/>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思特奇</w:t>
              <w:tab/>
              <w:t>股票代码</w:t>
              <w:tab/>
            </w:r>
            <w:r>
              <w:rPr>
                <w:rFonts w:ascii="Times New Roman" w:eastAsia="Times New Roman" w:hAnsi="Times New Roman" w:cs="Times New Roman"/>
                <w:color w:val="000000"/>
                <w:spacing w:val="0"/>
                <w:w w:val="100"/>
                <w:position w:val="0"/>
                <w:sz w:val="18"/>
                <w:szCs w:val="18"/>
              </w:rPr>
              <w:t>300608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北京思特奇信息技术股份有限公司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SI-TECH Information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SI-TECH</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"http://www.si-tech.com.cn" </w:instrText>
            </w:r>
            <w:r>
              <w:fldChar w:fldCharType="separate"/>
            </w:r>
            <w:r>
              <w:rPr>
                <w:rFonts w:ascii="Times New Roman" w:eastAsia="Times New Roman" w:hAnsi="Times New Roman" w:cs="Times New Roman"/>
                <w:color w:val="000000"/>
                <w:spacing w:val="0"/>
                <w:w w:val="100"/>
                <w:position w:val="0"/>
                <w:sz w:val="18"/>
                <w:szCs w:val="18"/>
              </w:rPr>
              <w:t>http://www.si-tech.com.cn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"mailto:securities@si-tech.com.cn" </w:instrText>
            </w:r>
            <w:r>
              <w:fldChar w:fldCharType="separate"/>
            </w:r>
            <w:r>
              <w:rPr>
                <w:rFonts w:ascii="Times New Roman" w:eastAsia="Times New Roman" w:hAnsi="Times New Roman" w:cs="Times New Roman"/>
                <w:color w:val="000000"/>
                <w:spacing w:val="0"/>
                <w:w w:val="100"/>
                <w:position w:val="0"/>
                <w:sz w:val="18"/>
                <w:szCs w:val="18"/>
              </w:rPr>
              <w:t>securities@si-tech.com.cn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咸海丰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010-82193708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010-82193708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010-82193886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010-82193886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"mailto:securities@si-tech.com.cn" </w:instrText>
            </w:r>
            <w:r>
              <w:fldChar w:fldCharType="separate"/>
            </w:r>
            <w:r>
              <w:rPr>
                <w:rFonts w:ascii="Times New Roman" w:eastAsia="Times New Roman" w:hAnsi="Times New Roman" w:cs="Times New Roman"/>
                <w:color w:val="000000"/>
                <w:spacing w:val="0"/>
                <w:w w:val="100"/>
                <w:position w:val="0"/>
                <w:sz w:val="18"/>
                <w:szCs w:val="18"/>
              </w:rPr>
              <w:t>securities@si-tech.com.cn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"mailto:securities@si-tech.com.cn" </w:instrText>
            </w:r>
            <w:r>
              <w:fldChar w:fldCharType="separate"/>
            </w:r>
            <w:r>
              <w:rPr>
                <w:rFonts w:ascii="Times New Roman" w:eastAsia="Times New Roman" w:hAnsi="Times New Roman" w:cs="Times New Roman"/>
                <w:color w:val="000000"/>
                <w:spacing w:val="0"/>
                <w:w w:val="100"/>
                <w:position w:val="0"/>
                <w:sz w:val="18"/>
                <w:szCs w:val="18"/>
              </w:rPr>
              <w:t>securities@si-tech.com.cn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单大信、李星</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深圳市福田区香梅路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中投国际商务中心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王立柱、朱明举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长沙市芙蓉中路二段</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号顺 天国际财富中心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徐行刚、宋一宁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737,235,963.36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859,779,941.79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61,903,284.06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70,685,954.39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91,020,478.07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54,815,639.28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64,230,756.45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86,604,853.90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104,907,870.44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103,269,980.39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86,146,329.63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1,813,498,917.22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1,733,667,415.19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1,610,537,830.52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952,780,515.87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848,980,611.20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778,045,626.01</w:t>
            </w:r>
          </w:p>
        </w:tc>
      </w:tr>
    </w:tbl>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金额</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0.2952</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both"/>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69,199,369.75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187,299,360.07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248,292,966.17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399,556,820.47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-38,092,657.60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32,148,534.39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-20,677,172.22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88,524,579.49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-39,383,428.46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30,214,512.63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-22,799,091.56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86,783,646.67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-72,505,457.46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-58,203,211.96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-15,276,997.78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250,893,537.64</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28"/>
        <w:keepNext/>
        <w:keepLines/>
        <w:widowControl w:val="0"/>
        <w:shd w:val="clear" w:color="auto" w:fill="auto"/>
        <w:tabs>
          <w:tab w:pos="403"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-39,308.65</w:t>
            </w: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2,795,983.05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1,430,040.12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2,432,098.15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441,452.89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1,559,625.02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384,702.03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155,701.71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4,643,224.97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4,229,530.13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1,875,215.96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进项税额加计抵减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441,697.47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7,087,644.78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6,455,197.94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4,415,624.17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38" w:bottom="1460" w:left="1086"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2"/>
        <w:keepNext/>
        <w:keepLines/>
        <w:widowControl w:val="0"/>
        <w:shd w:val="clear" w:color="auto" w:fill="auto"/>
        <w:bidi w:val="0"/>
        <w:spacing w:before="600" w:after="560" w:line="240" w:lineRule="auto"/>
        <w:ind w:left="0" w:right="0" w:firstLine="0"/>
        <w:jc w:val="center"/>
      </w:pPr>
      <w:bookmarkStart w:id="53" w:name="bookmark53"/>
      <w:bookmarkStart w:id="54" w:name="bookmark54"/>
      <w:bookmarkStart w:id="55" w:name="bookmark55"/>
      <w:r>
        <w:rPr>
          <w:color w:val="000000"/>
          <w:spacing w:val="0"/>
          <w:w w:val="100"/>
          <w:position w:val="0"/>
        </w:rPr>
        <w:t>第三节管理层讨论与分析</w:t>
      </w:r>
      <w:bookmarkEnd w:id="53"/>
      <w:bookmarkEnd w:id="54"/>
      <w:bookmarkEnd w:id="55"/>
    </w:p>
    <w:p>
      <w:pPr>
        <w:pStyle w:val="Style25"/>
        <w:keepNext/>
        <w:keepLines/>
        <w:widowControl w:val="0"/>
        <w:shd w:val="clear" w:color="auto" w:fill="auto"/>
        <w:bidi w:val="0"/>
        <w:spacing w:before="0" w:after="24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、报告期内公司所处行业情况</w:t>
      </w:r>
      <w:bookmarkEnd w:id="57"/>
      <w:bookmarkEnd w:id="58"/>
      <w:bookmarkEnd w:id="60"/>
      <w:bookmarkEnd w:id="56"/>
    </w:p>
    <w:p>
      <w:pPr>
        <w:pStyle w:val="Style20"/>
        <w:keepNext w:val="0"/>
        <w:keepLines w:val="0"/>
        <w:widowControl w:val="0"/>
        <w:shd w:val="clear" w:color="auto" w:fill="auto"/>
        <w:bidi w:val="0"/>
        <w:spacing w:before="0" w:after="180" w:line="31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1"/>
        <w:keepNext w:val="0"/>
        <w:keepLines w:val="0"/>
        <w:widowControl w:val="0"/>
        <w:shd w:val="clear" w:color="auto" w:fill="auto"/>
        <w:bidi w:val="0"/>
        <w:spacing w:before="0" w:after="180" w:line="240" w:lineRule="auto"/>
        <w:ind w:left="0" w:right="0"/>
        <w:jc w:val="both"/>
      </w:pPr>
      <w:bookmarkStart w:id="61" w:name="bookmark61"/>
      <w:r>
        <w:rPr>
          <w:color w:val="000000"/>
          <w:spacing w:val="0"/>
          <w:w w:val="100"/>
          <w:position w:val="0"/>
        </w:rPr>
        <w:t>（</w:t>
      </w:r>
      <w:bookmarkEnd w:id="61"/>
      <w:r>
        <w:rPr>
          <w:color w:val="000000"/>
          <w:spacing w:val="0"/>
          <w:w w:val="100"/>
          <w:position w:val="0"/>
        </w:rPr>
        <w:t>一）报告期内公司所属行业的发展阶段、周期性特点以及公司所处的行业地位</w:t>
      </w:r>
    </w:p>
    <w:p>
      <w:pPr>
        <w:pStyle w:val="Style31"/>
        <w:keepNext w:val="0"/>
        <w:keepLines w:val="0"/>
        <w:widowControl w:val="0"/>
        <w:shd w:val="clear" w:color="auto" w:fill="auto"/>
        <w:tabs>
          <w:tab w:pos="757" w:val="left"/>
        </w:tabs>
        <w:bidi w:val="0"/>
        <w:spacing w:before="0" w:line="240" w:lineRule="auto"/>
        <w:ind w:left="0" w:right="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w:t>
        <w:tab/>
        <w:t>市场概述</w:t>
      </w:r>
    </w:p>
    <w:p>
      <w:pPr>
        <w:pStyle w:val="Style20"/>
        <w:keepNext w:val="0"/>
        <w:keepLines w:val="0"/>
        <w:widowControl w:val="0"/>
        <w:shd w:val="clear" w:color="auto" w:fill="auto"/>
        <w:bidi w:val="0"/>
        <w:spacing w:before="0" w:after="180" w:line="314"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开局之年，随着数字产业化和产业数字化的持续推进，在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大数据、云计算、物联网等新 基建的有力支撑下，数字社会、数字政府和数字经济成为了国家级的发展战略，并快速的进入发展爆发期，成为当前我国最 具活力、最具创新力、辐射最广泛的经济形式。《中共中央关于制定国民经济和社会发展第十四个五年规划和二</w:t>
      </w:r>
      <w:r>
        <w:rPr>
          <w:color w:val="000000"/>
          <w:spacing w:val="0"/>
          <w:w w:val="100"/>
          <w:position w:val="0"/>
          <w:sz w:val="18"/>
          <w:szCs w:val="18"/>
        </w:rPr>
        <w:t>O</w:t>
      </w:r>
      <w:r>
        <w:rPr>
          <w:color w:val="000000"/>
          <w:spacing w:val="0"/>
          <w:w w:val="100"/>
          <w:position w:val="0"/>
        </w:rPr>
        <w:t>三五年远 景目标的建议》明确提出：迎接数字时代，加快建设数字经济、数字社会、数字政府、以数字化转型整体驱动生产方式、生 活方式和治理方式变革。大力发展数字经济已上升为国家战略。</w:t>
      </w:r>
    </w:p>
    <w:p>
      <w:pPr>
        <w:pStyle w:val="Style31"/>
        <w:keepNext w:val="0"/>
        <w:keepLines w:val="0"/>
        <w:widowControl w:val="0"/>
        <w:shd w:val="clear" w:color="auto" w:fill="auto"/>
        <w:tabs>
          <w:tab w:pos="766" w:val="left"/>
        </w:tabs>
        <w:bidi w:val="0"/>
        <w:spacing w:before="0" w:line="240" w:lineRule="auto"/>
        <w:ind w:left="0" w:right="0"/>
        <w:jc w:val="both"/>
      </w:pPr>
      <w:bookmarkStart w:id="63" w:name="bookmark63"/>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公司主要的市场</w:t>
      </w:r>
    </w:p>
    <w:p>
      <w:pPr>
        <w:pStyle w:val="Style20"/>
        <w:keepNext w:val="0"/>
        <w:keepLines w:val="0"/>
        <w:widowControl w:val="0"/>
        <w:shd w:val="clear" w:color="auto" w:fill="auto"/>
        <w:bidi w:val="0"/>
        <w:spacing w:before="0" w:line="312" w:lineRule="exact"/>
        <w:ind w:left="0" w:right="0" w:firstLine="360"/>
        <w:jc w:val="both"/>
      </w:pPr>
      <w:r>
        <w:rPr>
          <w:color w:val="000000"/>
          <w:spacing w:val="0"/>
          <w:w w:val="100"/>
          <w:position w:val="0"/>
        </w:rPr>
        <w:t>在数字经济蓬勃发展的新时代，思特奇将秉承高质量发展理念和服务数字中国的大局观，以优质的产品、技术、服务、 运营能力为客户持续创造价值。</w:t>
      </w:r>
    </w:p>
    <w:p>
      <w:pPr>
        <w:pStyle w:val="Style20"/>
        <w:keepNext w:val="0"/>
        <w:keepLines w:val="0"/>
        <w:widowControl w:val="0"/>
        <w:shd w:val="clear" w:color="auto" w:fill="auto"/>
        <w:bidi w:val="0"/>
        <w:spacing w:before="0" w:line="314" w:lineRule="exact"/>
        <w:ind w:left="0" w:right="0" w:firstLine="36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面向电信运营商市场：作为数字化的基础设施提供的企业，公司持续巩固在中国移动、电信、联通、广电行业市场 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核心支撑厂商的领导地位，与运营商集团、省公司、专业公司保持长期战略合作关系，并不断拓展国际化市场。公司提 供新一代智慧中台、平台即服务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云管理、容器云、云网融合、智能计费、渠道支撑与运营、移动互联网等业务， 涵盖了运营商的全面关键核心领域。公司以优质的产品、技术、服务和运营能力，助力电信运营商全面数智化转型升级。</w:t>
      </w:r>
    </w:p>
    <w:p>
      <w:pPr>
        <w:pStyle w:val="Style20"/>
        <w:keepNext w:val="0"/>
        <w:keepLines w:val="0"/>
        <w:widowControl w:val="0"/>
        <w:shd w:val="clear" w:color="auto" w:fill="auto"/>
        <w:bidi w:val="0"/>
        <w:spacing w:before="0" w:line="315" w:lineRule="exact"/>
        <w:ind w:left="0" w:right="0" w:firstLine="36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面向政府市场：政府作为数字社会，数字政府，数字经济的主导者和推动者，思特奇专注为政府客户提供智慧城市 建设和运营，提供业界领先的城市中台、数字经济运营中台、人工智能公共服务中台；在智慧旅游方面，我们通过运营平台， 创新为运营分成模式和客户共享运营价值；在智慧园区方面提供公有云、混合云为主的运营服务，帮助园区内的企业，实现 转型升级。</w:t>
      </w:r>
    </w:p>
    <w:p>
      <w:pPr>
        <w:pStyle w:val="Style20"/>
        <w:keepNext w:val="0"/>
        <w:keepLines w:val="0"/>
        <w:widowControl w:val="0"/>
        <w:shd w:val="clear" w:color="auto" w:fill="auto"/>
        <w:bidi w:val="0"/>
        <w:spacing w:before="0" w:after="180" w:line="316" w:lineRule="exact"/>
        <w:ind w:left="0" w:right="0" w:firstLine="36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面向企业市场：为企业提供云和智能服务。公司立足于企业数字化转型的迫切需求，涵盖企业生产的全流程的数字 化的管理和服务，深耕企业</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基础设施、软件产品和行业解决方案。包括生产线及其设备的智能化、自动化和云化，以及 企业</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w:t>
      </w:r>
      <w:r>
        <w:rPr>
          <w:color w:val="000000"/>
          <w:spacing w:val="0"/>
          <w:w w:val="100"/>
          <w:position w:val="0"/>
        </w:rPr>
        <w:t>大数据融合一体的企业中台，为企业所在产业和产业（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工业）互联网的智能和云提供服务。通过自主研发、科技 创新、高校合作的产学研一体化发展，为企业客户提供创新的产品和高质量的服务，打造开放共赢的生态体系，实现价值提 升。</w:t>
      </w:r>
    </w:p>
    <w:p>
      <w:pPr>
        <w:pStyle w:val="Style31"/>
        <w:keepNext w:val="0"/>
        <w:keepLines w:val="0"/>
        <w:widowControl w:val="0"/>
        <w:shd w:val="clear" w:color="auto" w:fill="auto"/>
        <w:tabs>
          <w:tab w:pos="766" w:val="left"/>
        </w:tabs>
        <w:bidi w:val="0"/>
        <w:spacing w:before="0" w:line="240" w:lineRule="auto"/>
        <w:ind w:left="0" w:right="0"/>
        <w:jc w:val="both"/>
      </w:pPr>
      <w:bookmarkStart w:id="64" w:name="bookmark64"/>
      <w:r>
        <w:rPr>
          <w:rFonts w:ascii="Times New Roman" w:eastAsia="Times New Roman" w:hAnsi="Times New Roman" w:cs="Times New Roman"/>
          <w:color w:val="000000"/>
          <w:spacing w:val="0"/>
          <w:w w:val="100"/>
          <w:position w:val="0"/>
        </w:rPr>
        <w:t>3</w:t>
      </w:r>
      <w:bookmarkEnd w:id="64"/>
      <w:r>
        <w:rPr>
          <w:color w:val="000000"/>
          <w:spacing w:val="0"/>
          <w:w w:val="100"/>
          <w:position w:val="0"/>
        </w:rPr>
        <w:t>、</w:t>
        <w:tab/>
        <w:t>公司行业市场的地位</w:t>
      </w:r>
    </w:p>
    <w:p>
      <w:pPr>
        <w:pStyle w:val="Style20"/>
        <w:keepNext w:val="0"/>
        <w:keepLines w:val="0"/>
        <w:widowControl w:val="0"/>
        <w:shd w:val="clear" w:color="auto" w:fill="auto"/>
        <w:bidi w:val="0"/>
        <w:spacing w:before="0" w:line="315" w:lineRule="exact"/>
        <w:ind w:left="0" w:right="0" w:firstLine="36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电信运营商市场的核心厂商：作为国内领先的电信运营商核心业务系统提供商，公司</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年来一直专注于电信运营商 核心系统，一贯准确把握市场方向，研究开发适应客户需求的技术和产品，为客户提供的产品和服务贯穿于新一代云网融合 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网络的业务运营支撑软件开发的前端咨询、开发实施和持续运营，降低客户经营决策与市场需求相背离的经营风险， 成为电信行业的核心厂商。</w:t>
      </w:r>
    </w:p>
    <w:p>
      <w:pPr>
        <w:pStyle w:val="Style20"/>
        <w:keepNext w:val="0"/>
        <w:keepLines w:val="0"/>
        <w:widowControl w:val="0"/>
        <w:shd w:val="clear" w:color="auto" w:fill="auto"/>
        <w:bidi w:val="0"/>
        <w:spacing w:before="0" w:line="312" w:lineRule="exact"/>
        <w:ind w:left="0" w:right="0" w:firstLine="36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智慧城市市场的主力厂商：依托公司成熟完整的云原生、</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人工智能公共服务平台和区块链产品和技术，形成 的城市政务中台、经济中台和产业中台，创新领先，着实解决城市的为民、兴业、理政的痛点和难点。公司以先进的技术结 合良好的运营和服务机制，成为数字社会、数字政府和数字经济建设工作的主要提供商，为全国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多个城市提供相关的服务。</w:t>
      </w:r>
    </w:p>
    <w:p>
      <w:pPr>
        <w:pStyle w:val="Style20"/>
        <w:keepNext w:val="0"/>
        <w:keepLines w:val="0"/>
        <w:widowControl w:val="0"/>
        <w:shd w:val="clear" w:color="auto" w:fill="auto"/>
        <w:bidi w:val="0"/>
        <w:spacing w:before="0" w:line="319" w:lineRule="exact"/>
        <w:ind w:left="0" w:right="0" w:firstLine="360"/>
        <w:jc w:val="both"/>
      </w:pP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企业云和智能提供的重要厂商：公司二十六年来，立足于</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行业，深耕</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基础设施、软件产品和行业解决方案， 通过自主研发、科技创新、为企业提供创新的从设备、产线、企业中台和产业生态的融会贯通，其创新一体化融合产品和高 质量的服务，打造开放共赢的生态体系，实现价值提升，为企业的数字化转型提供可靠的技术保障。</w:t>
      </w:r>
    </w:p>
    <w:p>
      <w:pPr>
        <w:pStyle w:val="Style20"/>
        <w:keepNext w:val="0"/>
        <w:keepLines w:val="0"/>
        <w:widowControl w:val="0"/>
        <w:shd w:val="clear" w:color="auto" w:fill="auto"/>
        <w:bidi w:val="0"/>
        <w:spacing w:before="0" w:after="180" w:line="317" w:lineRule="exact"/>
        <w:ind w:left="0" w:right="0"/>
        <w:jc w:val="both"/>
      </w:pPr>
      <w:r>
        <w:rPr>
          <w:color w:val="000000"/>
          <w:spacing w:val="0"/>
          <w:w w:val="100"/>
          <w:position w:val="0"/>
        </w:rPr>
        <w:t>公司荣获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中国大数据企业</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新基建明星企业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称号，荣登</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年度企业数字化转型优秀解决方案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榜单，连续五年荣登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北京软件和信息服务综合实力百强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榜单，荣获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年度数字化转型创新奖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，彰显公司行业地位。</w:t>
      </w:r>
    </w:p>
    <w:p>
      <w:pPr>
        <w:pStyle w:val="Style31"/>
        <w:keepNext w:val="0"/>
        <w:keepLines w:val="0"/>
        <w:widowControl w:val="0"/>
        <w:shd w:val="clear" w:color="auto" w:fill="auto"/>
        <w:bidi w:val="0"/>
        <w:spacing w:before="0" w:after="100" w:line="240" w:lineRule="auto"/>
        <w:ind w:left="0" w:right="0"/>
        <w:jc w:val="left"/>
      </w:pPr>
      <w:bookmarkStart w:id="65" w:name="bookmark65"/>
      <w:r>
        <w:rPr>
          <w:color w:val="000000"/>
          <w:spacing w:val="0"/>
          <w:w w:val="100"/>
          <w:position w:val="0"/>
        </w:rPr>
        <w:t>（</w:t>
      </w:r>
      <w:bookmarkEnd w:id="65"/>
      <w:r>
        <w:rPr>
          <w:color w:val="000000"/>
          <w:spacing w:val="0"/>
          <w:w w:val="100"/>
          <w:position w:val="0"/>
        </w:rPr>
        <w:t>二）客户所处行业的发展情况</w:t>
      </w:r>
    </w:p>
    <w:p>
      <w:pPr>
        <w:pStyle w:val="Style20"/>
        <w:keepNext w:val="0"/>
        <w:keepLines w:val="0"/>
        <w:widowControl w:val="0"/>
        <w:shd w:val="clear" w:color="auto" w:fill="auto"/>
        <w:bidi w:val="0"/>
        <w:spacing w:before="0" w:after="180" w:line="302" w:lineRule="exact"/>
        <w:ind w:left="0" w:right="0"/>
        <w:jc w:val="both"/>
      </w:pPr>
      <w:r>
        <w:rPr>
          <w:color w:val="000000"/>
          <w:spacing w:val="0"/>
          <w:w w:val="100"/>
          <w:position w:val="0"/>
        </w:rPr>
        <w:t>报告期内，中国经济持续稳定恢复，经济发展和疫情防控保持全球领先地位，主要指标实现预期目标。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年全年国内 生产总值</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w:t>
      </w:r>
    </w:p>
    <w:p>
      <w:pPr>
        <w:pStyle w:val="Style31"/>
        <w:keepNext w:val="0"/>
        <w:keepLines w:val="0"/>
        <w:widowControl w:val="0"/>
        <w:shd w:val="clear" w:color="auto" w:fill="auto"/>
        <w:tabs>
          <w:tab w:pos="748" w:val="left"/>
        </w:tabs>
        <w:bidi w:val="0"/>
        <w:spacing w:before="0" w:line="240" w:lineRule="auto"/>
        <w:ind w:left="0" w:right="0"/>
        <w:jc w:val="left"/>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受益于</w:t>
      </w:r>
      <w:r>
        <w:rPr>
          <w:rFonts w:ascii="Times New Roman" w:eastAsia="Times New Roman" w:hAnsi="Times New Roman" w:cs="Times New Roman"/>
          <w:color w:val="000000"/>
          <w:spacing w:val="0"/>
          <w:w w:val="100"/>
          <w:position w:val="0"/>
        </w:rPr>
        <w:t>5G</w:t>
      </w:r>
      <w:r>
        <w:rPr>
          <w:color w:val="000000"/>
          <w:spacing w:val="0"/>
          <w:w w:val="100"/>
          <w:position w:val="0"/>
        </w:rPr>
        <w:t>市场的快速商用，运营商市场持续保持快速发展的市场态势</w:t>
      </w:r>
    </w:p>
    <w:p>
      <w:pPr>
        <w:pStyle w:val="Style20"/>
        <w:keepNext w:val="0"/>
        <w:keepLines w:val="0"/>
        <w:widowControl w:val="0"/>
        <w:numPr>
          <w:ilvl w:val="0"/>
          <w:numId w:val="1"/>
        </w:numPr>
        <w:shd w:val="clear" w:color="auto" w:fill="auto"/>
        <w:tabs>
          <w:tab w:pos="727" w:val="left"/>
        </w:tabs>
        <w:bidi w:val="0"/>
        <w:spacing w:before="0" w:line="317" w:lineRule="exact"/>
        <w:ind w:left="0" w:right="0"/>
        <w:jc w:val="left"/>
      </w:pPr>
      <w:bookmarkStart w:id="67" w:name="bookmark67"/>
      <w:bookmarkEnd w:id="67"/>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年全年电信业务收入规模达到</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，增速同比提高</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 xml:space="preserve">个百分点，行业发展呈稳中向好局面。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应用规模化发展的关键之年，我国将持续完善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网络覆盖，加快推动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垂直行业的深度融合，助力产业数字化 转型。我国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应用扬帆起航，已经覆盖一二三产业诸多领域，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赋能经济社会化转型的潜能不断释放，近五成的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应用实 现了商业落地。</w:t>
      </w:r>
    </w:p>
    <w:p>
      <w:pPr>
        <w:pStyle w:val="Style20"/>
        <w:keepNext w:val="0"/>
        <w:keepLines w:val="0"/>
        <w:widowControl w:val="0"/>
        <w:shd w:val="clear" w:color="auto" w:fill="auto"/>
        <w:bidi w:val="0"/>
        <w:spacing w:before="0" w:line="317" w:lineRule="exact"/>
        <w:ind w:left="0" w:right="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随着通信网络基础设施建设的不断夯实以及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消息等推出不断丰富应用场景，</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年电信运营商的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套餐用户发 展有望再上新台阶。工业和信息化部将采取有力措施，推动信息通信业保持平稳较快增长态势，继续加大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建设力度和创 新应用，积极推动工业互联网提档升级，加快构建敏捷、精准、高效的行业监管体系，稳步妥推进网络和数据安全产业创新 发展，实现信息通信业高质量发展。</w:t>
      </w:r>
    </w:p>
    <w:p>
      <w:pPr>
        <w:pStyle w:val="Style20"/>
        <w:keepNext w:val="0"/>
        <w:keepLines w:val="0"/>
        <w:widowControl w:val="0"/>
        <w:shd w:val="clear" w:color="auto" w:fill="auto"/>
        <w:bidi w:val="0"/>
        <w:spacing w:before="0" w:after="180" w:line="314" w:lineRule="exact"/>
        <w:ind w:left="0" w:right="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在应对外部因素的变化方面，公司密切关注产业政策、市场变化，推进对行业发展的战略把握，持续投入产品和技 术研发，不断提升生产方式的敏捷和完善，并提高领导力和管理水平。通过生态链的建设和运营，着力发展生态链下的电信 运营商数字化转型、云和大数据服务、万物互联、智慧城市、企业云和智能管家服务和虚拟运营商等市场，创新营造以价值 运营为核心的合作共赢的智慧运营和谐生态体系。</w:t>
      </w:r>
    </w:p>
    <w:p>
      <w:pPr>
        <w:pStyle w:val="Style31"/>
        <w:keepNext w:val="0"/>
        <w:keepLines w:val="0"/>
        <w:widowControl w:val="0"/>
        <w:shd w:val="clear" w:color="auto" w:fill="auto"/>
        <w:tabs>
          <w:tab w:pos="758" w:val="left"/>
        </w:tabs>
        <w:bidi w:val="0"/>
        <w:spacing w:before="0" w:after="100" w:line="240" w:lineRule="auto"/>
        <w:ind w:left="0" w:right="0"/>
        <w:jc w:val="left"/>
      </w:pPr>
      <w:bookmarkStart w:id="68" w:name="bookmark68"/>
      <w:r>
        <w:rPr>
          <w:rFonts w:ascii="Times New Roman" w:eastAsia="Times New Roman" w:hAnsi="Times New Roman" w:cs="Times New Roman"/>
          <w:color w:val="000000"/>
          <w:spacing w:val="0"/>
          <w:w w:val="100"/>
          <w:position w:val="0"/>
        </w:rPr>
        <w:t>2</w:t>
      </w:r>
      <w:bookmarkEnd w:id="68"/>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规划将数字经济上升为国家核心战略，市场空间巨大</w:t>
      </w:r>
    </w:p>
    <w:p>
      <w:pPr>
        <w:pStyle w:val="Style20"/>
        <w:keepNext w:val="0"/>
        <w:keepLines w:val="0"/>
        <w:widowControl w:val="0"/>
        <w:shd w:val="clear" w:color="auto" w:fill="auto"/>
        <w:bidi w:val="0"/>
        <w:spacing w:before="0" w:line="307" w:lineRule="exact"/>
        <w:ind w:left="0" w:right="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根据最新资料显示，智慧城市正迎来新一轮爆发期，目前全球</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多个数字城市项目中，超过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在中国。预计到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年我国新型智慧城市涉及的相关市场规模将达到</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万亿元。</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数字城市背后的四大理念包括：重塑政府职能，从被动响应到主动服务；政府与企业协同合作，实现精细化管理； 以多元化数据为切入点优化城市服务；数字资产成为城市竞争力的重要构成，基于数据驱动实现从事后决策向事前预测的治 理机制转变。</w:t>
      </w:r>
    </w:p>
    <w:p>
      <w:pPr>
        <w:pStyle w:val="Style20"/>
        <w:keepNext w:val="0"/>
        <w:keepLines w:val="0"/>
        <w:widowControl w:val="0"/>
        <w:shd w:val="clear" w:color="auto" w:fill="auto"/>
        <w:bidi w:val="0"/>
        <w:spacing w:before="0" w:after="180" w:line="322" w:lineRule="exact"/>
        <w:ind w:left="0" w:right="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多个数字城市试点，包括住建部、科技部、工信部等国家部委推出的国家智慧城市试点、国家信息消费试 点、智慧城市建设试点等。推动建设数字化的新型城市基础设施的同时，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向城市魅力营造、城市品牌吸引力提升转变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tabs>
          <w:tab w:pos="758" w:val="left"/>
        </w:tabs>
        <w:bidi w:val="0"/>
        <w:spacing w:before="0" w:after="100" w:line="240" w:lineRule="auto"/>
        <w:ind w:left="0" w:right="0"/>
        <w:jc w:val="left"/>
      </w:pPr>
      <w:bookmarkStart w:id="69" w:name="bookmark69"/>
      <w:r>
        <w:rPr>
          <w:rFonts w:ascii="Times New Roman" w:eastAsia="Times New Roman" w:hAnsi="Times New Roman" w:cs="Times New Roman"/>
          <w:color w:val="000000"/>
          <w:spacing w:val="0"/>
          <w:w w:val="100"/>
          <w:position w:val="0"/>
        </w:rPr>
        <w:t>3</w:t>
      </w:r>
      <w:bookmarkEnd w:id="69"/>
      <w:r>
        <w:rPr>
          <w:color w:val="000000"/>
          <w:spacing w:val="0"/>
          <w:w w:val="100"/>
          <w:position w:val="0"/>
        </w:rPr>
        <w:t>、</w:t>
        <w:tab/>
        <w:t>随着中国市场转型升级的加速推进，企业的数字化转型迫在眉睫</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面对新形势，越来越多的传统制造业企业开始转型升级，以推动高质量发展。而在转型升级中，产品创新、生产能 力创新、产业模式创新和制造系统集成创新成为主要方向，智能化则成为关键词。</w:t>
      </w:r>
    </w:p>
    <w:p>
      <w:pPr>
        <w:pStyle w:val="Style20"/>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工业和信息化部指出，党中央高度重视工业互联网发展，作出实施工业互联网创新发展战略、加强工业互联网等新 型基础设施建设的重要部署。工业互联网的重要性不可替代，在《关于深化互联网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先进制造业发展工业互联网的指导意见》 和《政府工作报告》中连续两年都提到了发展工业互联网。第四次工业革命核心的特征是数字化、网络化、智能化，这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密切相关，互为基础、互为条件构成一个整体。工业互联网通过人机物的全面互联，实现工业经济全要素全产业链全价 值链的全面连接，构建起新型基础设施和生产服务体系，是实现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的基础，是实现第四次工业革命的重要途径。</w:t>
      </w:r>
    </w:p>
    <w:p>
      <w:pPr>
        <w:pStyle w:val="Style20"/>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工业互联网是顺应第四次工业革命的重要选择，美欧德日等世界主要国家对发展工业互联网的战略和针对性措施相 近，即在于把握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数字化、网络化、智能化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发展机遇、探索新技术、新业态和新模式，抢占第四次工业革命之道主导权。工 业互联网是培育壮大新动能的重要引擎，我国工业门类齐全，体量庞大，通过发展工业互联网</w:t>
      </w:r>
      <w:r>
        <w:rPr>
          <w:color w:val="000000"/>
          <w:spacing w:val="0"/>
          <w:w w:val="100"/>
          <w:position w:val="0"/>
          <w:sz w:val="18"/>
          <w:szCs w:val="18"/>
        </w:rPr>
        <w:t>，</w:t>
      </w:r>
      <w:r>
        <w:rPr>
          <w:color w:val="000000"/>
          <w:spacing w:val="0"/>
          <w:w w:val="100"/>
          <w:position w:val="0"/>
        </w:rPr>
        <w:t>将机器人、机械加工等工业 设备集成互联，有效实施状态监测、故障预警和优化控制，可提升发展质量，并且会带动巨大的经济增长。同时，工业互联 网代表着未来的增长空间，我国有</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万家制造企业，按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的企业进行数字化改造、每三到四年更新换代一次计算，平均 每年的市场规模将超一万亿元，市场空间巨大。</w:t>
      </w:r>
    </w:p>
    <w:p>
      <w:pPr>
        <w:pStyle w:val="Style25"/>
        <w:keepNext/>
        <w:keepLines/>
        <w:widowControl w:val="0"/>
        <w:shd w:val="clear" w:color="auto" w:fill="auto"/>
        <w:bidi w:val="0"/>
        <w:spacing w:before="0" w:after="2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、报告期内公司从事的主要业务</w:t>
      </w:r>
      <w:bookmarkEnd w:id="70"/>
      <w:bookmarkEnd w:id="71"/>
      <w:bookmarkEnd w:id="73"/>
    </w:p>
    <w:p>
      <w:pPr>
        <w:pStyle w:val="Style31"/>
        <w:keepNext w:val="0"/>
        <w:keepLines w:val="0"/>
        <w:widowControl w:val="0"/>
        <w:shd w:val="clear" w:color="auto" w:fill="auto"/>
        <w:tabs>
          <w:tab w:pos="1038" w:val="left"/>
        </w:tabs>
        <w:bidi w:val="0"/>
        <w:spacing w:before="0" w:after="100" w:line="322" w:lineRule="exact"/>
        <w:ind w:left="0" w:right="0"/>
        <w:jc w:val="left"/>
      </w:pPr>
      <w:bookmarkStart w:id="74" w:name="bookmark74"/>
      <w:r>
        <w:rPr>
          <w:color w:val="000000"/>
          <w:spacing w:val="0"/>
          <w:w w:val="100"/>
          <w:position w:val="0"/>
        </w:rPr>
        <w:t>（</w:t>
      </w:r>
      <w:bookmarkEnd w:id="74"/>
      <w:r>
        <w:rPr>
          <w:color w:val="000000"/>
          <w:spacing w:val="0"/>
          <w:w w:val="100"/>
          <w:position w:val="0"/>
        </w:rPr>
        <w:t>一）</w:t>
        <w:tab/>
        <w:t>业务概述</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作为数字化转型的使能者，思特奇积极落实国家创新驱动战略，持续增强高质量科技供给，不断加大研发投入，创新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模式，形成了一系列具有竞争力、原创和有市场的业务。</w:t>
      </w:r>
    </w:p>
    <w:p>
      <w:pPr>
        <w:pStyle w:val="Style20"/>
        <w:keepNext w:val="0"/>
        <w:keepLines w:val="0"/>
        <w:widowControl w:val="0"/>
        <w:shd w:val="clear" w:color="auto" w:fill="auto"/>
        <w:bidi w:val="0"/>
        <w:spacing w:before="0" w:line="312" w:lineRule="exact"/>
        <w:ind w:left="0" w:right="0" w:firstLine="740"/>
        <w:jc w:val="left"/>
      </w:pP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为核心的业务价值重构和业务支撑运营服务；</w:t>
      </w:r>
    </w:p>
    <w:p>
      <w:pPr>
        <w:pStyle w:val="Style20"/>
        <w:keepNext w:val="0"/>
        <w:keepLines w:val="0"/>
        <w:widowControl w:val="0"/>
        <w:shd w:val="clear" w:color="auto" w:fill="auto"/>
        <w:bidi w:val="0"/>
        <w:spacing w:before="0" w:line="312" w:lineRule="exact"/>
        <w:ind w:left="0" w:right="0" w:firstLine="740"/>
        <w:jc w:val="left"/>
      </w:pPr>
      <w:r>
        <w:rPr>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算法开放平台和运营；</w:t>
      </w:r>
    </w:p>
    <w:p>
      <w:pPr>
        <w:pStyle w:val="Style20"/>
        <w:keepNext w:val="0"/>
        <w:keepLines w:val="0"/>
        <w:widowControl w:val="0"/>
        <w:shd w:val="clear" w:color="auto" w:fill="auto"/>
        <w:bidi w:val="0"/>
        <w:spacing w:before="0" w:line="312" w:lineRule="exact"/>
        <w:ind w:left="0" w:right="0" w:firstLine="740"/>
        <w:jc w:val="left"/>
      </w:pPr>
      <w:r>
        <w:rPr>
          <w:color w:val="000000"/>
          <w:spacing w:val="0"/>
          <w:w w:val="100"/>
          <w:position w:val="0"/>
        </w:rPr>
        <w:t>•</w:t>
      </w:r>
      <w:r>
        <w:rPr>
          <w:color w:val="000000"/>
          <w:spacing w:val="0"/>
          <w:w w:val="100"/>
          <w:position w:val="0"/>
        </w:rPr>
        <w:t>区块链底层技术及应用；</w:t>
      </w:r>
    </w:p>
    <w:p>
      <w:pPr>
        <w:pStyle w:val="Style20"/>
        <w:keepNext w:val="0"/>
        <w:keepLines w:val="0"/>
        <w:widowControl w:val="0"/>
        <w:shd w:val="clear" w:color="auto" w:fill="auto"/>
        <w:bidi w:val="0"/>
        <w:spacing w:before="0" w:line="312" w:lineRule="exact"/>
        <w:ind w:left="0" w:right="0" w:firstLine="740"/>
        <w:jc w:val="left"/>
      </w:pPr>
      <w:r>
        <w:rPr>
          <w:color w:val="000000"/>
          <w:spacing w:val="0"/>
          <w:w w:val="100"/>
          <w:position w:val="0"/>
        </w:rPr>
        <w:t>•物联网运营和服务支撑平台，包括针对智能制造和工业互联网；</w:t>
      </w:r>
    </w:p>
    <w:p>
      <w:pPr>
        <w:pStyle w:val="Style20"/>
        <w:keepNext w:val="0"/>
        <w:keepLines w:val="0"/>
        <w:widowControl w:val="0"/>
        <w:shd w:val="clear" w:color="auto" w:fill="auto"/>
        <w:bidi w:val="0"/>
        <w:spacing w:before="0" w:line="312" w:lineRule="exact"/>
        <w:ind w:left="0" w:right="0" w:firstLine="740"/>
        <w:jc w:val="left"/>
      </w:pPr>
      <w:r>
        <w:rPr>
          <w:color w:val="000000"/>
          <w:spacing w:val="0"/>
          <w:w w:val="100"/>
          <w:position w:val="0"/>
        </w:rPr>
        <w:t>•大数据生命周期管理和分布式存储（文件存储、块存储、对象存储）；</w:t>
      </w:r>
    </w:p>
    <w:p>
      <w:pPr>
        <w:pStyle w:val="Style2"/>
        <w:keepNext w:val="0"/>
        <w:keepLines w:val="0"/>
        <w:widowControl w:val="0"/>
        <w:shd w:val="clear" w:color="auto" w:fill="auto"/>
        <w:bidi w:val="0"/>
        <w:spacing w:before="0" w:line="312" w:lineRule="exact"/>
        <w:ind w:left="0" w:right="0" w:firstLine="740"/>
        <w:jc w:val="left"/>
      </w:pPr>
      <w:r>
        <w:rPr>
          <w:color w:val="000000"/>
          <w:spacing w:val="0"/>
          <w:w w:val="100"/>
          <w:position w:val="0"/>
        </w:rPr>
        <w:t>•平台即服务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Platform as a Service</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系列产品构件和生态运营；</w:t>
      </w:r>
    </w:p>
    <w:p>
      <w:pPr>
        <w:pStyle w:val="Style2"/>
        <w:keepNext w:val="0"/>
        <w:keepLines w:val="0"/>
        <w:widowControl w:val="0"/>
        <w:shd w:val="clear" w:color="auto" w:fill="auto"/>
        <w:bidi w:val="0"/>
        <w:spacing w:before="0" w:line="312" w:lineRule="exact"/>
        <w:ind w:left="0" w:right="0" w:firstLine="740"/>
        <w:jc w:val="left"/>
      </w:pPr>
      <w:r>
        <w:rPr>
          <w:color w:val="000000"/>
          <w:spacing w:val="0"/>
          <w:w w:val="100"/>
          <w:position w:val="0"/>
        </w:rPr>
        <w:t>•开发和运维一体化（</w:t>
      </w:r>
      <w:r>
        <w:rPr>
          <w:rFonts w:ascii="Times New Roman" w:eastAsia="Times New Roman" w:hAnsi="Times New Roman" w:cs="Times New Roman"/>
          <w:color w:val="000000"/>
          <w:spacing w:val="0"/>
          <w:w w:val="100"/>
          <w:position w:val="0"/>
          <w:sz w:val="18"/>
          <w:szCs w:val="18"/>
        </w:rPr>
        <w:t>Development and Operations</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w:t>
      </w:r>
      <w:r>
        <w:rPr>
          <w:color w:val="000000"/>
          <w:spacing w:val="0"/>
          <w:w w:val="100"/>
          <w:position w:val="0"/>
        </w:rPr>
        <w:t>的云和生态服务；</w:t>
      </w:r>
    </w:p>
    <w:p>
      <w:pPr>
        <w:pStyle w:val="Style20"/>
        <w:keepNext w:val="0"/>
        <w:keepLines w:val="0"/>
        <w:widowControl w:val="0"/>
        <w:shd w:val="clear" w:color="auto" w:fill="auto"/>
        <w:bidi w:val="0"/>
        <w:spacing w:before="0" w:line="312" w:lineRule="exact"/>
        <w:ind w:left="0" w:right="0" w:firstLine="740"/>
        <w:jc w:val="left"/>
      </w:pPr>
      <w:r>
        <w:rPr>
          <w:color w:val="000000"/>
          <w:spacing w:val="0"/>
          <w:w w:val="100"/>
          <w:position w:val="0"/>
        </w:rPr>
        <w:t>•</w:t>
      </w:r>
      <w:r>
        <w:rPr>
          <w:color w:val="000000"/>
          <w:spacing w:val="0"/>
          <w:w w:val="100"/>
          <w:position w:val="0"/>
        </w:rPr>
        <w:t>符合信创的容器云，原生云；</w:t>
      </w:r>
    </w:p>
    <w:p>
      <w:pPr>
        <w:pStyle w:val="Style20"/>
        <w:keepNext w:val="0"/>
        <w:keepLines w:val="0"/>
        <w:widowControl w:val="0"/>
        <w:shd w:val="clear" w:color="auto" w:fill="auto"/>
        <w:bidi w:val="0"/>
        <w:spacing w:before="0" w:line="312" w:lineRule="exact"/>
        <w:ind w:left="0" w:right="0" w:firstLine="740"/>
        <w:jc w:val="left"/>
      </w:pPr>
      <w:r>
        <w:rPr>
          <w:color w:val="000000"/>
          <w:spacing w:val="0"/>
          <w:w w:val="100"/>
          <w:position w:val="0"/>
        </w:rPr>
        <w:t>•</w:t>
      </w:r>
      <w:r>
        <w:rPr>
          <w:color w:val="000000"/>
          <w:spacing w:val="0"/>
          <w:w w:val="100"/>
          <w:position w:val="0"/>
        </w:rPr>
        <w:t>数字挛生等方面的技术及应用；</w:t>
      </w:r>
    </w:p>
    <w:p>
      <w:pPr>
        <w:pStyle w:val="Style20"/>
        <w:keepNext w:val="0"/>
        <w:keepLines w:val="0"/>
        <w:widowControl w:val="0"/>
        <w:shd w:val="clear" w:color="auto" w:fill="auto"/>
        <w:bidi w:val="0"/>
        <w:spacing w:before="0" w:line="312" w:lineRule="exact"/>
        <w:ind w:left="0" w:right="0" w:firstLine="740"/>
        <w:jc w:val="both"/>
      </w:pPr>
      <w:r>
        <w:rPr>
          <w:color w:val="000000"/>
          <w:spacing w:val="0"/>
          <w:w w:val="100"/>
          <w:position w:val="0"/>
        </w:rPr>
        <w:t>•</w:t>
      </w:r>
      <w:r>
        <w:rPr>
          <w:color w:val="000000"/>
          <w:spacing w:val="0"/>
          <w:w w:val="100"/>
          <w:position w:val="0"/>
        </w:rPr>
        <w:t>低代码开发平台。</w:t>
      </w:r>
    </w:p>
    <w:p>
      <w:pPr>
        <w:pStyle w:val="Style20"/>
        <w:keepNext w:val="0"/>
        <w:keepLines w:val="0"/>
        <w:widowControl w:val="0"/>
        <w:shd w:val="clear" w:color="auto" w:fill="auto"/>
        <w:bidi w:val="0"/>
        <w:spacing w:before="0" w:after="100" w:line="312" w:lineRule="exact"/>
        <w:ind w:left="0" w:right="0"/>
        <w:jc w:val="left"/>
      </w:pPr>
      <w:r>
        <w:rPr>
          <w:color w:val="000000"/>
          <w:spacing w:val="0"/>
          <w:w w:val="100"/>
          <w:position w:val="0"/>
        </w:rPr>
        <w:t>在中国数字产业升级，国家不断加强科技支持力度背景下，思特奇持续加大研发投入，创新和升级自有知识产权的技术、 产品和服务，不断引领行业进步。</w:t>
      </w:r>
    </w:p>
    <w:p>
      <w:pPr>
        <w:pStyle w:val="Style31"/>
        <w:keepNext w:val="0"/>
        <w:keepLines w:val="0"/>
        <w:widowControl w:val="0"/>
        <w:shd w:val="clear" w:color="auto" w:fill="auto"/>
        <w:tabs>
          <w:tab w:pos="1038" w:val="left"/>
        </w:tabs>
        <w:bidi w:val="0"/>
        <w:spacing w:before="0" w:after="100" w:line="322" w:lineRule="exact"/>
        <w:ind w:left="0" w:right="0"/>
        <w:jc w:val="both"/>
      </w:pPr>
      <w:bookmarkStart w:id="75" w:name="bookmark75"/>
      <w:r>
        <w:rPr>
          <w:color w:val="000000"/>
          <w:spacing w:val="0"/>
          <w:w w:val="100"/>
          <w:position w:val="0"/>
        </w:rPr>
        <w:t>（</w:t>
      </w:r>
      <w:bookmarkEnd w:id="75"/>
      <w:r>
        <w:rPr>
          <w:color w:val="000000"/>
          <w:spacing w:val="0"/>
          <w:w w:val="100"/>
          <w:position w:val="0"/>
        </w:rPr>
        <w:t>二）</w:t>
        <w:tab/>
        <w:t>公司主要市场业务内容</w:t>
      </w:r>
    </w:p>
    <w:p>
      <w:pPr>
        <w:pStyle w:val="Style20"/>
        <w:keepNext w:val="0"/>
        <w:keepLines w:val="0"/>
        <w:widowControl w:val="0"/>
        <w:shd w:val="clear" w:color="auto" w:fill="auto"/>
        <w:bidi w:val="0"/>
        <w:spacing w:before="0" w:after="100" w:line="312" w:lineRule="exact"/>
        <w:ind w:left="0" w:right="0"/>
        <w:jc w:val="both"/>
      </w:pPr>
      <w:r>
        <w:rPr>
          <w:color w:val="000000"/>
          <w:spacing w:val="0"/>
          <w:w w:val="100"/>
          <w:position w:val="0"/>
        </w:rPr>
        <w:t>思特奇聚焦数字化转型背景下的信息系统建设需求，坚持以国产化、云原生作为产品研发和技术演进的核心理念，不断 加大自主研发创新投入，获得了国家多项专利；坚持以数字化转型为驱动力，追求卓越产品服务，坚持以数智化技术底座为 客户提供</w:t>
      </w:r>
      <w:r>
        <w:rPr>
          <w:rFonts w:ascii="Times New Roman" w:eastAsia="Times New Roman" w:hAnsi="Times New Roman" w:cs="Times New Roman"/>
          <w:color w:val="000000"/>
          <w:spacing w:val="0"/>
          <w:w w:val="100"/>
          <w:position w:val="0"/>
          <w:sz w:val="18"/>
          <w:szCs w:val="18"/>
        </w:rPr>
        <w:t>PaaS+IaaS</w:t>
      </w:r>
      <w:r>
        <w:rPr>
          <w:color w:val="000000"/>
          <w:spacing w:val="0"/>
          <w:w w:val="100"/>
          <w:position w:val="0"/>
        </w:rPr>
        <w:t>强劲引擎动力；坚持以运营商智慧中台、城市中台、经济中台提升</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集约管理和能力开放为客户打造数 智化转型路径，通过支撑平台化、智慧化的商业模式，助力客户贯通整体价值链，从而驱动生态链的变革与发展，为数字化 转型保驾护航，打造民族软件自主品牌。</w:t>
      </w:r>
    </w:p>
    <w:p>
      <w:pPr>
        <w:pStyle w:val="Style31"/>
        <w:keepNext w:val="0"/>
        <w:keepLines w:val="0"/>
        <w:widowControl w:val="0"/>
        <w:shd w:val="clear" w:color="auto" w:fill="auto"/>
        <w:bidi w:val="0"/>
        <w:spacing w:before="0" w:line="322" w:lineRule="exact"/>
        <w:ind w:left="0" w:right="0"/>
        <w:jc w:val="both"/>
      </w:pPr>
      <w:bookmarkStart w:id="76" w:name="bookmark76"/>
      <w:r>
        <w:rPr>
          <w:rFonts w:ascii="Times New Roman" w:eastAsia="Times New Roman" w:hAnsi="Times New Roman" w:cs="Times New Roman"/>
          <w:color w:val="000000"/>
          <w:spacing w:val="0"/>
          <w:w w:val="100"/>
          <w:position w:val="0"/>
        </w:rPr>
        <w:t>1</w:t>
      </w:r>
      <w:bookmarkEnd w:id="76"/>
      <w:r>
        <w:rPr>
          <w:color w:val="000000"/>
          <w:spacing w:val="0"/>
          <w:w w:val="100"/>
          <w:position w:val="0"/>
        </w:rPr>
        <w:t>、全面助力电信运营商数字化转型与价值提升</w:t>
      </w:r>
    </w:p>
    <w:p>
      <w:pPr>
        <w:pStyle w:val="Style20"/>
        <w:keepNext w:val="0"/>
        <w:keepLines w:val="0"/>
        <w:widowControl w:val="0"/>
        <w:shd w:val="clear" w:color="auto" w:fill="auto"/>
        <w:bidi w:val="0"/>
        <w:spacing w:before="0" w:after="100" w:line="315" w:lineRule="exact"/>
        <w:ind w:left="0" w:right="0"/>
        <w:jc w:val="both"/>
      </w:pPr>
      <w:r>
        <w:rPr>
          <w:color w:val="000000"/>
          <w:spacing w:val="0"/>
          <w:w w:val="100"/>
          <w:position w:val="0"/>
        </w:rPr>
        <w:t>作为中国移动、中国联通、中国电信、中国广电四大电信运营商的核心业务与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支撑厂商，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年公司秉承国产化生产 理念，坚持自研创新，数智运营，以优质的产品和服务为客户持续创造价值，在对四大电信运营商集团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专业公司进 行服务运营支撑的同时，公司延伸业务边界至国际化市场，通过高质量的服务体系和专业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运营能力，全面助力电信运营商 数字化价值运营，进一步巩固了公司在电信运营商市场核心厂商的地位，持续提升市场占有率。</w:t>
      </w:r>
    </w:p>
    <w:p>
      <w:pPr>
        <w:pStyle w:val="Style31"/>
        <w:keepNext w:val="0"/>
        <w:keepLines w:val="0"/>
        <w:widowControl w:val="0"/>
        <w:shd w:val="clear" w:color="auto" w:fill="auto"/>
        <w:bidi w:val="0"/>
        <w:spacing w:before="0" w:after="100" w:line="322" w:lineRule="exact"/>
        <w:ind w:left="0" w:right="0"/>
        <w:jc w:val="both"/>
      </w:pPr>
      <w:r>
        <w:rPr>
          <w:rFonts w:ascii="Times New Roman" w:eastAsia="Times New Roman" w:hAnsi="Times New Roman" w:cs="Times New Roman"/>
          <w:color w:val="000000"/>
          <w:spacing w:val="0"/>
          <w:w w:val="100"/>
          <w:position w:val="0"/>
        </w:rPr>
        <w:t>1.1</w:t>
      </w:r>
      <w:r>
        <w:rPr>
          <w:color w:val="000000"/>
          <w:spacing w:val="0"/>
          <w:w w:val="100"/>
          <w:position w:val="0"/>
        </w:rPr>
        <w:t>面向中国移动市场：</w:t>
      </w:r>
      <w:r>
        <w:rPr>
          <w:b w:val="0"/>
          <w:bCs w:val="0"/>
          <w:color w:val="000000"/>
          <w:spacing w:val="0"/>
          <w:w w:val="100"/>
          <w:position w:val="0"/>
        </w:rPr>
        <w:t>在</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年，公司以先进的云原生架构高效助力中国移动高质高效发展，完成 了多项重大项目支撑。</w:t>
      </w:r>
    </w:p>
    <w:p>
      <w:pPr>
        <w:pStyle w:val="Style20"/>
        <w:keepNext w:val="0"/>
        <w:keepLines w:val="0"/>
        <w:widowControl w:val="0"/>
        <w:shd w:val="clear" w:color="auto" w:fill="auto"/>
        <w:bidi w:val="0"/>
        <w:spacing w:before="0" w:line="310" w:lineRule="exact"/>
        <w:ind w:left="0" w:right="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在中国移动区域集中化项目中，公司以云原生架构助力客户关系系统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color w:val="000000"/>
          <w:spacing w:val="0"/>
          <w:w w:val="100"/>
          <w:position w:val="0"/>
        </w:rPr>
        <w:t>和业务运营支撑系统</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革新升 级，以更敏捷、更强大、更智能的技术能力，提升</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效能，全面深化数字化转型，实现了移动核心业务运营支撑系统全面换 代；</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在中移动信息化一级云资源池项目中，为客户建设了包括虚拟化、</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设备、负载均衡设备在内的全套云基础设 施环境，面向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云租户开放计算、存储、网络等各项服务能力，支撑中移动信息公司的业务快速入云；</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在移动容器云省公司试点项目中，围绕平台互通、能力拉齐、数据共享等诉求，通过统一规划建设</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容器云，打 造云化、开放、弹性伸缩的分布式架构，横向拉通整合</w:t>
      </w:r>
      <w:r>
        <w:rPr>
          <w:rFonts w:ascii="Times New Roman" w:eastAsia="Times New Roman" w:hAnsi="Times New Roman" w:cs="Times New Roman"/>
          <w:color w:val="000000"/>
          <w:spacing w:val="0"/>
          <w:w w:val="100"/>
          <w:position w:val="0"/>
          <w:sz w:val="18"/>
          <w:szCs w:val="18"/>
        </w:rPr>
        <w:t>BOM</w:t>
      </w:r>
      <w:r>
        <w:rPr>
          <w:color w:val="000000"/>
          <w:spacing w:val="0"/>
          <w:w w:val="100"/>
          <w:position w:val="0"/>
        </w:rPr>
        <w:t>域所需的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容器云技术能力，提升应用上云的开发和运维效率;</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年还承建了移动国际公司智慧中台系统规划与建设实施项目，提供了具有国际公司特色的中台规划方 案和建设指南，并且实现了业务能力运营中心等产品成功上线，全新拓展了公司国际化客户市场，为将来的海外客户市场应 用扩展、业务融合、产品设计、敏捷开发、能力打通等奠定了基础。</w:t>
      </w:r>
    </w:p>
    <w:p>
      <w:pPr>
        <w:pStyle w:val="Style31"/>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rPr>
        <w:t>1.2</w:t>
      </w:r>
      <w:r>
        <w:rPr>
          <w:color w:val="000000"/>
          <w:spacing w:val="0"/>
          <w:w w:val="100"/>
          <w:position w:val="0"/>
        </w:rPr>
        <w:t>面向中国联通市场：</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年，公司在中国联通数字化转型大背景下，紧扣客户需求，聚焦数字化 转型关键问题，全面实施数字化新</w:t>
      </w:r>
      <w:r>
        <w:rPr>
          <w:rFonts w:ascii="Times New Roman" w:eastAsia="Times New Roman" w:hAnsi="Times New Roman" w:cs="Times New Roman"/>
          <w:b w:val="0"/>
          <w:bCs w:val="0"/>
          <w:color w:val="000000"/>
          <w:spacing w:val="0"/>
          <w:w w:val="100"/>
          <w:position w:val="0"/>
        </w:rPr>
        <w:t>IT</w:t>
      </w:r>
      <w:r>
        <w:rPr>
          <w:b w:val="0"/>
          <w:bCs w:val="0"/>
          <w:color w:val="000000"/>
          <w:spacing w:val="0"/>
          <w:w w:val="100"/>
          <w:position w:val="0"/>
        </w:rPr>
        <w:t>能力的打造，赋能联通集团、省公司和国际化公司数字化转型。</w:t>
      </w:r>
    </w:p>
    <w:p>
      <w:pPr>
        <w:pStyle w:val="Style20"/>
        <w:keepNext w:val="0"/>
        <w:keepLines w:val="0"/>
        <w:widowControl w:val="0"/>
        <w:shd w:val="clear" w:color="auto" w:fill="auto"/>
        <w:bidi w:val="0"/>
        <w:spacing w:before="0" w:line="319" w:lineRule="exact"/>
        <w:ind w:left="0" w:right="0"/>
        <w:jc w:val="both"/>
      </w:pP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在联通集团营销交易</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建设项目中，为客户提供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政企业务服务与支撑、划小改革及营销能力建设，从技术架 构、产品功能、数据模型等方面进行了统一规划建设，全面满足中国联通集约化的工作需求；</w:t>
      </w:r>
    </w:p>
    <w:p>
      <w:pPr>
        <w:pStyle w:val="Style20"/>
        <w:keepNext w:val="0"/>
        <w:keepLines w:val="0"/>
        <w:widowControl w:val="0"/>
        <w:shd w:val="clear" w:color="auto" w:fill="auto"/>
        <w:bidi w:val="0"/>
        <w:spacing w:before="0" w:after="100" w:line="319" w:lineRule="exact"/>
        <w:ind w:left="0" w:right="0"/>
        <w:jc w:val="both"/>
      </w:pP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在联通省公司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政企业务服务与支撑项目中，坚持以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统一架构，打造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共平台、共能力、共技术栈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的数字化底座基础原则，依托天宫技术底座，统一大数据基础资源与组件生态，实现联通省分的基础数据与总部公共层数据 统一标准、统一规范、统一管理。建立总部、省公司一体化支撑和运营体系，实现数据上云、数据共享，保证数据安全，满 足业务需求。</w:t>
      </w:r>
    </w:p>
    <w:p>
      <w:pPr>
        <w:pStyle w:val="Style31"/>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rPr>
        <w:t>1.3</w:t>
      </w:r>
      <w:r>
        <w:rPr>
          <w:color w:val="000000"/>
          <w:spacing w:val="0"/>
          <w:w w:val="100"/>
          <w:position w:val="0"/>
        </w:rPr>
        <w:t>面向中国电信市场：</w:t>
      </w:r>
      <w:r>
        <w:rPr>
          <w:b w:val="0"/>
          <w:bCs w:val="0"/>
          <w:color w:val="000000"/>
          <w:spacing w:val="0"/>
          <w:w w:val="100"/>
          <w:position w:val="0"/>
        </w:rPr>
        <w:t>公司围绕电信集团</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云改数转''战略，打造了具备云网融合、数据融通、流程 高效的数字化运营支撑体系。积极参与了新一代云网运营业务系统</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CNOS</w:t>
      </w:r>
      <w:r>
        <w:rPr>
          <w:b w:val="0"/>
          <w:bCs w:val="0"/>
          <w:color w:val="000000"/>
          <w:spacing w:val="0"/>
          <w:w w:val="100"/>
          <w:position w:val="0"/>
        </w:rPr>
        <w:t>）</w:t>
      </w:r>
      <w:r>
        <w:rPr>
          <w:b w:val="0"/>
          <w:bCs w:val="0"/>
          <w:color w:val="000000"/>
          <w:spacing w:val="0"/>
          <w:w w:val="100"/>
          <w:position w:val="0"/>
        </w:rPr>
        <w:t>的建设规划，持续研发投入， 以高质量业务提升电信客户服务满意度，全面助力电信企业数字化运营转型。</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在电信集团新一代云网运营业务系统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CNOS</w:t>
      </w:r>
      <w:r>
        <w:rPr>
          <w:color w:val="000000"/>
          <w:spacing w:val="0"/>
          <w:w w:val="100"/>
          <w:position w:val="0"/>
        </w:rPr>
        <w:t>）</w:t>
      </w:r>
      <w:r>
        <w:rPr>
          <w:color w:val="000000"/>
          <w:spacing w:val="0"/>
          <w:w w:val="100"/>
          <w:position w:val="0"/>
        </w:rPr>
        <w:t>建设规划中，公司在智慧风控管控、跨域营销协同、全渠道运营支 撑等方面均实现了产品创新与落地，达到业界领先水平，引领了行业发展，为公司后续在电信行业的深入拓展奠定了坚实的 基础；</w:t>
      </w:r>
    </w:p>
    <w:p>
      <w:pPr>
        <w:pStyle w:val="Style20"/>
        <w:keepNext w:val="0"/>
        <w:keepLines w:val="0"/>
        <w:widowControl w:val="0"/>
        <w:shd w:val="clear" w:color="auto" w:fill="auto"/>
        <w:bidi w:val="0"/>
        <w:spacing w:before="0" w:line="320" w:lineRule="exact"/>
        <w:ind w:left="0" w:right="0"/>
        <w:jc w:val="both"/>
      </w:pP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在电信省公司智能营销中台项目中，公司为电信客户带来了从业务分析、价值挖掘、产品运营与推广等一整套的 端到端的解决方案。在新技术应用与创新方面，实现了区块链（数据一致性）、</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图片识别（智慧质检）、知识图谱（智 能搜索）等新技术与业务应用场景的结合，极大地减少人力投入，提升效率，推进联通和其客户企业的智能化转型；</w:t>
      </w:r>
    </w:p>
    <w:p>
      <w:pPr>
        <w:pStyle w:val="Style20"/>
        <w:keepNext w:val="0"/>
        <w:keepLines w:val="0"/>
        <w:widowControl w:val="0"/>
        <w:shd w:val="clear" w:color="auto" w:fill="auto"/>
        <w:bidi w:val="0"/>
        <w:spacing w:before="0" w:line="320" w:lineRule="exact"/>
        <w:ind w:left="0" w:right="0"/>
        <w:jc w:val="both"/>
      </w:pP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在电信省公司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可视化运营项目中，公司凭借对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和电信业务的深入理解，以及深厚的技术积累，帮助客户实现 业务运营前后端统一运营发展，获得电信集团公司优秀数字化转型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灯塔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项目称号；</w:t>
      </w:r>
    </w:p>
    <w:p>
      <w:pPr>
        <w:pStyle w:val="Style20"/>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在电信省公司</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系统上云方面，依托电信集团的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平台，实现了核心系统的微服务化解耦、敏捷发布和业务 能力一体化运营，实现了基于业务场景的需求敏捷与前后端融合支撑，大大降低了企业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生产成本，提升了生产效率与客户 感知度；</w:t>
      </w:r>
    </w:p>
    <w:p>
      <w:pPr>
        <w:pStyle w:val="Style31"/>
        <w:keepNext w:val="0"/>
        <w:keepLines w:val="0"/>
        <w:widowControl w:val="0"/>
        <w:shd w:val="clear" w:color="auto" w:fill="auto"/>
        <w:bidi w:val="0"/>
        <w:spacing w:before="0" w:after="100" w:line="322" w:lineRule="exact"/>
        <w:ind w:left="0" w:right="0" w:firstLine="380"/>
        <w:jc w:val="both"/>
      </w:pPr>
      <w:r>
        <w:rPr>
          <w:rFonts w:ascii="Times New Roman" w:eastAsia="Times New Roman" w:hAnsi="Times New Roman" w:cs="Times New Roman"/>
          <w:color w:val="000000"/>
          <w:spacing w:val="0"/>
          <w:w w:val="100"/>
          <w:position w:val="0"/>
        </w:rPr>
        <w:t>1.4</w:t>
      </w:r>
      <w:r>
        <w:rPr>
          <w:color w:val="000000"/>
          <w:spacing w:val="0"/>
          <w:w w:val="100"/>
          <w:position w:val="0"/>
        </w:rPr>
        <w:t>面向中国广电市场：</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年，公司主动把握智慧广电发展方向，围绕广电</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圆心战略</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主动布局， 以优质的产品和服务助力新型广电网络建设，持续提升广电网络</w:t>
      </w:r>
      <w:r>
        <w:rPr>
          <w:rFonts w:ascii="Times New Roman" w:eastAsia="Times New Roman" w:hAnsi="Times New Roman" w:cs="Times New Roman"/>
          <w:b w:val="0"/>
          <w:bCs w:val="0"/>
          <w:color w:val="000000"/>
          <w:spacing w:val="0"/>
          <w:w w:val="100"/>
          <w:position w:val="0"/>
        </w:rPr>
        <w:t>5G</w:t>
      </w:r>
      <w:r>
        <w:rPr>
          <w:b w:val="0"/>
          <w:bCs w:val="0"/>
          <w:color w:val="000000"/>
          <w:spacing w:val="0"/>
          <w:w w:val="100"/>
          <w:position w:val="0"/>
        </w:rPr>
        <w:t>业务支撑与服务运营。</w:t>
      </w:r>
    </w:p>
    <w:p>
      <w:pPr>
        <w:pStyle w:val="Style20"/>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1.4.1</w:t>
      </w:r>
      <w:r>
        <w:rPr>
          <w:color w:val="000000"/>
          <w:spacing w:val="0"/>
          <w:w w:val="100"/>
          <w:position w:val="0"/>
        </w:rPr>
        <w:t>公司以先进云原生架构研发了全云化运营支撑系统，助力中国广电全国一网高质高效发展，成功中标中国广电华 南区某运营商全业务支撑系统云化升级项目，成为行业首批云化业务支撑系统重构供应商，并首批完成中国广电集团二级运 营系统对接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业务放号对接，助力广电进入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全国一网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全业务运营时代。</w:t>
      </w:r>
    </w:p>
    <w:p>
      <w:pPr>
        <w:pStyle w:val="Style20"/>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在北方区，公司与广电行业某领先运营商在政企业务方面积极合作，在行业内首个落地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政企业务试点系统，积 极探索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政企业务场景，为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政企业务规模商用化奠定基础。</w:t>
      </w:r>
    </w:p>
    <w:p>
      <w:pPr>
        <w:pStyle w:val="Style31"/>
        <w:keepNext w:val="0"/>
        <w:keepLines w:val="0"/>
        <w:widowControl w:val="0"/>
        <w:shd w:val="clear" w:color="auto" w:fill="auto"/>
        <w:bidi w:val="0"/>
        <w:spacing w:before="0" w:after="100" w:line="317" w:lineRule="exact"/>
        <w:ind w:left="0" w:right="0"/>
        <w:jc w:val="left"/>
      </w:pPr>
      <w:r>
        <w:rPr>
          <w:rFonts w:ascii="Times New Roman" w:eastAsia="Times New Roman" w:hAnsi="Times New Roman" w:cs="Times New Roman"/>
          <w:color w:val="000000"/>
          <w:spacing w:val="0"/>
          <w:w w:val="100"/>
          <w:position w:val="0"/>
        </w:rPr>
        <w:t>1.5</w:t>
      </w:r>
      <w:r>
        <w:rPr>
          <w:color w:val="000000"/>
          <w:spacing w:val="0"/>
          <w:w w:val="100"/>
          <w:position w:val="0"/>
        </w:rPr>
        <w:t>面向中国虚拟运营商市场：</w:t>
      </w:r>
      <w:r>
        <w:rPr>
          <w:b w:val="0"/>
          <w:bCs w:val="0"/>
          <w:color w:val="000000"/>
          <w:spacing w:val="0"/>
          <w:w w:val="100"/>
          <w:position w:val="0"/>
        </w:rPr>
        <w:t>持续推动虚拟运营商的云和大数据服务升级。</w:t>
      </w:r>
    </w:p>
    <w:p>
      <w:pPr>
        <w:pStyle w:val="Style20"/>
        <w:keepNext w:val="0"/>
        <w:keepLines w:val="0"/>
        <w:widowControl w:val="0"/>
        <w:shd w:val="clear" w:color="auto" w:fill="auto"/>
        <w:bidi w:val="0"/>
        <w:spacing w:before="0" w:line="310" w:lineRule="exact"/>
        <w:ind w:left="0" w:right="0"/>
        <w:jc w:val="both"/>
      </w:pP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虚拟运营商的发展，已经从移动转售的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时代的通信资源批发转型为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时代的生态服务和平台构建。思特奇积极 顺应全面互联网化运营和全面数字化服务的发展趋势，推动移动转售业务高质量发展。通过优化业务组织架构、打造虚商 </w:t>
      </w:r>
      <w:r>
        <w:rPr>
          <w:rFonts w:ascii="Times New Roman" w:eastAsia="Times New Roman" w:hAnsi="Times New Roman" w:cs="Times New Roman"/>
          <w:color w:val="000000"/>
          <w:spacing w:val="0"/>
          <w:w w:val="100"/>
          <w:position w:val="0"/>
          <w:sz w:val="18"/>
          <w:szCs w:val="18"/>
        </w:rPr>
        <w:t>B2B2C</w:t>
      </w:r>
      <w:r>
        <w:rPr>
          <w:color w:val="000000"/>
          <w:spacing w:val="0"/>
          <w:w w:val="100"/>
          <w:position w:val="0"/>
        </w:rPr>
        <w:t>模式、积极推进物联网转售、探索</w:t>
      </w:r>
      <w:r>
        <w:rPr>
          <w:rFonts w:ascii="Times New Roman" w:eastAsia="Times New Roman" w:hAnsi="Times New Roman" w:cs="Times New Roman"/>
          <w:color w:val="000000"/>
          <w:spacing w:val="0"/>
          <w:w w:val="100"/>
          <w:position w:val="0"/>
          <w:sz w:val="18"/>
          <w:szCs w:val="18"/>
        </w:rPr>
        <w:t>MVNE</w:t>
      </w:r>
      <w:r>
        <w:rPr>
          <w:color w:val="000000"/>
          <w:spacing w:val="0"/>
          <w:w w:val="100"/>
          <w:position w:val="0"/>
        </w:rPr>
        <w:t>能力开放、持续提升运营效率。</w:t>
      </w:r>
    </w:p>
    <w:p>
      <w:pPr>
        <w:pStyle w:val="Style20"/>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 xml:space="preserve">1.5.2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年公司以领先的云原生技术架构，提供创新的公有云、混合云和大数据服务，推出新一代虚商云</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该平台 同时具备物联网和人联网卡的业务运营支撑能力，完成了多家新的虚商企业接入和支撑工作，并与上述企业达成战略合作， 为虚拟运营商提供云和大数据运营服务，例如支撑轻量化、多租户快速入驻、多规格可插拔、</w:t>
      </w:r>
      <w:r>
        <w:rPr>
          <w:rFonts w:ascii="Times New Roman" w:eastAsia="Times New Roman" w:hAnsi="Times New Roman" w:cs="Times New Roman"/>
          <w:color w:val="000000"/>
          <w:spacing w:val="0"/>
          <w:w w:val="100"/>
          <w:position w:val="0"/>
          <w:sz w:val="18"/>
          <w:szCs w:val="18"/>
        </w:rPr>
        <w:t>S/P/I</w:t>
      </w:r>
      <w:r>
        <w:rPr>
          <w:color w:val="000000"/>
          <w:spacing w:val="0"/>
          <w:w w:val="100"/>
          <w:position w:val="0"/>
        </w:rPr>
        <w:t>三层按需分配、强大的外 围企业适配对接能力、物联网卡转售解决方案、多方式合作运营模式、业务运营咨询服务提供，公司在提供传统的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运营基 础上，还提供了市场咨询规划服务，为企业客户在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支撑和市场运营两方面提供保障，与企业实现真正意义的互利共赢，持 续稳步扩展虚商行业市场。</w:t>
      </w:r>
    </w:p>
    <w:p>
      <w:pPr>
        <w:pStyle w:val="Style31"/>
        <w:keepNext w:val="0"/>
        <w:keepLines w:val="0"/>
        <w:widowControl w:val="0"/>
        <w:shd w:val="clear" w:color="auto" w:fill="auto"/>
        <w:bidi w:val="0"/>
        <w:spacing w:before="0" w:line="317" w:lineRule="exact"/>
        <w:ind w:left="0" w:right="0"/>
        <w:jc w:val="left"/>
      </w:pPr>
      <w:bookmarkStart w:id="77" w:name="bookmark77"/>
      <w:r>
        <w:rPr>
          <w:rFonts w:ascii="Times New Roman" w:eastAsia="Times New Roman" w:hAnsi="Times New Roman" w:cs="Times New Roman"/>
          <w:color w:val="000000"/>
          <w:spacing w:val="0"/>
          <w:w w:val="100"/>
          <w:position w:val="0"/>
        </w:rPr>
        <w:t>2</w:t>
      </w:r>
      <w:bookmarkEnd w:id="77"/>
      <w:r>
        <w:rPr>
          <w:color w:val="000000"/>
          <w:spacing w:val="0"/>
          <w:w w:val="100"/>
          <w:position w:val="0"/>
        </w:rPr>
        <w:t>、城市经济中台，城市数字经济发展的发动机</w:t>
      </w:r>
    </w:p>
    <w:p>
      <w:pPr>
        <w:pStyle w:val="Style20"/>
        <w:keepNext w:val="0"/>
        <w:keepLines w:val="0"/>
        <w:widowControl w:val="0"/>
        <w:numPr>
          <w:ilvl w:val="0"/>
          <w:numId w:val="3"/>
        </w:numPr>
        <w:shd w:val="clear" w:color="auto" w:fill="auto"/>
        <w:tabs>
          <w:tab w:pos="346" w:val="left"/>
        </w:tabs>
        <w:bidi w:val="0"/>
        <w:spacing w:before="0" w:after="0" w:line="317" w:lineRule="exact"/>
        <w:ind w:left="0" w:right="0"/>
        <w:jc w:val="both"/>
      </w:pPr>
      <w:bookmarkStart w:id="78" w:name="bookmark78"/>
      <w:bookmarkEnd w:id="78"/>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年思特奇成功上线数字经济运营中台。数字经济中台是思特奇依托云计算、大数据、人工智能、区块链及创新 </w:t>
      </w:r>
      <w:r>
        <w:rPr>
          <w:color w:val="000000"/>
          <w:spacing w:val="0"/>
          <w:w w:val="100"/>
          <w:position w:val="0"/>
        </w:rPr>
        <w:t>金融科技技术构建形成的面向产业互联网的平台产品，核心价值是聚合本地产业资源要素，以交易组织为驱动，将税、资金 和数据归于当地，重构生产关系，再造业务流程，产生新的生产要素，协助政府建设服务于本地的数字经济基础设施，助力 地方政府形成有地方特色的数字经济创新体系。</w:t>
      </w:r>
    </w:p>
    <w:p>
      <w:pPr>
        <w:pStyle w:val="Style20"/>
        <w:keepNext w:val="0"/>
        <w:keepLines w:val="0"/>
        <w:widowControl w:val="0"/>
        <w:numPr>
          <w:ilvl w:val="0"/>
          <w:numId w:val="3"/>
        </w:numPr>
        <w:shd w:val="clear" w:color="auto" w:fill="auto"/>
        <w:tabs>
          <w:tab w:pos="744" w:val="left"/>
        </w:tabs>
        <w:bidi w:val="0"/>
        <w:spacing w:before="0" w:after="140" w:line="317" w:lineRule="exact"/>
        <w:ind w:left="0" w:right="0"/>
        <w:jc w:val="both"/>
      </w:pPr>
      <w:bookmarkStart w:id="79" w:name="bookmark79"/>
      <w:bookmarkEnd w:id="79"/>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月，由思特奇主导研发与建设的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某市政府数字经济中台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正式接受市政府上线授牌，获得了全省推广，并入 选省大数据融合创新发展工程。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思特奇的数字经济中台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获某省政府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年度数字民生省级示范项目。</w:t>
      </w:r>
    </w:p>
    <w:p>
      <w:pPr>
        <w:pStyle w:val="Style20"/>
        <w:keepNext w:val="0"/>
        <w:keepLines w:val="0"/>
        <w:widowControl w:val="0"/>
        <w:numPr>
          <w:ilvl w:val="0"/>
          <w:numId w:val="3"/>
        </w:numPr>
        <w:shd w:val="clear" w:color="auto" w:fill="auto"/>
        <w:tabs>
          <w:tab w:pos="769" w:val="left"/>
        </w:tabs>
        <w:bidi w:val="0"/>
        <w:spacing w:before="0" w:after="0" w:line="360" w:lineRule="auto"/>
        <w:ind w:left="0" w:right="0"/>
        <w:jc w:val="both"/>
      </w:pPr>
      <w:bookmarkStart w:id="80" w:name="bookmark80"/>
      <w:bookmarkEnd w:id="80"/>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年，思特奇协同某市卫健委研发建设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密接跟踪系统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，协助市疫情防控工作，对各类密接人员进行跟踪管理。</w:t>
      </w:r>
    </w:p>
    <w:p>
      <w:pPr>
        <w:pStyle w:val="Style20"/>
        <w:keepNext w:val="0"/>
        <w:keepLines w:val="0"/>
        <w:widowControl w:val="0"/>
        <w:shd w:val="clear" w:color="auto" w:fill="auto"/>
        <w:bidi w:val="0"/>
        <w:spacing w:before="0" w:after="200" w:line="312" w:lineRule="exact"/>
        <w:ind w:left="0" w:right="0" w:firstLine="300"/>
        <w:jc w:val="both"/>
      </w:pPr>
      <w:r>
        <w:rPr>
          <w:color w:val="000000"/>
          <w:spacing w:val="0"/>
          <w:w w:val="100"/>
          <w:position w:val="0"/>
        </w:rPr>
        <w:t>面对突发疫情，思特奇积极响应并支撑省级的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新冠疫苗接种预约系统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建设，协同密接系统为某市疫情防控及疫苗接种 工作做好强力支撑。公司提供的城市中台通过改造并打通健康码、药品零售监管、医院就医和医保结算等系统，实现某市</w:t>
      </w:r>
      <w:r>
        <w:rPr>
          <w:rFonts w:ascii="Times New Roman" w:eastAsia="Times New Roman" w:hAnsi="Times New Roman" w:cs="Times New Roman"/>
          <w:color w:val="000000"/>
          <w:spacing w:val="0"/>
          <w:w w:val="100"/>
          <w:position w:val="0"/>
          <w:sz w:val="18"/>
          <w:szCs w:val="18"/>
        </w:rPr>
        <w:t xml:space="preserve">3300 </w:t>
      </w:r>
      <w:r>
        <w:rPr>
          <w:color w:val="000000"/>
          <w:spacing w:val="0"/>
          <w:w w:val="100"/>
          <w:position w:val="0"/>
        </w:rPr>
        <w:t>间零售药店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一码购药登记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服务全覆盖，并陆续协同市各大医院开展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一码全流程就医、一码医保结算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医疗服务。</w:t>
      </w:r>
    </w:p>
    <w:p>
      <w:pPr>
        <w:pStyle w:val="Style31"/>
        <w:keepNext w:val="0"/>
        <w:keepLines w:val="0"/>
        <w:widowControl w:val="0"/>
        <w:shd w:val="clear" w:color="auto" w:fill="auto"/>
        <w:tabs>
          <w:tab w:pos="786" w:val="left"/>
        </w:tabs>
        <w:bidi w:val="0"/>
        <w:spacing w:before="0" w:after="0" w:line="240" w:lineRule="auto"/>
        <w:ind w:left="0" w:right="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企业云和智能服务</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面向企业，构建了企业云和智能服务平台，基于云和智能的服务支撑，创新采用软件即服务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w:t>
      </w:r>
      <w:r>
        <w:rPr>
          <w:color w:val="000000"/>
          <w:spacing w:val="0"/>
          <w:w w:val="100"/>
          <w:position w:val="0"/>
        </w:rPr>
        <w:t>模式，业务收入分 成，多个相关场景案例落地，为企业客户提供基于数字化场景的一站式云和智能服务支撑，构建企业数据生态链平台，赋能 商业模式创新；</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 xml:space="preserve">3.1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年完成了思特奇工业互联网边缘计算网关的研发，主要实现异构工业控制协议、标准互联协议转换的嵌入式网 关，支持复杂智能运算存储和安全管控的工业边缘计算网关。</w:t>
      </w:r>
    </w:p>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在工业互联网和智能制造方面，利用智能化，自动化和云化技术，逐一建立针对同产业的设备智能化，产品线自动 化、智能化，以及与企业层级的融合一体化。打造新型工业互联网和智能制造新业态。</w:t>
      </w:r>
    </w:p>
    <w:p>
      <w:pPr>
        <w:pStyle w:val="Style20"/>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数据方面：建立客户全轨迹中心，从客户接触、促单、成单、用户体验、产品使用反馈等全流程服务轨迹进行全生 命周期跟踪，实时在线洞察每个产品、每个用户的体验和效率实现端到端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毛细血管级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的可视化运营管理；积极探索数据共 建共享机制，与广大合作伙伴共同构建绿色的数据生态圈；</w:t>
      </w:r>
    </w:p>
    <w:p>
      <w:pPr>
        <w:pStyle w:val="Style20"/>
        <w:keepNext w:val="0"/>
        <w:keepLines w:val="0"/>
        <w:widowControl w:val="0"/>
        <w:shd w:val="clear" w:color="auto" w:fill="auto"/>
        <w:bidi w:val="0"/>
        <w:spacing w:before="0" w:after="200" w:line="318" w:lineRule="exact"/>
        <w:ind w:left="0" w:right="0"/>
        <w:jc w:val="both"/>
      </w:pP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营销方面：构建基于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+DICT”</w:t>
      </w:r>
      <w:r>
        <w:rPr>
          <w:color w:val="000000"/>
          <w:spacing w:val="0"/>
          <w:w w:val="100"/>
          <w:position w:val="0"/>
        </w:rPr>
        <w:t>整体行业整合营销能力支持，提供产品融合推荐、推荐画像、案例图文等支撑 工具。引入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能力，建立企业市场数据生态全景图，支撑探索业务创新点，辅助战略决策，推动智慧化产品创新和商业模 式变革。</w:t>
      </w:r>
    </w:p>
    <w:p>
      <w:pPr>
        <w:pStyle w:val="Style31"/>
        <w:keepNext w:val="0"/>
        <w:keepLines w:val="0"/>
        <w:widowControl w:val="0"/>
        <w:shd w:val="clear" w:color="auto" w:fill="auto"/>
        <w:tabs>
          <w:tab w:pos="786" w:val="left"/>
        </w:tabs>
        <w:bidi w:val="0"/>
        <w:spacing w:before="0" w:after="0" w:line="240" w:lineRule="auto"/>
        <w:ind w:left="0" w:right="0"/>
        <w:jc w:val="both"/>
      </w:pPr>
      <w:bookmarkStart w:id="82" w:name="bookmark82"/>
      <w:r>
        <w:rPr>
          <w:rFonts w:ascii="Times New Roman" w:eastAsia="Times New Roman" w:hAnsi="Times New Roman" w:cs="Times New Roman"/>
          <w:color w:val="000000"/>
          <w:spacing w:val="0"/>
          <w:w w:val="100"/>
          <w:position w:val="0"/>
        </w:rPr>
        <w:t>4</w:t>
      </w:r>
      <w:bookmarkEnd w:id="82"/>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信创</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自主可控</w:t>
      </w:r>
      <w:r>
        <w:rPr>
          <w:rFonts w:ascii="Times New Roman" w:eastAsia="Times New Roman" w:hAnsi="Times New Roman" w:cs="Times New Roman"/>
          <w:color w:val="000000"/>
          <w:spacing w:val="0"/>
          <w:w w:val="100"/>
          <w:position w:val="0"/>
        </w:rPr>
        <w:t>”</w:t>
      </w:r>
      <w:r>
        <w:rPr>
          <w:color w:val="000000"/>
          <w:spacing w:val="0"/>
          <w:w w:val="100"/>
          <w:position w:val="0"/>
        </w:rPr>
        <w:t>生态全适配，未来国产替代市场可期</w:t>
      </w:r>
    </w:p>
    <w:p>
      <w:pPr>
        <w:pStyle w:val="Style20"/>
        <w:keepNext w:val="0"/>
        <w:keepLines w:val="0"/>
        <w:widowControl w:val="0"/>
        <w:shd w:val="clear" w:color="auto" w:fill="auto"/>
        <w:bidi w:val="0"/>
        <w:spacing w:before="0" w:after="0" w:line="320" w:lineRule="exact"/>
        <w:ind w:left="0" w:right="0"/>
        <w:jc w:val="left"/>
      </w:pP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信创，是当下的国家战略，也是当今形势下国家经济发展的新动能。为解决本质安全问题，国家助力信创产业发展， 坚持创新在我国现代化建设全局中的核心地位，致力实现科技自立自强。未来，在国家政策的扶持下，信创产业将迎来黄金 发展期。相关企业能力建设加速完善，基础设施、工业智能化、国产化、专业能力均有综合发展。</w:t>
      </w:r>
    </w:p>
    <w:p>
      <w:pPr>
        <w:pStyle w:val="Style20"/>
        <w:keepNext w:val="0"/>
        <w:keepLines w:val="0"/>
        <w:widowControl w:val="0"/>
        <w:shd w:val="clear" w:color="auto" w:fill="auto"/>
        <w:bidi w:val="0"/>
        <w:spacing w:before="0" w:after="480" w:line="320" w:lineRule="exact"/>
        <w:ind w:left="0" w:right="0"/>
        <w:jc w:val="left"/>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公司容器云和云原生、信息应用支撑软件等已与国产软硬件信创平台全面适配，构建全信创平台的集约化解决方案， 实现政府大数据应用平台等多个信创环境下的典型应用场景验证，并与信创生态厂商建立合作伙伴关系。</w:t>
      </w:r>
    </w:p>
    <w:p>
      <w:pPr>
        <w:pStyle w:val="Style31"/>
        <w:keepNext w:val="0"/>
        <w:keepLines w:val="0"/>
        <w:widowControl w:val="0"/>
        <w:shd w:val="clear" w:color="auto" w:fill="auto"/>
        <w:bidi w:val="0"/>
        <w:spacing w:before="0" w:after="140" w:line="240" w:lineRule="auto"/>
        <w:ind w:left="0" w:right="0"/>
        <w:jc w:val="both"/>
      </w:pPr>
      <w:bookmarkStart w:id="83" w:name="bookmark83"/>
      <w:r>
        <w:rPr>
          <w:color w:val="000000"/>
          <w:spacing w:val="0"/>
          <w:w w:val="100"/>
          <w:position w:val="0"/>
        </w:rPr>
        <w:t>（</w:t>
      </w:r>
      <w:bookmarkEnd w:id="83"/>
      <w:r>
        <w:rPr>
          <w:color w:val="000000"/>
          <w:spacing w:val="0"/>
          <w:w w:val="100"/>
          <w:position w:val="0"/>
        </w:rPr>
        <w:t>三）公司的核心产品和技术</w:t>
      </w:r>
    </w:p>
    <w:p>
      <w:pPr>
        <w:pStyle w:val="Style31"/>
        <w:keepNext w:val="0"/>
        <w:keepLines w:val="0"/>
        <w:widowControl w:val="0"/>
        <w:shd w:val="clear" w:color="auto" w:fill="auto"/>
        <w:bidi w:val="0"/>
        <w:spacing w:before="0" w:after="0" w:line="240" w:lineRule="auto"/>
        <w:ind w:left="0" w:right="0"/>
        <w:jc w:val="both"/>
      </w:pPr>
      <w:bookmarkStart w:id="84" w:name="bookmark84"/>
      <w:r>
        <w:rPr>
          <w:rFonts w:ascii="Times New Roman" w:eastAsia="Times New Roman" w:hAnsi="Times New Roman" w:cs="Times New Roman"/>
          <w:b w:val="0"/>
          <w:bCs w:val="0"/>
          <w:color w:val="000000"/>
          <w:spacing w:val="0"/>
          <w:w w:val="100"/>
          <w:position w:val="0"/>
        </w:rPr>
        <w:t>1</w:t>
      </w:r>
      <w:bookmarkEnd w:id="84"/>
      <w:r>
        <w:rPr>
          <w:color w:val="000000"/>
          <w:spacing w:val="0"/>
          <w:w w:val="100"/>
          <w:position w:val="0"/>
        </w:rPr>
        <w:t>、客户关系管理类产品（</w:t>
      </w:r>
      <w:r>
        <w:rPr>
          <w:rFonts w:ascii="Times New Roman" w:eastAsia="Times New Roman" w:hAnsi="Times New Roman" w:cs="Times New Roman"/>
          <w:color w:val="000000"/>
          <w:spacing w:val="0"/>
          <w:w w:val="100"/>
          <w:position w:val="0"/>
        </w:rPr>
        <w:t>CRM</w:t>
      </w:r>
      <w:r>
        <w:rPr>
          <w:color w:val="000000"/>
          <w:spacing w:val="0"/>
          <w:w w:val="100"/>
          <w:position w:val="0"/>
        </w:rPr>
        <w:t>）</w:t>
      </w:r>
    </w:p>
    <w:p>
      <w:pPr>
        <w:pStyle w:val="Style20"/>
        <w:keepNext w:val="0"/>
        <w:keepLines w:val="0"/>
        <w:widowControl w:val="0"/>
        <w:shd w:val="clear" w:color="auto" w:fill="auto"/>
        <w:bidi w:val="0"/>
        <w:spacing w:before="0" w:after="140" w:line="317" w:lineRule="exact"/>
        <w:ind w:left="0" w:right="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政企客户运营支撑平台：搭建政企业务的中心能力，实现从售前、售中、售后的全流程支撑，构建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政企业务集中 化、平台化、端到端的运营和支撑体系；</w:t>
      </w:r>
    </w:p>
    <w:p>
      <w:pPr>
        <w:pStyle w:val="Style2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公众客户</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运营平台：以全云化支撑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号卡和固移融合业务，提升业务支撑效能；</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产商品中心：产商品生命周期一站式管理，从策划、设计、编排、审核、测试、发布、运营可视化、流程化、规范 化管理，助力企业数字化，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化产品生产运营转型，提升企业客户生产效率和市场效益；</w:t>
      </w:r>
    </w:p>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智能营销中台：从业务分析、价值挖掘、产品运营与推广等一整套的端到端的解决方案。在业务场景方面，丰富数 据标签、加强实时营销、丰富派单手段、丰富用户接触方式等。为数字化网格和云改数转提供端到端营销能力；</w:t>
      </w:r>
    </w:p>
    <w:p>
      <w:pPr>
        <w:pStyle w:val="Style20"/>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统一营销服务交付工具：是一线人员营销重要利器，支撑政企类公众、存量提升等重点场景的个性化受理流程，满 足移网、融合发展需求，并在变更业务、划小赋能、数据赋能做了升级，优化了前端感知、提升营销效能；</w:t>
      </w:r>
    </w:p>
    <w:p>
      <w:pPr>
        <w:pStyle w:val="Style20"/>
        <w:keepNext w:val="0"/>
        <w:keepLines w:val="0"/>
        <w:widowControl w:val="0"/>
        <w:shd w:val="clear" w:color="auto" w:fill="auto"/>
        <w:bidi w:val="0"/>
        <w:spacing w:before="0" w:line="326" w:lineRule="exact"/>
        <w:ind w:left="0" w:right="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智慧营业厅运营平台：智慧营业厅运营管理平台为运营商实体门店进行智能化转型，集成智能设备及大数据技术， 实现以门店为核心的布局，引流、展陈、营销、购买、维系等全场景全流程的数字化运营管理能力。</w:t>
      </w:r>
    </w:p>
    <w:p>
      <w:pPr>
        <w:pStyle w:val="Style31"/>
        <w:keepNext w:val="0"/>
        <w:keepLines w:val="0"/>
        <w:widowControl w:val="0"/>
        <w:shd w:val="clear" w:color="auto" w:fill="auto"/>
        <w:tabs>
          <w:tab w:pos="779" w:val="left"/>
        </w:tabs>
        <w:bidi w:val="0"/>
        <w:spacing w:before="0" w:line="317" w:lineRule="exact"/>
        <w:ind w:left="0" w:right="0"/>
        <w:jc w:val="left"/>
      </w:pPr>
      <w:bookmarkStart w:id="85" w:name="bookmark85"/>
      <w:r>
        <w:rPr>
          <w:rFonts w:ascii="Times New Roman" w:eastAsia="Times New Roman" w:hAnsi="Times New Roman" w:cs="Times New Roman"/>
          <w:color w:val="000000"/>
          <w:spacing w:val="0"/>
          <w:w w:val="100"/>
          <w:position w:val="0"/>
        </w:rPr>
        <w:t>2</w:t>
      </w:r>
      <w:bookmarkEnd w:id="85"/>
      <w:r>
        <w:rPr>
          <w:color w:val="000000"/>
          <w:spacing w:val="0"/>
          <w:w w:val="100"/>
          <w:position w:val="0"/>
        </w:rPr>
        <w:t>、</w:t>
        <w:tab/>
        <w:t>计费账务产品</w:t>
      </w:r>
    </w:p>
    <w:p>
      <w:pPr>
        <w:pStyle w:val="Style20"/>
        <w:keepNext w:val="0"/>
        <w:keepLines w:val="0"/>
        <w:widowControl w:val="0"/>
        <w:shd w:val="clear" w:color="auto" w:fill="auto"/>
        <w:bidi w:val="0"/>
        <w:spacing w:before="0" w:line="317" w:lineRule="exact"/>
        <w:ind w:left="0" w:right="0"/>
        <w:jc w:val="both"/>
      </w:pPr>
      <w:bookmarkStart w:id="86" w:name="bookmark86"/>
      <w:r>
        <w:rPr>
          <w:rFonts w:ascii="Times New Roman" w:eastAsia="Times New Roman" w:hAnsi="Times New Roman" w:cs="Times New Roman"/>
          <w:color w:val="000000"/>
          <w:spacing w:val="0"/>
          <w:w w:val="100"/>
          <w:position w:val="0"/>
          <w:sz w:val="18"/>
          <w:szCs w:val="18"/>
        </w:rPr>
        <w:t>2</w:t>
      </w:r>
      <w:bookmarkEnd w:id="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融合计费产品：引入人工智能和大数据分析技术，在不影响用户使用感知、计费准确性、提醒及时性的前提下，动 态的计算和调整每一个用户的控制信息，优化与网元的交互过程，全业务支撑，多种计费模式支撑，离线在线引擎融合，灵 活扩展能力；</w:t>
      </w:r>
    </w:p>
    <w:p>
      <w:pPr>
        <w:pStyle w:val="Style20"/>
        <w:keepNext w:val="0"/>
        <w:keepLines w:val="0"/>
        <w:widowControl w:val="0"/>
        <w:numPr>
          <w:ilvl w:val="0"/>
          <w:numId w:val="5"/>
        </w:numPr>
        <w:shd w:val="clear" w:color="auto" w:fill="auto"/>
        <w:tabs>
          <w:tab w:pos="733" w:val="left"/>
        </w:tabs>
        <w:bidi w:val="0"/>
        <w:spacing w:before="0" w:line="312" w:lineRule="exact"/>
        <w:ind w:left="0" w:right="0"/>
        <w:jc w:val="both"/>
      </w:pPr>
      <w:bookmarkStart w:id="87" w:name="bookmark87"/>
      <w:bookmarkEnd w:id="87"/>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多量纲计费平台：基于量纲服务进行规则的灵活编排组合，快速支撑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切片计费、多维度计费等</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计费诉求对 外提供量纲服务能力，实现量纲的统一管理，助力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业务的快速开展；</w:t>
      </w:r>
    </w:p>
    <w:p>
      <w:pPr>
        <w:pStyle w:val="Style20"/>
        <w:keepNext w:val="0"/>
        <w:keepLines w:val="0"/>
        <w:widowControl w:val="0"/>
        <w:numPr>
          <w:ilvl w:val="0"/>
          <w:numId w:val="5"/>
        </w:numPr>
        <w:shd w:val="clear" w:color="auto" w:fill="auto"/>
        <w:tabs>
          <w:tab w:pos="718" w:val="left"/>
        </w:tabs>
        <w:bidi w:val="0"/>
        <w:spacing w:before="0" w:line="326" w:lineRule="exact"/>
        <w:ind w:left="0" w:right="0"/>
        <w:jc w:val="both"/>
      </w:pPr>
      <w:bookmarkStart w:id="88" w:name="bookmark88"/>
      <w:bookmarkEnd w:id="88"/>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计费采集平台：用于采集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网元数据，打通跨域数据采集，对网元的数进行规范化处理，提供符合计费系统要求 的格式，并对数据进行规范化处理，针对采集到的数据，进行关键信息输出，提供相关查询和报告提供数据支持；</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计费预测算法平台：通过动态配额策略构建计费帐务中心智能策略，提升基于智能策略的计费帐务能力，有效支撑 大连接、大流量业务；</w:t>
      </w:r>
    </w:p>
    <w:p>
      <w:pPr>
        <w:pStyle w:val="Style20"/>
        <w:keepNext w:val="0"/>
        <w:keepLines w:val="0"/>
        <w:widowControl w:val="0"/>
        <w:shd w:val="clear" w:color="auto" w:fill="auto"/>
        <w:bidi w:val="0"/>
        <w:spacing w:before="0" w:after="100" w:line="319" w:lineRule="exact"/>
        <w:ind w:left="0" w:right="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综合账务处理：根据优惠规则对客户产生的费用进行打折或赠送的处理过程，并对周期性费用及一次性费用进行计 算。主要包括：固定费计算、包月费计算、用户级优惠、群总量优惠、账户级优惠、付费关系处理、实时销账和月末批量销 账等操作。</w:t>
      </w:r>
    </w:p>
    <w:p>
      <w:pPr>
        <w:pStyle w:val="Style31"/>
        <w:keepNext w:val="0"/>
        <w:keepLines w:val="0"/>
        <w:widowControl w:val="0"/>
        <w:shd w:val="clear" w:color="auto" w:fill="auto"/>
        <w:tabs>
          <w:tab w:pos="779" w:val="left"/>
        </w:tabs>
        <w:bidi w:val="0"/>
        <w:spacing w:before="0" w:line="317" w:lineRule="exact"/>
        <w:ind w:left="0" w:right="0"/>
        <w:jc w:val="both"/>
      </w:pPr>
      <w:bookmarkStart w:id="89" w:name="bookmark89"/>
      <w:r>
        <w:rPr>
          <w:rFonts w:ascii="Times New Roman" w:eastAsia="Times New Roman" w:hAnsi="Times New Roman" w:cs="Times New Roman"/>
          <w:color w:val="000000"/>
          <w:spacing w:val="0"/>
          <w:w w:val="100"/>
          <w:position w:val="0"/>
        </w:rPr>
        <w:t>3</w:t>
      </w:r>
      <w:bookmarkEnd w:id="89"/>
      <w:r>
        <w:rPr>
          <w:color w:val="000000"/>
          <w:spacing w:val="0"/>
          <w:w w:val="100"/>
          <w:position w:val="0"/>
        </w:rPr>
        <w:t>、</w:t>
        <w:tab/>
        <w:t>移动互联网运营和支撑产品</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门店管理</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:结合云服务模式，形成对门店类企业数字化转型的完整解决方案，满足移动互联网业务创新的关键 和方向，进一步提升了社区化、</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化、移动化，助推门店类企业实现智慧管理；</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政企客户商城：可提供互联网电商化一站下单购物体验，提高标准化的商品、订单、支付、物流等服务端到端支撑 能力，为用户提供了互联网电商的购物体验；</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公众客户商城：运营商业务互联网化，让用户可以用电子商城购物的方式来办理运营商业务，为用户提供了多屏统 一的互联网电商的购物体验，打造具有运营商特色的电子商城；</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自助营业厅：作为提升电子渠道服务质量的一个核心门户，通过调用各能力中心的相关服务能力，向用户提供各类 自助服务，并提供完整的售后服务工作，提升客户体验；</w:t>
      </w:r>
    </w:p>
    <w:p>
      <w:pPr>
        <w:pStyle w:val="Style20"/>
        <w:keepNext w:val="0"/>
        <w:keepLines w:val="0"/>
        <w:widowControl w:val="0"/>
        <w:shd w:val="clear" w:color="auto" w:fill="auto"/>
        <w:bidi w:val="0"/>
        <w:spacing w:before="0" w:line="288" w:lineRule="exact"/>
        <w:ind w:left="0" w:right="0"/>
        <w:jc w:val="both"/>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支付中心：独立部署，弹性伸缩，对各支付渠道进行收敛，为用户提供现金、积分、流量以及银行和第三方资金合 作机构等多种支付方式，提升用户体验。</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消息中心：作为消息数据处理的枢纽，对各能力中心间、各能力中心与交互渠道间的消息传输进行统一管理，对各 消息接口网关进行服务汇聚，通过对发送渠道、发送内容模板、发送格式、发送频率、发送成功率的管理，提升客户体验及 营销效果；</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权益中心：将各类权益资源汇聚并进行统一管理，实现权益一点看全，并通过产品自动化配置，实现资费快速配置 生效和权益资源自由组合打包，为各渠道提供灵活、标准化的权益共享服务；</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一线服务中台：为一线人员服务的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请求一点支撑平台、问题一站解决平台、运营问题发现平台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，该平台采用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 网</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最新技术，通过企业级在线化即时消息（群组）的消息流，打通与后端专家沟通答疑和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系统问题处理能力，贯穿整 合服务支撑流程，为一线人员提供统一、敏捷、高效的服务能力。</w:t>
      </w:r>
    </w:p>
    <w:p>
      <w:pPr>
        <w:pStyle w:val="Style20"/>
        <w:keepNext w:val="0"/>
        <w:keepLines w:val="0"/>
        <w:widowControl w:val="0"/>
        <w:shd w:val="clear" w:color="auto" w:fill="auto"/>
        <w:bidi w:val="0"/>
        <w:spacing w:before="0" w:after="100" w:line="341" w:lineRule="exact"/>
        <w:ind w:left="0" w:right="0"/>
        <w:jc w:val="both"/>
      </w:pPr>
      <w:r>
        <w:rPr>
          <w:color w:val="000000"/>
          <w:spacing w:val="0"/>
          <w:w w:val="100"/>
          <w:position w:val="0"/>
        </w:rPr>
        <w:t>公司移动互联网运营和支撑产品已经全部完成云化上线。在产品技术先进性保障上，产品设计均综合云原生、容器化， 形成高性能，高并发，高可用的互联网化架构，以先进的产品能力，满足客户需求。</w:t>
      </w:r>
    </w:p>
    <w:p>
      <w:pPr>
        <w:pStyle w:val="Style31"/>
        <w:keepNext w:val="0"/>
        <w:keepLines w:val="0"/>
        <w:widowControl w:val="0"/>
        <w:shd w:val="clear" w:color="auto" w:fill="auto"/>
        <w:tabs>
          <w:tab w:pos="779" w:val="left"/>
        </w:tabs>
        <w:bidi w:val="0"/>
        <w:spacing w:before="0" w:line="317" w:lineRule="exact"/>
        <w:ind w:left="0" w:right="0"/>
        <w:jc w:val="left"/>
      </w:pPr>
      <w:bookmarkStart w:id="90" w:name="bookmark90"/>
      <w:r>
        <w:rPr>
          <w:rFonts w:ascii="Times New Roman" w:eastAsia="Times New Roman" w:hAnsi="Times New Roman" w:cs="Times New Roman"/>
          <w:color w:val="000000"/>
          <w:spacing w:val="0"/>
          <w:w w:val="100"/>
          <w:position w:val="0"/>
        </w:rPr>
        <w:t>4</w:t>
      </w:r>
      <w:bookmarkEnd w:id="90"/>
      <w:r>
        <w:rPr>
          <w:color w:val="000000"/>
          <w:spacing w:val="0"/>
          <w:w w:val="100"/>
          <w:position w:val="0"/>
        </w:rPr>
        <w:t>、</w:t>
        <w:tab/>
        <w:t>大数据产品</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年公司大数据产品在帮助客户践行数字化转型战略过程中，聚焦数字要素流通，赋能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打造了面向企业级数据贯 通，高效赋能的数据中台；研发了数据开发管控平台全面提升数据集中管理；升级了多源数据汇聚和分析的数据治理平台； 研发了基于数据价值运营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实时运营中心等产品。</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数据中台：践行数字化转型战略，提升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汇、聚、治、智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四个方面能力，打造企业级智能数据中台，强化数据资产 </w:t>
      </w:r>
      <w:r>
        <w:rPr>
          <w:color w:val="000000"/>
          <w:spacing w:val="0"/>
          <w:w w:val="100"/>
          <w:position w:val="0"/>
        </w:rPr>
        <w:t>管理，发挥数据要素驱动，实现开放、共享、注智、赋能，供给畅通，促进业务创新发展和管理效能提升。</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数据开发管控平台：提供一站式的数据汇聚、数据处理、数据治理、数据共享全流程解决方案，满足各大厂商大数 据开发的集中式管理及运维，帮助运营商及各行业客户打造大数据开发生态环境，赋能大数据百花齐放。</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数据治理平台：围绕数据生命周期进行数据的管理和治理，针对性的提供质量、安全、价值和运营能力，提升企业 数据管理和治理能力；实现数据存储合理，数据生产过程受控，质量提升，数据使用增值。</w:t>
      </w:r>
    </w:p>
    <w:p>
      <w:pPr>
        <w:pStyle w:val="Style20"/>
        <w:keepNext w:val="0"/>
        <w:keepLines w:val="0"/>
        <w:widowControl w:val="0"/>
        <w:numPr>
          <w:ilvl w:val="0"/>
          <w:numId w:val="7"/>
        </w:numPr>
        <w:shd w:val="clear" w:color="auto" w:fill="auto"/>
        <w:tabs>
          <w:tab w:pos="759" w:val="left"/>
        </w:tabs>
        <w:bidi w:val="0"/>
        <w:spacing w:before="0" w:after="200" w:line="317" w:lineRule="exact"/>
        <w:ind w:left="0" w:right="0"/>
        <w:jc w:val="both"/>
      </w:pPr>
      <w:bookmarkStart w:id="91" w:name="bookmark91"/>
      <w:bookmarkEnd w:id="91"/>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智能运营分析：按照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以业务为中心、以场景为导向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的建设思路，提供以</w:t>
      </w:r>
      <w:r>
        <w:rPr>
          <w:rFonts w:ascii="Times New Roman" w:eastAsia="Times New Roman" w:hAnsi="Times New Roman" w:cs="Times New Roman"/>
          <w:color w:val="000000"/>
          <w:spacing w:val="0"/>
          <w:w w:val="100"/>
          <w:position w:val="0"/>
          <w:sz w:val="18"/>
          <w:szCs w:val="18"/>
        </w:rPr>
        <w:t>5G</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机套网用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实时运营中心， 帮助企业快速、全面、准确的了解</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业务运营数据，实现数据价值业务化提升，支撑一站式业务运营与决策。</w:t>
      </w:r>
    </w:p>
    <w:p>
      <w:pPr>
        <w:pStyle w:val="Style31"/>
        <w:keepNext w:val="0"/>
        <w:keepLines w:val="0"/>
        <w:widowControl w:val="0"/>
        <w:shd w:val="clear" w:color="auto" w:fill="auto"/>
        <w:tabs>
          <w:tab w:pos="766" w:val="left"/>
        </w:tabs>
        <w:bidi w:val="0"/>
        <w:spacing w:before="0" w:after="80" w:line="240" w:lineRule="auto"/>
        <w:ind w:left="0" w:right="0"/>
        <w:jc w:val="both"/>
      </w:pPr>
      <w:bookmarkStart w:id="92" w:name="bookmark92"/>
      <w:r>
        <w:rPr>
          <w:rFonts w:ascii="Times New Roman" w:eastAsia="Times New Roman" w:hAnsi="Times New Roman" w:cs="Times New Roman"/>
          <w:color w:val="000000"/>
          <w:spacing w:val="0"/>
          <w:w w:val="100"/>
          <w:position w:val="0"/>
        </w:rPr>
        <w:t>5</w:t>
      </w:r>
      <w:bookmarkEnd w:id="92"/>
      <w:r>
        <w:rPr>
          <w:color w:val="000000"/>
          <w:spacing w:val="0"/>
          <w:w w:val="100"/>
          <w:position w:val="0"/>
        </w:rPr>
        <w:t>、</w:t>
        <w:tab/>
        <w:t>云管理平台产品</w:t>
      </w:r>
    </w:p>
    <w:p>
      <w:pPr>
        <w:pStyle w:val="Style20"/>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多云管理平台产品：采用微服务技术架构，支持灵活扩展、快速部署升级，平台可实现多云统一管理、混合云管理， 对外提供丰富的</w:t>
      </w:r>
      <w:r>
        <w:rPr>
          <w:rFonts w:ascii="Times New Roman" w:eastAsia="Times New Roman" w:hAnsi="Times New Roman" w:cs="Times New Roman"/>
          <w:color w:val="000000"/>
          <w:spacing w:val="0"/>
          <w:w w:val="100"/>
          <w:position w:val="0"/>
          <w:sz w:val="18"/>
          <w:szCs w:val="18"/>
        </w:rPr>
        <w:t>IaaS/PaaS/SaaS</w:t>
      </w:r>
      <w:r>
        <w:rPr>
          <w:color w:val="000000"/>
          <w:spacing w:val="0"/>
          <w:w w:val="100"/>
          <w:position w:val="0"/>
        </w:rPr>
        <w:t xml:space="preserve">等资源服务，结合思特奇容器云平台、微服务运营治理平台、敏捷开发平台、智慧运维平台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算法平台、</w:t>
      </w:r>
      <w:r>
        <w:rPr>
          <w:rFonts w:ascii="Times New Roman" w:eastAsia="Times New Roman" w:hAnsi="Times New Roman" w:cs="Times New Roman"/>
          <w:color w:val="000000"/>
          <w:spacing w:val="0"/>
          <w:w w:val="100"/>
          <w:position w:val="0"/>
          <w:sz w:val="18"/>
          <w:szCs w:val="18"/>
        </w:rPr>
        <w:t>EmobilePaaS</w:t>
      </w:r>
      <w:r>
        <w:rPr>
          <w:color w:val="000000"/>
          <w:spacing w:val="0"/>
          <w:w w:val="100"/>
          <w:position w:val="0"/>
        </w:rPr>
        <w:t>等产品，为电信运营商、智慧城市、智慧旅游、工业互联网、中小企业等众多客户 提供成熟的行业解决方案，为客户在云原生时代数字化转型的全面支撑。</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思特奇智慧运营平台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w:t>
      </w:r>
      <w:r>
        <w:rPr>
          <w:color w:val="000000"/>
          <w:spacing w:val="0"/>
          <w:w w:val="100"/>
          <w:position w:val="0"/>
        </w:rPr>
        <w:t>:在企业现有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系统环境和运维管理工具之上的智能化解决方案。思特奇</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年面向云原生时代研发出新一代智慧运维分析系统，涵盖故障诊断、故障预测、故障智能自愈、智能决策、智能变更等</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场景能力，为数字化运维注智赋能，辅助运维人员效率提升至少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年持续优化和增强产品面向各类场景的 适配性，打造数智化运维利器，为千行百业的业务稳定运行保驾护航。</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开发和运维一体化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w:t>
      </w:r>
      <w:r>
        <w:rPr>
          <w:color w:val="000000"/>
          <w:spacing w:val="0"/>
          <w:w w:val="100"/>
          <w:position w:val="0"/>
        </w:rPr>
        <w:t>:开发交付与运维一体化平台旨在建立从需求到开发、交付到运维的全闭环端到端通 用管理平台。通过业务项目管控、敏捷开发管理、自动化测试平台、非功能需求管理、自动化部署与发布等工具的集成，实 现敏捷、迭代与快速回馈的全流程管理。一方面，应用于公司内部的整个研发过程和运维支撑过程，进一步提升产品交付质 量，降低单产成本；另一方面，面向云供应商，提供从需求受理到日常运维的全流程端到端服务，降低交付周期，提升交付 稳定性，简化运维过程，从而降低从交付到运维等整个成本。</w:t>
      </w:r>
    </w:p>
    <w:p>
      <w:pPr>
        <w:pStyle w:val="Style20"/>
        <w:keepNext w:val="0"/>
        <w:keepLines w:val="0"/>
        <w:widowControl w:val="0"/>
        <w:shd w:val="clear" w:color="auto" w:fill="auto"/>
        <w:bidi w:val="0"/>
        <w:spacing w:before="0" w:after="200" w:line="317" w:lineRule="exact"/>
        <w:ind w:left="0" w:right="0"/>
        <w:jc w:val="both"/>
      </w:pP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云交付与运维：云与大数据平台交付，提供云计算平台系统的安装、测试相关云交付服务；云与大数据平台运维， 为电信运营商提供基础设施维护服务、故障处理服务、性能分析服务、平台运营服务、系统升级服务及虚拟机镜像管理服务。</w:t>
      </w:r>
    </w:p>
    <w:p>
      <w:pPr>
        <w:pStyle w:val="Style31"/>
        <w:keepNext w:val="0"/>
        <w:keepLines w:val="0"/>
        <w:widowControl w:val="0"/>
        <w:shd w:val="clear" w:color="auto" w:fill="auto"/>
        <w:tabs>
          <w:tab w:pos="762" w:val="left"/>
        </w:tabs>
        <w:bidi w:val="0"/>
        <w:spacing w:before="0" w:after="80" w:line="240" w:lineRule="auto"/>
        <w:ind w:left="0" w:right="0"/>
        <w:jc w:val="both"/>
      </w:pPr>
      <w:bookmarkStart w:id="93" w:name="bookmark93"/>
      <w:r>
        <w:rPr>
          <w:rFonts w:ascii="Times New Roman" w:eastAsia="Times New Roman" w:hAnsi="Times New Roman" w:cs="Times New Roman"/>
          <w:color w:val="000000"/>
          <w:spacing w:val="0"/>
          <w:w w:val="100"/>
          <w:position w:val="0"/>
        </w:rPr>
        <w:t>6</w:t>
      </w:r>
      <w:bookmarkEnd w:id="93"/>
      <w:r>
        <w:rPr>
          <w:color w:val="000000"/>
          <w:spacing w:val="0"/>
          <w:w w:val="100"/>
          <w:position w:val="0"/>
        </w:rPr>
        <w:t>、</w:t>
        <w:tab/>
      </w:r>
      <w:r>
        <w:rPr>
          <w:rFonts w:ascii="Times New Roman" w:eastAsia="Times New Roman" w:hAnsi="Times New Roman" w:cs="Times New Roman"/>
          <w:color w:val="000000"/>
          <w:spacing w:val="0"/>
          <w:w w:val="100"/>
          <w:position w:val="0"/>
        </w:rPr>
        <w:t>PaaS</w:t>
      </w:r>
      <w:r>
        <w:rPr>
          <w:color w:val="000000"/>
          <w:spacing w:val="0"/>
          <w:w w:val="100"/>
          <w:position w:val="0"/>
        </w:rPr>
        <w:t>产品系列</w:t>
      </w:r>
    </w:p>
    <w:p>
      <w:pPr>
        <w:pStyle w:val="Style20"/>
        <w:keepNext w:val="0"/>
        <w:keepLines w:val="0"/>
        <w:widowControl w:val="0"/>
        <w:shd w:val="clear" w:color="auto" w:fill="auto"/>
        <w:bidi w:val="0"/>
        <w:spacing w:before="0" w:after="0" w:line="298" w:lineRule="exact"/>
        <w:ind w:left="0" w:right="0"/>
        <w:jc w:val="both"/>
      </w:pP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分布式数据库：提供关系型数据库和非关系型数据库等数据库整体解决方案，满足不同客户全场景数据存储的需求， 完美去</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w:t>
      </w:r>
      <w:r>
        <w:rPr>
          <w:color w:val="000000"/>
          <w:spacing w:val="0"/>
          <w:w w:val="100"/>
          <w:position w:val="0"/>
        </w:rPr>
        <w:t>实现企业数据安全可控；</w:t>
      </w:r>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容器服务：融合微服务思想和</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理念，采用云原生架构及微服务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容器化技术，以业务发展为核心，打造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 先进、平台稳定、可定制能力强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的容器云服务体系。通过容器的标准化封装方式和调度手段，简化应用的发布、调度等日 常工作，帮助企业实现对应用的敏捷开发、弹性伸缩、持续集成和快速部署等需求。</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微服务产品：思特奇微服务产品体系，以</w:t>
      </w:r>
      <w:r>
        <w:rPr>
          <w:rFonts w:ascii="Times New Roman" w:eastAsia="Times New Roman" w:hAnsi="Times New Roman" w:cs="Times New Roman"/>
          <w:color w:val="000000"/>
          <w:spacing w:val="0"/>
          <w:w w:val="100"/>
          <w:position w:val="0"/>
          <w:sz w:val="18"/>
          <w:szCs w:val="18"/>
        </w:rPr>
        <w:t>DDD</w:t>
      </w:r>
      <w:r>
        <w:rPr>
          <w:color w:val="000000"/>
          <w:spacing w:val="0"/>
          <w:w w:val="100"/>
          <w:position w:val="0"/>
        </w:rPr>
        <w:t>设计理念为指导，实现服务的部署及管理、服务的监控及治理等能力， 为上层应用提供可靠、稳定、可编排、可治理的服务能力。包括：</w:t>
      </w:r>
    </w:p>
    <w:p>
      <w:pPr>
        <w:pStyle w:val="Style20"/>
        <w:keepNext w:val="0"/>
        <w:keepLines w:val="0"/>
        <w:widowControl w:val="0"/>
        <w:shd w:val="clear" w:color="auto" w:fill="auto"/>
        <w:bidi w:val="0"/>
        <w:spacing w:before="0" w:after="0" w:line="317" w:lineRule="exact"/>
        <w:ind w:left="0" w:right="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AP</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网关：是微服务体系对外进行能力开放和服务调用管控重要手段。包括认证与授权、路由管理、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开放、</w:t>
      </w:r>
      <w:r>
        <w:rPr>
          <w:rFonts w:ascii="Times New Roman" w:eastAsia="Times New Roman" w:hAnsi="Times New Roman" w:cs="Times New Roman"/>
          <w:color w:val="000000"/>
          <w:spacing w:val="0"/>
          <w:w w:val="100"/>
          <w:position w:val="0"/>
          <w:sz w:val="18"/>
          <w:szCs w:val="18"/>
        </w:rPr>
        <w:t xml:space="preserve">API </w:t>
      </w:r>
      <w:r>
        <w:rPr>
          <w:color w:val="000000"/>
          <w:spacing w:val="0"/>
          <w:w w:val="100"/>
          <w:position w:val="0"/>
        </w:rPr>
        <w:t>安全、中介转换、</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访问控制和</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运维等能力；</w:t>
      </w:r>
    </w:p>
    <w:p>
      <w:pPr>
        <w:pStyle w:val="Style20"/>
        <w:keepNext w:val="0"/>
        <w:keepLines w:val="0"/>
        <w:widowControl w:val="0"/>
        <w:shd w:val="clear" w:color="auto" w:fill="auto"/>
        <w:tabs>
          <w:tab w:pos="846" w:val="left"/>
        </w:tabs>
        <w:bidi w:val="0"/>
        <w:spacing w:before="0" w:after="0" w:line="326"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服务开发及运行框架：基于模块化快速服务开发，功能开箱即用，配置简单、测试简单、支持多协议发布、内置 各种监控指标的服务层开发框架；</w:t>
      </w:r>
    </w:p>
    <w:p>
      <w:pPr>
        <w:pStyle w:val="Style20"/>
        <w:keepNext w:val="0"/>
        <w:keepLines w:val="0"/>
        <w:widowControl w:val="0"/>
        <w:shd w:val="clear" w:color="auto" w:fill="auto"/>
        <w:tabs>
          <w:tab w:pos="846" w:val="left"/>
        </w:tabs>
        <w:bidi w:val="0"/>
        <w:spacing w:before="0" w:after="0" w:line="322"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微服务管控：负责纳管所有软件微服务资产，并负责相应服务的全生命周期管控；包括注册中心、配置中心、服 务管控、服务治理、分析中心等能力；</w:t>
      </w:r>
    </w:p>
    <w:p>
      <w:pPr>
        <w:pStyle w:val="Style20"/>
        <w:keepNext w:val="0"/>
        <w:keepLines w:val="0"/>
        <w:widowControl w:val="0"/>
        <w:shd w:val="clear" w:color="auto" w:fill="auto"/>
        <w:tabs>
          <w:tab w:pos="846" w:val="left"/>
        </w:tabs>
        <w:bidi w:val="0"/>
        <w:spacing w:before="0" w:after="0" w:line="322" w:lineRule="exact"/>
        <w:ind w:left="0" w:right="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服务网格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ServiceMesh</w:t>
      </w:r>
      <w:r>
        <w:rPr>
          <w:color w:val="000000"/>
          <w:spacing w:val="0"/>
          <w:w w:val="100"/>
          <w:position w:val="0"/>
        </w:rPr>
        <w:t>）</w:t>
      </w:r>
      <w:r>
        <w:rPr>
          <w:color w:val="000000"/>
          <w:spacing w:val="0"/>
          <w:w w:val="100"/>
          <w:position w:val="0"/>
        </w:rPr>
        <w:t>:在服务治理平台的基础上，新增了管理门户，具备用户角色权限管理，服务流量管理， 监控管理，安全管理等功能。</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AI-PaaS</w:t>
      </w:r>
      <w:r>
        <w:rPr>
          <w:color w:val="000000"/>
          <w:spacing w:val="0"/>
          <w:w w:val="100"/>
          <w:position w:val="0"/>
        </w:rPr>
        <w:t>）</w:t>
      </w:r>
      <w:r>
        <w:rPr>
          <w:color w:val="000000"/>
          <w:spacing w:val="0"/>
          <w:w w:val="100"/>
          <w:position w:val="0"/>
        </w:rPr>
        <w:t>:即思特奇</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中台，是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能力的生产、集成、开放工具的集合，通过</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中台可解决敏捷、 个性化</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赋能，打造端到端的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应用开发和运行，以满足市场、网络、服务、安全、管理的智能化需求，优化企业生产运 </w:t>
      </w:r>
      <w:r>
        <w:rPr>
          <w:color w:val="000000"/>
          <w:spacing w:val="0"/>
          <w:w w:val="100"/>
          <w:position w:val="0"/>
        </w:rPr>
        <w:t>营流程，提升生产运营效率；</w:t>
      </w:r>
    </w:p>
    <w:p>
      <w:pPr>
        <w:pStyle w:val="Style20"/>
        <w:keepNext w:val="0"/>
        <w:keepLines w:val="0"/>
        <w:widowControl w:val="0"/>
        <w:numPr>
          <w:ilvl w:val="0"/>
          <w:numId w:val="9"/>
        </w:numPr>
        <w:shd w:val="clear" w:color="auto" w:fill="auto"/>
        <w:tabs>
          <w:tab w:pos="736" w:val="left"/>
        </w:tabs>
        <w:bidi w:val="0"/>
        <w:spacing w:before="0" w:line="320" w:lineRule="exact"/>
        <w:ind w:left="0" w:right="0"/>
        <w:jc w:val="both"/>
      </w:pPr>
      <w:bookmarkStart w:id="98" w:name="bookmark98"/>
      <w:bookmarkEnd w:id="98"/>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统一服务平台：依托云原生架构，打造</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技术底座，推进虚拟化、容器化、微服务化的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架构落地，为企业 提供开源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商业化</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组件产品的统一管控，有效解决企业技术选型不合理、维护困难的问题，提供成熟、稳定、标准化的 公共服务能力；</w:t>
      </w:r>
    </w:p>
    <w:p>
      <w:pPr>
        <w:pStyle w:val="Style20"/>
        <w:keepNext w:val="0"/>
        <w:keepLines w:val="0"/>
        <w:widowControl w:val="0"/>
        <w:shd w:val="clear" w:color="auto" w:fill="auto"/>
        <w:bidi w:val="0"/>
        <w:spacing w:before="0" w:after="200" w:line="320" w:lineRule="exact"/>
        <w:ind w:left="0" w:right="0"/>
        <w:jc w:val="both"/>
      </w:pP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中台能力运营中心：思特奇中台能力运营中心以提升效率，降低成本为目标，构建企业级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能力装配智能工厂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 造流水线式的业务开发运营模式。</w:t>
      </w:r>
    </w:p>
    <w:p>
      <w:pPr>
        <w:pStyle w:val="Style31"/>
        <w:keepNext w:val="0"/>
        <w:keepLines w:val="0"/>
        <w:widowControl w:val="0"/>
        <w:shd w:val="clear" w:color="auto" w:fill="auto"/>
        <w:tabs>
          <w:tab w:pos="760" w:val="left"/>
        </w:tabs>
        <w:bidi w:val="0"/>
        <w:spacing w:before="0" w:after="80" w:line="240" w:lineRule="auto"/>
        <w:ind w:left="0" w:right="0"/>
        <w:jc w:val="both"/>
      </w:pPr>
      <w:bookmarkStart w:id="99" w:name="bookmark99"/>
      <w:r>
        <w:rPr>
          <w:rFonts w:ascii="Times New Roman" w:eastAsia="Times New Roman" w:hAnsi="Times New Roman" w:cs="Times New Roman"/>
          <w:color w:val="000000"/>
          <w:spacing w:val="0"/>
          <w:w w:val="100"/>
          <w:position w:val="0"/>
        </w:rPr>
        <w:t>7</w:t>
      </w:r>
      <w:bookmarkEnd w:id="99"/>
      <w:r>
        <w:rPr>
          <w:color w:val="000000"/>
          <w:spacing w:val="0"/>
          <w:w w:val="100"/>
          <w:position w:val="0"/>
        </w:rPr>
        <w:t>、</w:t>
        <w:tab/>
        <w:t>人工智能平台</w:t>
      </w:r>
    </w:p>
    <w:p>
      <w:pPr>
        <w:pStyle w:val="Style20"/>
        <w:keepNext w:val="0"/>
        <w:keepLines w:val="0"/>
        <w:widowControl w:val="0"/>
        <w:shd w:val="clear" w:color="auto" w:fill="auto"/>
        <w:bidi w:val="0"/>
        <w:spacing w:before="0" w:line="322" w:lineRule="exact"/>
        <w:ind w:left="0" w:right="0"/>
        <w:jc w:val="both"/>
      </w:pPr>
      <w:r>
        <w:rPr>
          <w:color w:val="000000"/>
          <w:spacing w:val="0"/>
          <w:w w:val="100"/>
          <w:position w:val="0"/>
        </w:rPr>
        <w:t>在人工智能方面，公司全力推进感知智能和认知智能方面的研发和推广力度，致力于</w:t>
      </w:r>
      <w:r>
        <w:rPr>
          <w:rFonts w:ascii="Times New Roman" w:eastAsia="Times New Roman" w:hAnsi="Times New Roman" w:cs="Times New Roman"/>
          <w:color w:val="000000"/>
          <w:spacing w:val="0"/>
          <w:w w:val="100"/>
          <w:position w:val="0"/>
          <w:sz w:val="18"/>
          <w:szCs w:val="18"/>
        </w:rPr>
        <w:t>5G+AI</w:t>
      </w:r>
      <w:r>
        <w:rPr>
          <w:color w:val="000000"/>
          <w:spacing w:val="0"/>
          <w:w w:val="100"/>
          <w:position w:val="0"/>
        </w:rPr>
        <w:t>产业方面的新业务、新技术， 形成研究、实验、商用的产学研一体化闭环创新运作模式。</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成功中标运营商总部基于人工智能的天眼研发项目、知识运营标段项目，负责建设天眼平台的知识基础功能、智能 化功能，实现与一体化运营平台打通，与沃工单、沃运营及新客服、天眼等平台对接，助力运营商</w:t>
      </w:r>
      <w:r>
        <w:rPr>
          <w:rFonts w:ascii="Times New Roman" w:eastAsia="Times New Roman" w:hAnsi="Times New Roman" w:cs="Times New Roman"/>
          <w:color w:val="000000"/>
          <w:spacing w:val="0"/>
          <w:w w:val="100"/>
          <w:position w:val="0"/>
          <w:sz w:val="18"/>
          <w:szCs w:val="18"/>
        </w:rPr>
        <w:t>cBSS</w:t>
      </w:r>
      <w:r>
        <w:rPr>
          <w:color w:val="000000"/>
          <w:spacing w:val="0"/>
          <w:w w:val="100"/>
          <w:position w:val="0"/>
        </w:rPr>
        <w:t>系统运营保障能力 的提升。</w:t>
      </w:r>
    </w:p>
    <w:p>
      <w:pPr>
        <w:pStyle w:val="Style20"/>
        <w:keepNext w:val="0"/>
        <w:keepLines w:val="0"/>
        <w:widowControl w:val="0"/>
        <w:shd w:val="clear" w:color="auto" w:fill="auto"/>
        <w:bidi w:val="0"/>
        <w:spacing w:before="0" w:line="318" w:lineRule="exact"/>
        <w:ind w:left="0" w:right="0"/>
        <w:jc w:val="both"/>
      </w:pP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成功中标运营商的人工智能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原子能力等项目，助理运营商构建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应用支撑体系，为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应用快速发布上线提供 高效支撑、资源联动一体化快速交付，利用图像识别、人脸识别、语音识别等技术助力电信运营商落地智慧门店、智能质检、 智能客服、智能运维等应用，以及智慧城市领域打造智慧旅游、智慧气象、智慧民生服务等方面做出卓越的贡献。</w:t>
      </w:r>
    </w:p>
    <w:p>
      <w:pPr>
        <w:pStyle w:val="Style20"/>
        <w:keepNext w:val="0"/>
        <w:keepLines w:val="0"/>
        <w:widowControl w:val="0"/>
        <w:shd w:val="clear" w:color="auto" w:fill="auto"/>
        <w:bidi w:val="0"/>
        <w:spacing w:before="0" w:after="200" w:line="318" w:lineRule="exact"/>
        <w:ind w:left="0" w:right="0"/>
        <w:jc w:val="both"/>
      </w:pP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重点研发了智慧图谱产品，推出了认知智能平台，在全国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多个省公司落地。该产品根据客户的需求，构架聚焦于 业务人员获取数据价值和知识的痛点，通过整合知识图谱、知识推理与图计算技术，为电信等行业客户量身打造了智能化知 识平台，将知识使用渗透到业务流程中，覆盖了客服、营业厅、装维、人力等多个业务场景，包含搜索、问答、推送和培训 考试等多种形态，周均知识获取总量超过百万次。</w:t>
      </w:r>
    </w:p>
    <w:p>
      <w:pPr>
        <w:pStyle w:val="Style31"/>
        <w:keepNext w:val="0"/>
        <w:keepLines w:val="0"/>
        <w:widowControl w:val="0"/>
        <w:shd w:val="clear" w:color="auto" w:fill="auto"/>
        <w:tabs>
          <w:tab w:pos="765" w:val="left"/>
        </w:tabs>
        <w:bidi w:val="0"/>
        <w:spacing w:before="0" w:after="80" w:line="240" w:lineRule="auto"/>
        <w:ind w:left="0" w:right="0"/>
        <w:jc w:val="both"/>
      </w:pPr>
      <w:bookmarkStart w:id="100" w:name="bookmark100"/>
      <w:r>
        <w:rPr>
          <w:rFonts w:ascii="Times New Roman" w:eastAsia="Times New Roman" w:hAnsi="Times New Roman" w:cs="Times New Roman"/>
          <w:color w:val="000000"/>
          <w:spacing w:val="0"/>
          <w:w w:val="100"/>
          <w:position w:val="0"/>
        </w:rPr>
        <w:t>8</w:t>
      </w:r>
      <w:bookmarkEnd w:id="100"/>
      <w:r>
        <w:rPr>
          <w:color w:val="000000"/>
          <w:spacing w:val="0"/>
          <w:w w:val="100"/>
          <w:position w:val="0"/>
        </w:rPr>
        <w:t>、</w:t>
        <w:tab/>
        <w:t>区块链平台（</w:t>
      </w:r>
      <w:r>
        <w:rPr>
          <w:rFonts w:ascii="Times New Roman" w:eastAsia="Times New Roman" w:hAnsi="Times New Roman" w:cs="Times New Roman"/>
          <w:color w:val="000000"/>
          <w:spacing w:val="0"/>
          <w:w w:val="100"/>
          <w:position w:val="0"/>
        </w:rPr>
        <w:t>iBaaS</w:t>
      </w:r>
      <w:r>
        <w:rPr>
          <w:color w:val="000000"/>
          <w:spacing w:val="0"/>
          <w:w w:val="100"/>
          <w:position w:val="0"/>
        </w:rPr>
        <w:t>）</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公司掌握全套区块链技术，利用自身研发投入建立自有区块链产品和服务，定位于平台服务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Blockchain as a Service</w:t>
      </w:r>
      <w:r>
        <w:rPr>
          <w:color w:val="000000"/>
          <w:spacing w:val="0"/>
          <w:w w:val="100"/>
          <w:position w:val="0"/>
        </w:rPr>
        <w:t>）</w:t>
      </w:r>
      <w:r>
        <w:rPr>
          <w:color w:val="000000"/>
          <w:spacing w:val="0"/>
          <w:w w:val="100"/>
          <w:position w:val="0"/>
        </w:rPr>
        <w:t>主要面对</w:t>
      </w:r>
      <w:r>
        <w:rPr>
          <w:rFonts w:ascii="Times New Roman" w:eastAsia="Times New Roman" w:hAnsi="Times New Roman" w:cs="Times New Roman"/>
          <w:color w:val="000000"/>
          <w:spacing w:val="0"/>
          <w:w w:val="100"/>
          <w:position w:val="0"/>
          <w:sz w:val="18"/>
          <w:szCs w:val="18"/>
        </w:rPr>
        <w:t>2B</w:t>
      </w:r>
      <w:r>
        <w:rPr>
          <w:color w:val="000000"/>
          <w:spacing w:val="0"/>
          <w:w w:val="100"/>
          <w:position w:val="0"/>
        </w:rPr>
        <w:t>的市场建设，提供创建、管理和维护企业级区块链网络及应用的服务，帮助企业用户降低开发成本和 使用成本；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年，公司区块链落地应用场景：</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产商品数据管控平台：利用区块链的分布式账本和可追溯的特性，保障了产商品这类核心数据资产的安全存储，可 精准追溯产商品数据变化轨迹，及时发现产商品数据变更情况，对标线下生产活动进行风险管控，多系统间产商品数据共享 及数据一致性监控预警，提升核心数据资产安全、运维效率和系统质量。</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数据一致性平台：公司区块链应用区块链的分布式账本、智能合约等技术赋能。从增量和存量数据两个方面，实现 多方系统间数据共享、数据差异及时发现、并精准定位差异原因，保障数据质量，减少收入流失和运维成本。</w:t>
      </w:r>
    </w:p>
    <w:p>
      <w:pPr>
        <w:pStyle w:val="Style20"/>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区块链能力服务化，减少应用接入难度，让企业业务快速入链并赋能，扩大应用范围和商用落地。继智慧城市政务 数据共享、数据稽核场景之后，新增落地数据溯源场景，快速定位问题。同时规划和推广落地版权存证、酬金结算、安全管 理场景。</w:t>
      </w:r>
    </w:p>
    <w:p>
      <w:pPr>
        <w:pStyle w:val="Style20"/>
        <w:keepNext w:val="0"/>
        <w:keepLines w:val="0"/>
        <w:widowControl w:val="0"/>
        <w:shd w:val="clear" w:color="auto" w:fill="auto"/>
        <w:bidi w:val="0"/>
        <w:spacing w:before="0" w:after="200" w:line="322" w:lineRule="exact"/>
        <w:ind w:left="0" w:right="0"/>
        <w:jc w:val="both"/>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研发方面，公司继续加强在区块链方面的研发力度及应用的场景落地，致力于区块链应用开发标准化，降低开发者 的门槛，大幅提高区块链应用的开发效率。</w:t>
      </w:r>
    </w:p>
    <w:p>
      <w:pPr>
        <w:pStyle w:val="Style31"/>
        <w:keepNext w:val="0"/>
        <w:keepLines w:val="0"/>
        <w:widowControl w:val="0"/>
        <w:shd w:val="clear" w:color="auto" w:fill="auto"/>
        <w:tabs>
          <w:tab w:pos="765" w:val="left"/>
        </w:tabs>
        <w:bidi w:val="0"/>
        <w:spacing w:before="0" w:after="80" w:line="240" w:lineRule="auto"/>
        <w:ind w:left="0" w:right="0"/>
        <w:jc w:val="both"/>
      </w:pPr>
      <w:bookmarkStart w:id="101" w:name="bookmark101"/>
      <w:r>
        <w:rPr>
          <w:rFonts w:ascii="Times New Roman" w:eastAsia="Times New Roman" w:hAnsi="Times New Roman" w:cs="Times New Roman"/>
          <w:color w:val="000000"/>
          <w:spacing w:val="0"/>
          <w:w w:val="100"/>
          <w:position w:val="0"/>
        </w:rPr>
        <w:t>9</w:t>
      </w:r>
      <w:bookmarkEnd w:id="101"/>
      <w:r>
        <w:rPr>
          <w:color w:val="000000"/>
          <w:spacing w:val="0"/>
          <w:w w:val="100"/>
          <w:position w:val="0"/>
        </w:rPr>
        <w:t>、</w:t>
        <w:tab/>
        <w:t>数字孪生</w:t>
      </w:r>
    </w:p>
    <w:p>
      <w:pPr>
        <w:pStyle w:val="Style20"/>
        <w:keepNext w:val="0"/>
        <w:keepLines w:val="0"/>
        <w:widowControl w:val="0"/>
        <w:shd w:val="clear" w:color="auto" w:fill="auto"/>
        <w:bidi w:val="0"/>
        <w:spacing w:before="0" w:line="318"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年公司积极探索和布局数字挛生在智慧城市，智能制造等方面的应用和落地。</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在智慧城市方面：数字挛生为智慧城市新底座，积极研发布局数字挛生在智慧城市方面的应用和布局，公司积极利 用建筑信息模型（</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w:t>
      </w:r>
      <w:r>
        <w:rPr>
          <w:color w:val="000000"/>
          <w:spacing w:val="0"/>
          <w:w w:val="100"/>
          <w:position w:val="0"/>
        </w:rPr>
        <w:t>、地理信息系统（</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w:t>
      </w:r>
      <w:r>
        <w:rPr>
          <w:color w:val="000000"/>
          <w:spacing w:val="0"/>
          <w:w w:val="100"/>
          <w:position w:val="0"/>
        </w:rPr>
        <w:t>、模型渲染等技术，构建智慧城市的数学模型，数字挛生智慧城市，该场 景下有着精准映射、虚实交互、软件定义、智能反馈四大特点，是下一代智慧城市建设的理想目标，也是智慧城市建设的新 高度，真正的赋予城市大脑实现智慧化的重要设施和基础能力。表现在公共安全、交通、公共管理、信息服务等方面，例如 数字挛生带来的灾害预警、智慧交通、数字城市和健康管理等技术。</w:t>
      </w:r>
    </w:p>
    <w:p>
      <w:pPr>
        <w:pStyle w:val="Style20"/>
        <w:keepNext w:val="0"/>
        <w:keepLines w:val="0"/>
        <w:widowControl w:val="0"/>
        <w:shd w:val="clear" w:color="auto" w:fill="auto"/>
        <w:bidi w:val="0"/>
        <w:spacing w:before="0" w:line="318" w:lineRule="exact"/>
        <w:ind w:left="0" w:right="0"/>
        <w:jc w:val="both"/>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 xml:space="preserve">在智能制造方面：聚焦工业领域的数字挛生需求，助力工业智能化转型，通过数字化手段实现效率提升，实现人工 </w:t>
      </w:r>
      <w:r>
        <w:rPr>
          <w:color w:val="000000"/>
          <w:spacing w:val="0"/>
          <w:w w:val="100"/>
          <w:position w:val="0"/>
        </w:rPr>
        <w:t>成本的大幅下降，推动工厂仿真实现产品的快速生产和交付，为产业数字化、数字产业化打下基础</w:t>
      </w:r>
    </w:p>
    <w:p>
      <w:pPr>
        <w:pStyle w:val="Style20"/>
        <w:keepNext w:val="0"/>
        <w:keepLines w:val="0"/>
        <w:widowControl w:val="0"/>
        <w:shd w:val="clear" w:color="auto" w:fill="auto"/>
        <w:bidi w:val="0"/>
        <w:spacing w:before="0" w:after="200" w:line="318" w:lineRule="exact"/>
        <w:ind w:left="0" w:right="0"/>
        <w:jc w:val="both"/>
      </w:pP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智慧机房：思特奇的智慧机房通过</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模型从数据中心到楼层机柜进行一镜到底串联；对资产进行各种维度的管理和 查看；实现对空间容量、电力容量、承重容量等进行精确统计和展现；实现机房网络的配线可视化，根据设备的跳线数据自 动通过算法绘制网络链路情况。同时引入</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预测告警、温湿度、能耗分析，智能自动调节温湿度或通过人工点击画面上能 够真实操作；业务端到端流量实时状态展示，业务数据流量预测。</w:t>
      </w:r>
    </w:p>
    <w:p>
      <w:pPr>
        <w:pStyle w:val="Style31"/>
        <w:keepNext w:val="0"/>
        <w:keepLines w:val="0"/>
        <w:widowControl w:val="0"/>
        <w:shd w:val="clear" w:color="auto" w:fill="auto"/>
        <w:tabs>
          <w:tab w:pos="869" w:val="left"/>
        </w:tabs>
        <w:bidi w:val="0"/>
        <w:spacing w:before="0" w:line="240" w:lineRule="auto"/>
        <w:ind w:left="0" w:right="0"/>
        <w:jc w:val="both"/>
      </w:pPr>
      <w:bookmarkStart w:id="102" w:name="bookmark102"/>
      <w:r>
        <w:rPr>
          <w:rFonts w:ascii="Times New Roman" w:eastAsia="Times New Roman" w:hAnsi="Times New Roman" w:cs="Times New Roman"/>
          <w:color w:val="000000"/>
          <w:spacing w:val="0"/>
          <w:w w:val="100"/>
          <w:position w:val="0"/>
        </w:rPr>
        <w:t>1</w:t>
      </w:r>
      <w:bookmarkEnd w:id="102"/>
      <w:r>
        <w:rPr>
          <w:rFonts w:ascii="Times New Roman" w:eastAsia="Times New Roman" w:hAnsi="Times New Roman" w:cs="Times New Roman"/>
          <w:color w:val="000000"/>
          <w:spacing w:val="0"/>
          <w:w w:val="100"/>
          <w:position w:val="0"/>
        </w:rPr>
        <w:t>0</w:t>
      </w:r>
      <w:r>
        <w:rPr>
          <w:color w:val="000000"/>
          <w:spacing w:val="0"/>
          <w:w w:val="100"/>
          <w:position w:val="0"/>
        </w:rPr>
        <w:t>、</w:t>
        <w:tab/>
        <w:t>低代码开发平台</w:t>
      </w:r>
    </w:p>
    <w:p>
      <w:pPr>
        <w:pStyle w:val="Style20"/>
        <w:keepNext w:val="0"/>
        <w:keepLines w:val="0"/>
        <w:widowControl w:val="0"/>
        <w:shd w:val="clear" w:color="auto" w:fill="auto"/>
        <w:bidi w:val="0"/>
        <w:spacing w:before="0" w:line="312" w:lineRule="exact"/>
        <w:ind w:left="0" w:right="0"/>
        <w:jc w:val="left"/>
      </w:pPr>
      <w:r>
        <w:rPr>
          <w:color w:val="000000"/>
          <w:spacing w:val="0"/>
          <w:w w:val="100"/>
          <w:position w:val="0"/>
        </w:rPr>
        <w:t>面对开发市场的巨量需求，思特奇打造了低代码开发平台，通过为政企客户提供低代码引擎实现需求快速解析，利用低 代码开发工具，完成界面、表单、服务、流程的可视化开发，帮助企业打破效率瓶颈、加速数字化转型。</w:t>
      </w:r>
    </w:p>
    <w:p>
      <w:pPr>
        <w:pStyle w:val="Style20"/>
        <w:keepNext w:val="0"/>
        <w:keepLines w:val="0"/>
        <w:widowControl w:val="0"/>
        <w:shd w:val="clear" w:color="auto" w:fill="auto"/>
        <w:bidi w:val="0"/>
        <w:spacing w:before="0" w:after="200" w:line="310" w:lineRule="exact"/>
        <w:ind w:left="0" w:right="0"/>
        <w:jc w:val="left"/>
      </w:pPr>
      <w:r>
        <w:rPr>
          <w:color w:val="000000"/>
          <w:spacing w:val="0"/>
          <w:w w:val="100"/>
          <w:position w:val="0"/>
        </w:rPr>
        <w:t>低代码平台是一种新型的应用开发方式，基于这种方式，开发者可以使用可视化的图形页面，通过拖拉拽等模块配置， 兼容代码编写，完成应用的构建。思特奇低代码为企业提供低代码引擎助力需求的快速解析，利用低代码开发工具平台完成 界面、表单、服务、流程的可视化开发。具备低代码、高复用、低成本、高效率、低风险、高灵活的业务价值。</w:t>
      </w:r>
    </w:p>
    <w:p>
      <w:pPr>
        <w:pStyle w:val="Style31"/>
        <w:keepNext w:val="0"/>
        <w:keepLines w:val="0"/>
        <w:widowControl w:val="0"/>
        <w:shd w:val="clear" w:color="auto" w:fill="auto"/>
        <w:tabs>
          <w:tab w:pos="869" w:val="left"/>
        </w:tabs>
        <w:bidi w:val="0"/>
        <w:spacing w:before="0" w:line="240" w:lineRule="auto"/>
        <w:ind w:left="0" w:right="0"/>
        <w:jc w:val="both"/>
      </w:pPr>
      <w:bookmarkStart w:id="103" w:name="bookmark103"/>
      <w:r>
        <w:rPr>
          <w:rFonts w:ascii="Times New Roman" w:eastAsia="Times New Roman" w:hAnsi="Times New Roman" w:cs="Times New Roman"/>
          <w:color w:val="000000"/>
          <w:spacing w:val="0"/>
          <w:w w:val="100"/>
          <w:position w:val="0"/>
        </w:rPr>
        <w:t>1</w:t>
      </w:r>
      <w:bookmarkEnd w:id="103"/>
      <w:r>
        <w:rPr>
          <w:rFonts w:ascii="Times New Roman" w:eastAsia="Times New Roman" w:hAnsi="Times New Roman" w:cs="Times New Roman"/>
          <w:color w:val="000000"/>
          <w:spacing w:val="0"/>
          <w:w w:val="100"/>
          <w:position w:val="0"/>
        </w:rPr>
        <w:t>1</w:t>
      </w:r>
      <w:r>
        <w:rPr>
          <w:color w:val="000000"/>
          <w:spacing w:val="0"/>
          <w:w w:val="100"/>
          <w:position w:val="0"/>
        </w:rPr>
        <w:t>、</w:t>
        <w:tab/>
        <w:t>城市数字经济中台</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数字经济中台是思特奇依托云计算、大数据、人工智能、区块链及创新金融科技技术构建形成的面向产业互联网的平台 产品，核心价值是聚合本地产业资源要素，以交易组织为驱动，促进政府将税源、资金和数据留于当地，重构生产关系，再 造业务流程。通过释放新的生产要素，协助政府建设服务于本地的数字经济基础设施，助力地方政府形成有地方特色的数字 经济创新体系。</w:t>
      </w:r>
    </w:p>
    <w:p>
      <w:pPr>
        <w:pStyle w:val="Style20"/>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政务基础数据库：利用大数据挖掘分析和建模技术手段将分布式的多部门多领域的数据互联互通，融合加工建设 六大基础数据库，实现人口数据、法人数据、地理空间数据、宏观经济数据、电子证照数据、社会信用数据的集成分析和协 同服务，扩大政务基础信息应用的广度和深度，满足政府领导多角度的决策需求和行业部门综合信息应用需求。</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经济基础数据库：利用大数据分析挖掘和建模技术，将区域内的产业（酒店、餐饮、景区、旅游、交通）聚合， 融合汇聚产业交易、资金、金融服务、企业资产数据要素，形成区域经济基础数据库，构建区域经济大数据中心。</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城市数据共享交换平台：集开发、配置、部署、管理、监控、安全于一体，平台可快速构建、运行和管理分布式 应用系统间、云环境下应用系统之间等数据交换共享任务，可满足各种大型应用、各种复杂的网络环境下的业务需求以及跨 部门、跨地域、跨层级、跨行业的数据交换共享应用。</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城市数据治理平台：通过对存储在各业务系统中的城市数据依据制定的数据标准进行清洗梳理，以此来构建高质 量企业数据标准库。</w:t>
      </w:r>
    </w:p>
    <w:p>
      <w:pPr>
        <w:pStyle w:val="Style20"/>
        <w:keepNext w:val="0"/>
        <w:keepLines w:val="0"/>
        <w:widowControl w:val="0"/>
        <w:shd w:val="clear" w:color="auto" w:fill="auto"/>
        <w:bidi w:val="0"/>
        <w:spacing w:before="0" w:line="319" w:lineRule="exact"/>
        <w:ind w:left="0" w:right="0"/>
        <w:jc w:val="both"/>
      </w:pP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城市算力中台：通过统筹和协同城市范围内的各类云计算资源，实现城市混合云资源的统一接入和一体化调度管 理，以云服务方式提供算力资源，降低算力使用成本和门槛，打造集成基础算力资源和公共数据开发利用环境的公共算力服 务。</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城市业务中台：将城市上层业务中公共部分抽取出来，构筑公用业务组件，形成端到端的解决方案。</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城市数据中台：将城市范围内的政务数据、物联数据、经济数据和社会化数据，通过自动化工具进行清洗治理、 挖掘分析、融合加工，形成信息能力解决方案。</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城市技术中台：为了避免标准化技术组件的重复建设，将通用的软件底层框架、标准技术引擎、程序中间件、技 术工具、通用技术平台等技术能力，通过聚合、引入和封装所形成的城市公共技术服务平台。</w:t>
      </w:r>
    </w:p>
    <w:p>
      <w:pPr>
        <w:pStyle w:val="Style20"/>
        <w:keepNext w:val="0"/>
        <w:keepLines w:val="0"/>
        <w:widowControl w:val="0"/>
        <w:shd w:val="clear" w:color="auto" w:fill="auto"/>
        <w:bidi w:val="0"/>
        <w:spacing w:before="0" w:line="322" w:lineRule="exact"/>
        <w:ind w:left="0" w:right="0"/>
        <w:jc w:val="both"/>
      </w:pP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城市</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中台：将通用认知智能、感知智能、数据智能、算法模型等共性人工智能技术，通过整合、引入和封装所 形成的城市公共智能服务平台。</w:t>
      </w:r>
    </w:p>
    <w:p>
      <w:pPr>
        <w:pStyle w:val="Style2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sz w:val="18"/>
          <w:szCs w:val="18"/>
        </w:rPr>
        <w:t>11.10</w:t>
      </w:r>
      <w:r>
        <w:rPr>
          <w:color w:val="000000"/>
          <w:spacing w:val="0"/>
          <w:w w:val="100"/>
          <w:position w:val="0"/>
        </w:rPr>
        <w:t>城市运营中台：以需求管理、资源运营、组织运营、安全运营、生产运营为核心的运营管理平台，辅助政府管理 者对城市的运营监管。</w:t>
      </w:r>
    </w:p>
    <w:p>
      <w:pPr>
        <w:pStyle w:val="Style20"/>
        <w:keepNext w:val="0"/>
        <w:keepLines w:val="0"/>
        <w:widowControl w:val="0"/>
        <w:shd w:val="clear" w:color="auto" w:fill="auto"/>
        <w:bidi w:val="0"/>
        <w:spacing w:before="0" w:after="200" w:line="307" w:lineRule="exact"/>
        <w:ind w:left="0" w:right="0"/>
        <w:jc w:val="both"/>
      </w:pP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城市赋能中台：城市能力的共享开放及其场景化使用，将各类融合服务、组合能力、微服务、微应用和赋能服务 专区，通过整合、引入和封装所形成的城市公共赋能服务平台；城市服务中台承载了为服务对象所提供的个性化赋能服务。</w:t>
      </w:r>
    </w:p>
    <w:p>
      <w:pPr>
        <w:pStyle w:val="Style31"/>
        <w:keepNext w:val="0"/>
        <w:keepLines w:val="0"/>
        <w:widowControl w:val="0"/>
        <w:shd w:val="clear" w:color="auto" w:fill="auto"/>
        <w:tabs>
          <w:tab w:pos="869" w:val="left"/>
        </w:tabs>
        <w:bidi w:val="0"/>
        <w:spacing w:before="0" w:line="240" w:lineRule="auto"/>
        <w:ind w:left="0" w:right="0"/>
        <w:jc w:val="both"/>
      </w:pPr>
      <w:bookmarkStart w:id="104" w:name="bookmark104"/>
      <w:r>
        <w:rPr>
          <w:rFonts w:ascii="Times New Roman" w:eastAsia="Times New Roman" w:hAnsi="Times New Roman" w:cs="Times New Roman"/>
          <w:color w:val="000000"/>
          <w:spacing w:val="0"/>
          <w:w w:val="100"/>
          <w:position w:val="0"/>
        </w:rPr>
        <w:t>1</w:t>
      </w:r>
      <w:bookmarkEnd w:id="104"/>
      <w:r>
        <w:rPr>
          <w:rFonts w:ascii="Times New Roman" w:eastAsia="Times New Roman" w:hAnsi="Times New Roman" w:cs="Times New Roman"/>
          <w:color w:val="000000"/>
          <w:spacing w:val="0"/>
          <w:w w:val="100"/>
          <w:position w:val="0"/>
        </w:rPr>
        <w:t>2</w:t>
      </w:r>
      <w:r>
        <w:rPr>
          <w:color w:val="000000"/>
          <w:spacing w:val="0"/>
          <w:w w:val="100"/>
          <w:position w:val="0"/>
        </w:rPr>
        <w:t>、</w:t>
        <w:tab/>
        <w:t>产业中台</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产业中台，通过创新城市赋能新模式，充分发挥数据资源针对产业发展，核心驱动作用，持续为城市全方位产业的数字 化转型提供强大的后端赋能支撑，助力城市产业、城市服务、城市治理及社会与经济的高质量发展。</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产业要素交易市场：聚合本地产业的数据、技术、信息、资金等生产要素，通过制定交易规则、确定交易机制、 规范交易流程，打造本地的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要素交易所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，实现要素的变现。</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城市数据供应链平台：城市信息能力合集，通过面向城市治理、公共服务、产业发展、协同共治提供数据服务支 撑的微服务、微应用等城市信息能力，来形成统一规范、互联互通、安全可靠的城市数据供应链，打通城市数据感知、分析、 决策和执行环节，促进提升城市治理水平和服务能力。</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数字凭证（权益）平台：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数字凭证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是在数字生态体系内，基于核心企业主体信用及真实合法的交易背景，在交易 流、资金流可控前提下开具的在生态体系内流通的新型付款承诺电子凭证（期票）。</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通过区块链技术进行实时数据存储留痕，以保证交易场景中的数据的真实性、准确性和透明性。云码通证平台系统实时 记录签发、流通、变现、兑付等全部交易场景操作信息，实现云码全路径的溯源。</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数字药品互联网平台：数字药品互联网平台，改变传统的省代、业务人员销售模式。以互联网的方式为门店销售 药品提供一整套从采购、销售，信息维护、药品培训全流程的线上监管平台</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数字建筑互联网平台：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数字建筑互联网平台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是一个以支付和区块链技术为基础，联结建筑产业各交易主体，搭建 统一账户体系，并聚集建筑产业各交易要素，构建建筑产业数字生态圈的数字建筑云服务平台。</w:t>
      </w:r>
    </w:p>
    <w:p>
      <w:pPr>
        <w:pStyle w:val="Style20"/>
        <w:keepNext w:val="0"/>
        <w:keepLines w:val="0"/>
        <w:widowControl w:val="0"/>
        <w:shd w:val="clear" w:color="auto" w:fill="auto"/>
        <w:bidi w:val="0"/>
        <w:spacing w:before="0" w:after="200" w:line="315" w:lineRule="exact"/>
        <w:ind w:left="0" w:right="0"/>
        <w:jc w:val="both"/>
      </w:pP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数字旅游互联网平台：数字旅游互联网平台基于大数据、云计算、区块链、人工智能、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物联网等技术所构建 的区域旅游目的地生态服务体系。为政府打造多级一体的智慧管理体系，为企业打造全方位的营销矩阵，为游客打造以人为 本的智慧旅游体验。通过平台链接旅游目的地上下游为其提供数据赋能、科技赋能、金融赋能，以提升各主体的运营能力及 服务能力。</w:t>
      </w:r>
    </w:p>
    <w:p>
      <w:pPr>
        <w:pStyle w:val="Style31"/>
        <w:keepNext w:val="0"/>
        <w:keepLines w:val="0"/>
        <w:widowControl w:val="0"/>
        <w:shd w:val="clear" w:color="auto" w:fill="auto"/>
        <w:bidi w:val="0"/>
        <w:spacing w:before="0" w:after="0" w:line="240" w:lineRule="auto"/>
        <w:ind w:left="0" w:right="0"/>
        <w:jc w:val="left"/>
      </w:pPr>
      <w:bookmarkStart w:id="105" w:name="bookmark105"/>
      <w:r>
        <w:rPr>
          <w:rFonts w:ascii="Times New Roman" w:eastAsia="Times New Roman" w:hAnsi="Times New Roman" w:cs="Times New Roman"/>
          <w:color w:val="000000"/>
          <w:spacing w:val="0"/>
          <w:w w:val="100"/>
          <w:position w:val="0"/>
        </w:rPr>
        <w:t>1</w:t>
      </w:r>
      <w:bookmarkEnd w:id="105"/>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EP</w:t>
      </w:r>
      <w:r>
        <w:rPr>
          <w:color w:val="000000"/>
          <w:spacing w:val="0"/>
          <w:w w:val="100"/>
          <w:position w:val="0"/>
        </w:rPr>
        <w:t>企业数字化转型和产业生态</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提供端、边、云的数字化平台，有效破除烟囱，实现数据聚合，提升数字化服务能力。基于业界领先的云原生基础平台， 融合物联网平台，整合企业全部资产，形成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现场、网络、基础设施、企业数智化转型基础平台、应用中心、应用服务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 业务、全流程、全场景融合，彻底打掉烟囱，实现上下协同，串联数据，切实推动企业数智化高效转型。</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易信办公平台：易信办公系统全面支持多种企业服务场景，为企业内部管理，外部客户管理和营销管理保驾护航。 多端同步的客户端、功能全面的企业大群组、高清稳定的视频会议，做到多端信息同步和资料共享，提升办公效率。</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易云低代码开发平台：通过拖拉拽的积木搭建方式，让企业快速实现管理与业务移动在线，提升业务效率，降低 管理成本，助力企业实现一站式数字化管理。</w:t>
      </w:r>
    </w:p>
    <w:p>
      <w:pPr>
        <w:pStyle w:val="Style20"/>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易信开发者平台：面向应用开发者，提供线上端到端服务，共建易信产业核心生态圈，与合作伙伴共生共赢，助 力产业智慧升级。</w:t>
      </w:r>
    </w:p>
    <w:p>
      <w:pPr>
        <w:pStyle w:val="Style20"/>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企业物联服务平台：提供一体化云和智能物联网服务，为用户提供海量设备的连接与管理能力，可大大缩短支撑 业务需求的物联网项目的落地进程，降低企业完成物联服务建设、产线改造的门槛。基于思特奇先进物联应用积累及生态资 源，为一站式智慧场景解决方案提供物联基础，支持用户在线按需选购，并即刻投入使用，助力企业高效融入万物互联的时 代。</w:t>
      </w:r>
    </w:p>
    <w:p>
      <w:pPr>
        <w:pStyle w:val="Style31"/>
        <w:keepNext w:val="0"/>
        <w:keepLines w:val="0"/>
        <w:widowControl w:val="0"/>
        <w:shd w:val="clear" w:color="auto" w:fill="auto"/>
        <w:bidi w:val="0"/>
        <w:spacing w:before="0" w:after="0" w:line="240" w:lineRule="auto"/>
        <w:ind w:left="0" w:right="0"/>
        <w:jc w:val="left"/>
      </w:pPr>
      <w:bookmarkStart w:id="106" w:name="bookmark106"/>
      <w:r>
        <w:rPr>
          <w:color w:val="000000"/>
          <w:spacing w:val="0"/>
          <w:w w:val="100"/>
          <w:position w:val="0"/>
        </w:rPr>
        <w:t>（</w:t>
      </w:r>
      <w:bookmarkEnd w:id="106"/>
      <w:r>
        <w:rPr>
          <w:color w:val="000000"/>
          <w:spacing w:val="0"/>
          <w:w w:val="100"/>
          <w:position w:val="0"/>
        </w:rPr>
        <w:t>四）公司主要经营模式</w:t>
      </w:r>
    </w:p>
    <w:p>
      <w:pPr>
        <w:pStyle w:val="Style20"/>
        <w:keepNext w:val="0"/>
        <w:keepLines w:val="0"/>
        <w:widowControl w:val="0"/>
        <w:shd w:val="clear" w:color="auto" w:fill="auto"/>
        <w:bidi w:val="0"/>
        <w:spacing w:before="0" w:after="200" w:line="317" w:lineRule="exact"/>
        <w:ind w:left="0" w:right="0"/>
        <w:jc w:val="both"/>
      </w:pPr>
      <w:r>
        <w:rPr>
          <w:color w:val="000000"/>
          <w:spacing w:val="0"/>
          <w:w w:val="100"/>
          <w:position w:val="0"/>
        </w:rPr>
        <w:t>公司以员工为主体进行自主研发和生产运营。</w:t>
      </w:r>
    </w:p>
    <w:p>
      <w:pPr>
        <w:pStyle w:val="Style31"/>
        <w:keepNext w:val="0"/>
        <w:keepLines w:val="0"/>
        <w:widowControl w:val="0"/>
        <w:numPr>
          <w:ilvl w:val="0"/>
          <w:numId w:val="11"/>
        </w:numPr>
        <w:shd w:val="clear" w:color="auto" w:fill="auto"/>
        <w:bidi w:val="0"/>
        <w:spacing w:before="0" w:after="0" w:line="240" w:lineRule="auto"/>
        <w:ind w:left="0" w:right="0"/>
        <w:jc w:val="left"/>
      </w:pPr>
      <w:bookmarkStart w:id="107" w:name="bookmark107"/>
      <w:bookmarkEnd w:id="107"/>
      <w:r>
        <w:rPr>
          <w:color w:val="000000"/>
          <w:spacing w:val="0"/>
          <w:w w:val="100"/>
          <w:position w:val="0"/>
        </w:rPr>
        <w:t>采购模式</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公司在业务开展过程中的对外采购主要包括软件外包服务采购和部分计算机、服务器等系统集成硬件设备采购。公司的 采购均严格按照相关采购制度执行，具体情况如下：</w:t>
      </w:r>
    </w:p>
    <w:p>
      <w:pPr>
        <w:pStyle w:val="Style20"/>
        <w:keepNext w:val="0"/>
        <w:keepLines w:val="0"/>
        <w:widowControl w:val="0"/>
        <w:shd w:val="clear" w:color="auto" w:fill="auto"/>
        <w:bidi w:val="0"/>
        <w:spacing w:before="0" w:after="0" w:line="317" w:lineRule="exact"/>
        <w:ind w:left="0" w:right="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）软件外包服务采购</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 xml:space="preserve">出于降低自身人力成本，提高项目执行效率角度考虑，公司通常在两种情况下进行软件外包服务采购：一是为弥补软件 开发项目的暂时性人手不足，将项目中部分非核心模块外包给第三方进行开发；二是将项目外围模块，如用户界面设计等部 </w:t>
      </w:r>
      <w:r>
        <w:rPr>
          <w:color w:val="000000"/>
          <w:spacing w:val="0"/>
          <w:w w:val="100"/>
          <w:position w:val="0"/>
        </w:rPr>
        <w:t>分外包给专业第三方进行开发。</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公司在报价、口碑、技术实力等多方面对软件外包供应商进行筛选，经过多年发展，公司已经建立了比较完善的供应商 管理体系，与主要供应商之间形成了良好稳定的合作关系。选定供应商后公司与其签订外包服务合同。外包工程实施完毕后， 公司组织产品部门和技术部门对项目进行验收。验收通过后，以对应的主合同通过公司客户阶段性验收为前提，在收到客户 的阶段性付款后向供应商支付合同款项。</w:t>
      </w:r>
    </w:p>
    <w:p>
      <w:pPr>
        <w:pStyle w:val="Style20"/>
        <w:keepNext w:val="0"/>
        <w:keepLines w:val="0"/>
        <w:widowControl w:val="0"/>
        <w:shd w:val="clear" w:color="auto" w:fill="auto"/>
        <w:bidi w:val="0"/>
        <w:spacing w:before="0" w:line="312" w:lineRule="exact"/>
        <w:ind w:left="0" w:right="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）计算机、服务器等系统集成配套设备采购</w:t>
      </w:r>
    </w:p>
    <w:p>
      <w:pPr>
        <w:pStyle w:val="Style20"/>
        <w:keepNext w:val="0"/>
        <w:keepLines w:val="0"/>
        <w:widowControl w:val="0"/>
        <w:shd w:val="clear" w:color="auto" w:fill="auto"/>
        <w:bidi w:val="0"/>
        <w:spacing w:before="0" w:after="200" w:line="312" w:lineRule="exact"/>
        <w:ind w:left="0" w:right="0"/>
        <w:jc w:val="both"/>
      </w:pPr>
      <w:r>
        <w:rPr>
          <w:color w:val="000000"/>
          <w:spacing w:val="0"/>
          <w:w w:val="100"/>
          <w:position w:val="0"/>
        </w:rPr>
        <w:t>销售人员首先根据合同约定发出设备采购申请，由商务部门通过比价确定供应商，技术部门负责设备配置。项目运营部 负责验收设备。验收通过后，公司按照合同约定向供应商支付货款。</w:t>
      </w:r>
    </w:p>
    <w:p>
      <w:pPr>
        <w:pStyle w:val="Style31"/>
        <w:keepNext w:val="0"/>
        <w:keepLines w:val="0"/>
        <w:widowControl w:val="0"/>
        <w:numPr>
          <w:ilvl w:val="0"/>
          <w:numId w:val="11"/>
        </w:numPr>
        <w:shd w:val="clear" w:color="auto" w:fill="auto"/>
        <w:tabs>
          <w:tab w:pos="784" w:val="left"/>
        </w:tabs>
        <w:bidi w:val="0"/>
        <w:spacing w:before="0" w:line="240" w:lineRule="auto"/>
        <w:ind w:left="0" w:right="0"/>
        <w:jc w:val="both"/>
      </w:pPr>
      <w:bookmarkStart w:id="110" w:name="bookmark110"/>
      <w:bookmarkEnd w:id="110"/>
      <w:r>
        <w:rPr>
          <w:color w:val="000000"/>
          <w:spacing w:val="0"/>
          <w:w w:val="100"/>
          <w:position w:val="0"/>
        </w:rPr>
        <w:t>产品开发及服务模式</w:t>
      </w:r>
    </w:p>
    <w:p>
      <w:pPr>
        <w:pStyle w:val="Style20"/>
        <w:keepNext w:val="0"/>
        <w:keepLines w:val="0"/>
        <w:widowControl w:val="0"/>
        <w:shd w:val="clear" w:color="auto" w:fill="auto"/>
        <w:tabs>
          <w:tab w:pos="825" w:val="left"/>
        </w:tabs>
        <w:bidi w:val="0"/>
        <w:spacing w:before="0" w:line="312" w:lineRule="exact"/>
        <w:ind w:left="0" w:right="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产品和定制开发模式</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公司软件开发包括产品研究开发和定制开发。</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前者是公司基于行业和技术的发展趋势及市场需求，每年投入的研究开发。并结合过往项目经验总结提前研发的产品， 既可以独立销售，也是后续定制软件的基础；</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定制软件则是公司根据客户的个性化需求，基于前期研发的产品进行的定制软件开发，形成系统销售和服务客户。</w:t>
      </w:r>
    </w:p>
    <w:p>
      <w:pPr>
        <w:pStyle w:val="Style20"/>
        <w:keepNext w:val="0"/>
        <w:keepLines w:val="0"/>
        <w:widowControl w:val="0"/>
        <w:shd w:val="clear" w:color="auto" w:fill="auto"/>
        <w:tabs>
          <w:tab w:pos="825" w:val="left"/>
        </w:tabs>
        <w:bidi w:val="0"/>
        <w:spacing w:before="0" w:line="312" w:lineRule="exact"/>
        <w:ind w:left="0" w:right="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服务</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公司完成满足客户需求的软件上线后，将继续为客户提供新需求和维护服务，包括将客户需要实现的新功能嵌入原有系 统和系统运营维护。</w:t>
      </w:r>
    </w:p>
    <w:p>
      <w:pPr>
        <w:pStyle w:val="Style20"/>
        <w:keepNext w:val="0"/>
        <w:keepLines w:val="0"/>
        <w:widowControl w:val="0"/>
        <w:shd w:val="clear" w:color="auto" w:fill="auto"/>
        <w:bidi w:val="0"/>
        <w:spacing w:before="0" w:after="200" w:line="312" w:lineRule="exact"/>
        <w:ind w:left="0" w:right="0"/>
        <w:jc w:val="both"/>
      </w:pPr>
      <w:r>
        <w:rPr>
          <w:color w:val="000000"/>
          <w:spacing w:val="0"/>
          <w:w w:val="100"/>
          <w:position w:val="0"/>
        </w:rPr>
        <w:t>公司的运维能力建立在已有的产品和技术基础上，通过常驻外派、现场支持、远程诊断等手段保证客户系统新需求的实 现和系统稳定运行。</w:t>
      </w:r>
    </w:p>
    <w:p>
      <w:pPr>
        <w:pStyle w:val="Style31"/>
        <w:keepNext w:val="0"/>
        <w:keepLines w:val="0"/>
        <w:widowControl w:val="0"/>
        <w:numPr>
          <w:ilvl w:val="0"/>
          <w:numId w:val="11"/>
        </w:numPr>
        <w:shd w:val="clear" w:color="auto" w:fill="auto"/>
        <w:tabs>
          <w:tab w:pos="784" w:val="left"/>
        </w:tabs>
        <w:bidi w:val="0"/>
        <w:spacing w:before="0" w:line="240" w:lineRule="auto"/>
        <w:ind w:left="0" w:right="0"/>
        <w:jc w:val="both"/>
      </w:pPr>
      <w:bookmarkStart w:id="113" w:name="bookmark113"/>
      <w:bookmarkEnd w:id="113"/>
      <w:r>
        <w:rPr>
          <w:color w:val="000000"/>
          <w:spacing w:val="0"/>
          <w:w w:val="100"/>
          <w:position w:val="0"/>
        </w:rPr>
        <w:t>销售模式</w:t>
      </w:r>
    </w:p>
    <w:p>
      <w:pPr>
        <w:pStyle w:val="Style20"/>
        <w:keepNext w:val="0"/>
        <w:keepLines w:val="0"/>
        <w:widowControl w:val="0"/>
        <w:shd w:val="clear" w:color="auto" w:fill="auto"/>
        <w:tabs>
          <w:tab w:pos="825" w:val="left"/>
        </w:tabs>
        <w:bidi w:val="0"/>
        <w:spacing w:before="0" w:line="312" w:lineRule="exact"/>
        <w:ind w:left="0" w:right="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定制软件开发、服务类</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公司针对不同客户，组织产品部门人员深度挖掘其客户痛点和需求，并参考研发的产品能力，结合自身丰富的行业应用 经验，提出最适合用户的解决方案。在双方充分沟通的基础上，最后以合同文本的方式确认用户的需求。</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公司软件开发业务的拓展通常有两类，一类是新增业务，另一类是老客户原有系统的升级改造、或者是系统技术服务业 务。</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对于新增业务，公司首先由销售部门负责与客户相应的业务管理部门建立沟通关系，了解客户的潜在需求，其后由销售 部门引导产品、技术部门与客户沟通具体业务需求，确定和落实解决方案。然后由销售部门、产品部门和商务部门基于过往 项目经验和本次项目目标，基于成熟和研发的产品能力，共同制定竞标或定价方案，与客户协商价格、工期、收款等合同条 款，最后由公司商务部门负责与客户签订合同。</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对于老客户原有系统的升级改造、或者是系统技术服务业务，通常由客户提出要求，派驻现场的工程师直接与客户沟通， 在销售部门和商务部门的辅助下根据投入的人力和工作总量报价，最后由商务部门负责商讨合同条款，签订合同。</w:t>
      </w:r>
    </w:p>
    <w:p>
      <w:pPr>
        <w:pStyle w:val="Style20"/>
        <w:keepNext w:val="0"/>
        <w:keepLines w:val="0"/>
        <w:widowControl w:val="0"/>
        <w:shd w:val="clear" w:color="auto" w:fill="auto"/>
        <w:tabs>
          <w:tab w:pos="825" w:val="left"/>
        </w:tabs>
        <w:bidi w:val="0"/>
        <w:spacing w:before="0" w:line="312" w:lineRule="exact"/>
        <w:ind w:left="0" w:right="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运营类</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运营类业务是指基于自主产品研发为客户提供持续的服务，通过与客户共同成长获得收益的商业模式。公司在原有软件 开发和技术服务的基础上，将加大该类模式的投入，基于公司愿景和发展规划，公司对业务架构和组织进行调整，并在智慧 城市、大数据、物联网、电子商务产品的加强研发、运营推广，形成标准化、行业通用的服务，使其具备行业客户规模复制 推广能力。</w:t>
      </w:r>
    </w:p>
    <w:p>
      <w:pPr>
        <w:pStyle w:val="Style20"/>
        <w:keepNext w:val="0"/>
        <w:keepLines w:val="0"/>
        <w:widowControl w:val="0"/>
        <w:shd w:val="clear" w:color="auto" w:fill="auto"/>
        <w:bidi w:val="0"/>
        <w:spacing w:before="0" w:after="140" w:line="312" w:lineRule="exact"/>
        <w:ind w:left="0" w:right="0"/>
        <w:jc w:val="both"/>
        <w:rPr>
          <w:sz w:val="18"/>
          <w:szCs w:val="18"/>
        </w:rPr>
      </w:pPr>
      <w:r>
        <w:rPr>
          <w:color w:val="000000"/>
          <w:spacing w:val="0"/>
          <w:w w:val="100"/>
          <w:position w:val="0"/>
          <w:sz w:val="17"/>
          <w:szCs w:val="17"/>
        </w:rPr>
        <w:t>在具体的销售结算模式上，包括以下几种模式</w:t>
      </w:r>
      <w:r>
        <w:rPr>
          <w:color w:val="000000"/>
          <w:spacing w:val="0"/>
          <w:w w:val="100"/>
          <w:position w:val="0"/>
          <w:sz w:val="18"/>
          <w:szCs w:val="18"/>
        </w:rPr>
        <w:t>：</w:t>
      </w:r>
    </w:p>
    <w:p>
      <w:pPr>
        <w:pStyle w:val="Style20"/>
        <w:keepNext w:val="0"/>
        <w:keepLines w:val="0"/>
        <w:widowControl w:val="0"/>
        <w:shd w:val="clear" w:color="auto" w:fill="auto"/>
        <w:tabs>
          <w:tab w:pos="729" w:val="left"/>
        </w:tabs>
        <w:bidi w:val="0"/>
        <w:spacing w:before="0" w:line="360" w:lineRule="auto"/>
        <w:ind w:left="0" w:right="0"/>
        <w:jc w:val="both"/>
        <w:rPr>
          <w:sz w:val="18"/>
          <w:szCs w:val="18"/>
        </w:rPr>
      </w:pPr>
      <w:bookmarkStart w:id="116" w:name="bookmark116"/>
      <w:r>
        <w:rPr>
          <w:rFonts w:ascii="Times New Roman" w:eastAsia="Times New Roman" w:hAnsi="Times New Roman" w:cs="Times New Roman"/>
          <w:color w:val="000000"/>
          <w:spacing w:val="0"/>
          <w:w w:val="100"/>
          <w:position w:val="0"/>
          <w:sz w:val="18"/>
          <w:szCs w:val="18"/>
        </w:rPr>
        <w:t>1</w:t>
      </w:r>
      <w:bookmarkEnd w:id="116"/>
      <w:r>
        <w:rPr>
          <w:color w:val="000000"/>
          <w:spacing w:val="0"/>
          <w:w w:val="100"/>
          <w:position w:val="0"/>
          <w:sz w:val="17"/>
          <w:szCs w:val="17"/>
        </w:rPr>
        <w:t>）</w:t>
        <w:tab/>
        <w:t>按资源占用量收费，包括</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sz w:val="17"/>
          <w:szCs w:val="17"/>
        </w:rPr>
        <w:t>所使用的业务能力及占用资源</w:t>
      </w:r>
      <w:r>
        <w:rPr>
          <w:color w:val="000000"/>
          <w:spacing w:val="0"/>
          <w:w w:val="100"/>
          <w:position w:val="0"/>
          <w:sz w:val="18"/>
          <w:szCs w:val="18"/>
        </w:rPr>
        <w:t>；</w:t>
      </w:r>
    </w:p>
    <w:p>
      <w:pPr>
        <w:pStyle w:val="Style20"/>
        <w:keepNext w:val="0"/>
        <w:keepLines w:val="0"/>
        <w:widowControl w:val="0"/>
        <w:shd w:val="clear" w:color="auto" w:fill="auto"/>
        <w:tabs>
          <w:tab w:pos="748" w:val="left"/>
        </w:tabs>
        <w:bidi w:val="0"/>
        <w:spacing w:before="0" w:line="360" w:lineRule="auto"/>
        <w:ind w:left="0" w:right="0"/>
        <w:jc w:val="both"/>
        <w:rPr>
          <w:sz w:val="18"/>
          <w:szCs w:val="18"/>
        </w:rPr>
      </w:pPr>
      <w:bookmarkStart w:id="117" w:name="bookmark117"/>
      <w:r>
        <w:rPr>
          <w:rFonts w:ascii="Times New Roman" w:eastAsia="Times New Roman" w:hAnsi="Times New Roman" w:cs="Times New Roman"/>
          <w:color w:val="000000"/>
          <w:spacing w:val="0"/>
          <w:w w:val="100"/>
          <w:position w:val="0"/>
          <w:sz w:val="18"/>
          <w:szCs w:val="18"/>
        </w:rPr>
        <w:t>2</w:t>
      </w:r>
      <w:bookmarkEnd w:id="117"/>
      <w:r>
        <w:rPr>
          <w:color w:val="000000"/>
          <w:spacing w:val="0"/>
          <w:w w:val="100"/>
          <w:position w:val="0"/>
          <w:sz w:val="17"/>
          <w:szCs w:val="17"/>
        </w:rPr>
        <w:t>）</w:t>
        <w:tab/>
        <w:t>按收入或者利润分成</w:t>
      </w:r>
      <w:r>
        <w:rPr>
          <w:color w:val="000000"/>
          <w:spacing w:val="0"/>
          <w:w w:val="100"/>
          <w:position w:val="0"/>
          <w:sz w:val="18"/>
          <w:szCs w:val="18"/>
        </w:rPr>
        <w:t>；</w:t>
      </w:r>
    </w:p>
    <w:p>
      <w:pPr>
        <w:pStyle w:val="Style20"/>
        <w:keepNext w:val="0"/>
        <w:keepLines w:val="0"/>
        <w:widowControl w:val="0"/>
        <w:shd w:val="clear" w:color="auto" w:fill="auto"/>
        <w:tabs>
          <w:tab w:pos="748" w:val="left"/>
        </w:tabs>
        <w:bidi w:val="0"/>
        <w:spacing w:before="0" w:line="360" w:lineRule="auto"/>
        <w:ind w:left="0" w:right="0"/>
        <w:jc w:val="both"/>
      </w:pPr>
      <w:bookmarkStart w:id="118" w:name="bookmark118"/>
      <w:r>
        <w:rPr>
          <w:rFonts w:ascii="Times New Roman" w:eastAsia="Times New Roman" w:hAnsi="Times New Roman" w:cs="Times New Roman"/>
          <w:color w:val="000000"/>
          <w:spacing w:val="0"/>
          <w:w w:val="100"/>
          <w:position w:val="0"/>
          <w:sz w:val="18"/>
          <w:szCs w:val="18"/>
        </w:rPr>
        <w:t>3</w:t>
      </w:r>
      <w:bookmarkEnd w:id="118"/>
      <w:r>
        <w:rPr>
          <w:color w:val="000000"/>
          <w:spacing w:val="0"/>
          <w:w w:val="100"/>
          <w:position w:val="0"/>
        </w:rPr>
        <w:t>）</w:t>
        <w:tab/>
        <w:t>按一定阶段</w:t>
      </w:r>
      <w:r>
        <w:rPr>
          <w:rFonts w:ascii="Times New Roman" w:eastAsia="Times New Roman" w:hAnsi="Times New Roman" w:cs="Times New Roman"/>
          <w:color w:val="000000"/>
          <w:spacing w:val="0"/>
          <w:w w:val="100"/>
          <w:position w:val="0"/>
          <w:sz w:val="18"/>
          <w:szCs w:val="18"/>
        </w:rPr>
        <w:t>License</w:t>
      </w:r>
      <w:r>
        <w:rPr>
          <w:color w:val="000000"/>
          <w:spacing w:val="0"/>
          <w:w w:val="100"/>
          <w:position w:val="0"/>
        </w:rPr>
        <w:t>授权、开通数，使用数等市场情况分成；</w:t>
      </w:r>
    </w:p>
    <w:p>
      <w:pPr>
        <w:pStyle w:val="Style20"/>
        <w:keepNext w:val="0"/>
        <w:keepLines w:val="0"/>
        <w:widowControl w:val="0"/>
        <w:shd w:val="clear" w:color="auto" w:fill="auto"/>
        <w:tabs>
          <w:tab w:pos="748" w:val="left"/>
        </w:tabs>
        <w:bidi w:val="0"/>
        <w:spacing w:before="0" w:line="360" w:lineRule="auto"/>
        <w:ind w:left="0" w:right="0"/>
        <w:jc w:val="both"/>
      </w:pPr>
      <w:bookmarkStart w:id="119" w:name="bookmark119"/>
      <w:r>
        <w:rPr>
          <w:rFonts w:ascii="Times New Roman" w:eastAsia="Times New Roman" w:hAnsi="Times New Roman" w:cs="Times New Roman"/>
          <w:color w:val="000000"/>
          <w:spacing w:val="0"/>
          <w:w w:val="100"/>
          <w:position w:val="0"/>
          <w:sz w:val="18"/>
          <w:szCs w:val="18"/>
        </w:rPr>
        <w:t>4</w:t>
      </w:r>
      <w:bookmarkEnd w:id="119"/>
      <w:r>
        <w:rPr>
          <w:color w:val="000000"/>
          <w:spacing w:val="0"/>
          <w:w w:val="100"/>
          <w:position w:val="0"/>
        </w:rPr>
        <w:t>）</w:t>
        <w:tab/>
        <w:t>按需定制化服务单独计费。</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运营类业务与公司传统模式不同，是公司在万物互联网时代转型、规模发展的重要探索。</w:t>
      </w:r>
    </w:p>
    <w:p>
      <w:pPr>
        <w:pStyle w:val="Style20"/>
        <w:keepNext w:val="0"/>
        <w:keepLines w:val="0"/>
        <w:widowControl w:val="0"/>
        <w:shd w:val="clear" w:color="auto" w:fill="auto"/>
        <w:bidi w:val="0"/>
        <w:spacing w:before="0" w:after="0" w:line="317" w:lineRule="exact"/>
        <w:ind w:left="0" w:right="0"/>
        <w:jc w:val="left"/>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）产品类</w:t>
      </w:r>
    </w:p>
    <w:p>
      <w:pPr>
        <w:pStyle w:val="Style20"/>
        <w:keepNext w:val="0"/>
        <w:keepLines w:val="0"/>
        <w:widowControl w:val="0"/>
        <w:shd w:val="clear" w:color="auto" w:fill="auto"/>
        <w:bidi w:val="0"/>
        <w:spacing w:before="0" w:after="0" w:line="319" w:lineRule="exact"/>
        <w:ind w:left="0" w:right="0"/>
        <w:jc w:val="left"/>
      </w:pPr>
      <w:r>
        <w:rPr>
          <w:color w:val="000000"/>
          <w:spacing w:val="0"/>
          <w:w w:val="100"/>
          <w:position w:val="0"/>
        </w:rPr>
        <w:t>基于研发的产品，分</w:t>
      </w:r>
      <w:r>
        <w:rPr>
          <w:color w:val="000000"/>
          <w:spacing w:val="0"/>
          <w:w w:val="100"/>
          <w:position w:val="0"/>
          <w:sz w:val="18"/>
          <w:szCs w:val="18"/>
        </w:rPr>
        <w:t>PaaS</w:t>
      </w:r>
      <w:r>
        <w:rPr>
          <w:color w:val="000000"/>
          <w:spacing w:val="0"/>
          <w:w w:val="100"/>
          <w:position w:val="0"/>
        </w:rPr>
        <w:t>、</w:t>
      </w:r>
      <w:r>
        <w:rPr>
          <w:color w:val="000000"/>
          <w:spacing w:val="0"/>
          <w:w w:val="100"/>
          <w:position w:val="0"/>
          <w:sz w:val="18"/>
          <w:szCs w:val="18"/>
        </w:rPr>
        <w:t>SaaS</w:t>
      </w:r>
      <w:r>
        <w:rPr>
          <w:color w:val="000000"/>
          <w:spacing w:val="0"/>
          <w:w w:val="100"/>
          <w:position w:val="0"/>
        </w:rPr>
        <w:t>、</w:t>
      </w:r>
      <w:r>
        <w:rPr>
          <w:color w:val="000000"/>
          <w:spacing w:val="0"/>
          <w:w w:val="100"/>
          <w:position w:val="0"/>
          <w:sz w:val="18"/>
          <w:szCs w:val="18"/>
        </w:rPr>
        <w:t>IaaS</w:t>
      </w:r>
      <w:r>
        <w:rPr>
          <w:color w:val="000000"/>
          <w:spacing w:val="0"/>
          <w:w w:val="100"/>
          <w:position w:val="0"/>
        </w:rPr>
        <w:t>类。满足客户需求的情况下，可独立作为产品系统销售。特别是</w:t>
      </w:r>
      <w:r>
        <w:rPr>
          <w:color w:val="000000"/>
          <w:spacing w:val="0"/>
          <w:w w:val="100"/>
          <w:position w:val="0"/>
          <w:sz w:val="18"/>
          <w:szCs w:val="18"/>
        </w:rPr>
        <w:t>PaaS</w:t>
      </w:r>
      <w:r>
        <w:rPr>
          <w:color w:val="000000"/>
          <w:spacing w:val="0"/>
          <w:w w:val="100"/>
          <w:position w:val="0"/>
        </w:rPr>
        <w:t>类、</w:t>
      </w:r>
      <w:r>
        <w:rPr>
          <w:color w:val="000000"/>
          <w:spacing w:val="0"/>
          <w:w w:val="100"/>
          <w:position w:val="0"/>
          <w:sz w:val="18"/>
          <w:szCs w:val="18"/>
        </w:rPr>
        <w:t xml:space="preserve">IaaS </w:t>
      </w:r>
      <w:r>
        <w:rPr>
          <w:color w:val="000000"/>
          <w:spacing w:val="0"/>
          <w:w w:val="100"/>
          <w:position w:val="0"/>
        </w:rPr>
        <w:t>类产品，包括部分</w:t>
      </w:r>
      <w:r>
        <w:rPr>
          <w:color w:val="000000"/>
          <w:spacing w:val="0"/>
          <w:w w:val="100"/>
          <w:position w:val="0"/>
          <w:sz w:val="18"/>
          <w:szCs w:val="18"/>
        </w:rPr>
        <w:t>Saa S</w:t>
      </w:r>
      <w:r>
        <w:rPr>
          <w:color w:val="000000"/>
          <w:spacing w:val="0"/>
          <w:w w:val="100"/>
          <w:position w:val="0"/>
        </w:rPr>
        <w:t>类产品，具备产品销售特征，正在大力拓展。基于客户订购的产品，签署合同协议后，交付和实施、 运营。</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收入主要为产品许可收入、实施和开发收入、产品支持服务收入：</w:t>
      </w:r>
    </w:p>
    <w:p>
      <w:pPr>
        <w:pStyle w:val="Style20"/>
        <w:keepNext w:val="0"/>
        <w:keepLines w:val="0"/>
        <w:widowControl w:val="0"/>
        <w:shd w:val="clear" w:color="auto" w:fill="auto"/>
        <w:tabs>
          <w:tab w:pos="760" w:val="left"/>
        </w:tabs>
        <w:bidi w:val="0"/>
        <w:spacing w:before="0" w:after="0" w:line="317" w:lineRule="exact"/>
        <w:ind w:left="0" w:right="0"/>
        <w:jc w:val="left"/>
      </w:pPr>
      <w:bookmarkStart w:id="121" w:name="bookmark121"/>
      <w:r>
        <w:rPr>
          <w:color w:val="000000"/>
          <w:spacing w:val="0"/>
          <w:w w:val="100"/>
          <w:position w:val="0"/>
          <w:sz w:val="18"/>
          <w:szCs w:val="18"/>
        </w:rPr>
        <w:t>1</w:t>
      </w:r>
      <w:bookmarkEnd w:id="121"/>
      <w:r>
        <w:rPr>
          <w:color w:val="000000"/>
          <w:spacing w:val="0"/>
          <w:w w:val="100"/>
          <w:position w:val="0"/>
          <w:sz w:val="18"/>
          <w:szCs w:val="18"/>
        </w:rPr>
        <w:t>）</w:t>
        <w:tab/>
      </w:r>
      <w:r>
        <w:rPr>
          <w:color w:val="000000"/>
          <w:spacing w:val="0"/>
          <w:w w:val="100"/>
          <w:position w:val="0"/>
        </w:rPr>
        <w:t>通常按照授权使用许可不同产品的功能应用模块及并发数或注册数</w:t>
      </w:r>
    </w:p>
    <w:p>
      <w:pPr>
        <w:pStyle w:val="Style20"/>
        <w:keepNext w:val="0"/>
        <w:keepLines w:val="0"/>
        <w:widowControl w:val="0"/>
        <w:shd w:val="clear" w:color="auto" w:fill="auto"/>
        <w:tabs>
          <w:tab w:pos="760" w:val="left"/>
        </w:tabs>
        <w:bidi w:val="0"/>
        <w:spacing w:before="0" w:after="0" w:line="317" w:lineRule="exact"/>
        <w:ind w:left="0" w:right="0"/>
        <w:jc w:val="left"/>
      </w:pPr>
      <w:bookmarkStart w:id="122" w:name="bookmark122"/>
      <w:r>
        <w:rPr>
          <w:color w:val="000000"/>
          <w:spacing w:val="0"/>
          <w:w w:val="100"/>
          <w:position w:val="0"/>
          <w:sz w:val="18"/>
          <w:szCs w:val="18"/>
        </w:rPr>
        <w:t>2</w:t>
      </w:r>
      <w:bookmarkEnd w:id="122"/>
      <w:r>
        <w:rPr>
          <w:color w:val="000000"/>
          <w:spacing w:val="0"/>
          <w:w w:val="100"/>
          <w:position w:val="0"/>
          <w:sz w:val="18"/>
          <w:szCs w:val="18"/>
        </w:rPr>
        <w:t>）</w:t>
        <w:tab/>
      </w:r>
      <w:r>
        <w:rPr>
          <w:color w:val="000000"/>
          <w:spacing w:val="0"/>
          <w:w w:val="100"/>
          <w:position w:val="0"/>
        </w:rPr>
        <w:t>安装部署、实施交付与定制开发的工作量计费。</w:t>
      </w:r>
    </w:p>
    <w:p>
      <w:pPr>
        <w:pStyle w:val="Style20"/>
        <w:keepNext w:val="0"/>
        <w:keepLines w:val="0"/>
        <w:widowControl w:val="0"/>
        <w:shd w:val="clear" w:color="auto" w:fill="auto"/>
        <w:tabs>
          <w:tab w:pos="760" w:val="left"/>
        </w:tabs>
        <w:bidi w:val="0"/>
        <w:spacing w:before="0" w:after="0" w:line="322" w:lineRule="exact"/>
        <w:ind w:left="0" w:right="0"/>
        <w:jc w:val="left"/>
      </w:pPr>
      <w:bookmarkStart w:id="123" w:name="bookmark123"/>
      <w:r>
        <w:rPr>
          <w:color w:val="000000"/>
          <w:spacing w:val="0"/>
          <w:w w:val="100"/>
          <w:position w:val="0"/>
          <w:sz w:val="18"/>
          <w:szCs w:val="18"/>
        </w:rPr>
        <w:t>3</w:t>
      </w:r>
      <w:bookmarkEnd w:id="123"/>
      <w:r>
        <w:rPr>
          <w:color w:val="000000"/>
          <w:spacing w:val="0"/>
          <w:w w:val="100"/>
          <w:position w:val="0"/>
          <w:sz w:val="18"/>
          <w:szCs w:val="18"/>
        </w:rPr>
        <w:t>）</w:t>
        <w:tab/>
      </w:r>
      <w:r>
        <w:rPr>
          <w:color w:val="000000"/>
          <w:spacing w:val="0"/>
          <w:w w:val="100"/>
          <w:position w:val="0"/>
        </w:rPr>
        <w:t>产品支持服务，产品一般会有一定期限的质保期，可为客户提供电话、网络及自助服务工具等手段的保障性技术支 持。如客户需要更深入的运营维护、现场服务等需另外签署服务合同。</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终端用户签署产品使用许可、实施开发和支持服务合同后进行产品交付和服务模式。</w:t>
      </w:r>
    </w:p>
    <w:p>
      <w:pPr>
        <w:pStyle w:val="Style20"/>
        <w:keepNext w:val="0"/>
        <w:keepLines w:val="0"/>
        <w:widowControl w:val="0"/>
        <w:shd w:val="clear" w:color="auto" w:fill="auto"/>
        <w:bidi w:val="0"/>
        <w:spacing w:before="0" w:after="540" w:line="317" w:lineRule="exact"/>
        <w:ind w:left="0" w:right="0"/>
        <w:jc w:val="left"/>
      </w:pPr>
      <w:r>
        <w:rPr>
          <w:color w:val="000000"/>
          <w:spacing w:val="0"/>
          <w:w w:val="100"/>
          <w:position w:val="0"/>
        </w:rPr>
        <w:t>报告期内公司的主要经营模式未发生重大变化。</w:t>
      </w:r>
    </w:p>
    <w:p>
      <w:pPr>
        <w:pStyle w:val="Style31"/>
        <w:keepNext w:val="0"/>
        <w:keepLines w:val="0"/>
        <w:widowControl w:val="0"/>
        <w:shd w:val="clear" w:color="auto" w:fill="auto"/>
        <w:bidi w:val="0"/>
        <w:spacing w:before="0" w:after="60" w:line="240" w:lineRule="auto"/>
        <w:ind w:left="0" w:right="0"/>
        <w:jc w:val="left"/>
      </w:pPr>
      <w:bookmarkStart w:id="124" w:name="bookmark124"/>
      <w:r>
        <w:rPr>
          <w:color w:val="000000"/>
          <w:spacing w:val="0"/>
          <w:w w:val="100"/>
          <w:position w:val="0"/>
        </w:rPr>
        <w:t>（</w:t>
      </w:r>
      <w:bookmarkEnd w:id="124"/>
      <w:r>
        <w:rPr>
          <w:color w:val="000000"/>
          <w:spacing w:val="0"/>
          <w:w w:val="100"/>
          <w:position w:val="0"/>
        </w:rPr>
        <w:t>五）主要的业绩驱动因素</w:t>
      </w:r>
    </w:p>
    <w:p>
      <w:pPr>
        <w:pStyle w:val="Style20"/>
        <w:keepNext w:val="0"/>
        <w:keepLines w:val="0"/>
        <w:widowControl w:val="0"/>
        <w:shd w:val="clear" w:color="auto" w:fill="auto"/>
        <w:bidi w:val="0"/>
        <w:spacing w:before="0" w:after="20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年，数字经济体系下，公司面向重点市场领域，加强数字化转型赋能，构划市场发展新格局，秉承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智慧、创新、 精准、高效、便捷、快乐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的发展理念，深耕基础服务，软件产品和行业解决方案，持续创新，致力于成为云、大数据和万 物互联智慧运营时代，产品、技术、服务、运营的可信赖专家。坚持为客户创造价值，以市场需求为导向，以数字化业务运 营构建新型生产关系，以新型基础服务运营促进生产力提升，以数字化通用技术创新促进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敏捷，积极贯彻落实企业发展战 略与年度经营计划成为客户长期、最佳、可信赖合作伙伴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的战略目标，依托深厚的资源积累及前瞻性的产品布局，面向</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商用、数字要素释放和云原生时代的发展机遇，公司坚持站在产业链视角，积极参与信息通信、政府事业、企业和产业生态 布局，逐步构建以平台和运营为推动，为产业上下游构建开放的平台。</w:t>
      </w:r>
    </w:p>
    <w:p>
      <w:pPr>
        <w:pStyle w:val="Style31"/>
        <w:keepNext w:val="0"/>
        <w:keepLines w:val="0"/>
        <w:widowControl w:val="0"/>
        <w:shd w:val="clear" w:color="auto" w:fill="auto"/>
        <w:tabs>
          <w:tab w:pos="783" w:val="left"/>
        </w:tabs>
        <w:bidi w:val="0"/>
        <w:spacing w:before="0" w:after="60" w:line="240" w:lineRule="auto"/>
        <w:ind w:left="0" w:right="0"/>
        <w:jc w:val="left"/>
      </w:pPr>
      <w:bookmarkStart w:id="125" w:name="bookmark125"/>
      <w:r>
        <w:rPr>
          <w:rFonts w:ascii="Times New Roman" w:eastAsia="Times New Roman" w:hAnsi="Times New Roman" w:cs="Times New Roman"/>
          <w:color w:val="000000"/>
          <w:spacing w:val="0"/>
          <w:w w:val="100"/>
          <w:position w:val="0"/>
        </w:rPr>
        <w:t>1</w:t>
      </w:r>
      <w:bookmarkEnd w:id="125"/>
      <w:r>
        <w:rPr>
          <w:color w:val="000000"/>
          <w:spacing w:val="0"/>
          <w:w w:val="100"/>
          <w:position w:val="0"/>
        </w:rPr>
        <w:t>、</w:t>
        <w:tab/>
        <w:t>市场和客户驱动</w:t>
      </w:r>
    </w:p>
    <w:p>
      <w:pPr>
        <w:pStyle w:val="Style20"/>
        <w:keepNext w:val="0"/>
        <w:keepLines w:val="0"/>
        <w:widowControl w:val="0"/>
        <w:shd w:val="clear" w:color="auto" w:fill="auto"/>
        <w:tabs>
          <w:tab w:pos="875" w:val="left"/>
        </w:tabs>
        <w:bidi w:val="0"/>
        <w:spacing w:before="0" w:after="0" w:line="318" w:lineRule="exact"/>
        <w:ind w:left="0" w:right="0"/>
        <w:jc w:val="both"/>
      </w:pPr>
      <w:bookmarkStart w:id="126" w:name="bookmark126"/>
      <w:r>
        <w:rPr>
          <w:color w:val="000000"/>
          <w:spacing w:val="0"/>
          <w:w w:val="100"/>
          <w:position w:val="0"/>
        </w:rPr>
        <w:t>（</w:t>
      </w:r>
      <w:bookmarkEnd w:id="1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运营商方面：做为国家信息化建设主力军，运营商将大力投入到数字新基建，重点发力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算力网络、中台三大 数字化服务体系建设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此外，数字技术创新驱动方面，云、大数据，人工智能、区块链等数字新技术赋能政企数字化转型的 效果将更加明显，数字化能力建设将上新台阶。</w:t>
      </w:r>
    </w:p>
    <w:p>
      <w:pPr>
        <w:pStyle w:val="Style20"/>
        <w:keepNext w:val="0"/>
        <w:keepLines w:val="0"/>
        <w:widowControl w:val="0"/>
        <w:shd w:val="clear" w:color="auto" w:fill="auto"/>
        <w:tabs>
          <w:tab w:pos="875" w:val="left"/>
        </w:tabs>
        <w:bidi w:val="0"/>
        <w:spacing w:before="0" w:after="0" w:line="318" w:lineRule="exact"/>
        <w:ind w:left="0" w:right="0"/>
        <w:jc w:val="both"/>
      </w:pPr>
      <w:bookmarkStart w:id="127" w:name="bookmark127"/>
      <w:r>
        <w:rPr>
          <w:color w:val="000000"/>
          <w:spacing w:val="0"/>
          <w:w w:val="100"/>
          <w:position w:val="0"/>
        </w:rPr>
        <w:t>（</w:t>
      </w:r>
      <w:bookmarkEnd w:id="1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政府方面：数字化转型催生智慧城市全新服务模式，公共服务、城市治理、产业协同等方面都以数据为核心，主 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的智能平台，催生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的新业态，在更宏观的城市群发展中将不断得到深化。</w:t>
      </w:r>
    </w:p>
    <w:p>
      <w:pPr>
        <w:pStyle w:val="Style20"/>
        <w:keepNext w:val="0"/>
        <w:keepLines w:val="0"/>
        <w:widowControl w:val="0"/>
        <w:shd w:val="clear" w:color="auto" w:fill="auto"/>
        <w:tabs>
          <w:tab w:pos="875" w:val="left"/>
        </w:tabs>
        <w:bidi w:val="0"/>
        <w:spacing w:before="0" w:after="200" w:line="326" w:lineRule="exact"/>
        <w:ind w:left="0" w:right="0"/>
        <w:jc w:val="both"/>
      </w:pPr>
      <w:bookmarkStart w:id="128" w:name="bookmark128"/>
      <w:r>
        <w:rPr>
          <w:color w:val="000000"/>
          <w:spacing w:val="0"/>
          <w:w w:val="100"/>
          <w:position w:val="0"/>
        </w:rPr>
        <w:t>（</w:t>
      </w:r>
      <w:bookmarkEnd w:id="1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企业方面：数字经济推动产业互联网的发展，企业利用数字化解决方案，打通线上线下，重构数字化价值链，从 源头入手，完成企业决策、运营、生产、服务、盈利全链条端到端的数字化升级。</w:t>
      </w:r>
    </w:p>
    <w:p>
      <w:pPr>
        <w:pStyle w:val="Style31"/>
        <w:keepNext w:val="0"/>
        <w:keepLines w:val="0"/>
        <w:widowControl w:val="0"/>
        <w:shd w:val="clear" w:color="auto" w:fill="auto"/>
        <w:tabs>
          <w:tab w:pos="792" w:val="left"/>
        </w:tabs>
        <w:bidi w:val="0"/>
        <w:spacing w:before="0" w:after="60" w:line="240" w:lineRule="auto"/>
        <w:ind w:left="0" w:right="0"/>
        <w:jc w:val="left"/>
      </w:pPr>
      <w:bookmarkStart w:id="129" w:name="bookmark129"/>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技术驱动</w:t>
      </w:r>
    </w:p>
    <w:p>
      <w:pPr>
        <w:pStyle w:val="Style20"/>
        <w:keepNext w:val="0"/>
        <w:keepLines w:val="0"/>
        <w:widowControl w:val="0"/>
        <w:shd w:val="clear" w:color="auto" w:fill="auto"/>
        <w:bidi w:val="0"/>
        <w:spacing w:before="0" w:after="200" w:line="317" w:lineRule="exact"/>
        <w:ind w:left="0" w:right="0"/>
        <w:jc w:val="both"/>
      </w:pPr>
      <w:r>
        <w:rPr>
          <w:color w:val="000000"/>
          <w:spacing w:val="0"/>
          <w:w w:val="100"/>
          <w:position w:val="0"/>
        </w:rPr>
        <w:t>公司注重经营品质</w:t>
      </w:r>
      <w:r>
        <w:rPr>
          <w:color w:val="000000"/>
          <w:spacing w:val="0"/>
          <w:w w:val="100"/>
          <w:position w:val="0"/>
          <w:sz w:val="18"/>
          <w:szCs w:val="18"/>
        </w:rPr>
        <w:t>，</w:t>
      </w:r>
      <w:r>
        <w:rPr>
          <w:color w:val="000000"/>
          <w:spacing w:val="0"/>
          <w:w w:val="100"/>
          <w:position w:val="0"/>
        </w:rPr>
        <w:t>结合企业数字化转型、核心技术国产化导向，加大对研发的投入力度，加快对技术的研发进度，不 断提高产品的质量和水平，快速推出新技术、新产品，进一步推进软件产品化程度。与此同时，更加注重产品上市后的运营， 从产品设计开始就考虑产品运营，考虑产品为客户带来的价值，从而使公司在市场上具有持续核心竞争力。</w:t>
      </w:r>
    </w:p>
    <w:p>
      <w:pPr>
        <w:pStyle w:val="Style31"/>
        <w:keepNext w:val="0"/>
        <w:keepLines w:val="0"/>
        <w:widowControl w:val="0"/>
        <w:shd w:val="clear" w:color="auto" w:fill="auto"/>
        <w:tabs>
          <w:tab w:pos="792" w:val="left"/>
        </w:tabs>
        <w:bidi w:val="0"/>
        <w:spacing w:before="0" w:after="60" w:line="240" w:lineRule="auto"/>
        <w:ind w:left="0" w:right="0"/>
        <w:jc w:val="left"/>
      </w:pPr>
      <w:bookmarkStart w:id="130" w:name="bookmark130"/>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t>产品研发驱动</w:t>
      </w:r>
    </w:p>
    <w:p>
      <w:pPr>
        <w:pStyle w:val="Style20"/>
        <w:keepNext w:val="0"/>
        <w:keepLines w:val="0"/>
        <w:widowControl w:val="0"/>
        <w:shd w:val="clear" w:color="auto" w:fill="auto"/>
        <w:bidi w:val="0"/>
        <w:spacing w:before="0" w:after="0" w:line="312" w:lineRule="exact"/>
        <w:ind w:left="0" w:right="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运营商研发驱动：随着我国数字经济建设步伐提速，及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商用时代数字化转型需求，电信运营商软件行业将进入 快速发展期，运营商十分重视国产化和自主可控的软件研发，将会扩大合作，提升联合创新研发水平。在数字化新基建方方 面，运营商全面研发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算力网络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算力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新型信息服务体系支撑能力，同时，在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领域，不断加强资源 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w:t>
      </w:r>
      <w:r>
        <w:rPr>
          <w:color w:val="000000"/>
          <w:spacing w:val="0"/>
          <w:w w:val="100"/>
          <w:position w:val="0"/>
        </w:rPr>
        <w:t>、平台即服务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、大数据，区块链、物联网、数字挛生、人工智能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等数字新技术的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支撑和数 字化应用的创新研发。</w:t>
      </w:r>
    </w:p>
    <w:p>
      <w:pPr>
        <w:pStyle w:val="Style20"/>
        <w:keepNext w:val="0"/>
        <w:keepLines w:val="0"/>
        <w:widowControl w:val="0"/>
        <w:shd w:val="clear" w:color="auto" w:fill="auto"/>
        <w:tabs>
          <w:tab w:pos="419" w:val="left"/>
        </w:tabs>
        <w:bidi w:val="0"/>
        <w:spacing w:before="0" w:after="0" w:line="317" w:lineRule="exact"/>
        <w:ind w:left="0" w:right="0"/>
        <w:jc w:val="both"/>
      </w:pPr>
      <w:bookmarkStart w:id="132" w:name="bookmark132"/>
      <w:r>
        <w:rPr>
          <w:color w:val="000000"/>
          <w:spacing w:val="0"/>
          <w:w w:val="100"/>
          <w:position w:val="0"/>
        </w:rPr>
        <w:t>（</w:t>
      </w:r>
      <w:bookmarkEnd w:id="1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面向政府：政府作为城市建设的主导者，掌握和分配着城市的各种资源，在当前数字经济形势下，智慧城市建设 </w:t>
      </w:r>
      <w:r>
        <w:rPr>
          <w:color w:val="000000"/>
          <w:spacing w:val="0"/>
          <w:w w:val="100"/>
          <w:position w:val="0"/>
        </w:rPr>
        <w:t>意义愈显重大。一方面，疫情倒逼政府在智慧政务等公共服务方面数字化转型，通过构建统一的公共运营和服务体系，实现 云上服务，线上办公；另一方面，从城市经济发展角度，政府在城市中台，经济中台等的建设发展需求强烈，通过中台能力， 可以快速沉淀共性能力，实现数据跨域融通，需求快速响应，决策敏捷支撑。政府在城市，经济等公共治理平台能力和软件 支撑方面研发诉求越加强烈。</w:t>
      </w:r>
    </w:p>
    <w:p>
      <w:pPr>
        <w:pStyle w:val="Style20"/>
        <w:keepNext w:val="0"/>
        <w:keepLines w:val="0"/>
        <w:widowControl w:val="0"/>
        <w:shd w:val="clear" w:color="auto" w:fill="auto"/>
        <w:bidi w:val="0"/>
        <w:spacing w:before="0" w:after="120" w:line="317" w:lineRule="exact"/>
        <w:ind w:left="0" w:right="0"/>
        <w:jc w:val="both"/>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）面向企业：在国家推动企业数字化转型大背景下，研发创新是中国民营企业发展的第一驱动力，无论是聚焦工业 </w:t>
      </w:r>
      <w:r>
        <w:rPr>
          <w:rFonts w:ascii="Times New Roman" w:eastAsia="Times New Roman" w:hAnsi="Times New Roman" w:cs="Times New Roman"/>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升级背景下工业互联网建设，还是企业内部运营管理信息化效能的提升，均需要数字化基础设施、数字化技术和平台和 数字化能力支撑保障。所以，研发创新是企业基业长青的第一驱动力。</w:t>
      </w:r>
    </w:p>
    <w:p>
      <w:pPr>
        <w:pStyle w:val="Style31"/>
        <w:keepNext w:val="0"/>
        <w:keepLines w:val="0"/>
        <w:widowControl w:val="0"/>
        <w:shd w:val="clear" w:color="auto" w:fill="auto"/>
        <w:bidi w:val="0"/>
        <w:spacing w:before="0" w:after="0" w:line="240" w:lineRule="auto"/>
        <w:ind w:left="0" w:right="0"/>
        <w:jc w:val="both"/>
      </w:pPr>
      <w:bookmarkStart w:id="134" w:name="bookmark134"/>
      <w:r>
        <w:rPr>
          <w:rFonts w:ascii="Times New Roman" w:eastAsia="Times New Roman" w:hAnsi="Times New Roman" w:cs="Times New Roman"/>
          <w:color w:val="000000"/>
          <w:spacing w:val="0"/>
          <w:w w:val="100"/>
          <w:position w:val="0"/>
        </w:rPr>
        <w:t>4</w:t>
      </w:r>
      <w:bookmarkEnd w:id="134"/>
      <w:r>
        <w:rPr>
          <w:color w:val="000000"/>
          <w:spacing w:val="0"/>
          <w:w w:val="100"/>
          <w:position w:val="0"/>
        </w:rPr>
        <w:t>、组织敏捷变革驱动</w:t>
      </w:r>
    </w:p>
    <w:p>
      <w:pPr>
        <w:pStyle w:val="Style20"/>
        <w:keepNext w:val="0"/>
        <w:keepLines w:val="0"/>
        <w:widowControl w:val="0"/>
        <w:shd w:val="clear" w:color="auto" w:fill="auto"/>
        <w:bidi w:val="0"/>
        <w:spacing w:before="0" w:after="360" w:line="314" w:lineRule="exact"/>
        <w:ind w:left="0" w:right="0"/>
        <w:jc w:val="both"/>
      </w:pPr>
      <w:r>
        <w:rPr>
          <w:color w:val="000000"/>
          <w:spacing w:val="0"/>
          <w:w w:val="100"/>
          <w:position w:val="0"/>
        </w:rPr>
        <w:t>没有组织敏捷，企业将无法充分应对当今瞬息万变的市场所带来的挑战和机遇，在</w:t>
      </w:r>
      <w:r>
        <w:rPr>
          <w:rFonts w:ascii="Times New Roman" w:eastAsia="Times New Roman" w:hAnsi="Times New Roman" w:cs="Times New Roman"/>
          <w:color w:val="000000"/>
          <w:spacing w:val="0"/>
          <w:w w:val="100"/>
          <w:position w:val="0"/>
          <w:sz w:val="18"/>
          <w:szCs w:val="18"/>
        </w:rPr>
        <w:t>VUCA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volatility</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uncertainty</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complexity</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ambiguity</w:t>
      </w:r>
      <w:r>
        <w:rPr>
          <w:color w:val="000000"/>
          <w:spacing w:val="0"/>
          <w:w w:val="100"/>
          <w:position w:val="0"/>
        </w:rPr>
        <w:t>的缩写）时代：易变性、不确定性、复杂性和模糊性是企业面临的环境和考验，需要企业对外部环境 的反应更灵活、准确有效，组织反应速度快，跨职能部门合作顺畅，员工富有创新意识等等，而敏捷软件开发是敏捷所有事 物的基石，基于开发和运维一体化（</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w:t>
      </w:r>
      <w:r>
        <w:rPr>
          <w:color w:val="000000"/>
          <w:spacing w:val="0"/>
          <w:w w:val="100"/>
          <w:position w:val="0"/>
        </w:rPr>
        <w:t>实践，可以促进团队流动和灵活性、持续和迭代交付，组织敏捷提升。</w:t>
      </w:r>
    </w:p>
    <w:p>
      <w:pPr>
        <w:pStyle w:val="Style25"/>
        <w:keepNext/>
        <w:keepLines/>
        <w:widowControl w:val="0"/>
        <w:shd w:val="clear" w:color="auto" w:fill="auto"/>
        <w:bidi w:val="0"/>
        <w:spacing w:before="0" w:after="24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三</w:t>
      </w:r>
      <w:bookmarkEnd w:id="137"/>
      <w:r>
        <w:rPr>
          <w:color w:val="000000"/>
          <w:spacing w:val="0"/>
          <w:w w:val="100"/>
          <w:position w:val="0"/>
          <w:sz w:val="24"/>
          <w:szCs w:val="24"/>
        </w:rPr>
        <w:t>、核心竞争力分析</w:t>
      </w:r>
      <w:bookmarkEnd w:id="135"/>
      <w:bookmarkEnd w:id="136"/>
      <w:bookmarkEnd w:id="138"/>
    </w:p>
    <w:p>
      <w:pPr>
        <w:pStyle w:val="Style20"/>
        <w:keepNext w:val="0"/>
        <w:keepLines w:val="0"/>
        <w:widowControl w:val="0"/>
        <w:shd w:val="clear" w:color="auto" w:fill="auto"/>
        <w:tabs>
          <w:tab w:pos="664" w:val="left"/>
        </w:tabs>
        <w:bidi w:val="0"/>
        <w:spacing w:before="0" w:after="0" w:line="314" w:lineRule="exact"/>
        <w:ind w:left="0" w:right="0"/>
        <w:jc w:val="both"/>
      </w:pPr>
      <w:bookmarkStart w:id="139" w:name="bookmark139"/>
      <w:r>
        <w:rPr>
          <w:b/>
          <w:bCs/>
          <w:color w:val="000000"/>
          <w:spacing w:val="0"/>
          <w:w w:val="100"/>
          <w:position w:val="0"/>
        </w:rPr>
        <w:t>1</w:t>
      </w:r>
      <w:bookmarkEnd w:id="139"/>
      <w:r>
        <w:rPr>
          <w:b/>
          <w:bCs/>
          <w:color w:val="000000"/>
          <w:spacing w:val="0"/>
          <w:w w:val="100"/>
          <w:position w:val="0"/>
        </w:rPr>
        <w:t>、</w:t>
        <w:tab/>
        <w:t>公司的研发优势</w:t>
      </w:r>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公司集中专家、技术团队，持续加大研发投入和力度，重点发力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云原生、人工智能、物联网、</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大数据等 核心技术的研发工作，为企业数字化转型提供满足行业特点和市场规律的端到端解决方案。在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领域，深化研发优化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 务运营支撑平台、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政企运营平台、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业务开通编排中心、</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合作伙伴管理、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智能技收平台、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结算、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智能营销、 实时大数据、云网一体化、容器云等产品，并通过对云原生架构的持续研究和应用，提升产品整体的运行效率和智慧化性能， 为将来的应用扩展、融合业务、敏捷开发、能力打通搭好基础。基于产品和技术的持续进步，持续加强运营商行业的市场占 有率和竞争力，同时赋能和加快在新业务领域的推广，推进新模式、新应用落地和商用。</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公司以研究院为基础，持续优化升级研发团队，培养和引进了一批专家级、业务水平精湛的研发技术人才，不断吸 收领先的技术经验，引导公司技术持续进步和产品创新。坚持研发三集中（集中时间、集中人员、集中地方）的基本策略， 持续敏捷迭代，不断打磨和优化产品，提升公司研发效率和自主研发创新能力。</w:t>
      </w:r>
    </w:p>
    <w:p>
      <w:pPr>
        <w:pStyle w:val="Style20"/>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公司依托未来科技研究院，积极推进产学研结合，深化与电子科技大学、香港中文大学、东南大学、西安交通大学、 北京邮电大学、南开大学等高等院校的合作，通过人才储备和培养，为公司的研发团队提供了优秀的人才资源和保障，通过 联合研发，制定了一系列联合研发的课题，持续在基础核心技术、模型算法、创新方法等方面发力，为公司产品技术水平和 创新提供了源源的输入，有效助力提升企业竞争力。</w:t>
      </w:r>
    </w:p>
    <w:p>
      <w:pPr>
        <w:pStyle w:val="Style20"/>
        <w:keepNext w:val="0"/>
        <w:keepLines w:val="0"/>
        <w:widowControl w:val="0"/>
        <w:shd w:val="clear" w:color="auto" w:fill="auto"/>
        <w:tabs>
          <w:tab w:pos="678" w:val="left"/>
        </w:tabs>
        <w:bidi w:val="0"/>
        <w:spacing w:before="0" w:after="0" w:line="314" w:lineRule="exact"/>
        <w:ind w:left="0" w:right="0"/>
        <w:jc w:val="both"/>
      </w:pPr>
      <w:bookmarkStart w:id="140" w:name="bookmark140"/>
      <w:r>
        <w:rPr>
          <w:b/>
          <w:bCs/>
          <w:color w:val="000000"/>
          <w:spacing w:val="0"/>
          <w:w w:val="100"/>
          <w:position w:val="0"/>
        </w:rPr>
        <w:t>2</w:t>
      </w:r>
      <w:bookmarkEnd w:id="140"/>
      <w:r>
        <w:rPr>
          <w:b/>
          <w:bCs/>
          <w:color w:val="000000"/>
          <w:spacing w:val="0"/>
          <w:w w:val="100"/>
          <w:position w:val="0"/>
        </w:rPr>
        <w:t>、</w:t>
        <w:tab/>
        <w:t>客户优势</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在二十多年的发展过程中，公司秉承为客户贴身服务的理念，不断开发适合客户需求的软件产品，与中国移动、中国联 通、中国电信和中国广电等企业，建立了长期、紧密、良好的合作关系。</w:t>
      </w:r>
    </w:p>
    <w:p>
      <w:pPr>
        <w:pStyle w:val="Style20"/>
        <w:keepNext w:val="0"/>
        <w:keepLines w:val="0"/>
        <w:widowControl w:val="0"/>
        <w:shd w:val="clear" w:color="auto" w:fill="auto"/>
        <w:tabs>
          <w:tab w:pos="678" w:val="left"/>
        </w:tabs>
        <w:bidi w:val="0"/>
        <w:spacing w:before="0" w:after="0" w:line="314" w:lineRule="exact"/>
        <w:ind w:left="0" w:right="0"/>
        <w:jc w:val="both"/>
      </w:pPr>
      <w:bookmarkStart w:id="141" w:name="bookmark141"/>
      <w:r>
        <w:rPr>
          <w:b/>
          <w:bCs/>
          <w:color w:val="000000"/>
          <w:spacing w:val="0"/>
          <w:w w:val="100"/>
          <w:position w:val="0"/>
        </w:rPr>
        <w:t>3</w:t>
      </w:r>
      <w:bookmarkEnd w:id="141"/>
      <w:r>
        <w:rPr>
          <w:b/>
          <w:bCs/>
          <w:color w:val="000000"/>
          <w:spacing w:val="0"/>
          <w:w w:val="100"/>
          <w:position w:val="0"/>
        </w:rPr>
        <w:t>、</w:t>
        <w:tab/>
        <w:t>文化与组织优势</w:t>
      </w:r>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公司始终围绕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以市场为导向，以产品为中心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学习、思考、创新、行动、改进、成功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的文化宗旨，对组 织进行变革，对文化进行重塑，不断构建以</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和云原生为基础的文化氛围，将这种文化深入到每一个思特奇人的思想 和意识中，推动生产方式、生产流程的优化，进一步使公司的生产、研发、交付更加敏捷、高效。</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公司根据主要市场业务，不断优化产品线、分支一线生产过程和重构生产方式，致力于打造优良的服务团队，充分 利用公司</w:t>
      </w:r>
      <w:r>
        <w:rPr>
          <w:rFonts w:ascii="Times New Roman" w:eastAsia="Times New Roman" w:hAnsi="Times New Roman" w:cs="Times New Roman"/>
          <w:color w:val="000000"/>
          <w:spacing w:val="0"/>
          <w:w w:val="100"/>
          <w:position w:val="0"/>
          <w:sz w:val="18"/>
          <w:szCs w:val="18"/>
        </w:rPr>
        <w:t>1+N</w:t>
      </w:r>
      <w:r>
        <w:rPr>
          <w:color w:val="000000"/>
          <w:spacing w:val="0"/>
          <w:w w:val="100"/>
          <w:position w:val="0"/>
        </w:rPr>
        <w:t>高效的生产流程，为主要市场客户提供了优良的产品和技术服务，在此基础上持续追求生产效率的持续提升， 不断加强竞争力。</w:t>
      </w:r>
    </w:p>
    <w:p>
      <w:pPr>
        <w:pStyle w:val="Style20"/>
        <w:keepNext w:val="0"/>
        <w:keepLines w:val="0"/>
        <w:widowControl w:val="0"/>
        <w:shd w:val="clear" w:color="auto" w:fill="auto"/>
        <w:tabs>
          <w:tab w:pos="678" w:val="left"/>
        </w:tabs>
        <w:bidi w:val="0"/>
        <w:spacing w:before="0" w:after="0" w:line="314" w:lineRule="exact"/>
        <w:ind w:left="0" w:right="0"/>
        <w:jc w:val="both"/>
      </w:pPr>
      <w:bookmarkStart w:id="142" w:name="bookmark142"/>
      <w:r>
        <w:rPr>
          <w:b/>
          <w:bCs/>
          <w:color w:val="000000"/>
          <w:spacing w:val="0"/>
          <w:w w:val="100"/>
          <w:position w:val="0"/>
        </w:rPr>
        <w:t>4</w:t>
      </w:r>
      <w:bookmarkEnd w:id="142"/>
      <w:r>
        <w:rPr>
          <w:b/>
          <w:bCs/>
          <w:color w:val="000000"/>
          <w:spacing w:val="0"/>
          <w:w w:val="100"/>
          <w:position w:val="0"/>
        </w:rPr>
        <w:t>、</w:t>
        <w:tab/>
        <w:t>技术优势</w:t>
      </w:r>
    </w:p>
    <w:p>
      <w:pPr>
        <w:pStyle w:val="Style20"/>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公司以技术为核心竞争力的发展战略贯穿于公司管理的整个生命周期。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年，公司进一步深化落实企业数字化转 型战略，围绕科技创新驱动发展，致力于打造核心人才团队，加强与顶尖高校合作，坚持通过自主研发、联合研发、技术创 新、产品创新、业务创新，持续提升公司核心竞争力。</w:t>
      </w:r>
      <w:r>
        <w:br w:type="page"/>
      </w:r>
    </w:p>
    <w:p>
      <w:pPr>
        <w:pStyle w:val="Style20"/>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为了更好的支撑公司在行业中核心技术竞争力，报告期内，公司共获得发明专利</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项，其中，云计算类</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项，大数据类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项；获得软件著作权</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个，其中，云计算类</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个，大数据类</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个，数据库类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个。此外公司 </w:t>
      </w:r>
      <w:r>
        <w:rPr>
          <w:color w:val="000000"/>
          <w:spacing w:val="0"/>
          <w:w w:val="100"/>
          <w:position w:val="0"/>
        </w:rPr>
        <w:t xml:space="preserve">完成了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项登记注册的商标证书和</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项资质认证。</w:t>
      </w:r>
    </w:p>
    <w:p>
      <w:pPr>
        <w:pStyle w:val="Style20"/>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知识产权列表；</w:t>
      </w:r>
    </w:p>
    <w:p>
      <w:pPr>
        <w:pStyle w:val="Style20"/>
        <w:keepNext w:val="0"/>
        <w:keepLines w:val="0"/>
        <w:widowControl w:val="0"/>
        <w:shd w:val="clear" w:color="auto" w:fill="auto"/>
        <w:bidi w:val="0"/>
        <w:spacing w:before="0" w:after="10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）母公司发明专利情况</w:t>
      </w:r>
    </w:p>
    <w:tbl>
      <w:tblPr>
        <w:tblOverlap w:val="never"/>
        <w:jc w:val="center"/>
        <w:tblLayout w:type="fixed"/>
      </w:tblPr>
      <w:tblGrid>
        <w:gridCol w:w="533"/>
        <w:gridCol w:w="1104"/>
        <w:gridCol w:w="1387"/>
        <w:gridCol w:w="1512"/>
        <w:gridCol w:w="3475"/>
        <w:gridCol w:w="1675"/>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证书号码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权利期限</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20"/>
              <w:jc w:val="left"/>
              <w:rPr>
                <w:sz w:val="15"/>
                <w:szCs w:val="15"/>
              </w:rPr>
            </w:pPr>
            <w:r>
              <w:rPr>
                <w:color w:val="000000"/>
                <w:spacing w:val="0"/>
                <w:w w:val="100"/>
                <w:position w:val="0"/>
                <w:sz w:val="15"/>
                <w:szCs w:val="15"/>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4182381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0059102.4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一种基于应用集群的配置数据动态更新系统 及方法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2037/1/22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00"/>
              <w:jc w:val="left"/>
              <w:rPr>
                <w:sz w:val="15"/>
                <w:szCs w:val="15"/>
              </w:rPr>
            </w:pPr>
            <w:r>
              <w:rPr>
                <w:color w:val="000000"/>
                <w:spacing w:val="0"/>
                <w:w w:val="100"/>
                <w:position w:val="0"/>
                <w:sz w:val="15"/>
                <w:szCs w:val="15"/>
              </w:rPr>
              <w:t>存储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4228274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2019 1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0199823.4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一种数据存储方法、装置及计算机设备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2039/3/14</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20"/>
              <w:jc w:val="left"/>
              <w:rPr>
                <w:sz w:val="15"/>
                <w:szCs w:val="15"/>
              </w:rPr>
            </w:pPr>
            <w:r>
              <w:rPr>
                <w:color w:val="000000"/>
                <w:spacing w:val="0"/>
                <w:w w:val="100"/>
                <w:position w:val="0"/>
                <w:sz w:val="15"/>
                <w:szCs w:val="15"/>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4230955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0252431.0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一种彩信编辑方法及装置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2037/4/17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20"/>
              <w:jc w:val="left"/>
              <w:rPr>
                <w:sz w:val="15"/>
                <w:szCs w:val="15"/>
              </w:rPr>
            </w:pPr>
            <w:r>
              <w:rPr>
                <w:color w:val="000000"/>
                <w:spacing w:val="0"/>
                <w:w w:val="100"/>
                <w:position w:val="0"/>
                <w:sz w:val="15"/>
                <w:szCs w:val="15"/>
              </w:rPr>
              <w:t>数据库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4230956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0253625.2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一种分布式内存数据库在线扩展节点的方法 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2037/4/17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存储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4231026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0023778.2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一种基于网络编码的变长数据段的写入方法 及读取方法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4259120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0777256.1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网络告警根源分析方法、系统、存储介质及 计算机设备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2037/7/5</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4263393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0023780.X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一种加快文件读取的方法及计算机设备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4323088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2020 1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0423777.4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一种动态调整计费优先级的方法及资费语法 树的加载方法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2040/5/18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安全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4331521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0021466.8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一种恶意</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处理方法及系统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4333354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0253183.1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一种文件接口系统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2037/4/17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4331702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0376453.2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一种基于告警数据分析的网络告警根源定位 方法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2041/3/30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4327165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0376482.9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一种电信网络实时告警过滤方法及装置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2041/3/30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4341145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0884099.X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一种快速查询通信活动的方法和系统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2037/9/25</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4362776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0059092.4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一种系统模块的多维度热插拔方法和系统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2037/1/22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存储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4395896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1119881.9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一种检验系统文件备份完整性的方法和装置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2037/11/13</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4395897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一种动态表单页面自动转换为</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页面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2037/11/13</w:t>
            </w:r>
          </w:p>
        </w:tc>
      </w:tr>
    </w:tbl>
    <w:p>
      <w:pPr>
        <w:spacing w:lineRule="exact" w:line="1"/>
        <w:rPr>
          <w:sz w:val="2"/>
          <w:szCs w:val="2"/>
        </w:rPr>
      </w:pPr>
      <w:r>
        <w:br w:type="page"/>
      </w:r>
    </w:p>
    <w:tbl>
      <w:tblPr>
        <w:tblOverlap w:val="never"/>
        <w:jc w:val="center"/>
        <w:tblLayout w:type="fixed"/>
      </w:tblPr>
      <w:tblGrid>
        <w:gridCol w:w="533"/>
        <w:gridCol w:w="1104"/>
        <w:gridCol w:w="1387"/>
        <w:gridCol w:w="1512"/>
        <w:gridCol w:w="3475"/>
        <w:gridCol w:w="167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1123637.X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的方法及系统</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4402619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0058201.0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分布式自动检测应用运行异常方法及系统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2037/1/22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4413276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0390911.3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一种基于</w:t>
            </w:r>
            <w:r>
              <w:rPr>
                <w:rFonts w:ascii="Times New Roman" w:eastAsia="Times New Roman" w:hAnsi="Times New Roman" w:cs="Times New Roman"/>
                <w:color w:val="000000"/>
                <w:spacing w:val="0"/>
                <w:w w:val="100"/>
                <w:position w:val="0"/>
                <w:sz w:val="18"/>
                <w:szCs w:val="18"/>
              </w:rPr>
              <w:t>redi s</w:t>
            </w:r>
            <w:r>
              <w:rPr>
                <w:color w:val="000000"/>
                <w:spacing w:val="0"/>
                <w:w w:val="100"/>
                <w:position w:val="0"/>
              </w:rPr>
              <w:t>的即时消息通讯方法和系统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2037/5/26</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数据库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4422805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0021484.6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一种分布式内存数据库数据同步方法及系统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4423725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0210566.5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一种分布式</w:t>
            </w:r>
            <w:r>
              <w:rPr>
                <w:rFonts w:ascii="Times New Roman" w:eastAsia="Times New Roman" w:hAnsi="Times New Roman" w:cs="Times New Roman"/>
                <w:color w:val="000000"/>
                <w:spacing w:val="0"/>
                <w:w w:val="100"/>
                <w:position w:val="0"/>
                <w:sz w:val="18"/>
                <w:szCs w:val="18"/>
              </w:rPr>
              <w:t>Nginx</w:t>
            </w:r>
            <w:r>
              <w:rPr>
                <w:color w:val="000000"/>
                <w:spacing w:val="0"/>
                <w:w w:val="100"/>
                <w:position w:val="0"/>
              </w:rPr>
              <w:t>服务器的管理方法和系统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2038/3/13</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4493611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0021486.5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一种进程调度方法及系统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4506053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0022724.4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一种基于实时事件侦测的预警方法及系统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2038/1/9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4458089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2018 1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0210555.7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一种访问请求处理方法、系统、设备和存储 介质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2038/3/13</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4428034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2020 1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0298572.8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一种</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页面图元吸附方法、装置、存储介 质和设备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2040/4/15</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4476760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2020 1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0599695.5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一种消息截断处理方法及装置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2040/6/27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4556320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2019 1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1032861.7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一种大数据处理平台、数据处理方法、设备 和存储介质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2039/10/28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4572831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2019 1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0335959.3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互联网对象状态同步方法、装置及存储介质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2039/4/24</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4626841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2020 1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0733135.4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群组话单计费管理方法、装置、电子设备及 存储介质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2040/7/27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4628946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2020 1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0590414.X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一种实现流量话单精准切片的方法及系统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2040/6/24</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4666887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2019 1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0267022.7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一种服务产品的电商化物流跟踪方法和系统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2039/4/3</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数据库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4707253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1119876.8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一种访问数据库记录的方法和系统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2037/11/14</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4813841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2020 1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0319204.7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一种用于通讯信息传递的方法及系统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2039/5/23</w:t>
            </w:r>
          </w:p>
        </w:tc>
      </w:tr>
      <w:tr>
        <w:trPr>
          <w:trHeight w:val="76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大数据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4865996</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ZL </w:t>
            </w:r>
            <w:r>
              <w:rPr>
                <w:rFonts w:ascii="Times New Roman" w:eastAsia="Times New Roman" w:hAnsi="Times New Roman" w:cs="Times New Roman"/>
                <w:color w:val="000000"/>
                <w:spacing w:val="0"/>
                <w:w w:val="100"/>
                <w:position w:val="0"/>
                <w:sz w:val="18"/>
                <w:szCs w:val="18"/>
              </w:rPr>
              <w:t>2017 1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1122754.4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一种检测数据一致性的方法及系统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2037/11/14</w:t>
            </w:r>
          </w:p>
        </w:tc>
      </w:tr>
    </w:tbl>
    <w:p>
      <w:pPr>
        <w:widowControl w:val="0"/>
        <w:spacing w:after="379" w:line="1" w:lineRule="exact"/>
      </w:pPr>
    </w:p>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)母公司软件著作权情况</w:t>
      </w:r>
      <w:r>
        <w:br w:type="page"/>
      </w:r>
    </w:p>
    <w:tbl>
      <w:tblPr>
        <w:tblOverlap w:val="never"/>
        <w:jc w:val="center"/>
        <w:tblLayout w:type="fixed"/>
      </w:tblPr>
      <w:tblGrid>
        <w:gridCol w:w="691"/>
        <w:gridCol w:w="1094"/>
        <w:gridCol w:w="2448"/>
        <w:gridCol w:w="754"/>
        <w:gridCol w:w="2117"/>
        <w:gridCol w:w="1210"/>
        <w:gridCol w:w="1373"/>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著作权分类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首次发表日期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登记日期</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思特奇账务管理系统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2021SR2136704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思特奇大数据集成平台软件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2021SR2132907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思特奇号线资源管理系统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2021SR2229310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2021/12/30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思特奇家客运营平台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2021SR2132628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思特奇零代码平台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2021SR2188192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思特奇时序数据库软件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2021SR2132629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思特奇时序数据库软件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2021SR2136705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思特奇数据分析平台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2021SR2186453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2021/12/28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思特奇协同运营平台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思特奇业务开通编排中心软件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思特奇自助营业厅公众客户域 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2021SR1797823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思特奇大数据运维管理平台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思特奇服务保障软件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2021SR1828551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思特奇监控管理平台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思特奇渠道运营分析平台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思特奇实时流平台场景自主化 配置工具软件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2021SR1779019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思特奇统一运维管理平台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2021SR1779020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思特奇维系挽留软件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2021SR1779021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思特奇业务集中稽核平台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2021SR1778979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思特奇业务能力域—线上线下 一体化平台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2021SR1778012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2020/5/8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思特奇综合预处理中心平台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2021SR1782348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云管理平台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思特奇分布式服务策略引擎系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2021SR1778989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思特奇产品战略规划管理系统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2021SR1798021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思特奇加解密能力中心软件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2021SR2026090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2021/12/8</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思特奇客户中心系统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bl>
    <w:p>
      <w:pPr>
        <w:spacing w:lineRule="exact" w:line="1"/>
        <w:rPr>
          <w:sz w:val="2"/>
          <w:szCs w:val="2"/>
        </w:rPr>
      </w:pPr>
      <w:r>
        <w:br w:type="page"/>
      </w:r>
    </w:p>
    <w:tbl>
      <w:tblPr>
        <w:tblOverlap w:val="never"/>
        <w:jc w:val="center"/>
        <w:tblLayout w:type="fixed"/>
      </w:tblPr>
      <w:tblGrid>
        <w:gridCol w:w="691"/>
        <w:gridCol w:w="1094"/>
        <w:gridCol w:w="2448"/>
        <w:gridCol w:w="754"/>
        <w:gridCol w:w="2117"/>
        <w:gridCol w:w="1210"/>
        <w:gridCol w:w="1373"/>
      </w:tblGrid>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思特奇日志中心软件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2021SR1778944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思特奇融合计费系统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2021SR1805548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思特奇统一资源管理系统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2021SR1797780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思特奇数据资产门户平台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2021SR1805549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思特奇智能测试库平台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思特奇易体验系统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区块链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思特奇区块链服务平台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区块链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思特奇区块链服务平台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EP</w:t>
            </w:r>
            <w:r>
              <w:rPr>
                <w:color w:val="000000"/>
                <w:spacing w:val="0"/>
                <w:w w:val="100"/>
                <w:position w:val="0"/>
              </w:rPr>
              <w:t>企业平台框架系统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2021SR2065161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2021/12/16</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EP</w:t>
            </w:r>
            <w:r>
              <w:rPr>
                <w:color w:val="000000"/>
                <w:spacing w:val="0"/>
                <w:w w:val="100"/>
                <w:position w:val="0"/>
              </w:rPr>
              <w:t>企业平台框架系统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思特奇计费预测算法平台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思特奇公众客户商城平台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2021SR2051193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2021/12/14</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思特奇服务开发及运行框架系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思特奇分布式文件系统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思特奇分布式内存数据库系统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2021SR2051274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2021/12/14</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思特奇分布式服务策略引擎系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2021SR1892510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思特奇电子商务能力中心平台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思特奇大数据开发管控平台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思特奇大数据基础平台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思特奇大数据基础平台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思特奇分布式文件系统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2021SR1898948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思特奇大数据管控平台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2021SR1892405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思特奇权益中心系统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2021SR1892406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思特奇渠道中心软件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2021SR2051267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2021/12/14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思特奇能力开放平台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思特奇开发云产品平台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思特奇产商品中心软件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网络服务平台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工厂软件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工厂软件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bl>
    <w:p>
      <w:pPr>
        <w:spacing w:lineRule="exact" w:line="1"/>
        <w:rPr>
          <w:sz w:val="2"/>
          <w:szCs w:val="2"/>
        </w:rPr>
      </w:pPr>
      <w:r>
        <w:br w:type="page"/>
      </w:r>
    </w:p>
    <w:tbl>
      <w:tblPr>
        <w:tblOverlap w:val="never"/>
        <w:jc w:val="center"/>
        <w:tblLayout w:type="fixed"/>
      </w:tblPr>
      <w:tblGrid>
        <w:gridCol w:w="691"/>
        <w:gridCol w:w="1094"/>
        <w:gridCol w:w="2448"/>
        <w:gridCol w:w="754"/>
        <w:gridCol w:w="2117"/>
        <w:gridCol w:w="1210"/>
        <w:gridCol w:w="1373"/>
      </w:tblGrid>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思特奇权益中心系统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思特奇计费运营平台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思特奇分布式</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思特奇低代码开发平台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思特奇大数据安全管控平台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思特奇智慧营业厅支撑系统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2021SR1898927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思特奇政企客户商城平台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思特奇账务处理系统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2021SR2051246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2021/12/14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思特奇账务处理系统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2021SR2051231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2021/12/14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思特奇一线服务中台软件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思特奇业务流程管理平台系统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思特奇信控管理系统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中间件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思特奇消息中间件软件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思特奇详单数据服务中心平台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物联网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思特奇物联网业务支撑平台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思特奇微服务网关平台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思特奇网格作战指挥平台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2021SR2051194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2021/12/14</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思特奇业务流程管理平台系统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思特奇数据可视化平台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思特奇数据服务开放平台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思特奇实时流计算平台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思特奇移动应用开发平台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思特奇中台能力运营中心平台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思特奇智慧运营平台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2021SR1891235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2021/11/25</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思特奇裸金属管理平台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2021SR1608717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2021/11/1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能力中心平台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2021SR0880794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2021/6/11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思特奇广电行业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业务支撑系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2021SR0880436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2021/6/11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思特奇价值运营分析平台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2021SR0880297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2021/6/11</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思特奇量纲服务平台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2021SR0880437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2021/6/11</w:t>
            </w:r>
          </w:p>
        </w:tc>
      </w:tr>
      <w:tr>
        <w:trPr>
          <w:trHeight w:val="7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pPr>
            <w:r>
              <w:rPr>
                <w:color w:val="000000"/>
                <w:spacing w:val="0"/>
                <w:w w:val="100"/>
                <w:position w:val="0"/>
              </w:rPr>
              <w:t>大数据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思特奇新一代</w:t>
            </w:r>
            <w:r>
              <w:rPr>
                <w:rFonts w:ascii="Times New Roman" w:eastAsia="Times New Roman" w:hAnsi="Times New Roman" w:cs="Times New Roman"/>
                <w:color w:val="000000"/>
                <w:spacing w:val="0"/>
                <w:w w:val="100"/>
                <w:position w:val="0"/>
                <w:sz w:val="18"/>
                <w:szCs w:val="18"/>
              </w:rPr>
              <w:t>BSS BOSS</w:t>
            </w:r>
            <w:r>
              <w:rPr>
                <w:color w:val="000000"/>
                <w:spacing w:val="0"/>
                <w:w w:val="100"/>
                <w:position w:val="0"/>
              </w:rPr>
              <w:t>系统 研发项目融合计费平台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2021SR0880796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2021/6/11</w:t>
            </w:r>
          </w:p>
        </w:tc>
      </w:tr>
    </w:tbl>
    <w:p>
      <w:pPr>
        <w:spacing w:lineRule="exact" w:line="1"/>
        <w:rPr>
          <w:sz w:val="2"/>
          <w:szCs w:val="2"/>
        </w:rPr>
      </w:pPr>
      <w:r>
        <w:br w:type="page"/>
      </w:r>
    </w:p>
    <w:tbl>
      <w:tblPr>
        <w:tblOverlap w:val="never"/>
        <w:jc w:val="center"/>
        <w:tblLayout w:type="fixed"/>
      </w:tblPr>
      <w:tblGrid>
        <w:gridCol w:w="691"/>
        <w:gridCol w:w="1094"/>
        <w:gridCol w:w="2448"/>
        <w:gridCol w:w="754"/>
        <w:gridCol w:w="2117"/>
        <w:gridCol w:w="1210"/>
        <w:gridCol w:w="1373"/>
      </w:tblGrid>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思特奇协同运营管理软件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思特奇加解密能力中心软件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思特奇灰度发布平台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2021SR0268908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能力开放平台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思特奇人脸识别中心软件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思特奇信息通知平台软件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2021SR0274797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2021/2/22</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思特奇移动互联网框架平台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2021/2/20</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思特奇多语言平台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2021SR0266764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2021/2/20</w:t>
            </w:r>
          </w:p>
        </w:tc>
      </w:tr>
    </w:tbl>
    <w:p>
      <w:pPr>
        <w:widowControl w:val="0"/>
        <w:spacing w:after="379" w:line="1" w:lineRule="exact"/>
      </w:pPr>
    </w:p>
    <w:p>
      <w:pPr>
        <w:pStyle w:val="Style41"/>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)母公司登记注册的商标证书情况</w:t>
      </w:r>
    </w:p>
    <w:tbl>
      <w:tblPr>
        <w:tblOverlap w:val="never"/>
        <w:jc w:val="center"/>
        <w:tblLayout w:type="fixed"/>
      </w:tblPr>
      <w:tblGrid>
        <w:gridCol w:w="566"/>
        <w:gridCol w:w="1118"/>
        <w:gridCol w:w="3226"/>
        <w:gridCol w:w="1397"/>
        <w:gridCol w:w="1541"/>
        <w:gridCol w:w="18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商标标识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核定服务项目</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46"/>
                <w:szCs w:val="46"/>
              </w:rPr>
            </w:pPr>
            <w:r>
              <w:rPr>
                <w:rFonts w:ascii="SimHei" w:eastAsia="SimHei" w:hAnsi="SimHei" w:cs="SimHei"/>
                <w:color w:val="555555"/>
                <w:spacing w:val="0"/>
                <w:w w:val="100"/>
                <w:position w:val="0"/>
                <w:sz w:val="46"/>
                <w:szCs w:val="46"/>
              </w:rPr>
              <w:t>|预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45952421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528" w:val="left"/>
              </w:tabs>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45983489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528" w:val="left"/>
              </w:tabs>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星宣云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47404061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86" w:val="left"/>
                <w:tab w:pos="946" w:val="left"/>
                <w:tab w:pos="1297" w:val="left"/>
              </w:tabs>
              <w:bidi w:val="0"/>
              <w:spacing w:before="0" w:after="0" w:line="240" w:lineRule="auto"/>
              <w:ind w:left="0" w:right="0" w:firstLine="14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46"/>
                <w:szCs w:val="46"/>
              </w:rPr>
            </w:pPr>
            <w:r>
              <w:rPr>
                <w:rFonts w:ascii="SimHei" w:eastAsia="SimHei" w:hAnsi="SimHei" w:cs="SimHei"/>
                <w:color w:val="555555"/>
                <w:spacing w:val="0"/>
                <w:w w:val="100"/>
                <w:position w:val="0"/>
                <w:sz w:val="46"/>
                <w:szCs w:val="46"/>
              </w:rPr>
              <w:t>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45960810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528" w:val="left"/>
              </w:tabs>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45953476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星易云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47427948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86" w:val="left"/>
                <w:tab w:pos="946" w:val="left"/>
                <w:tab w:pos="1297" w:val="left"/>
              </w:tabs>
              <w:bidi w:val="0"/>
              <w:spacing w:before="0" w:after="0" w:line="240" w:lineRule="auto"/>
              <w:ind w:left="0" w:right="0" w:firstLine="14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星极云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47411818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86" w:val="left"/>
                <w:tab w:pos="946" w:val="left"/>
                <w:tab w:pos="1297" w:val="left"/>
              </w:tabs>
              <w:bidi w:val="0"/>
              <w:spacing w:before="0" w:after="0" w:line="240" w:lineRule="auto"/>
              <w:ind w:left="0" w:right="0" w:firstLine="14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星苑云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47400897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86" w:val="left"/>
                <w:tab w:pos="946" w:val="left"/>
                <w:tab w:pos="1297" w:val="left"/>
              </w:tabs>
              <w:bidi w:val="0"/>
              <w:spacing w:before="0" w:after="0" w:line="240" w:lineRule="auto"/>
              <w:ind w:left="0" w:right="0" w:firstLine="14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45965588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528" w:val="left"/>
              </w:tabs>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星易云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47427948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86" w:val="left"/>
                <w:tab w:pos="946" w:val="left"/>
                <w:tab w:pos="1297" w:val="left"/>
              </w:tabs>
              <w:bidi w:val="0"/>
              <w:spacing w:before="0" w:after="0" w:line="240" w:lineRule="auto"/>
              <w:ind w:left="0" w:right="0" w:firstLine="14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星居云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北京思特奇信息技术股份有限公司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47407583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586" w:val="left"/>
                <w:tab w:pos="946" w:val="left"/>
                <w:tab w:pos="1297" w:val="left"/>
              </w:tabs>
              <w:bidi w:val="0"/>
              <w:spacing w:before="0" w:after="0" w:line="240" w:lineRule="auto"/>
              <w:ind w:left="0" w:right="0" w:firstLine="14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bl>
    <w:p>
      <w:pPr>
        <w:widowControl w:val="0"/>
        <w:spacing w:after="379" w:line="1" w:lineRule="exact"/>
      </w:pPr>
    </w:p>
    <w:p>
      <w:pPr>
        <w:pStyle w:val="Style41"/>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)母公司国家及行业资质再认证情况</w:t>
      </w:r>
    </w:p>
    <w:tbl>
      <w:tblPr>
        <w:tblOverlap w:val="never"/>
        <w:jc w:val="center"/>
        <w:tblLayout w:type="fixed"/>
      </w:tblPr>
      <w:tblGrid>
        <w:gridCol w:w="432"/>
        <w:gridCol w:w="2846"/>
        <w:gridCol w:w="2074"/>
        <w:gridCol w:w="3091"/>
        <w:gridCol w:w="1243"/>
      </w:tblGrid>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证书编码或批准文号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证书日期</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信息技术服务标准符合性证书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ITSS-YW-2</w:t>
            </w:r>
            <w:r>
              <w:rPr>
                <w:rFonts w:ascii="Times New Roman" w:eastAsia="Times New Roman" w:hAnsi="Times New Roman" w:cs="Times New Roman"/>
                <w:color w:val="000000"/>
                <w:spacing w:val="0"/>
                <w:w w:val="100"/>
                <w:position w:val="0"/>
                <w:sz w:val="18"/>
                <w:szCs w:val="18"/>
              </w:rPr>
              <w:t>-110020180042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中国电子工业标准化技术协会信息技术 服务分会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011201</w:t>
            </w:r>
            <w:r>
              <w:rPr>
                <w:rFonts w:ascii="Times New Roman" w:eastAsia="Times New Roman" w:hAnsi="Times New Roman" w:cs="Times New Roman"/>
                <w:color w:val="000000"/>
                <w:spacing w:val="0"/>
                <w:w w:val="100"/>
                <w:position w:val="0"/>
                <w:sz w:val="18"/>
                <w:szCs w:val="18"/>
              </w:rPr>
              <w:t>9ITSM020R1CDNV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北京塞西认证有限公司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ISO27001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01119IS20033R1M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北京塞西认证有限公司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中关村高新技术企业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20212010773901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中关村科技园区管理委员会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r>
      <w:tr>
        <w:trPr>
          <w:trHeight w:val="45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企业资信等级证书</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CC20210063503450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君维诚信用评估有限公司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432"/>
        <w:gridCol w:w="2846"/>
        <w:gridCol w:w="2074"/>
        <w:gridCol w:w="3091"/>
        <w:gridCol w:w="1243"/>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信用评级委员会</w:t>
            </w: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中华人民共和国增值电信业务经营 许可证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160251</w:t>
            </w:r>
            <w:r>
              <w:rPr>
                <w:color w:val="000000"/>
                <w:spacing w:val="0"/>
                <w:w w:val="100"/>
                <w:position w:val="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北京市通信管理局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6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信息系统建设和服务能力等级证书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CS4</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CS4-1100-000182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中国电子信息行业联合会</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r>
    </w:tbl>
    <w:p>
      <w:pPr>
        <w:widowControl w:val="0"/>
        <w:spacing w:after="379" w:line="1" w:lineRule="exact"/>
      </w:pPr>
    </w:p>
    <w:p>
      <w:pPr>
        <w:pStyle w:val="Style41"/>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)子公司软件著作权情况</w:t>
      </w:r>
    </w:p>
    <w:tbl>
      <w:tblPr>
        <w:tblOverlap w:val="never"/>
        <w:jc w:val="center"/>
        <w:tblLayout w:type="fixed"/>
      </w:tblPr>
      <w:tblGrid>
        <w:gridCol w:w="538"/>
        <w:gridCol w:w="874"/>
        <w:gridCol w:w="1963"/>
        <w:gridCol w:w="1267"/>
        <w:gridCol w:w="1123"/>
        <w:gridCol w:w="1234"/>
        <w:gridCol w:w="1406"/>
        <w:gridCol w:w="1282"/>
      </w:tblGrid>
      <w:tr>
        <w:trPr>
          <w:trHeight w:val="7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著作权分 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520"/>
              <w:jc w:val="left"/>
            </w:pPr>
            <w:r>
              <w:rPr>
                <w:b/>
                <w:bCs/>
                <w:color w:val="000000"/>
                <w:spacing w:val="0"/>
                <w:w w:val="100"/>
                <w:position w:val="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软件全称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登记号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首次发表日期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登记日期</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计费采集系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2021SR1700558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应用云框架系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2021SR1700606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多语言分析平 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2021SR1700605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智能营销系统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2021SR1700604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事件处理引擎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2021SR1700603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人脸识别能力 中心软件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2021SR1938114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服务集成系统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2021SR1954090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分布式数据库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2021SR1954080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自助营业厅系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2021SR1938116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服务保障系统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2021SR1954106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政企运营系统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2021SR1971974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应用集成平台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2021SR1978135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2019/6/10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业务规则处理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引擎系统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2021SR1959718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r>
      <w:tr>
        <w:trPr>
          <w:trHeight w:val="7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网络切片管 理系统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2021SR1959724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2019/7/20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r>
    </w:tbl>
    <w:p>
      <w:pPr>
        <w:spacing w:lineRule="exact" w:line="1"/>
        <w:rPr>
          <w:sz w:val="2"/>
          <w:szCs w:val="2"/>
        </w:rPr>
      </w:pPr>
      <w:r>
        <w:br w:type="page"/>
      </w:r>
    </w:p>
    <w:tbl>
      <w:tblPr>
        <w:tblOverlap w:val="never"/>
        <w:jc w:val="center"/>
        <w:tblLayout w:type="fixed"/>
      </w:tblPr>
      <w:tblGrid>
        <w:gridCol w:w="538"/>
        <w:gridCol w:w="874"/>
        <w:gridCol w:w="1963"/>
        <w:gridCol w:w="1267"/>
        <w:gridCol w:w="1123"/>
        <w:gridCol w:w="1234"/>
        <w:gridCol w:w="1406"/>
        <w:gridCol w:w="1282"/>
      </w:tblGrid>
      <w:tr>
        <w:trPr>
          <w:trHeight w:val="7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物联网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物联网业务支 撑系统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2021SR1944067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2020/3/30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太原思特奇信息技术有 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量纲服务系统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2021SR1945533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北京无限易信科技有限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智慧运营系统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2021SR1938111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2021/4/2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北京无限易信科技有限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智慧城市运营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2021SR1938091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2021/11/30</w:t>
            </w:r>
          </w:p>
        </w:tc>
      </w:tr>
      <w:tr>
        <w:trPr>
          <w:trHeight w:val="10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图像处理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北京易信掌中云科技有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易信视频会议</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移动客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户端软件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2021SR1756843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2021/9/10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北京易信掌中云科技有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易信家政管理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2021SR1766385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10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图像处理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北京易信掌中云科技有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易信视频会议 </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移动客户端 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2021SR1756844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2021/9/1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10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图像处理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北京易信掌中云科技有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易信视频会议</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Windows</w:t>
            </w:r>
            <w:r>
              <w:rPr>
                <w:color w:val="000000"/>
                <w:spacing w:val="0"/>
                <w:w w:val="100"/>
                <w:position w:val="0"/>
              </w:rPr>
              <w:t>客户端</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10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图像处理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北京易信掌中云科技有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易信视频会议</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MAC</w:t>
            </w:r>
            <w:r>
              <w:rPr>
                <w:color w:val="000000"/>
                <w:spacing w:val="0"/>
                <w:w w:val="100"/>
                <w:position w:val="0"/>
              </w:rPr>
              <w:t>客户端软 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2021/9/6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北京易信掌中云科技有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车路协同云控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2021/8/18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多租户管理系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2021SR1716217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2019/4/1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服务编排系统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2021SR1716242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结算能力系统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2021SR1718506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台账报表综合 服务软件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2021SR1718505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智能算法开放</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运营服务系统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2021SR1768846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时序数据库中 心软件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2021SR1768819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信控管理系统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2021SR1768890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未发表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bl>
    <w:p>
      <w:pPr>
        <w:spacing w:lineRule="exact" w:line="1"/>
        <w:rPr>
          <w:sz w:val="2"/>
          <w:szCs w:val="2"/>
        </w:rPr>
      </w:pPr>
      <w:r>
        <w:br w:type="page"/>
      </w:r>
    </w:p>
    <w:tbl>
      <w:tblPr>
        <w:tblOverlap w:val="never"/>
        <w:jc w:val="center"/>
        <w:tblLayout w:type="fixed"/>
      </w:tblPr>
      <w:tblGrid>
        <w:gridCol w:w="538"/>
        <w:gridCol w:w="874"/>
        <w:gridCol w:w="1963"/>
        <w:gridCol w:w="1267"/>
        <w:gridCol w:w="1123"/>
        <w:gridCol w:w="1234"/>
        <w:gridCol w:w="1406"/>
        <w:gridCol w:w="1282"/>
      </w:tblGrid>
      <w:tr>
        <w:trPr>
          <w:trHeight w:val="7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线上触点运营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2021SR1768816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业务流程管理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V4.1.0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2021SR1768881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融合计费系统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2021SR1938112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哈尔滨易位科技有限公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分布式后台调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2021SR1938113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综合运营管理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2021SR1687005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账务管理系统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2021SR1688739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2019/11/20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集客订单处理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2021SR1683515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能力共享系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2021SR1683501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终端资源管理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2021SR1771735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账务处理系统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2021SR1777209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2019/11/10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客户运营分析 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2021SR1770378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价值运营分析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2021SR1771423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分布式流计算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2021SR1716210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集成定单系统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2021SR1716209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施工管理系统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2021SR1716342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维系挽留运营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2021SR1716015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维系挽留系统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2021SR1903315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2021/11/26</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云运维管理系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2021SR1903204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2020/10/11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2021/11/26</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上海实均信息技术有限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账务管理系统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2021SR1785110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r>
    </w:tbl>
    <w:p>
      <w:pPr>
        <w:spacing w:lineRule="exact" w:line="1"/>
        <w:rPr>
          <w:sz w:val="2"/>
          <w:szCs w:val="2"/>
        </w:rPr>
      </w:pPr>
      <w:r>
        <w:br w:type="page"/>
      </w:r>
    </w:p>
    <w:tbl>
      <w:tblPr>
        <w:tblOverlap w:val="never"/>
        <w:jc w:val="center"/>
        <w:tblLayout w:type="fixed"/>
      </w:tblPr>
      <w:tblGrid>
        <w:gridCol w:w="538"/>
        <w:gridCol w:w="874"/>
        <w:gridCol w:w="1963"/>
        <w:gridCol w:w="1267"/>
        <w:gridCol w:w="1123"/>
        <w:gridCol w:w="1234"/>
        <w:gridCol w:w="1406"/>
        <w:gridCol w:w="1282"/>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智能运维分析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2021SR1785111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开发交付一体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2021SR1784209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2020/8/18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省分一级系统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2021SR1783931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微服务网关中 心软件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2021SR1787968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计费预测算法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2021SR1769468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易体验系统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2021SR1769467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2020/8/20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i/>
                <w:iCs/>
                <w:color w:val="000000"/>
                <w:spacing w:val="0"/>
                <w:w w:val="100"/>
                <w:position w:val="0"/>
                <w:sz w:val="18"/>
                <w:szCs w:val="18"/>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上海实均信息技术有限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权益管理中心 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2021SR1784643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2021/11/18</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控制管理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能力开放系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2021SR1716215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云管理系统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2021SR1716216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特征识别系统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2021SR1971343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大数据安全管 控系统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2021SR1987498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政企客户运营 分析系统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2021SR1994680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协同运营系统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2021SR1994681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分布式内存数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据库中心软件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2021SR1990500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大数据基础系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2021SR1989645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移动应用开发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2021SR1989646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w:t>
            </w:r>
          </w:p>
        </w:tc>
      </w:tr>
      <w:tr>
        <w:trPr>
          <w:trHeight w:val="76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数据库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重庆思特奇信息技术有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分布式缓存平 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2021SR1979757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w:t>
            </w:r>
          </w:p>
        </w:tc>
      </w:tr>
    </w:tbl>
    <w:p>
      <w:pPr>
        <w:spacing w:lineRule="exact" w:line="1"/>
        <w:rPr>
          <w:sz w:val="2"/>
          <w:szCs w:val="2"/>
        </w:rPr>
      </w:pPr>
      <w:r>
        <w:br w:type="page"/>
      </w:r>
    </w:p>
    <w:tbl>
      <w:tblPr>
        <w:tblOverlap w:val="never"/>
        <w:jc w:val="center"/>
        <w:tblLayout w:type="fixed"/>
      </w:tblPr>
      <w:tblGrid>
        <w:gridCol w:w="538"/>
        <w:gridCol w:w="874"/>
        <w:gridCol w:w="1963"/>
        <w:gridCol w:w="1267"/>
        <w:gridCol w:w="1123"/>
        <w:gridCol w:w="1234"/>
        <w:gridCol w:w="1406"/>
        <w:gridCol w:w="1282"/>
      </w:tblGrid>
      <w:tr>
        <w:trPr>
          <w:trHeight w:val="7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统一服务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2021SR1700559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数据库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分布式数据库 中心软件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2021SR1683513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2021/11/11</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智能短信营业 厅软件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2021SR1687626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2020/7/30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集客运营系统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产商品管理系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2021SR1689813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2019/11/27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订单管理系统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2021SR1687004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2021/11/10</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灰度发布系统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新一代商务系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2021SR1768918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2019/11/19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统一运维门户 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线上线下一体 化系统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支付管理中心 软件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集成定单平台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4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营销业务资源</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2021SR1767375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容器服务系统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2021SR1756845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易问系统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2021SR1756841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成都易信科技有限公司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监控管理系统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2021SR1756842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2019/12/15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2021/11/17</w:t>
            </w:r>
          </w:p>
        </w:tc>
      </w:tr>
      <w:tr>
        <w:trPr>
          <w:trHeight w:val="7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区块链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成都易信科技有限公司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区块链服务系 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2021SR1954107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2020/12/15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w:t>
            </w:r>
          </w:p>
        </w:tc>
      </w:tr>
    </w:tbl>
    <w:p>
      <w:pPr>
        <w:widowControl w:val="0"/>
        <w:spacing w:after="419" w:line="1" w:lineRule="exact"/>
      </w:pPr>
    </w:p>
    <w:p>
      <w:pPr>
        <w:pStyle w:val="Style41"/>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)子公司登记注册的商标证书情况</w:t>
      </w:r>
    </w:p>
    <w:tbl>
      <w:tblPr>
        <w:tblOverlap w:val="never"/>
        <w:jc w:val="center"/>
        <w:tblLayout w:type="fixed"/>
      </w:tblPr>
      <w:tblGrid>
        <w:gridCol w:w="576"/>
        <w:gridCol w:w="1277"/>
        <w:gridCol w:w="2842"/>
        <w:gridCol w:w="1426"/>
        <w:gridCol w:w="1704"/>
        <w:gridCol w:w="186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商标标识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商标注册证编号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核定服务项目</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46274742A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类</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源来好物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41300424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Times New Roman" w:eastAsia="Times New Roman" w:hAnsi="Times New Roman" w:cs="Times New Roman"/>
                <w:color w:val="7E7B7B"/>
                <w:spacing w:val="0"/>
                <w:w w:val="100"/>
                <w:position w:val="0"/>
                <w:sz w:val="68"/>
                <w:szCs w:val="68"/>
              </w:rPr>
              <w:t>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41298830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类</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Times New Roman" w:eastAsia="Times New Roman" w:hAnsi="Times New Roman" w:cs="Times New Roman"/>
                <w:color w:val="7E7B7B"/>
                <w:spacing w:val="0"/>
                <w:w w:val="100"/>
                <w:position w:val="0"/>
                <w:sz w:val="68"/>
                <w:szCs w:val="68"/>
              </w:rPr>
              <w:t>G</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46285305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类</w:t>
            </w:r>
          </w:p>
        </w:tc>
      </w:tr>
    </w:tbl>
    <w:tbl>
      <w:tblPr>
        <w:tblOverlap w:val="never"/>
        <w:jc w:val="center"/>
        <w:tblLayout w:type="fixed"/>
      </w:tblPr>
      <w:tblGrid>
        <w:gridCol w:w="576"/>
        <w:gridCol w:w="1277"/>
        <w:gridCol w:w="2842"/>
        <w:gridCol w:w="1426"/>
        <w:gridCol w:w="1704"/>
        <w:gridCol w:w="186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Times New Roman" w:eastAsia="Times New Roman" w:hAnsi="Times New Roman" w:cs="Times New Roman"/>
                <w:color w:val="7E7B7B"/>
                <w:spacing w:val="0"/>
                <w:w w:val="100"/>
                <w:position w:val="0"/>
                <w:sz w:val="68"/>
                <w:szCs w:val="68"/>
              </w:rPr>
              <w:t>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41288697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68"/>
                <w:szCs w:val="68"/>
              </w:rPr>
            </w:pPr>
            <w:r>
              <w:rPr>
                <w:rFonts w:ascii="Times New Roman" w:eastAsia="Times New Roman" w:hAnsi="Times New Roman" w:cs="Times New Roman"/>
                <w:color w:val="7E7B7B"/>
                <w:spacing w:val="0"/>
                <w:w w:val="100"/>
                <w:position w:val="0"/>
                <w:sz w:val="68"/>
                <w:szCs w:val="68"/>
              </w:rPr>
              <w:t>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41279413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64"/>
                <w:szCs w:val="64"/>
              </w:rPr>
            </w:pPr>
            <w:r>
              <w:rPr>
                <w:rFonts w:ascii="Arial" w:eastAsia="Arial" w:hAnsi="Arial" w:cs="Arial"/>
                <w:i/>
                <w:iCs/>
                <w:color w:val="7E7B7B"/>
                <w:spacing w:val="0"/>
                <w:w w:val="100"/>
                <w:position w:val="0"/>
                <w:sz w:val="64"/>
                <w:szCs w:val="64"/>
              </w:rPr>
              <w:t>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41289505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4"/>
                <w:szCs w:val="14"/>
              </w:rPr>
            </w:pPr>
            <w:r>
              <w:rPr>
                <w:rFonts w:ascii="SimHei" w:eastAsia="SimHei" w:hAnsi="SimHei" w:cs="SimHei"/>
                <w:color w:val="000000"/>
                <w:spacing w:val="0"/>
                <w:w w:val="100"/>
                <w:position w:val="0"/>
                <w:sz w:val="14"/>
                <w:szCs w:val="14"/>
              </w:rPr>
              <w:t>大奇数据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广州大奇数据科技有限公司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44476828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446" w:val="left"/>
                <w:tab w:pos="797" w:val="left"/>
              </w:tabs>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广州大奇数据科技有限公司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44477512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446" w:val="left"/>
                <w:tab w:pos="806" w:val="left"/>
                <w:tab w:pos="1157" w:val="left"/>
              </w:tabs>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0"/>
                <w:szCs w:val="50"/>
              </w:rPr>
            </w:pPr>
            <w:r>
              <w:rPr>
                <w:rFonts w:ascii="Arial" w:eastAsia="Arial" w:hAnsi="Arial" w:cs="Arial"/>
                <w:color w:val="555555"/>
                <w:spacing w:val="0"/>
                <w:w w:val="100"/>
                <w:position w:val="0"/>
                <w:sz w:val="50"/>
                <w:szCs w:val="50"/>
              </w:rPr>
              <w:t>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广州大奇数据科技有限公司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44490678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tabs>
                <w:tab w:pos="446" w:val="left"/>
                <w:tab w:pos="797" w:val="left"/>
              </w:tabs>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bl>
    <w:p>
      <w:pPr>
        <w:widowControl w:val="0"/>
        <w:spacing w:after="659" w:line="1" w:lineRule="exact"/>
      </w:pPr>
    </w:p>
    <w:p>
      <w:pPr>
        <w:pStyle w:val="Style25"/>
        <w:keepNext/>
        <w:keepLines/>
        <w:widowControl w:val="0"/>
        <w:shd w:val="clear" w:color="auto" w:fill="auto"/>
        <w:bidi w:val="0"/>
        <w:spacing w:before="0" w:after="36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四</w:t>
      </w:r>
      <w:bookmarkEnd w:id="145"/>
      <w:r>
        <w:rPr>
          <w:color w:val="000000"/>
          <w:spacing w:val="0"/>
          <w:w w:val="100"/>
          <w:position w:val="0"/>
          <w:sz w:val="24"/>
          <w:szCs w:val="24"/>
        </w:rPr>
        <w:t>、主营业务分析</w:t>
      </w:r>
      <w:bookmarkEnd w:id="143"/>
      <w:bookmarkEnd w:id="144"/>
      <w:bookmarkEnd w:id="146"/>
    </w:p>
    <w:p>
      <w:pPr>
        <w:pStyle w:val="Style28"/>
        <w:keepNext/>
        <w:keepLines/>
        <w:widowControl w:val="0"/>
        <w:shd w:val="clear" w:color="auto" w:fill="auto"/>
        <w:bidi w:val="0"/>
        <w:spacing w:before="0" w:after="160" w:line="336"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、概述</w:t>
      </w:r>
      <w:bookmarkEnd w:id="147"/>
      <w:bookmarkEnd w:id="148"/>
      <w:bookmarkEnd w:id="150"/>
    </w:p>
    <w:p>
      <w:pPr>
        <w:pStyle w:val="Style20"/>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年，思特奇以数字经济和数字化转型为主线，以数据要素在政务、经济、产业内的全面融合流通为核心，以平台能 力为基础支撑，围绕运营商、城市、产业等不同层级视角，全面推动企业上云和数字化转型，持续加强城市数字化治理、促 进产业数字化变革、实现企业数字化服务能力有效供给，服务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w:t>
      </w:r>
    </w:p>
    <w:p>
      <w:pPr>
        <w:pStyle w:val="Style20"/>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年度，全年实现营业收入</w:t>
      </w:r>
      <w:r>
        <w:rPr>
          <w:rFonts w:ascii="Times New Roman" w:eastAsia="Times New Roman" w:hAnsi="Times New Roman" w:cs="Times New Roman"/>
          <w:color w:val="000000"/>
          <w:spacing w:val="0"/>
          <w:w w:val="100"/>
          <w:position w:val="0"/>
          <w:sz w:val="18"/>
          <w:szCs w:val="18"/>
        </w:rPr>
        <w:t>90,434.85</w:t>
      </w:r>
      <w:r>
        <w:rPr>
          <w:color w:val="000000"/>
          <w:spacing w:val="0"/>
          <w:w w:val="100"/>
          <w:position w:val="0"/>
        </w:rPr>
        <w:t>万元，较上年同期上涨</w:t>
      </w:r>
      <w:r>
        <w:rPr>
          <w:rFonts w:ascii="Times New Roman" w:eastAsia="Times New Roman" w:hAnsi="Times New Roman" w:cs="Times New Roman"/>
          <w:color w:val="000000"/>
          <w:spacing w:val="0"/>
          <w:w w:val="100"/>
          <w:position w:val="0"/>
          <w:sz w:val="18"/>
          <w:szCs w:val="18"/>
        </w:rPr>
        <w:t>22.67%</w:t>
      </w:r>
      <w:r>
        <w:rPr>
          <w:color w:val="000000"/>
          <w:spacing w:val="0"/>
          <w:w w:val="100"/>
          <w:position w:val="0"/>
        </w:rPr>
        <w:t>，主要原因是公司加大业务拓展，实施的战略合 作项目以及部分实施周期长的大型项目在当期确认收入；归属于上市公司股东的净利润</w:t>
      </w:r>
      <w:r>
        <w:rPr>
          <w:rFonts w:ascii="Times New Roman" w:eastAsia="Times New Roman" w:hAnsi="Times New Roman" w:cs="Times New Roman"/>
          <w:color w:val="000000"/>
          <w:spacing w:val="0"/>
          <w:w w:val="100"/>
          <w:position w:val="0"/>
          <w:sz w:val="18"/>
          <w:szCs w:val="18"/>
        </w:rPr>
        <w:t>6,190.33</w:t>
      </w:r>
      <w:r>
        <w:rPr>
          <w:color w:val="000000"/>
          <w:spacing w:val="0"/>
          <w:w w:val="100"/>
          <w:position w:val="0"/>
        </w:rPr>
        <w:t xml:space="preserve">万元，较上年同期下降 </w:t>
      </w:r>
      <w:r>
        <w:rPr>
          <w:rFonts w:ascii="Times New Roman" w:eastAsia="Times New Roman" w:hAnsi="Times New Roman" w:cs="Times New Roman"/>
          <w:color w:val="000000"/>
          <w:spacing w:val="0"/>
          <w:w w:val="100"/>
          <w:position w:val="0"/>
          <w:sz w:val="18"/>
          <w:szCs w:val="18"/>
        </w:rPr>
        <w:t>12.42%</w:t>
      </w:r>
      <w:r>
        <w:rPr>
          <w:color w:val="000000"/>
          <w:spacing w:val="0"/>
          <w:w w:val="100"/>
          <w:position w:val="0"/>
        </w:rPr>
        <w:t>，主是受人力成本上升和公司为维护现有客户关系推动未来业务合作，投入低毛利项目影响；公司软件开发及技术 服务收入占比保持在</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以上，核心业务稳定，同时三大电信运营商收入所占比重保持在</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左右，核心客户稳定。</w:t>
      </w:r>
    </w:p>
    <w:p>
      <w:pPr>
        <w:pStyle w:val="Style50"/>
        <w:keepNext w:val="0"/>
        <w:keepLines w:val="0"/>
        <w:widowControl w:val="0"/>
        <w:shd w:val="clear" w:color="auto" w:fill="auto"/>
        <w:bidi w:val="0"/>
        <w:spacing w:before="0" w:after="0"/>
        <w:ind w:left="0" w:right="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年公司收入分布进一步合理，其中从收入结构上看</w:t>
      </w:r>
      <w:r>
        <w:rPr>
          <w:color w:val="000000"/>
          <w:spacing w:val="0"/>
          <w:w w:val="100"/>
          <w:position w:val="0"/>
          <w:sz w:val="18"/>
          <w:szCs w:val="18"/>
        </w:rPr>
        <w:t>CRM</w:t>
      </w:r>
      <w:r>
        <w:rPr>
          <w:rFonts w:ascii="SimSun" w:eastAsia="SimSun" w:hAnsi="SimSun" w:cs="SimSun"/>
          <w:color w:val="000000"/>
          <w:spacing w:val="0"/>
          <w:w w:val="100"/>
          <w:position w:val="0"/>
          <w:sz w:val="17"/>
          <w:szCs w:val="17"/>
        </w:rPr>
        <w:t>占比</w:t>
      </w:r>
      <w:r>
        <w:rPr>
          <w:color w:val="000000"/>
          <w:spacing w:val="0"/>
          <w:w w:val="100"/>
          <w:position w:val="0"/>
          <w:sz w:val="18"/>
          <w:szCs w:val="18"/>
        </w:rPr>
        <w:t>32.89%</w:t>
      </w:r>
      <w:r>
        <w:rPr>
          <w:rFonts w:ascii="SimSun" w:eastAsia="SimSun" w:hAnsi="SimSun" w:cs="SimSun"/>
          <w:color w:val="000000"/>
          <w:spacing w:val="0"/>
          <w:w w:val="100"/>
          <w:position w:val="0"/>
          <w:sz w:val="17"/>
          <w:szCs w:val="17"/>
        </w:rPr>
        <w:t>，云计算占比</w:t>
      </w:r>
      <w:r>
        <w:rPr>
          <w:color w:val="000000"/>
          <w:spacing w:val="0"/>
          <w:w w:val="100"/>
          <w:position w:val="0"/>
          <w:sz w:val="18"/>
          <w:szCs w:val="18"/>
        </w:rPr>
        <w:t>15.52%</w:t>
      </w:r>
      <w:r>
        <w:rPr>
          <w:rFonts w:ascii="SimSun" w:eastAsia="SimSun" w:hAnsi="SimSun" w:cs="SimSun"/>
          <w:color w:val="000000"/>
          <w:spacing w:val="0"/>
          <w:w w:val="100"/>
          <w:position w:val="0"/>
          <w:sz w:val="17"/>
          <w:szCs w:val="17"/>
        </w:rPr>
        <w:t>，</w:t>
      </w:r>
      <w:r>
        <w:rPr>
          <w:color w:val="000000"/>
          <w:spacing w:val="0"/>
          <w:w w:val="100"/>
          <w:position w:val="0"/>
          <w:sz w:val="18"/>
          <w:szCs w:val="18"/>
        </w:rPr>
        <w:t>BILLING</w:t>
      </w:r>
      <w:r>
        <w:rPr>
          <w:rFonts w:ascii="SimSun" w:eastAsia="SimSun" w:hAnsi="SimSun" w:cs="SimSun"/>
          <w:color w:val="000000"/>
          <w:spacing w:val="0"/>
          <w:w w:val="100"/>
          <w:position w:val="0"/>
          <w:sz w:val="17"/>
          <w:szCs w:val="17"/>
        </w:rPr>
        <w:t>占比</w:t>
      </w:r>
      <w:r>
        <w:rPr>
          <w:color w:val="000000"/>
          <w:spacing w:val="0"/>
          <w:w w:val="100"/>
          <w:position w:val="0"/>
          <w:sz w:val="18"/>
          <w:szCs w:val="18"/>
        </w:rPr>
        <w:t>13.43%</w:t>
      </w:r>
      <w:r>
        <w:rPr>
          <w:rFonts w:ascii="SimSun" w:eastAsia="SimSun" w:hAnsi="SimSun" w:cs="SimSun"/>
          <w:color w:val="000000"/>
          <w:spacing w:val="0"/>
          <w:w w:val="100"/>
          <w:position w:val="0"/>
          <w:sz w:val="17"/>
          <w:szCs w:val="17"/>
        </w:rPr>
        <w:t>， 移动互联网占比</w:t>
      </w:r>
      <w:r>
        <w:rPr>
          <w:color w:val="000000"/>
          <w:spacing w:val="0"/>
          <w:w w:val="100"/>
          <w:position w:val="0"/>
          <w:sz w:val="18"/>
          <w:szCs w:val="18"/>
        </w:rPr>
        <w:t>12.68%</w:t>
      </w:r>
      <w:r>
        <w:rPr>
          <w:rFonts w:ascii="SimSun" w:eastAsia="SimSun" w:hAnsi="SimSun" w:cs="SimSun"/>
          <w:color w:val="000000"/>
          <w:spacing w:val="0"/>
          <w:w w:val="100"/>
          <w:position w:val="0"/>
          <w:sz w:val="17"/>
          <w:szCs w:val="17"/>
        </w:rPr>
        <w:t>，大数据占比</w:t>
      </w:r>
      <w:r>
        <w:rPr>
          <w:color w:val="000000"/>
          <w:spacing w:val="0"/>
          <w:w w:val="100"/>
          <w:position w:val="0"/>
          <w:sz w:val="18"/>
          <w:szCs w:val="18"/>
        </w:rPr>
        <w:t>9.45%</w:t>
      </w:r>
      <w:r>
        <w:rPr>
          <w:rFonts w:ascii="SimSun" w:eastAsia="SimSun" w:hAnsi="SimSun" w:cs="SimSun"/>
          <w:color w:val="000000"/>
          <w:spacing w:val="0"/>
          <w:w w:val="100"/>
          <w:position w:val="0"/>
          <w:sz w:val="17"/>
          <w:szCs w:val="17"/>
        </w:rPr>
        <w:t>，</w:t>
      </w:r>
      <w:r>
        <w:rPr>
          <w:color w:val="000000"/>
          <w:spacing w:val="0"/>
          <w:w w:val="100"/>
          <w:position w:val="0"/>
          <w:sz w:val="18"/>
          <w:szCs w:val="18"/>
        </w:rPr>
        <w:t>PaaS</w:t>
      </w:r>
      <w:r>
        <w:rPr>
          <w:rFonts w:ascii="SimSun" w:eastAsia="SimSun" w:hAnsi="SimSun" w:cs="SimSun"/>
          <w:color w:val="000000"/>
          <w:spacing w:val="0"/>
          <w:w w:val="100"/>
          <w:position w:val="0"/>
          <w:sz w:val="17"/>
          <w:szCs w:val="17"/>
        </w:rPr>
        <w:t>占比</w:t>
      </w:r>
      <w:r>
        <w:rPr>
          <w:color w:val="000000"/>
          <w:spacing w:val="0"/>
          <w:w w:val="100"/>
          <w:position w:val="0"/>
          <w:sz w:val="18"/>
          <w:szCs w:val="18"/>
        </w:rPr>
        <w:t>7.20%</w:t>
      </w:r>
      <w:r>
        <w:rPr>
          <w:rFonts w:ascii="SimSun" w:eastAsia="SimSun" w:hAnsi="SimSun" w:cs="SimSun"/>
          <w:color w:val="000000"/>
          <w:spacing w:val="0"/>
          <w:w w:val="100"/>
          <w:position w:val="0"/>
          <w:sz w:val="17"/>
          <w:szCs w:val="17"/>
        </w:rPr>
        <w:t>，智慧城市占比</w:t>
      </w:r>
      <w:r>
        <w:rPr>
          <w:color w:val="000000"/>
          <w:spacing w:val="0"/>
          <w:w w:val="100"/>
          <w:position w:val="0"/>
          <w:sz w:val="18"/>
          <w:szCs w:val="18"/>
        </w:rPr>
        <w:t>6.53%</w:t>
      </w:r>
      <w:r>
        <w:rPr>
          <w:rFonts w:ascii="SimSun" w:eastAsia="SimSun" w:hAnsi="SimSun" w:cs="SimSun"/>
          <w:color w:val="000000"/>
          <w:spacing w:val="0"/>
          <w:w w:val="100"/>
          <w:position w:val="0"/>
          <w:sz w:val="17"/>
          <w:szCs w:val="17"/>
        </w:rPr>
        <w:t>，</w:t>
      </w:r>
      <w:r>
        <w:rPr>
          <w:color w:val="000000"/>
          <w:spacing w:val="0"/>
          <w:w w:val="100"/>
          <w:position w:val="0"/>
          <w:sz w:val="18"/>
          <w:szCs w:val="18"/>
        </w:rPr>
        <w:t>AI</w:t>
      </w:r>
      <w:r>
        <w:rPr>
          <w:rFonts w:ascii="SimSun" w:eastAsia="SimSun" w:hAnsi="SimSun" w:cs="SimSun"/>
          <w:color w:val="000000"/>
          <w:spacing w:val="0"/>
          <w:w w:val="100"/>
          <w:position w:val="0"/>
          <w:sz w:val="17"/>
          <w:szCs w:val="17"/>
        </w:rPr>
        <w:t>占比</w:t>
      </w:r>
      <w:r>
        <w:rPr>
          <w:color w:val="000000"/>
          <w:spacing w:val="0"/>
          <w:w w:val="100"/>
          <w:position w:val="0"/>
          <w:sz w:val="18"/>
          <w:szCs w:val="18"/>
        </w:rPr>
        <w:t>1.00%</w:t>
      </w:r>
      <w:r>
        <w:rPr>
          <w:rFonts w:ascii="SimSun" w:eastAsia="SimSun" w:hAnsi="SimSun" w:cs="SimSun"/>
          <w:color w:val="000000"/>
          <w:spacing w:val="0"/>
          <w:w w:val="100"/>
          <w:position w:val="0"/>
          <w:sz w:val="17"/>
          <w:szCs w:val="17"/>
        </w:rPr>
        <w:t>。</w:t>
      </w:r>
    </w:p>
    <w:p>
      <w:pPr>
        <w:pStyle w:val="Style20"/>
        <w:keepNext w:val="0"/>
        <w:keepLines w:val="0"/>
        <w:widowControl w:val="0"/>
        <w:shd w:val="clear" w:color="auto" w:fill="auto"/>
        <w:bidi w:val="0"/>
        <w:spacing w:before="0" w:after="80" w:line="312" w:lineRule="exact"/>
        <w:ind w:left="0" w:right="0"/>
        <w:jc w:val="left"/>
      </w:pPr>
      <w:r>
        <w:rPr>
          <w:color w:val="000000"/>
          <w:spacing w:val="0"/>
          <w:w w:val="100"/>
          <w:position w:val="0"/>
        </w:rPr>
        <w:t>从上述数据看出公司的核心业务收入稳定，其中</w:t>
      </w:r>
      <w:r>
        <w:rPr>
          <w:rFonts w:ascii="Times New Roman" w:eastAsia="Times New Roman" w:hAnsi="Times New Roman" w:cs="Times New Roman"/>
          <w:color w:val="000000"/>
          <w:spacing w:val="0"/>
          <w:w w:val="100"/>
          <w:position w:val="0"/>
          <w:sz w:val="18"/>
          <w:szCs w:val="18"/>
        </w:rPr>
        <w:t>C RM+BILLING</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系统占收入的</w:t>
      </w:r>
      <w:r>
        <w:rPr>
          <w:rFonts w:ascii="Times New Roman" w:eastAsia="Times New Roman" w:hAnsi="Times New Roman" w:cs="Times New Roman"/>
          <w:color w:val="000000"/>
          <w:spacing w:val="0"/>
          <w:w w:val="100"/>
          <w:position w:val="0"/>
          <w:sz w:val="18"/>
          <w:szCs w:val="18"/>
        </w:rPr>
        <w:t xml:space="preserve">46.32% </w:t>
      </w:r>
      <w:r>
        <w:rPr>
          <w:color w:val="000000"/>
          <w:spacing w:val="0"/>
          <w:w w:val="100"/>
          <w:position w:val="0"/>
        </w:rPr>
        <w:t xml:space="preserve">；移动互联网业务继续平 稳发展占了 </w:t>
      </w:r>
      <w:r>
        <w:rPr>
          <w:rFonts w:ascii="Times New Roman" w:eastAsia="Times New Roman" w:hAnsi="Times New Roman" w:cs="Times New Roman"/>
          <w:color w:val="000000"/>
          <w:spacing w:val="0"/>
          <w:w w:val="100"/>
          <w:position w:val="0"/>
          <w:sz w:val="18"/>
          <w:szCs w:val="18"/>
        </w:rPr>
        <w:t xml:space="preserve">12.68% </w:t>
      </w:r>
      <w:r>
        <w:rPr>
          <w:color w:val="000000"/>
          <w:spacing w:val="0"/>
          <w:w w:val="100"/>
          <w:position w:val="0"/>
        </w:rPr>
        <w:t>；公司的云和大数据业务发展快速，合计占比</w:t>
      </w:r>
      <w:r>
        <w:rPr>
          <w:rFonts w:ascii="Times New Roman" w:eastAsia="Times New Roman" w:hAnsi="Times New Roman" w:cs="Times New Roman"/>
          <w:color w:val="000000"/>
          <w:spacing w:val="0"/>
          <w:w w:val="100"/>
          <w:position w:val="0"/>
          <w:sz w:val="18"/>
          <w:szCs w:val="18"/>
        </w:rPr>
        <w:t>24.97%</w:t>
      </w:r>
      <w:r>
        <w:rPr>
          <w:color w:val="000000"/>
          <w:spacing w:val="0"/>
          <w:w w:val="100"/>
          <w:position w:val="0"/>
        </w:rPr>
        <w:t>，已经成为了公司的主营业务收入之一；公司正在 培育的</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等产品也表现不俗，收入合计占</w:t>
      </w:r>
      <w:r>
        <w:rPr>
          <w:rFonts w:ascii="Times New Roman" w:eastAsia="Times New Roman" w:hAnsi="Times New Roman" w:cs="Times New Roman"/>
          <w:color w:val="000000"/>
          <w:spacing w:val="0"/>
          <w:w w:val="100"/>
          <w:position w:val="0"/>
          <w:sz w:val="18"/>
          <w:szCs w:val="18"/>
        </w:rPr>
        <w:t>14.73%</w:t>
      </w:r>
      <w:r>
        <w:rPr>
          <w:color w:val="000000"/>
          <w:spacing w:val="0"/>
          <w:w w:val="100"/>
          <w:position w:val="0"/>
        </w:rPr>
        <w:t>，经过几年的培育将会成为公司新的收入增长点。</w:t>
      </w:r>
    </w:p>
    <w:p>
      <w:pPr>
        <w:pStyle w:val="Style31"/>
        <w:keepNext w:val="0"/>
        <w:keepLines w:val="0"/>
        <w:widowControl w:val="0"/>
        <w:shd w:val="clear" w:color="auto" w:fill="auto"/>
        <w:bidi w:val="0"/>
        <w:spacing w:before="0" w:after="80" w:line="322" w:lineRule="exact"/>
        <w:ind w:left="0" w:right="0"/>
        <w:jc w:val="left"/>
      </w:pPr>
      <w:bookmarkStart w:id="151" w:name="bookmark151"/>
      <w:r>
        <w:rPr>
          <w:color w:val="000000"/>
          <w:spacing w:val="0"/>
          <w:w w:val="100"/>
          <w:position w:val="0"/>
        </w:rPr>
        <w:t>（</w:t>
      </w:r>
      <w:bookmarkEnd w:id="151"/>
      <w:r>
        <w:rPr>
          <w:color w:val="000000"/>
          <w:spacing w:val="0"/>
          <w:w w:val="100"/>
          <w:position w:val="0"/>
        </w:rPr>
        <w:t>一）在市场方面：数字经济体系下，公司重点面向运营商、政府及企业等市场，强化数字化转型赋 能，构划市场发展新格局，坚持以数字化为主线，稳步提升市场占有率</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数字经济体系下，公司面向重点市场领域，加强数字化转型赋能，构划市场发展新格局，秉承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智慧、创新、精准、高 效、便捷、快乐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的发展理念，深耕基础服务，软件产品和行业解决方案，持续创新，致力于成为云、大数据和万物互联智 慧运营时代，产品、技术、服务、运营的可信赖专家。坚持为客户创造价值，以市场需求为导向，以数字化业务运营构建新 型生产关系，以新型基础服务运营促进生产力提升，以数字化通用技术创新促进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敏捷，积极贯彻落实企业发展战略与年度 经营计划成为客户长期、最佳、可信赖合作伙伴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的战略目标，依托深厚的资源积累及前瞻性的产品布局，面向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商用、数 字要素释放和云原生时代的发展机遇，公司坚持站在产业链视角，积极参与信息通信、政府事业、企业和产业生态布局，逐 步构建以平台和运营为推动，为产业上下游构建开放的平台。</w:t>
      </w:r>
    </w:p>
    <w:p>
      <w:pPr>
        <w:pStyle w:val="Style20"/>
        <w:keepNext w:val="0"/>
        <w:keepLines w:val="0"/>
        <w:widowControl w:val="0"/>
        <w:shd w:val="clear" w:color="auto" w:fill="auto"/>
        <w:bidi w:val="0"/>
        <w:spacing w:before="0" w:line="317" w:lineRule="exact"/>
        <w:ind w:left="0" w:right="0"/>
        <w:jc w:val="both"/>
      </w:pPr>
      <w:bookmarkStart w:id="152" w:name="bookmark152"/>
      <w:r>
        <w:rPr>
          <w:b/>
          <w:bCs/>
          <w:color w:val="000000"/>
          <w:spacing w:val="0"/>
          <w:w w:val="100"/>
          <w:position w:val="0"/>
        </w:rPr>
        <w:t>1</w:t>
      </w:r>
      <w:bookmarkEnd w:id="152"/>
      <w:r>
        <w:rPr>
          <w:b/>
          <w:bCs/>
          <w:color w:val="000000"/>
          <w:spacing w:val="0"/>
          <w:w w:val="100"/>
          <w:position w:val="0"/>
        </w:rPr>
        <w:t>、在运营商市场：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年，中台能力被列为运营商三大新型信息服务体系之一，其重要性已经上升到集团战略层级， 成为运营商未来发展的核心。思特奇在运营商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支撑中台建设领域，积累了丰富的方法、体系和工具，以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高效、融合、敏 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的建设思路，将业务、数据、算法、技术能力沉淀与集中化运营，提供高性能、高可靠、高可扩展的企业级中台能力体 </w:t>
      </w:r>
      <w:r>
        <w:rPr>
          <w:color w:val="000000"/>
          <w:spacing w:val="0"/>
          <w:w w:val="100"/>
          <w:position w:val="0"/>
        </w:rPr>
        <w:t>系。助力运营商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集约，高效，能力沉淀复用，更好的面向社会赋能。</w:t>
      </w:r>
    </w:p>
    <w:p>
      <w:pPr>
        <w:pStyle w:val="Style20"/>
        <w:keepNext w:val="0"/>
        <w:keepLines w:val="0"/>
        <w:widowControl w:val="0"/>
        <w:shd w:val="clear" w:color="auto" w:fill="auto"/>
        <w:tabs>
          <w:tab w:pos="704" w:val="left"/>
        </w:tabs>
        <w:bidi w:val="0"/>
        <w:spacing w:before="0" w:line="312" w:lineRule="exact"/>
        <w:ind w:left="0" w:right="0"/>
        <w:jc w:val="both"/>
      </w:pPr>
      <w:bookmarkStart w:id="153" w:name="bookmark153"/>
      <w:r>
        <w:rPr>
          <w:b/>
          <w:bCs/>
          <w:color w:val="000000"/>
          <w:spacing w:val="0"/>
          <w:w w:val="100"/>
          <w:position w:val="0"/>
        </w:rPr>
        <w:t>2</w:t>
      </w:r>
      <w:bookmarkEnd w:id="153"/>
      <w:r>
        <w:rPr>
          <w:b/>
          <w:bCs/>
          <w:color w:val="000000"/>
          <w:spacing w:val="0"/>
          <w:w w:val="100"/>
          <w:position w:val="0"/>
        </w:rPr>
        <w:t>、</w:t>
        <w:tab/>
        <w:t>在政府等行业市场：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月，由思特奇主导研发与建设的某市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正式上线，成为了行业内第一个上 线的经济中台，市里领导班子共同出席发布会。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日，省长批示思特奇承建的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数字经济运营中台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开展全省推广， 并入选省大数据融合创新发展工程。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月，思特奇承建的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获某省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年度数字民生省级示范项目。</w:t>
      </w:r>
    </w:p>
    <w:p>
      <w:pPr>
        <w:pStyle w:val="Style20"/>
        <w:keepNext w:val="0"/>
        <w:keepLines w:val="0"/>
        <w:widowControl w:val="0"/>
        <w:shd w:val="clear" w:color="auto" w:fill="auto"/>
        <w:tabs>
          <w:tab w:pos="709" w:val="left"/>
        </w:tabs>
        <w:bidi w:val="0"/>
        <w:spacing w:before="0" w:after="100" w:line="317" w:lineRule="exact"/>
        <w:ind w:left="0" w:right="0"/>
        <w:jc w:val="both"/>
      </w:pPr>
      <w:bookmarkStart w:id="154" w:name="bookmark154"/>
      <w:r>
        <w:rPr>
          <w:b/>
          <w:bCs/>
          <w:color w:val="000000"/>
          <w:spacing w:val="0"/>
          <w:w w:val="100"/>
          <w:position w:val="0"/>
        </w:rPr>
        <w:t>3</w:t>
      </w:r>
      <w:bookmarkEnd w:id="154"/>
      <w:r>
        <w:rPr>
          <w:b/>
          <w:bCs/>
          <w:color w:val="000000"/>
          <w:spacing w:val="0"/>
          <w:w w:val="100"/>
          <w:position w:val="0"/>
        </w:rPr>
        <w:t>、</w:t>
        <w:tab/>
        <w:t>在企业市场：</w:t>
      </w:r>
      <w:r>
        <w:rPr>
          <w:color w:val="000000"/>
          <w:spacing w:val="0"/>
          <w:w w:val="100"/>
          <w:position w:val="0"/>
        </w:rPr>
        <w:t>企业市场聚焦云和智能等方向的探索及创新。以数字办公等业务为基础，借助移动互联新理念、新模 式、新技术实现全系产品面向企业客户价值链战略；从生产、供应、交易、物流的管理，支撑，服务，运营的全域业务能力， 满足公司对企业用户、智能制造、物联网全行业客户对应合作伙伴生态的整合构建及合作生态开放运营的支撑能力。</w:t>
      </w:r>
    </w:p>
    <w:p>
      <w:pPr>
        <w:pStyle w:val="Style31"/>
        <w:keepNext w:val="0"/>
        <w:keepLines w:val="0"/>
        <w:widowControl w:val="0"/>
        <w:shd w:val="clear" w:color="auto" w:fill="auto"/>
        <w:bidi w:val="0"/>
        <w:spacing w:before="0" w:after="100" w:line="317" w:lineRule="exact"/>
        <w:ind w:left="0" w:right="0"/>
        <w:jc w:val="both"/>
      </w:pPr>
      <w:bookmarkStart w:id="155" w:name="bookmark155"/>
      <w:r>
        <w:rPr>
          <w:color w:val="000000"/>
          <w:spacing w:val="0"/>
          <w:w w:val="100"/>
          <w:position w:val="0"/>
        </w:rPr>
        <w:t>（</w:t>
      </w:r>
      <w:bookmarkEnd w:id="155"/>
      <w:r>
        <w:rPr>
          <w:color w:val="000000"/>
          <w:spacing w:val="0"/>
          <w:w w:val="100"/>
          <w:position w:val="0"/>
        </w:rPr>
        <w:t>二）在研发方面：思特奇二十多年来一直坚持技术研发投入，随着中国进入数字社会，思特奇积极 布局，加大研发投入，紧跟国产化，信创的国产化领域新技术的市场替代，推升公司产品和技术的全面 升级，以进一步巩固公司核心厂商的优势地位。</w:t>
      </w:r>
    </w:p>
    <w:p>
      <w:pPr>
        <w:pStyle w:val="Style31"/>
        <w:keepNext w:val="0"/>
        <w:keepLines w:val="0"/>
        <w:widowControl w:val="0"/>
        <w:shd w:val="clear" w:color="auto" w:fill="auto"/>
        <w:bidi w:val="0"/>
        <w:spacing w:before="0" w:line="317" w:lineRule="exact"/>
        <w:ind w:left="0" w:right="0"/>
        <w:jc w:val="both"/>
      </w:pPr>
      <w:bookmarkStart w:id="156" w:name="bookmark156"/>
      <w:r>
        <w:rPr>
          <w:rFonts w:ascii="Times New Roman" w:eastAsia="Times New Roman" w:hAnsi="Times New Roman" w:cs="Times New Roman"/>
          <w:color w:val="000000"/>
          <w:spacing w:val="0"/>
          <w:w w:val="100"/>
          <w:position w:val="0"/>
        </w:rPr>
        <w:t>1</w:t>
      </w:r>
      <w:bookmarkEnd w:id="156"/>
      <w:r>
        <w:rPr>
          <w:color w:val="000000"/>
          <w:spacing w:val="0"/>
          <w:w w:val="100"/>
          <w:position w:val="0"/>
        </w:rPr>
        <w:t>、技术类研发投入</w:t>
      </w:r>
    </w:p>
    <w:p>
      <w:pPr>
        <w:pStyle w:val="Style20"/>
        <w:keepNext w:val="0"/>
        <w:keepLines w:val="0"/>
        <w:widowControl w:val="0"/>
        <w:shd w:val="clear" w:color="auto" w:fill="auto"/>
        <w:bidi w:val="0"/>
        <w:spacing w:before="0" w:after="10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年公司探索在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、数字挛生、低代码开发、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人工智能、平台即服务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物联网等方面技术类研发 投入。</w:t>
      </w:r>
    </w:p>
    <w:p>
      <w:pPr>
        <w:pStyle w:val="Style3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1.1</w:t>
      </w:r>
      <w:r>
        <w:rPr>
          <w:color w:val="000000"/>
          <w:spacing w:val="0"/>
          <w:w w:val="100"/>
          <w:position w:val="0"/>
        </w:rPr>
        <w:t>在信创领域，以云原生架构为基础的容器云产品全面通过了信创的测试工作</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报告期内，在信创和数字挛生新增市场方面，公司重点发力信创国产替代体系研发。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年容器云已完成入库工作；正 在和合作伙伴建立信创推广联盟；围绕业务系统开发、上线、运营等环节的痛点和问题，基于云原生理念研发并发布容器云 产品，通过容器化、微服务化、自动化和智能化的解决方案，助力业务系统快速迈入云原生，为企业数字化转型数据库提供 两款产品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分布式数据库和内存数据库，分布式数据库已经在内部评测，内存数据库在编写标准，目前正在落实相关测试工 作。</w:t>
      </w:r>
    </w:p>
    <w:p>
      <w:pPr>
        <w:pStyle w:val="Style3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1.2</w:t>
      </w:r>
      <w:r>
        <w:rPr>
          <w:color w:val="000000"/>
          <w:spacing w:val="0"/>
          <w:w w:val="100"/>
          <w:position w:val="0"/>
        </w:rPr>
        <w:t>在数字挛生领域，研发数字挛生平台并应用</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研究数字挛生相关技术，研发数字挛生底座和可视化平台，应用于智慧交通、智能制造、智慧机房监控运维、智慧城市、 虚拟营业厅、虚拟现实会议等场景。</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迭代研发数据共享交换平台、区块链数据治理组件，研究并制定异构跨链协议标准，研发数字身份认证平台。</w:t>
      </w:r>
    </w:p>
    <w:p>
      <w:pPr>
        <w:pStyle w:val="Style3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1.3</w:t>
      </w:r>
      <w:r>
        <w:rPr>
          <w:color w:val="000000"/>
          <w:spacing w:val="0"/>
          <w:w w:val="100"/>
          <w:position w:val="0"/>
        </w:rPr>
        <w:t>在低代码开发领域，助力运营商和政企客户生产敏捷创新、实现业务价值升级</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面对开发市场的巨量需求，打造思特奇低代码开发平台，通过为企业提供低代码引擎实现需求快速解析，利用低代码开 发工具，完成界面、表单、服务、流程的可视化开发，帮助企业打破效率瓶颈、加速数字化转型。</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思特奇低代码开发平台在某运营商用户重点落地实施，已经完成部署并进行上线使用，为客户提供快捷编辑开发模式， 现在已完成的内容如下：</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界面编排引擎、服务编排引擎、流程配置引擎一级工具集上线使用；</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组件库完成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基础组件建设；</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高复用服务组件完成</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0"/>
        <w:keepNext w:val="0"/>
        <w:keepLines w:val="0"/>
        <w:widowControl w:val="0"/>
        <w:shd w:val="clear" w:color="auto" w:fill="auto"/>
        <w:bidi w:val="0"/>
        <w:spacing w:before="0" w:line="314" w:lineRule="exact"/>
        <w:ind w:left="0" w:right="0"/>
        <w:jc w:val="both"/>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规划建设场景已经纳入迭代开发；</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上线运营近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个业务场景；</w:t>
      </w:r>
    </w:p>
    <w:p>
      <w:pPr>
        <w:pStyle w:val="Style20"/>
        <w:keepNext w:val="0"/>
        <w:keepLines w:val="0"/>
        <w:widowControl w:val="0"/>
        <w:shd w:val="clear" w:color="auto" w:fill="auto"/>
        <w:bidi w:val="0"/>
        <w:spacing w:before="0" w:after="100" w:line="314" w:lineRule="exact"/>
        <w:ind w:left="0" w:right="0"/>
        <w:jc w:val="both"/>
      </w:pPr>
      <w:r>
        <w:rPr>
          <w:color w:val="000000"/>
          <w:spacing w:val="0"/>
          <w:w w:val="100"/>
          <w:position w:val="0"/>
        </w:rPr>
        <w:t>效率初期平均提升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，后期组件丰富后预计提升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倍。</w:t>
      </w:r>
    </w:p>
    <w:p>
      <w:pPr>
        <w:pStyle w:val="Style31"/>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1.4</w:t>
      </w:r>
      <w:r>
        <w:rPr>
          <w:color w:val="000000"/>
          <w:spacing w:val="0"/>
          <w:w w:val="100"/>
          <w:position w:val="0"/>
        </w:rPr>
        <w:t>在</w:t>
      </w:r>
      <w:r>
        <w:rPr>
          <w:rFonts w:ascii="Times New Roman" w:eastAsia="Times New Roman" w:hAnsi="Times New Roman" w:cs="Times New Roman"/>
          <w:color w:val="000000"/>
          <w:spacing w:val="0"/>
          <w:w w:val="100"/>
          <w:position w:val="0"/>
        </w:rPr>
        <w:t>5G</w:t>
      </w:r>
      <w:r>
        <w:rPr>
          <w:color w:val="000000"/>
          <w:spacing w:val="0"/>
          <w:w w:val="100"/>
          <w:position w:val="0"/>
        </w:rPr>
        <w:t>领域，扩展</w:t>
      </w:r>
      <w:r>
        <w:rPr>
          <w:rFonts w:ascii="Times New Roman" w:eastAsia="Times New Roman" w:hAnsi="Times New Roman" w:cs="Times New Roman"/>
          <w:color w:val="000000"/>
          <w:spacing w:val="0"/>
          <w:w w:val="100"/>
          <w:position w:val="0"/>
        </w:rPr>
        <w:t>5G</w:t>
      </w:r>
      <w:r>
        <w:rPr>
          <w:color w:val="000000"/>
          <w:spacing w:val="0"/>
          <w:w w:val="100"/>
          <w:position w:val="0"/>
        </w:rPr>
        <w:t>端到端生态链产品研发及商用</w:t>
      </w:r>
    </w:p>
    <w:p>
      <w:pPr>
        <w:pStyle w:val="Style20"/>
        <w:keepNext w:val="0"/>
        <w:keepLines w:val="0"/>
        <w:widowControl w:val="0"/>
        <w:shd w:val="clear" w:color="auto" w:fill="auto"/>
        <w:bidi w:val="0"/>
        <w:spacing w:before="0" w:line="322" w:lineRule="exact"/>
        <w:ind w:left="0" w:right="0"/>
        <w:jc w:val="both"/>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端到端支撑方案以及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生态产品体系商用落地后，通过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智能化支撑和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数字化运营，以客户为中心 精准触达、满足客户个性化体验，全面提升客户价值感知。</w:t>
      </w:r>
    </w:p>
    <w:p>
      <w:pPr>
        <w:pStyle w:val="Style20"/>
        <w:keepNext w:val="0"/>
        <w:keepLines w:val="0"/>
        <w:widowControl w:val="0"/>
        <w:shd w:val="clear" w:color="auto" w:fill="auto"/>
        <w:bidi w:val="0"/>
        <w:spacing w:before="0" w:line="314" w:lineRule="exact"/>
        <w:ind w:left="0" w:right="0"/>
        <w:jc w:val="both"/>
      </w:pPr>
      <w:r>
        <w:rPr>
          <w:color w:val="000000"/>
          <w:spacing w:val="0"/>
          <w:w w:val="100"/>
          <w:position w:val="0"/>
        </w:rPr>
        <w:t>面向运营商，重点研发并落地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智能运营分析平台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，助力客户提升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数字化运营能力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180" w:line="314" w:lineRule="exact"/>
        <w:ind w:left="0" w:right="0"/>
        <w:jc w:val="both"/>
      </w:pPr>
      <w:r>
        <w:rPr>
          <w:color w:val="000000"/>
          <w:spacing w:val="0"/>
          <w:w w:val="100"/>
          <w:position w:val="0"/>
        </w:rPr>
        <w:t>扩展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端到端生态链产品，研发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专网端到端解决方案及生态产品体系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，为企业客户提供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专网服务，深度布局</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多元化运营服务体系，创新业务模式，打造一系列</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产品与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行业解决方案与应用形成</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行业应用赋能体系，为产业 生态圈与垂直行业注智、赋能。</w:t>
      </w:r>
    </w:p>
    <w:p>
      <w:pPr>
        <w:pStyle w:val="Style31"/>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1.5</w:t>
      </w:r>
      <w:r>
        <w:rPr>
          <w:color w:val="000000"/>
          <w:spacing w:val="0"/>
          <w:w w:val="100"/>
          <w:position w:val="0"/>
        </w:rPr>
        <w:t>在人工智能领域，</w:t>
      </w:r>
      <w:r>
        <w:rPr>
          <w:rFonts w:ascii="Times New Roman" w:eastAsia="Times New Roman" w:hAnsi="Times New Roman" w:cs="Times New Roman"/>
          <w:color w:val="000000"/>
          <w:spacing w:val="0"/>
          <w:w w:val="100"/>
          <w:position w:val="0"/>
        </w:rPr>
        <w:t>2021</w:t>
      </w:r>
      <w:r>
        <w:rPr>
          <w:color w:val="000000"/>
          <w:spacing w:val="0"/>
          <w:w w:val="100"/>
          <w:position w:val="0"/>
        </w:rPr>
        <w:t>年强化在机器学习方面的研发和投入</w:t>
      </w:r>
    </w:p>
    <w:p>
      <w:pPr>
        <w:pStyle w:val="Style20"/>
        <w:keepNext w:val="0"/>
        <w:keepLines w:val="0"/>
        <w:widowControl w:val="0"/>
        <w:shd w:val="clear" w:color="auto" w:fill="auto"/>
        <w:bidi w:val="0"/>
        <w:spacing w:before="0" w:after="6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年思特奇未来科技研究院与电子科技大学联合研发交付</w:t>
      </w:r>
      <w:r>
        <w:rPr>
          <w:rFonts w:ascii="Times New Roman" w:eastAsia="Times New Roman" w:hAnsi="Times New Roman" w:cs="Times New Roman"/>
          <w:color w:val="000000"/>
          <w:spacing w:val="0"/>
          <w:w w:val="100"/>
          <w:position w:val="0"/>
          <w:sz w:val="18"/>
          <w:szCs w:val="18"/>
        </w:rPr>
        <w:t>AutoML</w:t>
      </w:r>
      <w:r>
        <w:rPr>
          <w:color w:val="000000"/>
          <w:spacing w:val="0"/>
          <w:w w:val="100"/>
          <w:position w:val="0"/>
        </w:rPr>
        <w:t>自动化机器学习类产品功能，将复杂的开发流程和 算法组合产品化，感知、认知、决策类算法引擎全面自动化，可以自动化方式有效提高模型各项关键指标。自动化机器学习 和自动化深度学习方法可以最大限度地减少人的参与，模拟专家的行为，快而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的方式完成各种算法超参调优的实验性工 作，尤其是专家对于模型准确率的影响因素，通过构建搜索算法和超参数空间的方式来模拟专家的解决方案，这样可以节省 大量的时间，以此来代替专家完成部超参数调优的工作。</w:t>
      </w:r>
    </w:p>
    <w:p>
      <w:pPr>
        <w:pStyle w:val="Style20"/>
        <w:keepNext w:val="0"/>
        <w:keepLines w:val="0"/>
        <w:widowControl w:val="0"/>
        <w:shd w:val="clear" w:color="auto" w:fill="auto"/>
        <w:bidi w:val="0"/>
        <w:spacing w:before="0" w:after="180" w:line="298" w:lineRule="exact"/>
        <w:ind w:left="0" w:right="0"/>
        <w:jc w:val="both"/>
      </w:pPr>
      <w:r>
        <w:rPr>
          <w:color w:val="000000"/>
          <w:spacing w:val="0"/>
          <w:w w:val="100"/>
          <w:position w:val="0"/>
        </w:rPr>
        <w:t>通常情况下通用场景下的自动机器学习提供的方法和流程，常用于提高机器学习的效率并加速机器学习的研究，计费智 能配额场景下进行业务功能验证，助力企业规模化推广</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推理预测应用最佳实践。</w:t>
      </w:r>
    </w:p>
    <w:p>
      <w:pPr>
        <w:pStyle w:val="Style31"/>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1.6</w:t>
      </w:r>
      <w:r>
        <w:rPr>
          <w:color w:val="000000"/>
          <w:spacing w:val="0"/>
          <w:w w:val="100"/>
          <w:position w:val="0"/>
        </w:rPr>
        <w:t>在</w:t>
      </w:r>
      <w:r>
        <w:rPr>
          <w:rFonts w:ascii="Times New Roman" w:eastAsia="Times New Roman" w:hAnsi="Times New Roman" w:cs="Times New Roman"/>
          <w:color w:val="000000"/>
          <w:spacing w:val="0"/>
          <w:w w:val="100"/>
          <w:position w:val="0"/>
        </w:rPr>
        <w:t>PaaS</w:t>
      </w:r>
      <w:r>
        <w:rPr>
          <w:color w:val="000000"/>
          <w:spacing w:val="0"/>
          <w:w w:val="100"/>
          <w:position w:val="0"/>
        </w:rPr>
        <w:t>领域，以云原生架构为基础，持续迭代打磨</w:t>
      </w:r>
      <w:r>
        <w:rPr>
          <w:rFonts w:ascii="Times New Roman" w:eastAsia="Times New Roman" w:hAnsi="Times New Roman" w:cs="Times New Roman"/>
          <w:color w:val="000000"/>
          <w:spacing w:val="0"/>
          <w:w w:val="100"/>
          <w:position w:val="0"/>
        </w:rPr>
        <w:t>PaaS</w:t>
      </w:r>
      <w:r>
        <w:rPr>
          <w:color w:val="000000"/>
          <w:spacing w:val="0"/>
          <w:w w:val="100"/>
          <w:position w:val="0"/>
        </w:rPr>
        <w:t>系列产品</w:t>
      </w:r>
    </w:p>
    <w:p>
      <w:pPr>
        <w:pStyle w:val="Style20"/>
        <w:keepNext w:val="0"/>
        <w:keepLines w:val="0"/>
        <w:widowControl w:val="0"/>
        <w:shd w:val="clear" w:color="auto" w:fill="auto"/>
        <w:bidi w:val="0"/>
        <w:spacing w:before="0" w:after="60" w:line="322" w:lineRule="exact"/>
        <w:ind w:left="0" w:right="0"/>
        <w:jc w:val="both"/>
      </w:pPr>
      <w:r>
        <w:rPr>
          <w:color w:val="000000"/>
          <w:spacing w:val="0"/>
          <w:w w:val="100"/>
          <w:position w:val="0"/>
        </w:rPr>
        <w:t>围绕云原生体系持续研发优化相关</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平台，推进</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平台的价值运营，以价值为导向引领产品研发，创造更大产品价 值和客户价值。</w:t>
      </w:r>
    </w:p>
    <w:p>
      <w:pPr>
        <w:pStyle w:val="Style20"/>
        <w:keepNext w:val="0"/>
        <w:keepLines w:val="0"/>
        <w:widowControl w:val="0"/>
        <w:shd w:val="clear" w:color="auto" w:fill="auto"/>
        <w:bidi w:val="0"/>
        <w:spacing w:before="0" w:after="60" w:line="317" w:lineRule="exact"/>
        <w:ind w:left="0" w:right="0"/>
        <w:jc w:val="both"/>
      </w:pPr>
      <w:r>
        <w:rPr>
          <w:color w:val="000000"/>
          <w:spacing w:val="0"/>
          <w:w w:val="100"/>
          <w:position w:val="0"/>
        </w:rPr>
        <w:t>容器云将持续打磨和完善产品，围绕智能化管理、</w:t>
      </w:r>
      <w:r>
        <w:rPr>
          <w:rFonts w:ascii="Times New Roman" w:eastAsia="Times New Roman" w:hAnsi="Times New Roman" w:cs="Times New Roman"/>
          <w:color w:val="000000"/>
          <w:spacing w:val="0"/>
          <w:w w:val="100"/>
          <w:position w:val="0"/>
          <w:sz w:val="18"/>
          <w:szCs w:val="18"/>
        </w:rPr>
        <w:t>ServiceMesh</w:t>
      </w:r>
      <w:r>
        <w:rPr>
          <w:color w:val="000000"/>
          <w:spacing w:val="0"/>
          <w:w w:val="100"/>
          <w:position w:val="0"/>
        </w:rPr>
        <w:t>等技术理念，形成云原生时代新的企业级云平台，面向 全行业开放赋能。</w:t>
      </w:r>
    </w:p>
    <w:p>
      <w:pPr>
        <w:pStyle w:val="Style20"/>
        <w:keepNext w:val="0"/>
        <w:keepLines w:val="0"/>
        <w:widowControl w:val="0"/>
        <w:shd w:val="clear" w:color="auto" w:fill="auto"/>
        <w:bidi w:val="0"/>
        <w:spacing w:before="0" w:after="60" w:line="307" w:lineRule="exact"/>
        <w:ind w:left="0" w:right="0"/>
        <w:jc w:val="both"/>
      </w:pPr>
      <w:r>
        <w:rPr>
          <w:color w:val="000000"/>
          <w:spacing w:val="0"/>
          <w:w w:val="100"/>
          <w:position w:val="0"/>
        </w:rPr>
        <w:t>优化迭代低代码开发平台，增加业务场景开发工具集，支持最简明的可视化、拖拽配置化开发模式，通过多个组件的串 联及少量的代码开发完成一个业务场景，进一步提高开发效率。提供云上开发服务，助力</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生态发展，扩展新增落地省公 司。</w:t>
      </w:r>
    </w:p>
    <w:p>
      <w:pPr>
        <w:pStyle w:val="Style20"/>
        <w:keepNext w:val="0"/>
        <w:keepLines w:val="0"/>
        <w:widowControl w:val="0"/>
        <w:shd w:val="clear" w:color="auto" w:fill="auto"/>
        <w:bidi w:val="0"/>
        <w:spacing w:before="0" w:after="60" w:line="314" w:lineRule="exact"/>
        <w:ind w:left="0" w:right="0"/>
        <w:jc w:val="both"/>
      </w:pPr>
      <w:r>
        <w:rPr>
          <w:color w:val="000000"/>
          <w:spacing w:val="0"/>
          <w:w w:val="100"/>
          <w:position w:val="0"/>
        </w:rPr>
        <w:t>研究</w:t>
      </w:r>
      <w:r>
        <w:rPr>
          <w:rFonts w:ascii="Times New Roman" w:eastAsia="Times New Roman" w:hAnsi="Times New Roman" w:cs="Times New Roman"/>
          <w:color w:val="000000"/>
          <w:spacing w:val="0"/>
          <w:w w:val="100"/>
          <w:position w:val="0"/>
          <w:sz w:val="18"/>
          <w:szCs w:val="18"/>
        </w:rPr>
        <w:t>Serverless</w:t>
      </w:r>
      <w:r>
        <w:rPr>
          <w:color w:val="000000"/>
          <w:spacing w:val="0"/>
          <w:w w:val="100"/>
          <w:position w:val="0"/>
        </w:rPr>
        <w:t>技术及相应产品研发升级。</w:t>
      </w:r>
    </w:p>
    <w:p>
      <w:pPr>
        <w:pStyle w:val="Style20"/>
        <w:keepNext w:val="0"/>
        <w:keepLines w:val="0"/>
        <w:widowControl w:val="0"/>
        <w:shd w:val="clear" w:color="auto" w:fill="auto"/>
        <w:bidi w:val="0"/>
        <w:spacing w:before="0" w:after="180" w:line="314" w:lineRule="exact"/>
        <w:ind w:left="0" w:right="0"/>
        <w:jc w:val="both"/>
      </w:pPr>
      <w:r>
        <w:rPr>
          <w:color w:val="000000"/>
          <w:spacing w:val="0"/>
          <w:w w:val="100"/>
          <w:position w:val="0"/>
        </w:rPr>
        <w:t>研究云和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大数据技术基础下的新一代</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系统架构，预研边缘计算和云计算协同框架和技术，应用于分布式</w:t>
      </w:r>
      <w:r>
        <w:rPr>
          <w:rFonts w:ascii="Times New Roman" w:eastAsia="Times New Roman" w:hAnsi="Times New Roman" w:cs="Times New Roman"/>
          <w:color w:val="000000"/>
          <w:spacing w:val="0"/>
          <w:w w:val="100"/>
          <w:position w:val="0"/>
          <w:sz w:val="18"/>
          <w:szCs w:val="18"/>
        </w:rPr>
        <w:t>ID C</w:t>
      </w:r>
      <w:r>
        <w:rPr>
          <w:color w:val="000000"/>
          <w:spacing w:val="0"/>
          <w:w w:val="100"/>
          <w:position w:val="0"/>
        </w:rPr>
        <w:t>系统。</w:t>
      </w:r>
    </w:p>
    <w:p>
      <w:pPr>
        <w:pStyle w:val="Style31"/>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1.7</w:t>
      </w:r>
      <w:r>
        <w:rPr>
          <w:color w:val="000000"/>
          <w:spacing w:val="0"/>
          <w:w w:val="100"/>
          <w:position w:val="0"/>
        </w:rPr>
        <w:t>在物联网方面，公司投入力量，研发物联网云平台</w:t>
      </w:r>
    </w:p>
    <w:p>
      <w:pPr>
        <w:pStyle w:val="Style20"/>
        <w:keepNext w:val="0"/>
        <w:keepLines w:val="0"/>
        <w:widowControl w:val="0"/>
        <w:shd w:val="clear" w:color="auto" w:fill="auto"/>
        <w:bidi w:val="0"/>
        <w:spacing w:before="0" w:after="180" w:line="319" w:lineRule="exact"/>
        <w:ind w:left="0" w:right="0"/>
        <w:jc w:val="both"/>
      </w:pPr>
      <w:r>
        <w:rPr>
          <w:color w:val="000000"/>
          <w:spacing w:val="0"/>
          <w:w w:val="100"/>
          <w:position w:val="0"/>
        </w:rPr>
        <w:t>物联网云平台包括</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基础平台、</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运营平台、以及各类</w:t>
      </w:r>
      <w:r>
        <w:rPr>
          <w:rFonts w:ascii="Times New Roman" w:eastAsia="Times New Roman" w:hAnsi="Times New Roman" w:cs="Times New Roman"/>
          <w:color w:val="000000"/>
          <w:spacing w:val="0"/>
          <w:w w:val="100"/>
          <w:position w:val="0"/>
          <w:sz w:val="18"/>
          <w:szCs w:val="18"/>
        </w:rPr>
        <w:t>IoTAPP</w:t>
      </w:r>
      <w:r>
        <w:rPr>
          <w:color w:val="000000"/>
          <w:spacing w:val="0"/>
          <w:w w:val="100"/>
          <w:position w:val="0"/>
        </w:rPr>
        <w:t>等产品，提供物联网设备接入、物联网运营服务。物 联网云平台，对底层各类</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设备的协议适配接入，实时监测各类设备状态，对上层的各类</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行业应用进行统一注册、服务 支撑、运营管理。</w:t>
      </w:r>
    </w:p>
    <w:p>
      <w:pPr>
        <w:pStyle w:val="Style31"/>
        <w:keepNext w:val="0"/>
        <w:keepLines w:val="0"/>
        <w:widowControl w:val="0"/>
        <w:shd w:val="clear" w:color="auto" w:fill="auto"/>
        <w:bidi w:val="0"/>
        <w:spacing w:before="0" w:after="60" w:line="240" w:lineRule="auto"/>
        <w:ind w:left="0" w:right="0"/>
        <w:jc w:val="left"/>
      </w:pPr>
      <w:bookmarkStart w:id="157" w:name="bookmark157"/>
      <w:r>
        <w:rPr>
          <w:rFonts w:ascii="Times New Roman" w:eastAsia="Times New Roman" w:hAnsi="Times New Roman" w:cs="Times New Roman"/>
          <w:color w:val="000000"/>
          <w:spacing w:val="0"/>
          <w:w w:val="100"/>
          <w:position w:val="0"/>
        </w:rPr>
        <w:t>2</w:t>
      </w:r>
      <w:bookmarkEnd w:id="157"/>
      <w:r>
        <w:rPr>
          <w:color w:val="000000"/>
          <w:spacing w:val="0"/>
          <w:w w:val="100"/>
          <w:position w:val="0"/>
        </w:rPr>
        <w:t>、城市企业中台类投入</w:t>
      </w:r>
    </w:p>
    <w:p>
      <w:pPr>
        <w:pStyle w:val="Style20"/>
        <w:keepNext w:val="0"/>
        <w:keepLines w:val="0"/>
        <w:widowControl w:val="0"/>
        <w:shd w:val="clear" w:color="auto" w:fill="auto"/>
        <w:bidi w:val="0"/>
        <w:spacing w:before="0" w:after="18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年公司在城市中台、经济中台、企业中台和产业中台等方面的研发实践增强，持续扩大技术领先优势。</w:t>
      </w:r>
    </w:p>
    <w:p>
      <w:pPr>
        <w:pStyle w:val="Style31"/>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2.1</w:t>
      </w:r>
      <w:r>
        <w:rPr>
          <w:color w:val="000000"/>
          <w:spacing w:val="0"/>
          <w:w w:val="100"/>
          <w:position w:val="0"/>
        </w:rPr>
        <w:t>城市中台方面，以城市信息能力为核心，构筑城市级数据要素供应链</w:t>
      </w:r>
    </w:p>
    <w:p>
      <w:pPr>
        <w:pStyle w:val="Style20"/>
        <w:keepNext w:val="0"/>
        <w:keepLines w:val="0"/>
        <w:widowControl w:val="0"/>
        <w:shd w:val="clear" w:color="auto" w:fill="auto"/>
        <w:bidi w:val="0"/>
        <w:spacing w:before="0" w:after="180" w:line="312" w:lineRule="exact"/>
        <w:ind w:left="0" w:right="0"/>
        <w:jc w:val="both"/>
      </w:pPr>
      <w:r>
        <w:rPr>
          <w:color w:val="000000"/>
          <w:spacing w:val="0"/>
          <w:w w:val="100"/>
          <w:position w:val="0"/>
        </w:rPr>
        <w:t>思特奇城市中台是聚合数据、共享技术、协同业务、赋能服务和运营能力的城市信息化中枢平台，以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的服务模式为城市全行业数字化转型升级提供持续、高效、安全的赋能服务支撑，通过构筑城市级的信息融合基础设施体系、 建设丰富的信息化能力，提升城市信息化发展效率，持续打造良好的城市数字化转型生态体系。</w:t>
      </w:r>
    </w:p>
    <w:p>
      <w:pPr>
        <w:pStyle w:val="Style31"/>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2.2</w:t>
      </w:r>
      <w:r>
        <w:rPr>
          <w:color w:val="000000"/>
          <w:spacing w:val="0"/>
          <w:w w:val="100"/>
          <w:position w:val="0"/>
        </w:rPr>
        <w:t>经济中台方面，聚合本地产业，推动经济发展</w:t>
      </w:r>
    </w:p>
    <w:p>
      <w:pPr>
        <w:pStyle w:val="Style20"/>
        <w:keepNext w:val="0"/>
        <w:keepLines w:val="0"/>
        <w:widowControl w:val="0"/>
        <w:shd w:val="clear" w:color="auto" w:fill="auto"/>
        <w:bidi w:val="0"/>
        <w:spacing w:before="0" w:after="180" w:line="312" w:lineRule="exact"/>
        <w:ind w:left="0" w:right="0"/>
        <w:jc w:val="both"/>
      </w:pPr>
      <w:r>
        <w:rPr>
          <w:color w:val="000000"/>
          <w:spacing w:val="0"/>
          <w:w w:val="100"/>
          <w:position w:val="0"/>
        </w:rPr>
        <w:t>数字经济中台，思特奇的研发理念是以理顺经济活动为驱动，为政府和其他组织构建本地实体企业的交易聚合平台，实 现本地产业间资金、数据、服务及产品的互联互通。重点依托大数据、人工智能、区块链及创新金融科技技术，连接各行业 数字化系统与外部数字经济系统，协助政府建设主导、部署服务于本地的数字经济基础设施，助力形成有地方特色的数字经 济新业态体系。</w:t>
      </w:r>
    </w:p>
    <w:p>
      <w:pPr>
        <w:pStyle w:val="Style31"/>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2.3</w:t>
      </w:r>
      <w:r>
        <w:rPr>
          <w:color w:val="000000"/>
          <w:spacing w:val="0"/>
          <w:w w:val="100"/>
          <w:position w:val="0"/>
        </w:rPr>
        <w:t>工业互联网云平台</w:t>
      </w:r>
      <w:r>
        <w:rPr>
          <w:rFonts w:ascii="Times New Roman" w:eastAsia="Times New Roman" w:hAnsi="Times New Roman" w:cs="Times New Roman"/>
          <w:color w:val="000000"/>
          <w:spacing w:val="0"/>
          <w:w w:val="100"/>
          <w:position w:val="0"/>
        </w:rPr>
        <w:t>-</w:t>
      </w:r>
      <w:r>
        <w:rPr>
          <w:color w:val="000000"/>
          <w:spacing w:val="0"/>
          <w:w w:val="100"/>
          <w:position w:val="0"/>
        </w:rPr>
        <w:t>提供区域制造资源弹性供给、高效配置</w:t>
      </w:r>
    </w:p>
    <w:p>
      <w:pPr>
        <w:pStyle w:val="Style20"/>
        <w:keepNext w:val="0"/>
        <w:keepLines w:val="0"/>
        <w:widowControl w:val="0"/>
        <w:shd w:val="clear" w:color="auto" w:fill="auto"/>
        <w:bidi w:val="0"/>
        <w:spacing w:before="0" w:after="180" w:line="317" w:lineRule="exact"/>
        <w:ind w:left="0" w:right="0"/>
        <w:jc w:val="both"/>
      </w:pPr>
      <w:r>
        <w:rPr>
          <w:color w:val="000000"/>
          <w:spacing w:val="0"/>
          <w:w w:val="100"/>
          <w:position w:val="0"/>
        </w:rPr>
        <w:t>思特奇研发工业互联网云平台，构建统一的工业互联网生态体系，形成以数据驱动的智能制造，通过智慧化的数据整合 及赋能行动，助力工业企业全面互联，促进产业全面创新发展。</w:t>
      </w:r>
    </w:p>
    <w:p>
      <w:pPr>
        <w:pStyle w:val="Style31"/>
        <w:keepNext w:val="0"/>
        <w:keepLines w:val="0"/>
        <w:widowControl w:val="0"/>
        <w:shd w:val="clear" w:color="auto" w:fill="auto"/>
        <w:bidi w:val="0"/>
        <w:spacing w:before="0" w:after="60" w:line="240" w:lineRule="auto"/>
        <w:ind w:left="0" w:right="0"/>
        <w:jc w:val="left"/>
      </w:pPr>
      <w:r>
        <w:rPr>
          <w:rFonts w:ascii="Times New Roman" w:eastAsia="Times New Roman" w:hAnsi="Times New Roman" w:cs="Times New Roman"/>
          <w:color w:val="000000"/>
          <w:spacing w:val="0"/>
          <w:w w:val="100"/>
          <w:position w:val="0"/>
        </w:rPr>
        <w:t>2.4</w:t>
      </w:r>
      <w:r>
        <w:rPr>
          <w:color w:val="000000"/>
          <w:spacing w:val="0"/>
          <w:w w:val="100"/>
          <w:position w:val="0"/>
        </w:rPr>
        <w:t>在企业与产业数字化转型方面，完成全要素、全产业链、全价值链互联互通的产业论证</w:t>
      </w:r>
    </w:p>
    <w:p>
      <w:pPr>
        <w:pStyle w:val="Style20"/>
        <w:keepNext w:val="0"/>
        <w:keepLines w:val="0"/>
        <w:widowControl w:val="0"/>
        <w:shd w:val="clear" w:color="auto" w:fill="auto"/>
        <w:bidi w:val="0"/>
        <w:spacing w:before="0" w:after="180" w:line="313" w:lineRule="exact"/>
        <w:ind w:left="0" w:right="0"/>
        <w:jc w:val="left"/>
      </w:pPr>
      <w:r>
        <w:rPr>
          <w:color w:val="000000"/>
          <w:spacing w:val="0"/>
          <w:w w:val="100"/>
          <w:position w:val="0"/>
        </w:rPr>
        <w:t>产业服务平台：提供丰富便捷的开发工具及开放</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w:t>
      </w:r>
      <w:r>
        <w:rPr>
          <w:color w:val="000000"/>
          <w:spacing w:val="0"/>
          <w:w w:val="100"/>
          <w:position w:val="0"/>
        </w:rPr>
        <w:t>充分满足了企业灵活、复杂、经济、创新的数字化应用需求。平 台将知识、机理等隐性经验固化成其自身显性核心资源，结合更具广度和深度的数据采集进行数据分析、建模和利用，实现 了数据驱动的生产和运营优化闭环。最终形成面向设备与产品管理、业务运营优化、社会资源协作三大应用场景，为企业带 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降本、增效、提质、创新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四大成效。思特奇产业数字化服务平台会从企业内、产业链等角度入手，助力政府、企业优化 整个产业价值流程，同时打破各环节间的信息孤岛，促进跨领域资源灵活配置与内外部协同能力提升，进而带动产业集群， 推动区域经济高质量发展。</w:t>
      </w:r>
    </w:p>
    <w:p>
      <w:pPr>
        <w:pStyle w:val="Style31"/>
        <w:keepNext w:val="0"/>
        <w:keepLines w:val="0"/>
        <w:widowControl w:val="0"/>
        <w:shd w:val="clear" w:color="auto" w:fill="auto"/>
        <w:bidi w:val="0"/>
        <w:spacing w:before="0" w:after="180" w:line="240" w:lineRule="auto"/>
        <w:ind w:left="0" w:right="0"/>
        <w:jc w:val="both"/>
      </w:pPr>
      <w:bookmarkStart w:id="158" w:name="bookmark158"/>
      <w:r>
        <w:rPr>
          <w:color w:val="000000"/>
          <w:spacing w:val="0"/>
          <w:w w:val="100"/>
          <w:position w:val="0"/>
        </w:rPr>
        <w:t>（</w:t>
      </w:r>
      <w:bookmarkEnd w:id="158"/>
      <w:r>
        <w:rPr>
          <w:color w:val="000000"/>
          <w:spacing w:val="0"/>
          <w:w w:val="100"/>
          <w:position w:val="0"/>
        </w:rPr>
        <w:t>三）在人力资源方面：稳步推进人才升级战略，完善企业文化，价值贡献体系建设</w:t>
      </w:r>
    </w:p>
    <w:p>
      <w:pPr>
        <w:pStyle w:val="Style31"/>
        <w:keepNext w:val="0"/>
        <w:keepLines w:val="0"/>
        <w:widowControl w:val="0"/>
        <w:shd w:val="clear" w:color="auto" w:fill="auto"/>
        <w:tabs>
          <w:tab w:pos="808" w:val="left"/>
          <w:tab w:pos="2824" w:val="left"/>
        </w:tabs>
        <w:bidi w:val="0"/>
        <w:spacing w:before="0" w:after="60" w:line="240" w:lineRule="auto"/>
        <w:ind w:left="0" w:right="0"/>
        <w:jc w:val="both"/>
      </w:pPr>
      <w:bookmarkStart w:id="159" w:name="bookmark159"/>
      <w:r>
        <w:rPr>
          <w:rFonts w:ascii="Times New Roman" w:eastAsia="Times New Roman" w:hAnsi="Times New Roman" w:cs="Times New Roman"/>
          <w:color w:val="000000"/>
          <w:spacing w:val="0"/>
          <w:w w:val="100"/>
          <w:position w:val="0"/>
        </w:rPr>
        <w:t>1</w:t>
      </w:r>
      <w:bookmarkEnd w:id="159"/>
      <w:r>
        <w:rPr>
          <w:color w:val="000000"/>
          <w:spacing w:val="0"/>
          <w:w w:val="100"/>
          <w:position w:val="0"/>
        </w:rPr>
        <w:t>、</w:t>
        <w:tab/>
        <w:t>优化以思特奇</w:t>
      </w:r>
      <w:r>
        <w:rPr>
          <w:rFonts w:ascii="Times New Roman" w:eastAsia="Times New Roman" w:hAnsi="Times New Roman" w:cs="Times New Roman"/>
          <w:color w:val="000000"/>
          <w:spacing w:val="0"/>
          <w:w w:val="100"/>
          <w:position w:val="0"/>
        </w:rPr>
        <w:t>SPCM</w:t>
        <w:tab/>
      </w:r>
      <w:r>
        <w:rPr>
          <w:color w:val="000000"/>
          <w:spacing w:val="0"/>
          <w:w w:val="100"/>
          <w:position w:val="0"/>
        </w:rPr>
        <w:t>（岗位胜任能力模型）为根本的人才选拔、识别，培养体系，强化人才培养</w:t>
      </w: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的有效性，持续提升团队及能力建设，提高人才密度和科技含量，助力业务增长</w:t>
      </w:r>
    </w:p>
    <w:p>
      <w:pPr>
        <w:pStyle w:val="Style20"/>
        <w:keepNext w:val="0"/>
        <w:keepLines w:val="0"/>
        <w:widowControl w:val="0"/>
        <w:shd w:val="clear" w:color="auto" w:fill="auto"/>
        <w:bidi w:val="0"/>
        <w:spacing w:before="0" w:after="60" w:line="317" w:lineRule="exact"/>
        <w:ind w:left="0" w:right="0"/>
        <w:jc w:val="both"/>
      </w:pPr>
      <w:r>
        <w:rPr>
          <w:color w:val="000000"/>
          <w:spacing w:val="0"/>
          <w:w w:val="100"/>
          <w:position w:val="0"/>
        </w:rPr>
        <w:t>以达成提升生产效率和价值创造为目的，以培养、挖掘为主，引进及校企合作为补充，全力打造了一支有职业素养、能 打硬仗、懂专业、善经营，面向行业、技术，业务变化的具有高技术含量和交付水平的专业人才队伍。</w:t>
      </w:r>
    </w:p>
    <w:p>
      <w:pPr>
        <w:pStyle w:val="Style20"/>
        <w:keepNext w:val="0"/>
        <w:keepLines w:val="0"/>
        <w:widowControl w:val="0"/>
        <w:shd w:val="clear" w:color="auto" w:fill="auto"/>
        <w:bidi w:val="0"/>
        <w:spacing w:before="0" w:after="180" w:line="307" w:lineRule="exact"/>
        <w:ind w:left="0" w:right="0"/>
        <w:jc w:val="both"/>
      </w:pPr>
      <w:r>
        <w:rPr>
          <w:color w:val="000000"/>
          <w:spacing w:val="0"/>
          <w:w w:val="100"/>
          <w:position w:val="0"/>
        </w:rPr>
        <w:t>强化未来之星训练营的职业化转变及人才发掘作用，发现高潜人才，通过强化人才培养机制，实施春蕾、春苗、专业岗 位、外派深造、资质认证等活动，打造学习型组织，持续提升面向客户和业务目标交付水平和能力。</w:t>
      </w:r>
    </w:p>
    <w:p>
      <w:pPr>
        <w:pStyle w:val="Style31"/>
        <w:keepNext w:val="0"/>
        <w:keepLines w:val="0"/>
        <w:widowControl w:val="0"/>
        <w:shd w:val="clear" w:color="auto" w:fill="auto"/>
        <w:tabs>
          <w:tab w:pos="818" w:val="left"/>
        </w:tabs>
        <w:bidi w:val="0"/>
        <w:spacing w:before="0" w:after="60" w:line="240" w:lineRule="auto"/>
        <w:ind w:left="0" w:right="0"/>
        <w:jc w:val="left"/>
      </w:pPr>
      <w:bookmarkStart w:id="160" w:name="bookmark160"/>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凝聚共识，以生产效率提升、业务目标达成、回报价值为管理者责任，持续提升组织领导力水平</w:t>
      </w:r>
    </w:p>
    <w:p>
      <w:pPr>
        <w:pStyle w:val="Style20"/>
        <w:keepNext w:val="0"/>
        <w:keepLines w:val="0"/>
        <w:widowControl w:val="0"/>
        <w:shd w:val="clear" w:color="auto" w:fill="auto"/>
        <w:bidi w:val="0"/>
        <w:spacing w:before="0" w:after="180" w:line="319" w:lineRule="exact"/>
        <w:ind w:left="0" w:right="0"/>
        <w:jc w:val="both"/>
      </w:pPr>
      <w:r>
        <w:rPr>
          <w:color w:val="000000"/>
          <w:spacing w:val="0"/>
          <w:w w:val="100"/>
          <w:position w:val="0"/>
        </w:rPr>
        <w:t>首先建立管理者</w:t>
      </w:r>
      <w:r>
        <w:rPr>
          <w:rFonts w:ascii="Times New Roman" w:eastAsia="Times New Roman" w:hAnsi="Times New Roman" w:cs="Times New Roman"/>
          <w:color w:val="000000"/>
          <w:spacing w:val="0"/>
          <w:w w:val="100"/>
          <w:position w:val="0"/>
          <w:sz w:val="18"/>
          <w:szCs w:val="18"/>
        </w:rPr>
        <w:t xml:space="preserve">SPCM </w:t>
      </w:r>
      <w:r>
        <w:rPr>
          <w:color w:val="000000"/>
          <w:spacing w:val="0"/>
          <w:w w:val="100"/>
          <w:position w:val="0"/>
        </w:rPr>
        <w:t>（岗位胜任能力模型）认知，不断实践改进，带领团队持续学习成长，为客户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个人创 造价值。通过月度管理者交付运营机制，更为精准识别和选拔高潜管理者，开展年度</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评估、改进计划、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雏鹰计划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 鹰计划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等培训培养项目，为管理者赋能，提升管理认知和实践，打造能打硬仗且可持续发展的干部梯队。</w:t>
      </w:r>
    </w:p>
    <w:p>
      <w:pPr>
        <w:pStyle w:val="Style31"/>
        <w:keepNext w:val="0"/>
        <w:keepLines w:val="0"/>
        <w:widowControl w:val="0"/>
        <w:shd w:val="clear" w:color="auto" w:fill="auto"/>
        <w:tabs>
          <w:tab w:pos="818" w:val="left"/>
        </w:tabs>
        <w:bidi w:val="0"/>
        <w:spacing w:before="0" w:after="60" w:line="240" w:lineRule="auto"/>
        <w:ind w:left="0" w:right="0"/>
        <w:jc w:val="left"/>
      </w:pPr>
      <w:bookmarkStart w:id="161" w:name="bookmark161"/>
      <w:r>
        <w:rPr>
          <w:rFonts w:ascii="Times New Roman" w:eastAsia="Times New Roman" w:hAnsi="Times New Roman" w:cs="Times New Roman"/>
          <w:color w:val="000000"/>
          <w:spacing w:val="0"/>
          <w:w w:val="100"/>
          <w:position w:val="0"/>
        </w:rPr>
        <w:t>3</w:t>
      </w:r>
      <w:bookmarkEnd w:id="161"/>
      <w:r>
        <w:rPr>
          <w:color w:val="000000"/>
          <w:spacing w:val="0"/>
          <w:w w:val="100"/>
          <w:position w:val="0"/>
        </w:rPr>
        <w:t>、</w:t>
        <w:tab/>
        <w:t>持续提升价值评估体系建设，实施员工生命周期下的岗位交付价值运营，提升价值创造</w:t>
      </w:r>
    </w:p>
    <w:p>
      <w:pPr>
        <w:pStyle w:val="Style20"/>
        <w:keepNext w:val="0"/>
        <w:keepLines w:val="0"/>
        <w:widowControl w:val="0"/>
        <w:shd w:val="clear" w:color="auto" w:fill="auto"/>
        <w:bidi w:val="0"/>
        <w:spacing w:before="0" w:after="180" w:line="314" w:lineRule="exact"/>
        <w:ind w:left="0" w:right="0"/>
        <w:jc w:val="both"/>
      </w:pPr>
      <w:r>
        <w:rPr>
          <w:color w:val="000000"/>
          <w:spacing w:val="0"/>
          <w:w w:val="100"/>
          <w:position w:val="0"/>
        </w:rPr>
        <w:t>继续践行思特奇价值评估体系，始终以提升生产效率、人均创利、价值创造为目标，实践岗位价值评估、团队</w:t>
      </w:r>
      <w:r>
        <w:rPr>
          <w:rFonts w:ascii="Times New Roman" w:eastAsia="Times New Roman" w:hAnsi="Times New Roman" w:cs="Times New Roman"/>
          <w:color w:val="000000"/>
          <w:spacing w:val="0"/>
          <w:w w:val="100"/>
          <w:position w:val="0"/>
          <w:sz w:val="18"/>
          <w:szCs w:val="18"/>
        </w:rPr>
        <w:t>VES</w:t>
      </w:r>
      <w:r>
        <w:rPr>
          <w:color w:val="000000"/>
          <w:spacing w:val="0"/>
          <w:w w:val="100"/>
          <w:position w:val="0"/>
        </w:rPr>
        <w:t>度量 分析、员工生命周期运营等绩效管理活动，支撑和服务一线生产，鼓励员工找到感兴趣的岗位并发挥最大贡献，立足岗位鼓 励持续改进和成长，同时通过持续运营为团队识别和发现人才，提升价值创造能力和水平。</w:t>
      </w:r>
    </w:p>
    <w:p>
      <w:pPr>
        <w:pStyle w:val="Style31"/>
        <w:keepNext w:val="0"/>
        <w:keepLines w:val="0"/>
        <w:widowControl w:val="0"/>
        <w:shd w:val="clear" w:color="auto" w:fill="auto"/>
        <w:tabs>
          <w:tab w:pos="818" w:val="left"/>
        </w:tabs>
        <w:bidi w:val="0"/>
        <w:spacing w:before="0" w:after="60" w:line="240" w:lineRule="auto"/>
        <w:ind w:left="0" w:right="0"/>
        <w:jc w:val="left"/>
      </w:pPr>
      <w:bookmarkStart w:id="162" w:name="bookmark162"/>
      <w:r>
        <w:rPr>
          <w:rFonts w:ascii="Times New Roman" w:eastAsia="Times New Roman" w:hAnsi="Times New Roman" w:cs="Times New Roman"/>
          <w:color w:val="000000"/>
          <w:spacing w:val="0"/>
          <w:w w:val="100"/>
          <w:position w:val="0"/>
        </w:rPr>
        <w:t>4</w:t>
      </w:r>
      <w:bookmarkEnd w:id="162"/>
      <w:r>
        <w:rPr>
          <w:color w:val="000000"/>
          <w:spacing w:val="0"/>
          <w:w w:val="100"/>
          <w:position w:val="0"/>
        </w:rPr>
        <w:t>、</w:t>
        <w:tab/>
        <w:t>疫情期间，公司积极承担企业责任</w:t>
      </w:r>
    </w:p>
    <w:p>
      <w:pPr>
        <w:pStyle w:val="Style20"/>
        <w:keepNext w:val="0"/>
        <w:keepLines w:val="0"/>
        <w:widowControl w:val="0"/>
        <w:shd w:val="clear" w:color="auto" w:fill="auto"/>
        <w:bidi w:val="0"/>
        <w:spacing w:before="0" w:after="720" w:line="317" w:lineRule="exact"/>
        <w:ind w:left="0" w:right="0"/>
        <w:jc w:val="left"/>
      </w:pPr>
      <w:r>
        <w:rPr>
          <w:color w:val="000000"/>
          <w:spacing w:val="0"/>
          <w:w w:val="100"/>
          <w:position w:val="0"/>
        </w:rPr>
        <w:t>响应党中央抗疫号召落实各地疫情政策，一方面抓生产，另一方面做好疫情防控的安全保障，通过复工安排，远程办公， 关怀慰问，努力保障员工生活，在安全条件下投入工作，创造价值。</w:t>
      </w:r>
    </w:p>
    <w:p>
      <w:pPr>
        <w:pStyle w:val="Style28"/>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、收入与成本</w:t>
      </w:r>
      <w:bookmarkEnd w:id="163"/>
      <w:bookmarkEnd w:id="164"/>
      <w:bookmarkEnd w:id="166"/>
    </w:p>
    <w:p>
      <w:pPr>
        <w:pStyle w:val="Style53"/>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7"/>
      <w:bookmarkEnd w:id="168"/>
      <w:bookmarkEnd w:id="170"/>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营业收入整体情况</w:t>
      </w:r>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737,235,963.36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807,467,184.77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658,699,801.65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22,529,478.43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24,999,725.13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74,351,853.26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53,536,436.58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603,164,677.48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456,925,701.82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252,508,989.75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279,789,596.62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48,472,142.91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289,607,211.75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211,542,217.04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141,699,467.63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145,701,897.66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182,238,554.81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178,091,274.47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157,496,216.38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90,237,771.84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48,791,751.60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27,325,711.89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36,431,507.47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37,398,016.11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11,079,680.76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8,845,799.50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37,004,126.06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38,093,274.85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737,235,963.36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1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69,199,369.7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187,299,360.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248,292,966.</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399,556,820.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59,203,781.0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178,965,608.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90,193,679.0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408,872,894.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-38,092,657.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32,148,534.3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-20,677,172.</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88,524,579.4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-36,450,452.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29,512,064.3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-15,480,243.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93,104,586.4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11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说明经营季节性（或周期性）发生的原因及波动风险</w:t>
      </w:r>
    </w:p>
    <w:p>
      <w:pPr>
        <w:pStyle w:val="Style53"/>
        <w:keepNext/>
        <w:keepLines/>
        <w:widowControl w:val="0"/>
        <w:shd w:val="clear" w:color="auto" w:fill="auto"/>
        <w:bidi w:val="0"/>
        <w:spacing w:before="0" w:line="240" w:lineRule="auto"/>
        <w:ind w:left="0" w:right="0" w:firstLine="0"/>
        <w:jc w:val="both"/>
      </w:pPr>
      <w:bookmarkStart w:id="171" w:name="bookmark171"/>
      <w:bookmarkStart w:id="172" w:name="bookmark172"/>
      <w:bookmarkStart w:id="173" w:name="bookmark173"/>
      <w:bookmarkStart w:id="174" w:name="bookmark174"/>
      <w:r>
        <w:rPr>
          <w:color w:val="000000"/>
          <w:spacing w:val="0"/>
          <w:w w:val="100"/>
          <w:position w:val="0"/>
        </w:rPr>
        <w:t>（</w:t>
      </w:r>
      <w:bookmarkEnd w:id="17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71"/>
      <w:bookmarkEnd w:id="172"/>
      <w:bookmarkEnd w:id="174"/>
    </w:p>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807,467,184.77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493,018,988.43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BILLING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121,475,990.27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66,466,936.08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297,443,296.06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181,094,728.70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85,457,373.15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41,209,368.48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114,637,450.15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69,752,035.93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140,334,752.17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105,452,549.36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289,607,211.75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177,562,457.95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141,699,467.63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75,642,237.92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182,238,554.81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104,430,509.40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157,496,216.38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106,100,007.26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75"/>
      <w:bookmarkEnd w:id="176"/>
      <w:bookmarkEnd w:id="178"/>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3"/>
        <w:keepNext/>
        <w:keepLines/>
        <w:widowControl w:val="0"/>
        <w:shd w:val="clear" w:color="auto" w:fill="auto"/>
        <w:tabs>
          <w:tab w:pos="493"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79"/>
      <w:bookmarkEnd w:id="180"/>
      <w:bookmarkEnd w:id="182"/>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83"/>
      <w:bookmarkEnd w:id="184"/>
      <w:bookmarkEnd w:id="186"/>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375,949,690.47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306,350,399.27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22.72%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14,634,910.48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8,192,619.13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78.64%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技术协作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63,790,997.02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37,492,618.20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70.14%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9,367,690.96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7,846,864.44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19.38%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77,637,728.55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26,930,636.83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br w:type="page"/>
      </w:r>
    </w:p>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公司营业成本主要包括人力成本、差旅费、技术协作、房租和其他。</w:t>
      </w:r>
    </w:p>
    <w:p>
      <w:pPr>
        <w:pStyle w:val="Style20"/>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375,949,690.47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306,350,399.27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14,634,910.48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8,192,619.13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63,790,997.02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37,492,618.20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9,367,690.96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7,846,864.44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19.38%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77,637,728.55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26,930,636.83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188.29%</w:t>
            </w:r>
          </w:p>
        </w:tc>
      </w:tr>
    </w:tbl>
    <w:p>
      <w:pPr>
        <w:widowControl w:val="0"/>
        <w:spacing w:after="339" w:line="1" w:lineRule="exact"/>
      </w:pPr>
    </w:p>
    <w:p>
      <w:pPr>
        <w:pStyle w:val="Style53"/>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87"/>
      <w:bookmarkEnd w:id="188"/>
      <w:bookmarkEnd w:id="190"/>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3005"/>
        <w:gridCol w:w="1752"/>
        <w:gridCol w:w="1234"/>
        <w:gridCol w:w="3686"/>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报告期内取得和处置 子公司方式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认缴出资（万</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对整体生产经营和业绩的影响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北京思原帕斯信息技术有限公司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辽宁省思特奇信息技术有限公司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新疆思特奇信息技术有限公司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辽宁双鞍数科信息技术有限公司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bl>
    <w:p>
      <w:pPr>
        <w:widowControl w:val="0"/>
        <w:spacing w:after="339" w:line="1" w:lineRule="exact"/>
      </w:pPr>
    </w:p>
    <w:p>
      <w:pPr>
        <w:pStyle w:val="Style53"/>
        <w:keepNext/>
        <w:keepLines/>
        <w:widowControl w:val="0"/>
        <w:shd w:val="clear" w:color="auto" w:fill="auto"/>
        <w:tabs>
          <w:tab w:pos="493"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91"/>
      <w:bookmarkEnd w:id="192"/>
      <w:bookmarkEnd w:id="194"/>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5"/>
      <w:bookmarkEnd w:id="196"/>
      <w:bookmarkEnd w:id="198"/>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489,021,212.12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241,884,273.54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77,184,498.58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69,549,761.77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62,079,683.90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38,322,994.33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489,021,212.12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69,485,425.33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41,162,735.72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10,457,123.58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6,728,773.58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5,136,792.45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69,485,425.33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、费用</w:t>
      </w:r>
      <w:bookmarkEnd w:id="199"/>
      <w:bookmarkEnd w:id="200"/>
      <w:bookmarkEnd w:id="20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100,529,406.53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90,983,744.76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61,349,415.53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49,931,495.45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33,449,234.28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32,617,174.43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106,969,359.63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97,950,866.55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、研发投入</w:t>
      </w:r>
      <w:bookmarkEnd w:id="203"/>
      <w:bookmarkEnd w:id="204"/>
      <w:bookmarkEnd w:id="206"/>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2443"/>
        <w:gridCol w:w="955"/>
        <w:gridCol w:w="2693"/>
        <w:gridCol w:w="249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思特奇物联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网运营服务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通过搭建物联网接入服务平 台实现物的接入管理能力。实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通过提供设备接入管理能力和 数据存储分析能力，降低开发门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对公司未来发展的影响：作为 能力提供者，为公司业业务拓</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31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现设备管理、监控告警、连接 管理、用量记账、协议解析、 信息翻译交由平台实现协议适 配，对应用系统提供统一物的 接口能力，对设备层支持易信 </w:t>
            </w:r>
            <w:r>
              <w:rPr>
                <w:rFonts w:ascii="Times New Roman" w:eastAsia="Times New Roman" w:hAnsi="Times New Roman" w:cs="Times New Roman"/>
                <w:color w:val="000000"/>
                <w:spacing w:val="0"/>
                <w:w w:val="100"/>
                <w:position w:val="0"/>
                <w:sz w:val="18"/>
                <w:szCs w:val="18"/>
              </w:rPr>
              <w:t>Link</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MQTT</w:t>
            </w:r>
            <w:r>
              <w:rPr>
                <w:color w:val="000000"/>
                <w:spacing w:val="0"/>
                <w:w w:val="100"/>
                <w:position w:val="0"/>
              </w:rPr>
              <w:t>规范协议。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 过搭建物联网运营服务平台实 现行业解决方案的搭建、实现 与运营，并为客户提供</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的全流程服务。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槛，节省部署运营成本，提高用户 服务质量并拓展智能运维价值链。</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基于行业研究，搭建与物相关的 行业应用场景，提供全套的软件、 硬件解决方案；行业使用者可自由 选配使用场景，并线上化监管整个 场景搭建的进展，最终实现场景落 地与使用，在使用期间，提供可持 续的业务服务，保障用户权益。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展、行业开发者和合作伙伴提 供设备接入与管理能力，解决 物与物、物与人的连接问题。 作为行业解决方案服务者，助 力搭建生态合作伙伴体系，提 供智慧城市、智能制造、智慧 园区、智慧城管、智慧旅游、 智慧农业等行业解决方案，服 务于行业客户</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分布式内存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通过分布式内存数据库新版本 迭代研发，满足市场对国产化 数据库去</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的诉求，提高磁盘 瞬时卡顿的抗干扰能力，完善 图片、文件字段存储技术。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完善磁盘表能力，增加通用数据 库存储能力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完善可视化能力</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完善</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支撑能力，缩小与通用数 据库的差距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增加对</w:t>
            </w:r>
            <w:r>
              <w:rPr>
                <w:rFonts w:ascii="Times New Roman" w:eastAsia="Times New Roman" w:hAnsi="Times New Roman" w:cs="Times New Roman"/>
                <w:color w:val="000000"/>
                <w:spacing w:val="0"/>
                <w:w w:val="100"/>
                <w:position w:val="0"/>
                <w:sz w:val="18"/>
                <w:szCs w:val="18"/>
              </w:rPr>
              <w:t>nosql</w:t>
            </w:r>
            <w:r>
              <w:rPr>
                <w:color w:val="000000"/>
                <w:spacing w:val="0"/>
                <w:w w:val="100"/>
                <w:position w:val="0"/>
              </w:rPr>
              <w:t>类访 问的支持通过这些能力的增强， 缩小与通用数据库的</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能力的差 距，并发挥分布式内存数据库差异 化特性，增强在通用</w:t>
            </w:r>
            <w:r>
              <w:rPr>
                <w:rFonts w:ascii="Times New Roman" w:eastAsia="Times New Roman" w:hAnsi="Times New Roman" w:cs="Times New Roman"/>
                <w:color w:val="000000"/>
                <w:spacing w:val="0"/>
                <w:w w:val="100"/>
                <w:position w:val="0"/>
                <w:sz w:val="18"/>
                <w:szCs w:val="18"/>
              </w:rPr>
              <w:t>OLTP</w:t>
            </w:r>
            <w:r>
              <w:rPr>
                <w:color w:val="000000"/>
                <w:spacing w:val="0"/>
                <w:w w:val="100"/>
                <w:position w:val="0"/>
              </w:rPr>
              <w:t>数据库 市场的竞争力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做为基础</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产品为应用体 系统提供关系型数据的存储和 检索服务；</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 xml:space="preserve">分布式内存数据库做为基于内 存的关系数据库；该产品可为 应用系统提供低延时、高并发 的数据服务；可广泛应用于 </w:t>
            </w:r>
            <w:r>
              <w:rPr>
                <w:rFonts w:ascii="Times New Roman" w:eastAsia="Times New Roman" w:hAnsi="Times New Roman" w:cs="Times New Roman"/>
                <w:color w:val="000000"/>
                <w:spacing w:val="0"/>
                <w:w w:val="100"/>
                <w:position w:val="0"/>
                <w:sz w:val="18"/>
                <w:szCs w:val="18"/>
              </w:rPr>
              <w:t>OLTP</w:t>
            </w:r>
            <w:r>
              <w:rPr>
                <w:color w:val="000000"/>
                <w:spacing w:val="0"/>
                <w:w w:val="100"/>
                <w:position w:val="0"/>
                <w:sz w:val="17"/>
                <w:szCs w:val="17"/>
              </w:rPr>
              <w:t>场景</w:t>
            </w:r>
            <w:r>
              <w:rPr>
                <w:rFonts w:ascii="Times New Roman" w:eastAsia="Times New Roman" w:hAnsi="Times New Roman" w:cs="Times New Roman"/>
                <w:color w:val="000000"/>
                <w:spacing w:val="0"/>
                <w:w w:val="100"/>
                <w:position w:val="0"/>
                <w:sz w:val="18"/>
                <w:szCs w:val="18"/>
              </w:rPr>
              <w:t>"</w:t>
            </w:r>
          </w:p>
        </w:tc>
      </w:tr>
      <w:tr>
        <w:trPr>
          <w:trHeight w:val="66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思特奇敏捷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生产和运营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理论下的面向生 产过程，以任务为驱动，弱化 工作流，为不同角色的人员提 供了方便的模块集成功能及工 具集：</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增加各个体系参与，按照</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概念梳理核心流程，支 撑端到端的生产过程；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基于流程驱动、指定工具的个 人任务管理，强制使用指定的 工具；</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EP</w:t>
            </w:r>
            <w:r>
              <w:rPr>
                <w:color w:val="000000"/>
                <w:spacing w:val="0"/>
                <w:w w:val="100"/>
                <w:position w:val="0"/>
              </w:rPr>
              <w:t>的方法论深度融合，优化 业务需求、架构设计的流程；</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搭建过程标准化、可视化的、 可管理的交付流水线；</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推广开发运营一体化平台与分 支生产工具对接，打通</w:t>
            </w:r>
            <w:r>
              <w:rPr>
                <w:rFonts w:ascii="Times New Roman" w:eastAsia="Times New Roman" w:hAnsi="Times New Roman" w:cs="Times New Roman"/>
                <w:color w:val="000000"/>
                <w:spacing w:val="0"/>
                <w:w w:val="100"/>
                <w:position w:val="0"/>
                <w:sz w:val="18"/>
                <w:szCs w:val="18"/>
              </w:rPr>
              <w:t>1+N</w:t>
            </w:r>
            <w:r>
              <w:rPr>
                <w:color w:val="000000"/>
                <w:spacing w:val="0"/>
                <w:w w:val="100"/>
                <w:position w:val="0"/>
              </w:rPr>
              <w:t>生 产环境；</w:t>
            </w:r>
          </w:p>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持续建设缺失的流程，特别增 加业务到运营的闭环。</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OP</w:t>
            </w:r>
            <w:r>
              <w:rPr>
                <w:color w:val="000000"/>
                <w:spacing w:val="0"/>
                <w:w w:val="100"/>
                <w:position w:val="0"/>
              </w:rPr>
              <w:t>系统重构，实现生产过 程流程化，支撑各类型项目端到端 管控；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、将需求任务和代码版本 关联起来做显性化展示；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重点 规范公司开发、测试、部署流程， 完善开发流水线，支撑测试、部署 流水线，自动化的界面测试替代人 工测试；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Ops</w:t>
            </w:r>
            <w:r>
              <w:rPr>
                <w:color w:val="000000"/>
                <w:spacing w:val="0"/>
                <w:w w:val="100"/>
                <w:position w:val="0"/>
              </w:rPr>
              <w:t>的流程建设， 收集各分支生产运营数据</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推动 全公司参与生产过程人员使用开 发者</w:t>
            </w:r>
            <w:r>
              <w:rPr>
                <w:rFonts w:ascii="Times New Roman" w:eastAsia="Times New Roman" w:hAnsi="Times New Roman" w:cs="Times New Roman"/>
                <w:color w:val="000000"/>
                <w:spacing w:val="0"/>
                <w:w w:val="100"/>
                <w:position w:val="0"/>
                <w:sz w:val="18"/>
                <w:szCs w:val="18"/>
              </w:rPr>
              <w:t>OP</w:t>
            </w:r>
            <w:r>
              <w:rPr>
                <w:color w:val="000000"/>
                <w:spacing w:val="0"/>
                <w:w w:val="100"/>
                <w:position w:val="0"/>
              </w:rPr>
              <w:t>，</w:t>
            </w:r>
            <w:r>
              <w:rPr>
                <w:color w:val="000000"/>
                <w:spacing w:val="0"/>
                <w:w w:val="100"/>
                <w:position w:val="0"/>
              </w:rPr>
              <w:t>助力提高生产力和生产 效率；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打造思特奇特色下的 </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为员工提供体验优秀的统一生 产入口，提高员工生产效率。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为各管理体系提供客户量的全 生产流程数据，进而对各管理 活动提供数据上的支持。为所 有主要使用该平台的角色提供 高易用性、高友好型的使用体 验。为生产执行者提供易用且 友好的生产用工具链，为生产 管理者提供跟踪真实且清晰的 生产过程管理者视角。</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广电公众客 户</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支撑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整体目标去</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、交易密集型 的产品</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化、计算密集型产 品</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化、微服务化、中心化及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整体目标去</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w:t>
            </w:r>
            <w:r>
              <w:rPr>
                <w:color w:val="000000"/>
                <w:spacing w:val="0"/>
                <w:w w:val="100"/>
                <w:position w:val="0"/>
              </w:rPr>
              <w:t>交易密集型的产 品</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化、计算密集型产品</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化、 微服务化、中心化及前后端分离，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对公司未来发展的影响：提升 公司在广电运营商的竞争优 势，支撑以个人为服务对象的</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前后端分离，现有</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能力提 升，包括基础中心能力，经分 报表等。分布式架构：各中心 能力采用分布式部署，降低对 单机性能要求，增加系统扩展 性及容错性结合广电实际生产 环境特点，面向营业厅的系统， 需要考虑浏览兼容问题，可以 支撑</w:t>
            </w:r>
            <w:r>
              <w:rPr>
                <w:rFonts w:ascii="Times New Roman" w:eastAsia="Times New Roman" w:hAnsi="Times New Roman" w:cs="Times New Roman"/>
                <w:color w:val="000000"/>
                <w:spacing w:val="0"/>
                <w:w w:val="100"/>
                <w:position w:val="0"/>
                <w:sz w:val="18"/>
                <w:szCs w:val="18"/>
              </w:rPr>
              <w:t>IE</w:t>
            </w:r>
            <w:r>
              <w:rPr>
                <w:color w:val="000000"/>
                <w:spacing w:val="0"/>
                <w:w w:val="100"/>
                <w:position w:val="0"/>
              </w:rPr>
              <w:t>浏览器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现有</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能力提升，包括基础中 心能力，经分报表等。分布式架构： 各中心能力采用分布式部署，降低 对单机性能要求，增加系统扩展性 及容错性结合广电实际生产环境 特点，面向营业厅的系统，需要考 虑浏览兼容问题，可以支撑</w:t>
            </w:r>
            <w:r>
              <w:rPr>
                <w:rFonts w:ascii="Times New Roman" w:eastAsia="Times New Roman" w:hAnsi="Times New Roman" w:cs="Times New Roman"/>
                <w:color w:val="000000"/>
                <w:spacing w:val="0"/>
                <w:w w:val="100"/>
                <w:position w:val="0"/>
                <w:sz w:val="18"/>
                <w:szCs w:val="18"/>
              </w:rPr>
              <w:t>IE</w:t>
            </w:r>
            <w:r>
              <w:rPr>
                <w:color w:val="000000"/>
                <w:spacing w:val="0"/>
                <w:w w:val="100"/>
                <w:position w:val="0"/>
              </w:rPr>
              <w:t>浏 览器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各种解决方案，提前布局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 务，为商务落地提前准备。</w:t>
            </w:r>
          </w:p>
        </w:tc>
      </w:tr>
      <w:tr>
        <w:trPr>
          <w:trHeight w:val="6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智能运维分 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通过增加算法能力以及对算法 在场景中的性能、效率优化， 提升产品的竞争力，在维持现 有市场竞争性的同时争取更多 的市场机会。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、针对业务场景进行扩充，异常 检测、日志智能分析、故障自愈、 资源优化、智能配置等方面；</w:t>
            </w:r>
          </w:p>
          <w:p>
            <w:pPr>
              <w:pStyle w:val="Style2"/>
              <w:keepNext w:val="0"/>
              <w:keepLines w:val="0"/>
              <w:widowControl w:val="0"/>
              <w:shd w:val="clear" w:color="auto" w:fill="auto"/>
              <w:tabs>
                <w:tab w:pos="283"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算法组件插件化：将算法组件 标准化，多场景可以进行复用；</w:t>
            </w:r>
          </w:p>
          <w:p>
            <w:pPr>
              <w:pStyle w:val="Style2"/>
              <w:keepNext w:val="0"/>
              <w:keepLines w:val="0"/>
              <w:widowControl w:val="0"/>
              <w:shd w:val="clear" w:color="auto" w:fill="auto"/>
              <w:tabs>
                <w:tab w:pos="269" w:val="left"/>
              </w:tabs>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性能优化：提升实时数据检测 能力</w:t>
            </w:r>
            <w:r>
              <w:rPr>
                <w:color w:val="000000"/>
                <w:spacing w:val="0"/>
                <w:w w:val="100"/>
                <w:position w:val="0"/>
                <w:sz w:val="18"/>
                <w:szCs w:val="18"/>
              </w:rPr>
              <w:t>；</w:t>
            </w:r>
          </w:p>
          <w:p>
            <w:pPr>
              <w:pStyle w:val="Style2"/>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算法能力提升：增加多指标异 常检测、指标管理分析、文本聚类 等能力。</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、场景优化：针对告警收敛、告 警根因分析充分利用关系链数据 进行优化。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为了完成以上目标，我们通过合理 的架构设计对性能进行提升，通过 引入合适的算法进行场景能里的 实现，解决目前运维中遇到的痛 点，</w:t>
            </w:r>
          </w:p>
          <w:p>
            <w:pPr>
              <w:pStyle w:val="Style2"/>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帮助提升运维的质量和减少运维 工作量</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2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产品，通过为不断 的优化、新增</w:t>
            </w:r>
            <w:r>
              <w:rPr>
                <w:rFonts w:ascii="Times New Roman" w:eastAsia="Times New Roman" w:hAnsi="Times New Roman" w:cs="Times New Roman"/>
                <w:color w:val="000000"/>
                <w:spacing w:val="0"/>
                <w:w w:val="100"/>
                <w:position w:val="0"/>
                <w:sz w:val="18"/>
                <w:szCs w:val="18"/>
              </w:rPr>
              <w:t>AIOPS</w:t>
            </w:r>
            <w:r>
              <w:rPr>
                <w:color w:val="000000"/>
                <w:spacing w:val="0"/>
                <w:w w:val="100"/>
                <w:position w:val="0"/>
              </w:rPr>
              <w:t>场景能力 提升公司产品的竞争力；通过 各类运维场景的支撑分析，为 运维注智，提升运维能力。</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EP</w:t>
            </w:r>
            <w:r>
              <w:rPr>
                <w:color w:val="000000"/>
                <w:spacing w:val="0"/>
                <w:w w:val="100"/>
                <w:position w:val="0"/>
              </w:rPr>
              <w:t>企业平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台框架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"EP</w:t>
            </w:r>
            <w:r>
              <w:rPr>
                <w:color w:val="000000"/>
                <w:spacing w:val="0"/>
                <w:w w:val="100"/>
                <w:position w:val="0"/>
              </w:rPr>
              <w:t>企业平台框架，站在企业 视角，为企业提供顶层架构设 计载体；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贯通价值链，为各角色提供一 体化平台；</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快速响应需求，为企业提供及 时业务支撑；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优化企业管理，为企业提供全 面运营能力；</w:t>
            </w:r>
          </w:p>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搭建沟通平台，为企业提供高 效沟通协作能力；</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满足个性应用，为不同角色提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提高企业数字化效率：支撑企业 数字化建设过程中，业务分析设 计、应用开发，</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中心 管理，改进系统从需求到应用使用 端到端流程，提升数字化建设效率 构筑开放环境：制定企业标准，构 筑企业从合作伙伴到最终客户、以 及第三方参与者的整体开放环境。 方便用户使用：面向使用者，提供 标准化的应用运行平台，使其他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件接入即使用。</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贯穿</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平台服务：</w:t>
            </w:r>
            <w:r>
              <w:rPr>
                <w:rFonts w:ascii="Times New Roman" w:eastAsia="Times New Roman" w:hAnsi="Times New Roman" w:cs="Times New Roman"/>
                <w:color w:val="000000"/>
                <w:spacing w:val="0"/>
                <w:w w:val="100"/>
                <w:position w:val="0"/>
                <w:sz w:val="18"/>
                <w:szCs w:val="18"/>
              </w:rPr>
              <w:t xml:space="preserve">IaaS/PaaS </w:t>
            </w: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EP</w:t>
            </w:r>
            <w:r>
              <w:rPr>
                <w:color w:val="000000"/>
                <w:spacing w:val="0"/>
                <w:w w:val="100"/>
                <w:position w:val="0"/>
                <w:sz w:val="17"/>
                <w:szCs w:val="17"/>
              </w:rPr>
              <w:t>企业平台框架，可帮助企业 快读的进行数字化转型，帮助 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系统升级、融合、重构， 帮助思特奇公司在</w:t>
            </w:r>
            <w:r>
              <w:rPr>
                <w:rFonts w:ascii="Times New Roman" w:eastAsia="Times New Roman" w:hAnsi="Times New Roman" w:cs="Times New Roman"/>
                <w:color w:val="000000"/>
                <w:spacing w:val="0"/>
                <w:w w:val="100"/>
                <w:position w:val="0"/>
                <w:sz w:val="18"/>
                <w:szCs w:val="18"/>
              </w:rPr>
              <w:t>EP</w:t>
            </w:r>
            <w:r>
              <w:rPr>
                <w:color w:val="000000"/>
                <w:spacing w:val="0"/>
                <w:w w:val="100"/>
                <w:position w:val="0"/>
                <w:sz w:val="17"/>
                <w:szCs w:val="17"/>
              </w:rPr>
              <w:t>域打开市 场，并以基座形式，适配各类 市场落地。</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供定制能力。</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体化联动运营，上层应用无感知访 问，灵活新</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sz w:val="17"/>
                <w:szCs w:val="17"/>
              </w:rPr>
              <w:t>组件接入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320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分布式数据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满足公司产品对数据库云化、 去</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 xml:space="preserve">的需求，满足当前电信行 业数据库国产化的需求、以及 </w:t>
            </w:r>
            <w:r>
              <w:rPr>
                <w:rFonts w:ascii="Times New Roman" w:eastAsia="Times New Roman" w:hAnsi="Times New Roman" w:cs="Times New Roman"/>
                <w:color w:val="000000"/>
                <w:spacing w:val="0"/>
                <w:w w:val="100"/>
                <w:position w:val="0"/>
                <w:sz w:val="18"/>
                <w:szCs w:val="18"/>
              </w:rPr>
              <w:t>CRM/BOSS</w:t>
            </w:r>
            <w:r>
              <w:rPr>
                <w:color w:val="000000"/>
                <w:spacing w:val="0"/>
                <w:w w:val="100"/>
                <w:position w:val="0"/>
              </w:rPr>
              <w:t>系统中不同业务场 景对云化关系型数据库所需的 各种业务特性需求。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执行完毕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重点研发：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、提高对复杂</w:t>
            </w:r>
            <w:r>
              <w:rPr>
                <w:rFonts w:ascii="Times New Roman" w:eastAsia="Times New Roman" w:hAnsi="Times New Roman" w:cs="Times New Roman"/>
                <w:color w:val="000000"/>
                <w:spacing w:val="0"/>
                <w:w w:val="100"/>
                <w:position w:val="0"/>
                <w:sz w:val="18"/>
                <w:szCs w:val="18"/>
              </w:rPr>
              <w:t xml:space="preserve">SQL </w:t>
            </w:r>
            <w:r>
              <w:rPr>
                <w:color w:val="000000"/>
                <w:spacing w:val="0"/>
                <w:w w:val="100"/>
                <w:position w:val="0"/>
              </w:rPr>
              <w:t>语句的兼容和支撑能力，支持两张 表的跨分库关联查询。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、优化解 决代理层内存溢出问题，不再限制 查询结果集返回数量。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、支持建 表时自动化分库分表能力，业务开 发者在建表时自动完成分库分表， 无需</w:t>
            </w:r>
            <w:r>
              <w:rPr>
                <w:rFonts w:ascii="Times New Roman" w:eastAsia="Times New Roman" w:hAnsi="Times New Roman" w:cs="Times New Roman"/>
                <w:color w:val="000000"/>
                <w:spacing w:val="0"/>
                <w:w w:val="100"/>
                <w:position w:val="0"/>
                <w:sz w:val="18"/>
                <w:szCs w:val="18"/>
              </w:rPr>
              <w:t>DBA</w:t>
            </w:r>
            <w:r>
              <w:rPr>
                <w:color w:val="000000"/>
                <w:spacing w:val="0"/>
                <w:w w:val="100"/>
                <w:position w:val="0"/>
              </w:rPr>
              <w:t>手动参与。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、允许业 务侧自主修改数据库访问密码，在 线生效。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、实现数据库分片的动 态扩展能力。</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、提供数据建模、 </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语法规范性扫描服务，协助业 务侧在开发期做好数据库设计。</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、提供慢</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查询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导出服务， 可供业务侧自主查询和导出。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提供</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性能分析服务，协助开 发人员做</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优化。</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、提供</w:t>
            </w:r>
            <w:r>
              <w:rPr>
                <w:rFonts w:ascii="Times New Roman" w:eastAsia="Times New Roman" w:hAnsi="Times New Roman" w:cs="Times New Roman"/>
                <w:color w:val="000000"/>
                <w:spacing w:val="0"/>
                <w:w w:val="100"/>
                <w:position w:val="0"/>
                <w:sz w:val="18"/>
                <w:szCs w:val="18"/>
              </w:rPr>
              <w:t xml:space="preserve">SQL </w:t>
            </w:r>
            <w:r>
              <w:rPr>
                <w:color w:val="000000"/>
                <w:spacing w:val="0"/>
                <w:w w:val="100"/>
                <w:position w:val="0"/>
              </w:rPr>
              <w:t>抓取服务，自动提取应用程序执行 的</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信息。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、提供</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兼 容性分析服务，对业务改造提供帮 助指导。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、支持数据批量导入 能力，可按单表、多表进行批量导 入，可供业务侧自主导入数据。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、支持数据备份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导出能力，可 按条件查询并导出结果集，可供业 务侧自行备份或导出数据。</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提供</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rPr>
              <w:t>数据库自动化迁移服 务，实现</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rPr>
              <w:t>实例、库的批量 自动化迁移。</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、实现按租户、 角色的数据库运营门户。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、自 动化输出日巡检、周报、月报，提 供在线查询和导出能力。</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、优 化升级数据库多指标的智能化监 控分析能力。</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、支持按每个业 务部署独立的</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rPr>
              <w:t>实例，并可 按资源利用率、按业务分类等条件 自动选择分配主机集群，按申请的 资源动态分配存储空间。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、支 持按业务库的连接数、数据量、登 录访问情况、资源使用情况等做智 能统计分析，给出资源扩容、资源 回收的建议。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用于满足公司产品的数据库云 化需求，满足电信行业</w:t>
            </w:r>
            <w:r>
              <w:rPr>
                <w:rFonts w:ascii="Times New Roman" w:eastAsia="Times New Roman" w:hAnsi="Times New Roman" w:cs="Times New Roman"/>
                <w:color w:val="000000"/>
                <w:spacing w:val="0"/>
                <w:w w:val="100"/>
                <w:position w:val="0"/>
                <w:sz w:val="18"/>
                <w:szCs w:val="18"/>
              </w:rPr>
              <w:t xml:space="preserve">BOSS </w:t>
            </w:r>
            <w:r>
              <w:rPr>
                <w:color w:val="000000"/>
                <w:spacing w:val="0"/>
                <w:w w:val="100"/>
                <w:position w:val="0"/>
              </w:rPr>
              <w:t>系统对关系数据库去</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和云化 的需求，以及满足互联网应用、 智慧城市等业务场景的数据库 云化需求。</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9" w:lineRule="exact"/>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能力域</w:t>
            </w:r>
          </w:p>
          <w:p>
            <w:pPr>
              <w:pStyle w:val="Style2"/>
              <w:keepNext w:val="0"/>
              <w:keepLines w:val="0"/>
              <w:widowControl w:val="0"/>
              <w:shd w:val="clear" w:color="auto" w:fill="auto"/>
              <w:tabs>
                <w:tab w:leader="underscore" w:pos="91" w:val="left"/>
              </w:tabs>
              <w:bidi w:val="0"/>
              <w:spacing w:before="0" w:after="0" w:line="2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AI-PaaS </w:t>
            </w:r>
            <w:r>
              <w:rPr>
                <w:rFonts w:ascii="Times New Roman" w:eastAsia="Times New Roman" w:hAnsi="Times New Roman" w:cs="Times New Roman"/>
                <w:color w:val="000000"/>
                <w:spacing w:val="0"/>
                <w:w w:val="100"/>
                <w:position w:val="0"/>
                <w:sz w:val="18"/>
                <w:szCs w:val="18"/>
              </w:rPr>
              <w:tab/>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实现新增</w:t>
            </w:r>
            <w:r>
              <w:rPr>
                <w:rFonts w:ascii="Times New Roman" w:eastAsia="Times New Roman" w:hAnsi="Times New Roman" w:cs="Times New Roman"/>
                <w:color w:val="000000"/>
                <w:spacing w:val="0"/>
                <w:w w:val="100"/>
                <w:position w:val="0"/>
                <w:sz w:val="18"/>
                <w:szCs w:val="18"/>
              </w:rPr>
              <w:t>AutoDL</w:t>
            </w:r>
            <w:r>
              <w:rPr>
                <w:color w:val="000000"/>
                <w:spacing w:val="0"/>
                <w:w w:val="100"/>
                <w:position w:val="0"/>
              </w:rPr>
              <w:t>等需求，满 足运营商、</w:t>
            </w:r>
            <w:r>
              <w:rPr>
                <w:rFonts w:ascii="Times New Roman" w:eastAsia="Times New Roman" w:hAnsi="Times New Roman" w:cs="Times New Roman"/>
                <w:color w:val="000000"/>
                <w:spacing w:val="0"/>
                <w:w w:val="100"/>
                <w:position w:val="0"/>
                <w:sz w:val="18"/>
                <w:szCs w:val="18"/>
              </w:rPr>
              <w:t>EPD</w:t>
            </w:r>
            <w:r>
              <w:rPr>
                <w:color w:val="000000"/>
                <w:spacing w:val="0"/>
                <w:w w:val="100"/>
                <w:position w:val="0"/>
              </w:rPr>
              <w:t>等增量市场需 求，提供完整</w:t>
            </w:r>
            <w:r>
              <w:rPr>
                <w:rFonts w:ascii="Times New Roman" w:eastAsia="Times New Roman" w:hAnsi="Times New Roman" w:cs="Times New Roman"/>
                <w:color w:val="000000"/>
                <w:spacing w:val="0"/>
                <w:w w:val="100"/>
                <w:position w:val="0"/>
                <w:sz w:val="18"/>
                <w:szCs w:val="18"/>
              </w:rPr>
              <w:t>AI-PaaS</w:t>
            </w:r>
            <w:r>
              <w:rPr>
                <w:color w:val="000000"/>
                <w:spacing w:val="0"/>
                <w:w w:val="100"/>
                <w:position w:val="0"/>
              </w:rPr>
              <w:t>端到端 流程解决方案。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、配合计费研发团队完成联通总 部智能风控模型落地。实现商务项 目需求。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、通过合作项目交付 </w:t>
            </w:r>
            <w:r>
              <w:rPr>
                <w:rFonts w:ascii="Times New Roman" w:eastAsia="Times New Roman" w:hAnsi="Times New Roman" w:cs="Times New Roman"/>
                <w:color w:val="000000"/>
                <w:spacing w:val="0"/>
                <w:w w:val="100"/>
                <w:position w:val="0"/>
                <w:sz w:val="18"/>
                <w:szCs w:val="18"/>
              </w:rPr>
              <w:t>AutoDL</w:t>
            </w:r>
            <w:r>
              <w:rPr>
                <w:color w:val="000000"/>
                <w:spacing w:val="0"/>
                <w:w w:val="100"/>
                <w:position w:val="0"/>
              </w:rPr>
              <w:t>功能实现。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AI-PaaS</w:t>
            </w:r>
            <w:r>
              <w:rPr>
                <w:color w:val="000000"/>
                <w:spacing w:val="0"/>
                <w:w w:val="100"/>
                <w:position w:val="0"/>
              </w:rPr>
              <w:t>门户及项目集管理 等基础功能。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、开发态算法 模型设计、开发、训练、测试、 验证、管理平台。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、运行态 能力集成、开放、应用及端到 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模型业务场景流程定制。</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开发云产品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致力于为中小企业提供</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场 景的云开发服务，通过思特奇 开发云上的开发工具及平台为 中小企业的产品开发团队提供 可一键创建的云上团队开发工 作空间，在开发工作空间内提 供与产品团队业务类型匹配的 端到端全技术栈的开发工具服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）提供</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场景服务：致力于为 中小企业提供</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场景的云开发 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）提供的是开发生产过程 中各生产环节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动作（需求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开发等）的生产工具的云化服务 （开发工具代表的</w:t>
            </w:r>
            <w:r>
              <w:rPr>
                <w:rFonts w:ascii="Times New Roman" w:eastAsia="Times New Roman" w:hAnsi="Times New Roman" w:cs="Times New Roman"/>
                <w:color w:val="000000"/>
                <w:spacing w:val="0"/>
                <w:w w:val="100"/>
                <w:position w:val="0"/>
                <w:sz w:val="18"/>
                <w:szCs w:val="18"/>
              </w:rPr>
              <w:t>Y</w:t>
            </w:r>
            <w:r>
              <w:rPr>
                <w:color w:val="000000"/>
                <w:spacing w:val="0"/>
                <w:w w:val="100"/>
                <w:position w:val="0"/>
              </w:rPr>
              <w:t>轴的工具云 服务），本期策划实现的是对开发 实现环节的云服务提供。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建立思特奇开发云生态，为开 发者提供一站式开发解决方 案，为各行各业快速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化，自 主化提供服务。致力于为中小 企业提供</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场景的云开发服 务，通过思特奇开发云上的开 发工具及平台为中小企业的产 品开发团队提供可一键创建的 云上团队开发工作空间，在开 发工作空间内提供与产品团队 业务类型匹配的端到端全技术 栈的开发工具服务。</w:t>
            </w:r>
          </w:p>
        </w:tc>
      </w:tr>
      <w:tr>
        <w:trPr>
          <w:trHeight w:val="477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区块链服务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利用区块链的分布式特性和智 能合约技术，为企业间、企业 内部的两方或多方间的数据对 账提供高效、可靠的对账机制； 基于区块链的分布式事件驱动 架构，为企业间、企业内部的 合作提升效率、降低成本，同 时打破原业务系统（应用、物 联网、云服务等）的开发语言、 接入协议的限制，实现可信、 可靠、高效的跨机构、跨平台 的业务协同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制定统一业务需求分析方法， 分析业务场景痛点，评估是否适用 区块链技术，提炼链改价值；</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业务中可应用于运营商和合作伙 伴间多方协同实现实时营销，产商 品核心数据资产管控与溯源，物联 网运营中实名制身份认证等场景；</w:t>
            </w:r>
          </w:p>
          <w:p>
            <w:pPr>
              <w:pStyle w:val="Style2"/>
              <w:keepNext w:val="0"/>
              <w:keepLines w:val="0"/>
              <w:widowControl w:val="0"/>
              <w:shd w:val="clear" w:color="auto" w:fill="auto"/>
              <w:tabs>
                <w:tab w:pos="293"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区块链能力以服务封装，对外 提供标准接入方式，减少应用开发 难度和降低业务接入门槛；</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、平 台和应用分开运营，结合其他技术 进行数据分析，提炼业务价值；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技术平台结合业内新技术、新算法 不断迭代优化，提升性能、存储扩 展性、安全能力和丰富服务能力；</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区块链服务平台以应用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 的模式建设，采用分层架构设 计、云链结合、优化共识算法、 容器化部署、微服务架构、可 伸缩的分布式云存储技术等技 术方案，以能力开放的方式为 企业提供全方位的区块链服 务，降低开发门槛，帮助企业 快速简单地落地区块链应用场 景，为业务赋能。</w:t>
            </w:r>
          </w:p>
        </w:tc>
      </w:tr>
      <w:tr>
        <w:trPr>
          <w:trHeight w:val="3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14" w:lineRule="exact"/>
              <w:ind w:left="0" w:right="0" w:firstLine="0"/>
              <w:jc w:val="left"/>
            </w:pPr>
            <w:r>
              <w:rPr>
                <w:color w:val="000000"/>
                <w:spacing w:val="0"/>
                <w:w w:val="100"/>
                <w:position w:val="0"/>
              </w:rPr>
              <w:t>数据能力域</w:t>
            </w:r>
          </w:p>
          <w:p>
            <w:pPr>
              <w:pStyle w:val="Style2"/>
              <w:keepNext w:val="0"/>
              <w:keepLines w:val="0"/>
              <w:widowControl w:val="0"/>
              <w:shd w:val="clear" w:color="auto" w:fill="auto"/>
              <w:tabs>
                <w:tab w:leader="underscore" w:pos="91" w:val="left"/>
              </w:tabs>
              <w:bidi w:val="0"/>
              <w:spacing w:before="0" w:after="100" w:line="14" w:lineRule="exact"/>
              <w:ind w:left="0" w:right="0" w:firstLine="0"/>
              <w:jc w:val="left"/>
            </w:pPr>
            <w:r>
              <w:rPr>
                <w:color w:val="000000"/>
                <w:spacing w:val="0"/>
                <w:w w:val="100"/>
                <w:position w:val="0"/>
              </w:rPr>
              <w:t xml:space="preserve">数据治理 </w:t>
              <w:tab/>
            </w:r>
          </w:p>
          <w:p>
            <w:pPr>
              <w:pStyle w:val="Style2"/>
              <w:keepNext w:val="0"/>
              <w:keepLines w:val="0"/>
              <w:widowControl w:val="0"/>
              <w:shd w:val="clear" w:color="auto" w:fill="auto"/>
              <w:bidi w:val="0"/>
              <w:spacing w:before="0" w:after="100" w:line="14" w:lineRule="exact"/>
              <w:ind w:left="0" w:right="0" w:firstLine="0"/>
              <w:jc w:val="left"/>
            </w:pP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诊断发现数据生产、处理加工、 运维和利用过程中存在的问 题，因地制宜的提供方法、手 段以及工具，辅助解决数据生 产使用过程中普遍存在数据质 量、数据一致性和数据性能等 问题；实现数据存储合理，数 据生产过程受控，质量提升， 数据使用增值；助力企业数据 化转型；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统一采集，集中存储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的架构 目标，实现各类型元数据的采集、 存储、管理、分析和治理应用，支 撑企业数据平台的建设，建立覆盖 数据生命周期全过程的数据治理 工具，辅助企业数据管理和治理工 作。系统采用云化架构体系，</w:t>
            </w:r>
            <w:r>
              <w:rPr>
                <w:rFonts w:ascii="Times New Roman" w:eastAsia="Times New Roman" w:hAnsi="Times New Roman" w:cs="Times New Roman"/>
                <w:color w:val="000000"/>
                <w:spacing w:val="0"/>
                <w:w w:val="100"/>
                <w:position w:val="0"/>
                <w:sz w:val="18"/>
                <w:szCs w:val="18"/>
              </w:rPr>
              <w:t xml:space="preserve">PaaS </w:t>
            </w:r>
            <w:r>
              <w:rPr>
                <w:color w:val="000000"/>
                <w:spacing w:val="0"/>
                <w:w w:val="100"/>
                <w:position w:val="0"/>
              </w:rPr>
              <w:t>平台着力于基础服务的构建，</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应用通过对基础服务的包装、组合 形成业务能力对外提供服务，对外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发挥数据中台规划、数字化 转型的优势，抓住国家数字化 转型机会，实现目标，将数据 治理能力融入到数字化转型场 景；</w:t>
            </w:r>
          </w:p>
          <w:p>
            <w:pPr>
              <w:pStyle w:val="Style2"/>
              <w:keepNext w:val="0"/>
              <w:keepLines w:val="0"/>
              <w:widowControl w:val="0"/>
              <w:numPr>
                <w:ilvl w:val="0"/>
                <w:numId w:val="13"/>
              </w:numPr>
              <w:shd w:val="clear" w:color="auto" w:fill="auto"/>
              <w:tabs>
                <w:tab w:pos="144" w:val="left"/>
              </w:tabs>
              <w:bidi w:val="0"/>
              <w:spacing w:before="0" w:after="0" w:line="315" w:lineRule="exact"/>
              <w:ind w:left="0" w:right="0" w:firstLine="0"/>
              <w:jc w:val="both"/>
            </w:pPr>
            <w:r>
              <w:rPr>
                <w:color w:val="000000"/>
                <w:spacing w:val="0"/>
                <w:w w:val="100"/>
                <w:position w:val="0"/>
              </w:rPr>
              <w:t>数据治理能力为业务赋能，进 一步提升数据治理的作用，实 现指标评估体系的建设，基于 指标进行健康度和效能评估；</w:t>
            </w:r>
          </w:p>
          <w:p>
            <w:pPr>
              <w:pStyle w:val="Style2"/>
              <w:keepNext w:val="0"/>
              <w:keepLines w:val="0"/>
              <w:widowControl w:val="0"/>
              <w:numPr>
                <w:ilvl w:val="0"/>
                <w:numId w:val="13"/>
              </w:numPr>
              <w:shd w:val="clear" w:color="auto" w:fill="auto"/>
              <w:tabs>
                <w:tab w:pos="134" w:val="left"/>
              </w:tabs>
              <w:bidi w:val="0"/>
              <w:spacing w:before="0" w:after="0" w:line="314" w:lineRule="exact"/>
              <w:ind w:left="0" w:right="0" w:firstLine="0"/>
              <w:jc w:val="both"/>
            </w:pPr>
            <w:r>
              <w:rPr>
                <w:color w:val="000000"/>
                <w:spacing w:val="0"/>
                <w:w w:val="100"/>
                <w:position w:val="0"/>
              </w:rPr>
              <w:t>利用</w:t>
            </w:r>
            <w:r>
              <w:rPr>
                <w:rFonts w:ascii="Times New Roman" w:eastAsia="Times New Roman" w:hAnsi="Times New Roman" w:cs="Times New Roman"/>
                <w:color w:val="000000"/>
                <w:spacing w:val="0"/>
                <w:w w:val="100"/>
                <w:position w:val="0"/>
                <w:sz w:val="18"/>
                <w:szCs w:val="18"/>
              </w:rPr>
              <w:t>DCMM</w:t>
            </w:r>
            <w:r>
              <w:rPr>
                <w:color w:val="000000"/>
                <w:spacing w:val="0"/>
                <w:w w:val="100"/>
                <w:position w:val="0"/>
              </w:rPr>
              <w:t>评估机会，争取</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6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通过统一的治理门户供用户使用。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312" w:lineRule="exact"/>
              <w:ind w:left="0" w:right="0" w:firstLine="0"/>
              <w:jc w:val="both"/>
            </w:pPr>
            <w:r>
              <w:rPr>
                <w:color w:val="000000"/>
                <w:spacing w:val="0"/>
                <w:w w:val="100"/>
                <w:position w:val="0"/>
              </w:rPr>
              <w:t>产品的落地；完善产品基于量 化数据的运营评估体系，实现 数据驱动的企业数据评估和数 据治理；</w:t>
            </w:r>
          </w:p>
          <w:p>
            <w:pPr>
              <w:pStyle w:val="Style2"/>
              <w:keepNext w:val="0"/>
              <w:keepLines w:val="0"/>
              <w:widowControl w:val="0"/>
              <w:numPr>
                <w:ilvl w:val="0"/>
                <w:numId w:val="15"/>
              </w:numPr>
              <w:shd w:val="clear" w:color="auto" w:fill="auto"/>
              <w:tabs>
                <w:tab w:pos="144" w:val="left"/>
              </w:tabs>
              <w:bidi w:val="0"/>
              <w:spacing w:before="0" w:after="80" w:line="313" w:lineRule="exact"/>
              <w:ind w:left="0" w:right="0" w:firstLine="0"/>
              <w:jc w:val="both"/>
            </w:pPr>
            <w:r>
              <w:rPr>
                <w:color w:val="000000"/>
                <w:spacing w:val="0"/>
                <w:w w:val="100"/>
                <w:position w:val="0"/>
              </w:rPr>
              <w:t>数据安全被更加的重视，抓住 个人信息保护机会，实现对数 据安全保护能力的建设，提升 产品数据安全治理能力，实现 产品突破；建设数据安全管理 和治理能力，包含敏感数据管 理、数据安全审计、数据水印 等能力，面向数据全生命周期 提供管控；</w:t>
            </w:r>
          </w:p>
          <w:p>
            <w:pPr>
              <w:pStyle w:val="Style2"/>
              <w:keepNext w:val="0"/>
              <w:keepLines w:val="0"/>
              <w:widowControl w:val="0"/>
              <w:numPr>
                <w:ilvl w:val="0"/>
                <w:numId w:val="15"/>
              </w:numPr>
              <w:shd w:val="clear" w:color="auto" w:fill="auto"/>
              <w:tabs>
                <w:tab w:pos="139" w:val="left"/>
              </w:tabs>
              <w:bidi w:val="0"/>
              <w:spacing w:before="0" w:after="60" w:line="314" w:lineRule="exact"/>
              <w:ind w:left="0" w:right="0" w:firstLine="0"/>
              <w:jc w:val="both"/>
              <w:rPr>
                <w:sz w:val="18"/>
                <w:szCs w:val="18"/>
              </w:rPr>
            </w:pPr>
            <w:r>
              <w:rPr>
                <w:color w:val="000000"/>
                <w:spacing w:val="0"/>
                <w:w w:val="100"/>
                <w:position w:val="0"/>
                <w:sz w:val="17"/>
                <w:szCs w:val="17"/>
              </w:rPr>
              <w:t>发挥数据血缘自动化采集识 别产品能力优势，抓住（考核 数据运营需求）机会</w:t>
            </w:r>
            <w:r>
              <w:rPr>
                <w:color w:val="000000"/>
                <w:spacing w:val="0"/>
                <w:w w:val="100"/>
                <w:position w:val="0"/>
                <w:sz w:val="18"/>
                <w:szCs w:val="18"/>
              </w:rPr>
              <w:t>，</w:t>
            </w:r>
            <w:r>
              <w:rPr>
                <w:color w:val="000000"/>
                <w:spacing w:val="0"/>
                <w:w w:val="100"/>
                <w:position w:val="0"/>
                <w:sz w:val="17"/>
                <w:szCs w:val="17"/>
              </w:rPr>
              <w:t>建立数据 治理一体化运营场景，在数据 生产过程中，辅助用户提升数 据质量，降低数据故障，提高 问题解决的效率。</w:t>
            </w:r>
            <w:r>
              <w:rPr>
                <w:rFonts w:ascii="Times New Roman" w:eastAsia="Times New Roman" w:hAnsi="Times New Roman" w:cs="Times New Roman"/>
                <w:color w:val="000000"/>
                <w:spacing w:val="0"/>
                <w:w w:val="100"/>
                <w:position w:val="0"/>
                <w:sz w:val="18"/>
                <w:szCs w:val="18"/>
              </w:rPr>
              <w:t>"</w:t>
            </w:r>
          </w:p>
        </w:tc>
      </w:tr>
      <w:tr>
        <w:trPr>
          <w:trHeight w:val="73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14" w:lineRule="exact"/>
              <w:ind w:left="0" w:right="0" w:firstLine="0"/>
              <w:jc w:val="left"/>
            </w:pPr>
            <w:r>
              <w:rPr>
                <w:color w:val="000000"/>
                <w:spacing w:val="0"/>
                <w:w w:val="100"/>
                <w:position w:val="0"/>
              </w:rPr>
              <w:t>数据能力域</w:t>
            </w:r>
          </w:p>
          <w:p>
            <w:pPr>
              <w:pStyle w:val="Style2"/>
              <w:keepNext w:val="0"/>
              <w:keepLines w:val="0"/>
              <w:widowControl w:val="0"/>
              <w:shd w:val="clear" w:color="auto" w:fill="auto"/>
              <w:tabs>
                <w:tab w:leader="underscore" w:pos="91" w:val="left"/>
              </w:tabs>
              <w:bidi w:val="0"/>
              <w:spacing w:before="0" w:after="100" w:line="14" w:lineRule="exact"/>
              <w:ind w:left="0" w:right="0" w:firstLine="0"/>
              <w:jc w:val="left"/>
            </w:pPr>
            <w:r>
              <w:rPr>
                <w:color w:val="000000"/>
                <w:spacing w:val="0"/>
                <w:w w:val="100"/>
                <w:position w:val="0"/>
              </w:rPr>
              <w:t xml:space="preserve">实时数据 </w:t>
              <w:tab/>
            </w:r>
          </w:p>
          <w:p>
            <w:pPr>
              <w:pStyle w:val="Style2"/>
              <w:keepNext w:val="0"/>
              <w:keepLines w:val="0"/>
              <w:widowControl w:val="0"/>
              <w:shd w:val="clear" w:color="auto" w:fill="auto"/>
              <w:bidi w:val="0"/>
              <w:spacing w:before="0" w:after="100" w:line="14" w:lineRule="exact"/>
              <w:ind w:left="0" w:right="0" w:firstLine="0"/>
              <w:jc w:val="left"/>
            </w:pPr>
            <w:r>
              <w:rPr>
                <w:color w:val="000000"/>
                <w:spacing w:val="0"/>
                <w:w w:val="100"/>
                <w:position w:val="0"/>
              </w:rPr>
              <w:t>中心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、构建一站式实时位置运营 平台：实时数据的采集、接入、 过滤处理、计算处理、模型沉 淀、实时分析、实时查询、实 时能力开放和应用，全业务流 程的标准解决方案。</w:t>
            </w:r>
          </w:p>
          <w:p>
            <w:pPr>
              <w:pStyle w:val="Style2"/>
              <w:keepNext w:val="0"/>
              <w:keepLines w:val="0"/>
              <w:widowControl w:val="0"/>
              <w:shd w:val="clear" w:color="auto" w:fill="auto"/>
              <w:tabs>
                <w:tab w:pos="264" w:val="left"/>
              </w:tabs>
              <w:bidi w:val="0"/>
              <w:spacing w:before="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数据能力：平台具备实时数 据采集和计算能力，并且可以 进行实时和准实时作业服务。 另外提供可视化运营监控，能 够对计算资源、存储资源进行 管控和合理分配。</w:t>
            </w:r>
          </w:p>
          <w:p>
            <w:pPr>
              <w:pStyle w:val="Style2"/>
              <w:keepNext w:val="0"/>
              <w:keepLines w:val="0"/>
              <w:widowControl w:val="0"/>
              <w:shd w:val="clear" w:color="auto" w:fill="auto"/>
              <w:tabs>
                <w:tab w:pos="254" w:val="left"/>
              </w:tabs>
              <w:bidi w:val="0"/>
              <w:spacing w:before="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数据服务：平台支持自助开 发，包括对标签、场景和事件 的实时配置，方便业务人员按 需筛选数据。同时能够进行多 维度的数据分析，形成用户和 产品画像，将以上的数据资产 以服务的形式对外发布共享。</w:t>
            </w:r>
          </w:p>
          <w:p>
            <w:pPr>
              <w:pStyle w:val="Style2"/>
              <w:keepNext w:val="0"/>
              <w:keepLines w:val="0"/>
              <w:widowControl w:val="0"/>
              <w:shd w:val="clear" w:color="auto" w:fill="auto"/>
              <w:tabs>
                <w:tab w:pos="264" w:val="left"/>
              </w:tabs>
              <w:bidi w:val="0"/>
              <w:spacing w:before="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场景赋能：通过对城市人群 整体分布特点及人群流动趋势 的分析，支撑客户洞察、商业 选址、人群预警监控、智慧商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实时流平台通过自动化流程，规 模化的能力，开放化的应用实现数 据的自动采集，可视化配置，数据 批量生产，</w:t>
            </w:r>
          </w:p>
          <w:p>
            <w:pPr>
              <w:pStyle w:val="Style2"/>
              <w:keepNext w:val="0"/>
              <w:keepLines w:val="0"/>
              <w:widowControl w:val="0"/>
              <w:shd w:val="clear" w:color="auto" w:fill="auto"/>
              <w:bidi w:val="0"/>
              <w:spacing w:before="0" w:after="80" w:line="310" w:lineRule="exact"/>
              <w:ind w:left="0" w:right="0" w:firstLine="0"/>
              <w:jc w:val="both"/>
            </w:pPr>
            <w:r>
              <w:rPr>
                <w:color w:val="000000"/>
                <w:spacing w:val="0"/>
                <w:w w:val="100"/>
                <w:position w:val="0"/>
              </w:rPr>
              <w:t>统一的能力开放接口，数据生产和 应用解耦等，最终实现数据模型的 优化调整，可自定义数据模型，</w:t>
            </w:r>
          </w:p>
          <w:p>
            <w:pPr>
              <w:pStyle w:val="Style2"/>
              <w:keepNext w:val="0"/>
              <w:keepLines w:val="0"/>
              <w:widowControl w:val="0"/>
              <w:shd w:val="clear" w:color="auto" w:fill="auto"/>
              <w:bidi w:val="0"/>
              <w:spacing w:before="0" w:after="60" w:line="312" w:lineRule="exact"/>
              <w:ind w:left="0" w:right="0" w:firstLine="0"/>
              <w:jc w:val="both"/>
              <w:rPr>
                <w:sz w:val="18"/>
                <w:szCs w:val="18"/>
              </w:rPr>
            </w:pPr>
            <w:r>
              <w:rPr>
                <w:color w:val="000000"/>
                <w:spacing w:val="0"/>
                <w:w w:val="100"/>
                <w:position w:val="0"/>
                <w:sz w:val="17"/>
                <w:szCs w:val="17"/>
              </w:rPr>
              <w:t>结合实时处理的能力，最大化解放 数据生产力。</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2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，智行通过自助化配置作业， 实现实时数据的自助化采集， 实现实时的自动化数据推送， 大幅降低定制化的开发成本。</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,数据时效性越强，数据价值 越高。数据的价值随着时间的 推移迅速衰减。如可以通过实 时处理的方式，将数据用于实 时数据数据分析，企业管理， 市场营销，在线风险分析等会 使数据释放出极大的生产力。</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对时效性的追求，是解放数据 生产力的关键。</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圈等场景，实时感知潜在客户 与景区、商圈的位置关系，进 一步实现基于实时位置的场景 化精准营销。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容器服务平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、设计提升：（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）前端设计 互联网风格（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）多种类型的 容器应用拆分，重新设计（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功能分散，串联功能，提高易 用性</w:t>
            </w:r>
          </w:p>
          <w:p>
            <w:pPr>
              <w:pStyle w:val="Style2"/>
              <w:keepNext w:val="0"/>
              <w:keepLines w:val="0"/>
              <w:widowControl w:val="0"/>
              <w:shd w:val="clear" w:color="auto" w:fill="auto"/>
              <w:tabs>
                <w:tab w:pos="259"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研发质量保障：数据模型管 控、界面原型评审、研发交付 评审</w:t>
            </w:r>
          </w:p>
          <w:p>
            <w:pPr>
              <w:pStyle w:val="Style2"/>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功能提升：通过灰度发布、 流量控制、自动升级、集群管 理提高产品竞争力、</w:t>
            </w:r>
            <w:r>
              <w:rPr>
                <w:rFonts w:ascii="Times New Roman" w:eastAsia="Times New Roman" w:hAnsi="Times New Roman" w:cs="Times New Roman"/>
                <w:color w:val="000000"/>
                <w:spacing w:val="0"/>
                <w:w w:val="100"/>
                <w:position w:val="0"/>
                <w:sz w:val="18"/>
                <w:szCs w:val="18"/>
              </w:rPr>
              <w:t>GPU</w:t>
            </w:r>
            <w:r>
              <w:rPr>
                <w:color w:val="000000"/>
                <w:spacing w:val="0"/>
                <w:w w:val="100"/>
                <w:position w:val="0"/>
              </w:rPr>
              <w:t>细粒 度管控、多集群调度</w:t>
            </w:r>
          </w:p>
          <w:p>
            <w:pPr>
              <w:pStyle w:val="Style2"/>
              <w:keepNext w:val="0"/>
              <w:keepLines w:val="0"/>
              <w:widowControl w:val="0"/>
              <w:shd w:val="clear" w:color="auto" w:fill="auto"/>
              <w:tabs>
                <w:tab w:pos="269"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容器安全：网络策略、镜像 漏洞、容器运行</w:t>
            </w:r>
          </w:p>
          <w:p>
            <w:pPr>
              <w:pStyle w:val="Style2"/>
              <w:keepNext w:val="0"/>
              <w:keepLines w:val="0"/>
              <w:widowControl w:val="0"/>
              <w:shd w:val="clear" w:color="auto" w:fill="auto"/>
              <w:tabs>
                <w:tab w:pos="254" w:val="left"/>
              </w:tabs>
              <w:bidi w:val="0"/>
              <w:spacing w:before="0" w:after="22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运营智能化：增加运营指标 埋点</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完成容器服务平台新页面原型 设计</w:t>
            </w:r>
          </w:p>
          <w:p>
            <w:pPr>
              <w:pStyle w:val="Style2"/>
              <w:keepNext w:val="0"/>
              <w:keepLines w:val="0"/>
              <w:widowControl w:val="0"/>
              <w:numPr>
                <w:ilvl w:val="0"/>
                <w:numId w:val="17"/>
              </w:numPr>
              <w:shd w:val="clear" w:color="auto" w:fill="auto"/>
              <w:tabs>
                <w:tab w:pos="144" w:val="left"/>
              </w:tabs>
              <w:bidi w:val="0"/>
              <w:spacing w:before="0" w:after="0" w:line="307" w:lineRule="exact"/>
              <w:ind w:left="0" w:right="0" w:firstLine="0"/>
              <w:jc w:val="both"/>
            </w:pPr>
            <w:r>
              <w:rPr>
                <w:color w:val="000000"/>
                <w:spacing w:val="0"/>
                <w:w w:val="100"/>
                <w:position w:val="0"/>
              </w:rPr>
              <w:t xml:space="preserve">完成容器服务平台新数据模型 </w:t>
            </w:r>
            <w:r>
              <w:rPr>
                <w:rFonts w:ascii="Times New Roman" w:eastAsia="Times New Roman" w:hAnsi="Times New Roman" w:cs="Times New Roman"/>
                <w:color w:val="000000"/>
                <w:spacing w:val="0"/>
                <w:w w:val="100"/>
                <w:position w:val="0"/>
                <w:sz w:val="18"/>
                <w:szCs w:val="18"/>
              </w:rPr>
              <w:t>EA</w:t>
            </w:r>
            <w:r>
              <w:rPr>
                <w:color w:val="000000"/>
                <w:spacing w:val="0"/>
                <w:w w:val="100"/>
                <w:position w:val="0"/>
              </w:rPr>
              <w:t>版梳理</w:t>
            </w:r>
          </w:p>
          <w:p>
            <w:pPr>
              <w:pStyle w:val="Style2"/>
              <w:keepNext w:val="0"/>
              <w:keepLines w:val="0"/>
              <w:widowControl w:val="0"/>
              <w:numPr>
                <w:ilvl w:val="0"/>
                <w:numId w:val="17"/>
              </w:numPr>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完成器应用的发布方式，如灰度 发布、蓝绿发布等</w:t>
            </w:r>
          </w:p>
          <w:p>
            <w:pPr>
              <w:pStyle w:val="Style2"/>
              <w:keepNext w:val="0"/>
              <w:keepLines w:val="0"/>
              <w:widowControl w:val="0"/>
              <w:numPr>
                <w:ilvl w:val="0"/>
                <w:numId w:val="17"/>
              </w:numPr>
              <w:shd w:val="clear" w:color="auto" w:fill="auto"/>
              <w:tabs>
                <w:tab w:pos="144" w:val="left"/>
              </w:tabs>
              <w:bidi w:val="0"/>
              <w:spacing w:before="0" w:after="0" w:line="322" w:lineRule="exact"/>
              <w:ind w:left="0" w:right="0" w:firstLine="0"/>
              <w:jc w:val="both"/>
            </w:pPr>
            <w:r>
              <w:rPr>
                <w:color w:val="000000"/>
                <w:spacing w:val="0"/>
                <w:w w:val="100"/>
                <w:position w:val="0"/>
              </w:rPr>
              <w:t>完成容器安全专题</w:t>
            </w:r>
          </w:p>
          <w:p>
            <w:pPr>
              <w:pStyle w:val="Style2"/>
              <w:keepNext w:val="0"/>
              <w:keepLines w:val="0"/>
              <w:widowControl w:val="0"/>
              <w:numPr>
                <w:ilvl w:val="0"/>
                <w:numId w:val="17"/>
              </w:numPr>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完成容器镜像管理、镜像标签设 置</w:t>
            </w:r>
          </w:p>
          <w:p>
            <w:pPr>
              <w:pStyle w:val="Style2"/>
              <w:keepNext w:val="0"/>
              <w:keepLines w:val="0"/>
              <w:widowControl w:val="0"/>
              <w:numPr>
                <w:ilvl w:val="0"/>
                <w:numId w:val="17"/>
              </w:numPr>
              <w:shd w:val="clear" w:color="auto" w:fill="auto"/>
              <w:tabs>
                <w:tab w:pos="139" w:val="left"/>
              </w:tabs>
              <w:bidi w:val="0"/>
              <w:spacing w:before="0" w:after="0" w:line="322" w:lineRule="exact"/>
              <w:ind w:left="0" w:right="0" w:firstLine="0"/>
              <w:jc w:val="both"/>
            </w:pPr>
            <w:r>
              <w:rPr>
                <w:color w:val="000000"/>
                <w:spacing w:val="0"/>
                <w:w w:val="100"/>
                <w:position w:val="0"/>
              </w:rPr>
              <w:t>完成容器多集群调度</w:t>
            </w:r>
          </w:p>
          <w:p>
            <w:pPr>
              <w:pStyle w:val="Style2"/>
              <w:keepNext w:val="0"/>
              <w:keepLines w:val="0"/>
              <w:widowControl w:val="0"/>
              <w:numPr>
                <w:ilvl w:val="0"/>
                <w:numId w:val="17"/>
              </w:numPr>
              <w:shd w:val="clear" w:color="auto" w:fill="auto"/>
              <w:tabs>
                <w:tab w:pos="139" w:val="left"/>
              </w:tabs>
              <w:bidi w:val="0"/>
              <w:spacing w:before="0" w:after="0" w:line="322"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GPU</w:t>
            </w:r>
            <w:r>
              <w:rPr>
                <w:color w:val="000000"/>
                <w:spacing w:val="0"/>
                <w:w w:val="100"/>
                <w:position w:val="0"/>
              </w:rPr>
              <w:t>细粒度管控</w:t>
            </w:r>
          </w:p>
          <w:p>
            <w:pPr>
              <w:pStyle w:val="Style2"/>
              <w:keepNext w:val="0"/>
              <w:keepLines w:val="0"/>
              <w:widowControl w:val="0"/>
              <w:numPr>
                <w:ilvl w:val="0"/>
                <w:numId w:val="17"/>
              </w:numPr>
              <w:shd w:val="clear" w:color="auto" w:fill="auto"/>
              <w:tabs>
                <w:tab w:pos="134" w:val="left"/>
              </w:tabs>
              <w:bidi w:val="0"/>
              <w:spacing w:before="0" w:after="0" w:line="322" w:lineRule="exact"/>
              <w:ind w:left="0" w:right="0" w:firstLine="0"/>
              <w:jc w:val="both"/>
            </w:pPr>
            <w:r>
              <w:rPr>
                <w:color w:val="000000"/>
                <w:spacing w:val="0"/>
                <w:w w:val="100"/>
                <w:position w:val="0"/>
              </w:rPr>
              <w:t>完成容器运行配置策略增加</w:t>
            </w:r>
          </w:p>
          <w:p>
            <w:pPr>
              <w:pStyle w:val="Style2"/>
              <w:keepNext w:val="0"/>
              <w:keepLines w:val="0"/>
              <w:widowControl w:val="0"/>
              <w:numPr>
                <w:ilvl w:val="0"/>
                <w:numId w:val="17"/>
              </w:numPr>
              <w:shd w:val="clear" w:color="auto" w:fill="auto"/>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完成容器运营报表、日志、监控 指标收集</w:t>
            </w:r>
          </w:p>
          <w:p>
            <w:pPr>
              <w:pStyle w:val="Style2"/>
              <w:keepNext w:val="0"/>
              <w:keepLines w:val="0"/>
              <w:widowControl w:val="0"/>
              <w:numPr>
                <w:ilvl w:val="0"/>
                <w:numId w:val="17"/>
              </w:numPr>
              <w:shd w:val="clear" w:color="auto" w:fill="auto"/>
              <w:tabs>
                <w:tab w:pos="216" w:val="left"/>
              </w:tabs>
              <w:bidi w:val="0"/>
              <w:spacing w:before="0" w:after="0" w:line="374" w:lineRule="auto"/>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k8s</w:t>
            </w:r>
            <w:r>
              <w:rPr>
                <w:color w:val="000000"/>
                <w:spacing w:val="0"/>
                <w:w w:val="100"/>
                <w:position w:val="0"/>
              </w:rPr>
              <w:t>新版本预言解读与升</w:t>
            </w:r>
          </w:p>
          <w:p>
            <w:pPr>
              <w:pStyle w:val="Style2"/>
              <w:keepNext w:val="0"/>
              <w:keepLines w:val="0"/>
              <w:widowControl w:val="0"/>
              <w:shd w:val="clear" w:color="auto" w:fill="auto"/>
              <w:bidi w:val="0"/>
              <w:spacing w:before="0" w:after="220" w:line="322" w:lineRule="exact"/>
              <w:ind w:left="0" w:right="0" w:firstLine="0"/>
              <w:jc w:val="both"/>
            </w:pPr>
            <w:r>
              <w:rPr>
                <w:color w:val="000000"/>
                <w:spacing w:val="0"/>
                <w:w w:val="100"/>
                <w:position w:val="0"/>
              </w:rPr>
              <w:t>级</w:t>
            </w:r>
          </w:p>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2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对公司未来发展的影响：作为 云原生的基础平台，为公司内 容业务承载，外部业务拓展、 开发人员和合作伙伴提供容器 资源的管理能力，解决资源复 用、资源共享、资源隔离等问 题，助力搭建云原生体系，实 现架构平台化，交付持续化， 业务服务化。成为新一代应用 的交付标准</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7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、通过系统可以同时管理计 算、网络、存储等多个的云计 算服务，可以实现对资源的生 命周期管理；包括对资源的创 建、修改、回收等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、在虚拟 化层面支持对</w:t>
            </w:r>
            <w:r>
              <w:rPr>
                <w:rFonts w:ascii="Times New Roman" w:eastAsia="Times New Roman" w:hAnsi="Times New Roman" w:cs="Times New Roman"/>
                <w:color w:val="000000"/>
                <w:spacing w:val="0"/>
                <w:w w:val="100"/>
                <w:position w:val="0"/>
                <w:sz w:val="18"/>
                <w:szCs w:val="18"/>
              </w:rPr>
              <w:t>VMware</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FusionCompute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KVM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Hyper-V </w:t>
            </w:r>
            <w:r>
              <w:rPr>
                <w:color w:val="000000"/>
                <w:spacing w:val="0"/>
                <w:w w:val="100"/>
                <w:position w:val="0"/>
              </w:rPr>
              <w:t>等多种虚拟化技术的统一管 控；通过可视化视图对多种虚 拟化树形结构展示，展示内容 包含资源池、集群、宿主机、 虚拟机等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、可以提供资源申 请、审批、开通、交付的自动 化流程服务能力。支持对审核 人、审核环节自定义配置。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、可以对资源完成生命周期管理</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、可以对接</w:t>
            </w:r>
            <w:r>
              <w:rPr>
                <w:rFonts w:ascii="Times New Roman" w:eastAsia="Times New Roman" w:hAnsi="Times New Roman" w:cs="Times New Roman"/>
                <w:color w:val="000000"/>
                <w:spacing w:val="0"/>
                <w:w w:val="100"/>
                <w:position w:val="0"/>
                <w:sz w:val="18"/>
                <w:szCs w:val="18"/>
              </w:rPr>
              <w:t>VMware</w:t>
            </w:r>
            <w:r>
              <w:rPr>
                <w:color w:val="000000"/>
                <w:spacing w:val="0"/>
                <w:w w:val="100"/>
                <w:position w:val="0"/>
              </w:rPr>
              <w:t>、</w:t>
            </w:r>
          </w:p>
          <w:p>
            <w:pPr>
              <w:pStyle w:val="Style2"/>
              <w:keepNext w:val="0"/>
              <w:keepLines w:val="0"/>
              <w:widowControl w:val="0"/>
              <w:shd w:val="clear" w:color="auto" w:fill="auto"/>
              <w:bidi w:val="0"/>
              <w:spacing w:before="0" w:after="920" w:line="317" w:lineRule="exact"/>
              <w:ind w:left="0" w:right="0" w:firstLine="0"/>
              <w:jc w:val="both"/>
            </w:pPr>
            <w:r>
              <w:rPr>
                <w:rFonts w:ascii="Times New Roman" w:eastAsia="Times New Roman" w:hAnsi="Times New Roman" w:cs="Times New Roman"/>
                <w:color w:val="000000"/>
                <w:spacing w:val="0"/>
                <w:w w:val="100"/>
                <w:position w:val="0"/>
                <w:sz w:val="18"/>
                <w:szCs w:val="18"/>
              </w:rPr>
              <w:t>FusionCompute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KVM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Hyper-v </w:t>
            </w:r>
            <w:r>
              <w:rPr>
                <w:color w:val="000000"/>
                <w:spacing w:val="0"/>
                <w:w w:val="100"/>
                <w:position w:val="0"/>
              </w:rPr>
              <w:t>等多种虚拟化技术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、可以提供资 源申请、审批、开通、交付的能力</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22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云管理平台可以对公司业务进 行拓展，提升公司在行业云平 台领域的竞争优势，加强公司 在总部市场的竞争力。</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14" w:lineRule="exact"/>
              <w:ind w:left="0" w:right="0" w:firstLine="0"/>
              <w:jc w:val="left"/>
            </w:pPr>
            <w:r>
              <w:rPr>
                <w:color w:val="000000"/>
                <w:spacing w:val="0"/>
                <w:w w:val="100"/>
                <w:position w:val="0"/>
              </w:rPr>
              <w:t>触点应用域</w:t>
            </w:r>
          </w:p>
          <w:p>
            <w:pPr>
              <w:pStyle w:val="Style2"/>
              <w:keepNext w:val="0"/>
              <w:keepLines w:val="0"/>
              <w:widowControl w:val="0"/>
              <w:shd w:val="clear" w:color="auto" w:fill="auto"/>
              <w:tabs>
                <w:tab w:leader="underscore" w:pos="91" w:val="left"/>
              </w:tabs>
              <w:bidi w:val="0"/>
              <w:spacing w:before="0" w:after="100" w:line="14" w:lineRule="exact"/>
              <w:ind w:left="0" w:right="0" w:firstLine="0"/>
              <w:jc w:val="left"/>
            </w:pPr>
            <w:r>
              <w:rPr>
                <w:color w:val="000000"/>
                <w:spacing w:val="0"/>
                <w:w w:val="100"/>
                <w:position w:val="0"/>
              </w:rPr>
              <w:t xml:space="preserve">云网融合 </w:t>
              <w:tab/>
            </w:r>
          </w:p>
          <w:p>
            <w:pPr>
              <w:pStyle w:val="Style2"/>
              <w:keepNext w:val="0"/>
              <w:keepLines w:val="0"/>
              <w:widowControl w:val="0"/>
              <w:shd w:val="clear" w:color="auto" w:fill="auto"/>
              <w:bidi w:val="0"/>
              <w:spacing w:before="0" w:after="100" w:line="14" w:lineRule="exact"/>
              <w:ind w:left="0" w:right="0" w:firstLine="0"/>
              <w:jc w:val="left"/>
            </w:pPr>
            <w:r>
              <w:rPr>
                <w:color w:val="000000"/>
                <w:spacing w:val="0"/>
                <w:w w:val="100"/>
                <w:position w:val="0"/>
              </w:rPr>
              <w:t>运营支撑平</w:t>
            </w:r>
          </w:p>
          <w:p>
            <w:pPr>
              <w:pStyle w:val="Style2"/>
              <w:keepNext w:val="0"/>
              <w:keepLines w:val="0"/>
              <w:widowControl w:val="0"/>
              <w:shd w:val="clear" w:color="auto" w:fill="auto"/>
              <w:bidi w:val="0"/>
              <w:spacing w:before="0" w:after="100" w:line="14" w:lineRule="exact"/>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完成云网服务从之前代码集成 制到灵活设计，自主编排的能 力，让业务上线更容易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弥补公司</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域产品的空白，同时 为公司未来由专业的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转 型做相关的探索，也做了技术和市 场的储备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弥补公司</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域产品的空白，同 时为公司未来由专业的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向 </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转型做相关的探索，也做了 技术和市场的储备</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移动政企运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集约化，智能化、实时、 高效、协同、共享，体验至上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业务层级目标：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提升公司在运营商政企业务支 撑领域市场份额，保持产品在</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110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营平台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为基本出发点梳理流程、设计 功能、整合数据，提供智能化、 移动化工具，体系化、精确化 支撑营销，促进市场经营深根 细作。</w:t>
            </w:r>
          </w:p>
          <w:p>
            <w:pPr>
              <w:pStyle w:val="Style2"/>
              <w:keepNext w:val="0"/>
              <w:keepLines w:val="0"/>
              <w:widowControl w:val="0"/>
              <w:shd w:val="clear" w:color="auto" w:fill="auto"/>
              <w:bidi w:val="0"/>
              <w:spacing w:before="0" w:after="0" w:line="312" w:lineRule="exact"/>
              <w:ind w:left="0" w:right="0" w:firstLine="300"/>
              <w:jc w:val="both"/>
              <w:rPr>
                <w:sz w:val="18"/>
                <w:szCs w:val="18"/>
              </w:rPr>
            </w:pPr>
            <w:r>
              <w:rPr>
                <w:color w:val="000000"/>
                <w:spacing w:val="0"/>
                <w:w w:val="100"/>
                <w:position w:val="0"/>
                <w:sz w:val="17"/>
                <w:szCs w:val="17"/>
              </w:rPr>
              <w:t>满足新一代云化、互联网化 建设标准、通过系统及解耦精 细化到产品级解耦为产品迭代 敏捷演进成为可能，产品支撑 从技术架构、业务端到端解决 方案、数据模型多维度研发落 地为移动政企垂直化支撑成为 可能；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从使用者角度：支撑客户经理、 业务运营人员、管理者等不同角 色，通过工作台快速一直站式全流 程业务办理，极简的交互体验，简 化操作步骤，整合分散到不同子系 统、不同功能的环节，全流程跟踪、 统一视图、运营分析等；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、从业 务场景角度：支撑移动智慧中台规 范政企场景要求；支撑政企中台规 范的销售赋能、生产支撑、决策指 挥三大类场景要求；其中业务支撑 重点解决集团大融合的场景，包括 融合</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切片、个人权益、及家庭 业务，通过标注化和定制化两种方 式灵活进行集团融合商品打包及 优惠规则制定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、从系统建设角度： 提供移动政企业务支撑系统完整 的端到端解决方案，具备系统的完 整性、健壮性、可扩展性；实现典 型的融合业务场景端到端支撑。</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技术层目标：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满足中国移动智慧总台技术架构 要求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、轻触点：统一对触点提供 </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页面，</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端、手机端流程复用；</w:t>
            </w:r>
          </w:p>
          <w:p>
            <w:pPr>
              <w:pStyle w:val="Style2"/>
              <w:keepNext w:val="0"/>
              <w:keepLines w:val="0"/>
              <w:widowControl w:val="0"/>
              <w:shd w:val="clear" w:color="auto" w:fill="auto"/>
              <w:tabs>
                <w:tab w:pos="278" w:val="left"/>
              </w:tabs>
              <w:bidi w:val="0"/>
              <w:spacing w:before="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业务能力运营中心：云化、微 服务架构、多语言、多租户、容器 化、统一对外提供业务组合能力； 移动政企业务运营数据支持采用 分布式</w:t>
            </w:r>
            <w:r>
              <w:rPr>
                <w:rFonts w:ascii="Times New Roman" w:eastAsia="Times New Roman" w:hAnsi="Times New Roman" w:cs="Times New Roman"/>
                <w:color w:val="000000"/>
                <w:spacing w:val="0"/>
                <w:w w:val="100"/>
                <w:position w:val="0"/>
                <w:sz w:val="18"/>
                <w:szCs w:val="18"/>
              </w:rPr>
              <w:t>mysql</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oralce</w:t>
            </w:r>
            <w:r>
              <w:rPr>
                <w:color w:val="000000"/>
                <w:spacing w:val="0"/>
                <w:w w:val="100"/>
                <w:position w:val="0"/>
                <w:sz w:val="17"/>
                <w:szCs w:val="17"/>
              </w:rPr>
              <w:t>，热点数据 支持采用分布式缓存；采用业务运 营一体化平台进行部分开发管控 及运行态管控，如移动互联网开发 框架、业务服务管控平台、业务规 则引擎。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、中台层：提供底层通 用标准能力</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市场的竞争力</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 维系统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智能运维系统，促使运 营商改变传统运维模式，提高 运维效率，促进运营商向互联 网化转型，抢占</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先机，打造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品牌影响力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实现跨域、跨专业故障诊断：跨域 拓扑可视，跨域故障快速定界， </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rPr>
              <w:t>联合诊断。</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智能运维系 统的最终目标是故障自愈、业务零 中断、变更零风险、分钟级开通。 通过向互联网公司学习，促进智能 运维转型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运维领域做相关产品研 发，积累网络运维经验，促使 公司在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运维市场争得一席之 地</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为了研究</w:t>
            </w:r>
            <w:r>
              <w:rPr>
                <w:rFonts w:ascii="Times New Roman" w:eastAsia="Times New Roman" w:hAnsi="Times New Roman" w:cs="Times New Roman"/>
                <w:color w:val="000000"/>
                <w:spacing w:val="0"/>
                <w:w w:val="100"/>
                <w:position w:val="0"/>
                <w:sz w:val="18"/>
                <w:szCs w:val="18"/>
              </w:rPr>
              <w:t>3GPP</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NSMF</w:t>
            </w:r>
            <w:r>
              <w:rPr>
                <w:color w:val="000000"/>
                <w:spacing w:val="0"/>
                <w:w w:val="100"/>
                <w:position w:val="0"/>
              </w:rPr>
              <w:t>定义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为公司在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sz w:val="17"/>
                <w:szCs w:val="17"/>
              </w:rPr>
              <w:t>变革的时代进行</w:t>
            </w:r>
            <w:r>
              <w:rPr>
                <w:rFonts w:ascii="Times New Roman" w:eastAsia="Times New Roman" w:hAnsi="Times New Roman" w:cs="Times New Roman"/>
                <w:color w:val="000000"/>
                <w:spacing w:val="0"/>
                <w:w w:val="100"/>
                <w:position w:val="0"/>
                <w:sz w:val="18"/>
                <w:szCs w:val="18"/>
              </w:rPr>
              <w:t>IT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切片管理研发为公司在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市场</w:t>
            </w:r>
          </w:p>
        </w:tc>
      </w:tr>
    </w:tbl>
    <w:p>
      <w:pPr>
        <w:spacing w:lineRule="exact" w:line="1"/>
        <w:rPr>
          <w:sz w:val="2"/>
          <w:szCs w:val="2"/>
        </w:rPr>
      </w:pPr>
      <w:r>
        <w:br w:type="page"/>
      </w:r>
    </w:p>
    <w:tbl>
      <w:tblPr>
        <w:tblOverlap w:val="never"/>
        <w:jc w:val="center"/>
        <w:tblLayout w:type="fixed"/>
      </w:tblPr>
      <w:tblGrid>
        <w:gridCol w:w="1003"/>
        <w:gridCol w:w="2443"/>
        <w:gridCol w:w="955"/>
        <w:gridCol w:w="2693"/>
        <w:gridCol w:w="2491"/>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片管理平台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的全部功能，包含切片的创建、 更新、删除等全生命周期管理， 生成切片实例为上面</w:t>
            </w:r>
            <w:r>
              <w:rPr>
                <w:rFonts w:ascii="Times New Roman" w:eastAsia="Times New Roman" w:hAnsi="Times New Roman" w:cs="Times New Roman"/>
                <w:color w:val="000000"/>
                <w:spacing w:val="0"/>
                <w:w w:val="100"/>
                <w:position w:val="0"/>
                <w:sz w:val="18"/>
                <w:szCs w:val="18"/>
              </w:rPr>
              <w:t>CSMF</w:t>
            </w:r>
            <w:r>
              <w:rPr>
                <w:color w:val="000000"/>
                <w:spacing w:val="0"/>
                <w:w w:val="100"/>
                <w:position w:val="0"/>
              </w:rPr>
              <w:t>相 关的业务提供支撑，同时可以 编排底层</w:t>
            </w:r>
            <w:r>
              <w:rPr>
                <w:rFonts w:ascii="Times New Roman" w:eastAsia="Times New Roman" w:hAnsi="Times New Roman" w:cs="Times New Roman"/>
                <w:color w:val="000000"/>
                <w:spacing w:val="0"/>
                <w:w w:val="100"/>
                <w:position w:val="0"/>
                <w:sz w:val="18"/>
                <w:szCs w:val="18"/>
              </w:rPr>
              <w:t>NSSMF</w:t>
            </w:r>
            <w:r>
              <w:rPr>
                <w:color w:val="000000"/>
                <w:spacing w:val="0"/>
                <w:w w:val="100"/>
                <w:position w:val="0"/>
              </w:rPr>
              <w:t>相关的能力， 进行切片实例能力的编排。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的拉通融合做相关的前瞻性 的探索，为公司在</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 xml:space="preserve">域发展壮大 践行一条探索的道路，并结合公司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的业务前进性，让</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的 指导中得到发展。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和技术积累奠定了相关基础，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让公司在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采集、计费等相关 领域做了一些探索的发展，促 进了公司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市场的发力。</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统一服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统一服务平台依托云原生 架构，组件管理范围包括自研 组件、开源组件、商业组件及 第三方研发的组件。组件管理 实现组件生命周期管理，对外 提供标准化通用组件服务，组 件管理功能包括组件管理、组 件运维管理、组件服务化管理、 组件调度管理、开源软件管理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打造</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平台技术底座，推进虚 拟化、容器化、微服务化的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 构落地，通过对进入到清单中的组 件资产、版本进行跟踪管理，对具 备条件组件实现组件服务化管理， 对开源软件进行深入专题分析，实 现组件优胜劣汰，快速收敛，实现 组件管理的规范化和标准化。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提升公司在</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平台市场的竞 争优势</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r>
    </w:tbl>
    <w:p>
      <w:pPr>
        <w:widowControl w:val="0"/>
        <w:spacing w:after="59" w:line="1" w:lineRule="exact"/>
      </w:pP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160,537,894.63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144,681,880.74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180,802,786.57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53,568,535.00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46,731,014.19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13,276,677.29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560"/>
        <w:gridCol w:w="5530"/>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支撑及生态运 营系统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48,327,032.37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本项目是电信运营商及其上下游企业的综合业务和运营平台，可支撑 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相关业务的开展，为电信运营商提供如下功能：①为电信运营商 的客户提供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业务办理、计费、开通、切片服务；②管理电信运营商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供应商相关资质、产品、业务及结算的能力；③对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网络进行管 理和控制；④提供对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支撑系统的开发、运行和维护能力，旨在将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生态中的各个角色有机联接起来，形成一体化运营能力。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未完成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27,407.86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本项目面向电信运营商等客户构建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技术服务能力及拓展应用服务， 其中技术服务能力通过引入语音、图像、文本等新型</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识别技术，构 建人工智能应用的通用型技术平台；应用服务主要从客户识别智能化、 客户交互智能化、客户服务与营销智能化、营业厅运营管理智能化等 四个方面进行建设。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未完成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平台技术与 应用项目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2,381,246.50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本项目主要以产品化的方式部署在电信运营商，支撑其云和大数据相 关业务的开展，包括①为电信运营商提供云原生、人工智能、大数据 等应用；②为电信运营商提供链接、管理其客户</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平台的能力；③ 为电信运营商提供对其</w:t>
            </w:r>
            <w:r>
              <w:rPr>
                <w:rFonts w:ascii="Times New Roman" w:eastAsia="Times New Roman" w:hAnsi="Times New Roman" w:cs="Times New Roman"/>
                <w:color w:val="000000"/>
                <w:spacing w:val="0"/>
                <w:w w:val="100"/>
                <w:position w:val="0"/>
                <w:sz w:val="18"/>
                <w:szCs w:val="18"/>
              </w:rPr>
              <w:t>IaaS/PaaS</w:t>
            </w:r>
            <w:r>
              <w:rPr>
                <w:color w:val="000000"/>
                <w:spacing w:val="0"/>
                <w:w w:val="100"/>
                <w:position w:val="0"/>
              </w:rPr>
              <w:t>资源的管理和控制能力；④为电信运 营商提供</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产品统一管控平台。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未完成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城市数字经济中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本项目依托大数据、人工智能、区块链及创新金融科技技术构建形成 的面向城市数字经济发展的平台产品，协助政府建设主导、部署服务 于本地的数字经济基础设施，经济中台助力地方政府形成有地方特色 的数字经济新业态体系。主要建设内容包括：①城市数据湖；②城市 中台体系；③城市数字经济体系；④产业互联网应用平台。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未完成</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思特奇物联网运 营服务平台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2,340,422.98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平台秉承开放、合作、共赢的原则，基于思特奇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多年在平台建设经 验，为产业链中所有合作伙伴的产品和服务、硬件、软件的广泛接入 和融合提供支持与服务，实现技术、产品和服务运营的端到端打通。 不仅为合作伙伴提供全面、系统和丰富的成熟技术实现和接入，节省 开发投入，免除许多设备测试和接入壁垒，提供服务的时效性，也为 合作伙伴的持续运营和经营保驾护航，实现物联网业务和大数据价值 的深度挖掘、综合运用、智慧运营，为广大政府、企业用户提供整合 物联网智慧运营服务。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未完成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73,836.43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家客运营平台、产商品中心等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已完成</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、现金流</w:t>
      </w:r>
      <w:bookmarkEnd w:id="207"/>
      <w:bookmarkEnd w:id="208"/>
      <w:bookmarkEnd w:id="21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932,434,298.76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854,078,279.28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827,526,428.32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750,808,298.89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104,907,870.44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103,269,980.39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2,502,854.87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66,701,122.42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142,781,016.49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-66,020,631.27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-140,278,161.62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496,050,000.00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640,420,300.00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500,409,860.42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618,743,121.38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-4,359,860.42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21,677,178.62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34,489,170.09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-15,335,849.83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-324.89%</w:t>
            </w:r>
          </w:p>
        </w:tc>
      </w:tr>
    </w:tbl>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投资活动现金流入本期为</w:t>
      </w:r>
      <w:r>
        <w:rPr>
          <w:rFonts w:ascii="Times New Roman" w:eastAsia="Times New Roman" w:hAnsi="Times New Roman" w:cs="Times New Roman"/>
          <w:color w:val="000000"/>
          <w:spacing w:val="0"/>
          <w:w w:val="100"/>
          <w:position w:val="0"/>
          <w:sz w:val="18"/>
          <w:szCs w:val="18"/>
        </w:rPr>
        <w:t>68.05</w:t>
      </w:r>
      <w:r>
        <w:rPr>
          <w:color w:val="000000"/>
          <w:spacing w:val="0"/>
          <w:w w:val="100"/>
          <w:position w:val="0"/>
        </w:rPr>
        <w:t>万元</w:t>
      </w:r>
      <w:r>
        <w:rPr>
          <w:color w:val="000000"/>
          <w:spacing w:val="0"/>
          <w:w w:val="100"/>
          <w:position w:val="0"/>
          <w:sz w:val="18"/>
          <w:szCs w:val="18"/>
        </w:rPr>
        <w:t>，</w:t>
      </w:r>
      <w:r>
        <w:rPr>
          <w:color w:val="000000"/>
          <w:spacing w:val="0"/>
          <w:w w:val="100"/>
          <w:position w:val="0"/>
        </w:rPr>
        <w:t>较去年同期减少</w:t>
      </w:r>
      <w:r>
        <w:rPr>
          <w:rFonts w:ascii="Times New Roman" w:eastAsia="Times New Roman" w:hAnsi="Times New Roman" w:cs="Times New Roman"/>
          <w:color w:val="000000"/>
          <w:spacing w:val="0"/>
          <w:w w:val="100"/>
          <w:position w:val="0"/>
          <w:sz w:val="18"/>
          <w:szCs w:val="18"/>
        </w:rPr>
        <w:t>72.81%</w:t>
      </w:r>
      <w:r>
        <w:rPr>
          <w:color w:val="000000"/>
          <w:spacing w:val="0"/>
          <w:w w:val="100"/>
          <w:position w:val="0"/>
        </w:rPr>
        <w:t>，主要原因为本期未发生收回投资导致的现金流入；投资活动 现金流出本期为</w:t>
      </w:r>
      <w:r>
        <w:rPr>
          <w:rFonts w:ascii="Times New Roman" w:eastAsia="Times New Roman" w:hAnsi="Times New Roman" w:cs="Times New Roman"/>
          <w:color w:val="000000"/>
          <w:spacing w:val="0"/>
          <w:w w:val="100"/>
          <w:position w:val="0"/>
          <w:sz w:val="18"/>
          <w:szCs w:val="18"/>
        </w:rPr>
        <w:t>6,670.11</w:t>
      </w:r>
      <w:r>
        <w:rPr>
          <w:color w:val="000000"/>
          <w:spacing w:val="0"/>
          <w:w w:val="100"/>
          <w:position w:val="0"/>
        </w:rPr>
        <w:t>万元，较去年同期减少</w:t>
      </w:r>
      <w:r>
        <w:rPr>
          <w:rFonts w:ascii="Times New Roman" w:eastAsia="Times New Roman" w:hAnsi="Times New Roman" w:cs="Times New Roman"/>
          <w:color w:val="000000"/>
          <w:spacing w:val="0"/>
          <w:w w:val="100"/>
          <w:position w:val="0"/>
          <w:sz w:val="18"/>
          <w:szCs w:val="18"/>
        </w:rPr>
        <w:t>53.28%</w:t>
      </w:r>
      <w:r>
        <w:rPr>
          <w:color w:val="000000"/>
          <w:spacing w:val="0"/>
          <w:w w:val="100"/>
          <w:position w:val="0"/>
        </w:rPr>
        <w:t>，主要原因为上年同期购置固定资产所致。</w:t>
      </w:r>
    </w:p>
    <w:p>
      <w:pPr>
        <w:pStyle w:val="Style20"/>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五</w:t>
      </w:r>
      <w:bookmarkEnd w:id="213"/>
      <w:r>
        <w:rPr>
          <w:color w:val="000000"/>
          <w:spacing w:val="0"/>
          <w:w w:val="100"/>
          <w:position w:val="0"/>
          <w:sz w:val="24"/>
          <w:szCs w:val="24"/>
        </w:rPr>
        <w:t>、非主营业务情况</w:t>
      </w:r>
      <w:bookmarkEnd w:id="211"/>
      <w:bookmarkEnd w:id="212"/>
      <w:bookmarkEnd w:id="214"/>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8,481,188.72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对合营企业和联营企业的 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-7,125,069.25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计提坏账准备和存货跌价 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773,211.90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377,509.87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、资产及负债状况分析</w:t>
      </w:r>
      <w:bookmarkEnd w:id="215"/>
      <w:bookmarkEnd w:id="216"/>
      <w:bookmarkEnd w:id="218"/>
    </w:p>
    <w:p>
      <w:pPr>
        <w:pStyle w:val="Style28"/>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、资产构成重大变动情况</w:t>
      </w:r>
      <w:bookmarkEnd w:id="219"/>
      <w:bookmarkEnd w:id="220"/>
      <w:bookmarkEnd w:id="22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08"/>
        <w:gridCol w:w="1277"/>
        <w:gridCol w:w="1560"/>
        <w:gridCol w:w="1272"/>
        <w:gridCol w:w="994"/>
        <w:gridCol w:w="14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411,450,737.44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377,697,146.28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330,114,401.99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349,162,173.89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67,453,026.41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44,410,059.62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291,345,931.63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292,404,406.21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69,868,979.98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59,237,874.83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455,281,617.83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463,893,420.83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16,111,591.65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23,206,853.27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339,452,276.91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295,341,800.00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33,457,790.94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68,266,993.16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105,219,530.21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6,298,931.69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11,842,539.58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以公允价值计量的资产和负债</w:t>
      </w:r>
      <w:bookmarkEnd w:id="223"/>
      <w:bookmarkEnd w:id="224"/>
      <w:bookmarkEnd w:id="226"/>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3</w:t>
      </w:r>
      <w:bookmarkEnd w:id="229"/>
      <w:r>
        <w:rPr>
          <w:color w:val="000000"/>
          <w:spacing w:val="0"/>
          <w:w w:val="100"/>
          <w:position w:val="0"/>
        </w:rPr>
        <w:t>、</w:t>
        <w:tab/>
        <w:t>截至报告期末的资产权利受限情况</w:t>
      </w:r>
      <w:bookmarkEnd w:id="227"/>
      <w:bookmarkEnd w:id="228"/>
      <w:bookmarkEnd w:id="230"/>
    </w:p>
    <w:tbl>
      <w:tblPr>
        <w:tblOverlap w:val="never"/>
        <w:jc w:val="center"/>
        <w:tblLayout w:type="fixed"/>
      </w:tblPr>
      <w:tblGrid>
        <w:gridCol w:w="3106"/>
        <w:gridCol w:w="3470"/>
        <w:gridCol w:w="3101"/>
      </w:tblGrid>
      <w:tr>
        <w:trPr>
          <w:trHeight w:val="346" w:hRule="exact"/>
        </w:trPr>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年末账面价值</w:t>
            </w:r>
          </w:p>
        </w:tc>
        <w:tc>
          <w:tcPr>
            <w:tcBorders>
              <w:top w:val="single" w:sz="4"/>
              <w:left w:val="single" w:sz="4"/>
              <w:right w:val="single" w:sz="4"/>
            </w:tcBorders>
            <w:shd w:val="clear" w:color="auto" w:fill="E6E6E6"/>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2,860,670.27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317,035,350.03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抵押贷款</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319,896,020.30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、投资状况分析</w:t>
      </w:r>
      <w:bookmarkEnd w:id="231"/>
      <w:bookmarkEnd w:id="232"/>
      <w:bookmarkEnd w:id="234"/>
    </w:p>
    <w:p>
      <w:pPr>
        <w:pStyle w:val="Style28"/>
        <w:keepNext/>
        <w:keepLines/>
        <w:widowControl w:val="0"/>
        <w:shd w:val="clear" w:color="auto" w:fill="auto"/>
        <w:bidi w:val="0"/>
        <w:spacing w:before="0" w:line="240" w:lineRule="auto"/>
        <w:ind w:left="0" w:right="0" w:firstLine="0"/>
        <w:jc w:val="both"/>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、总体情况</w:t>
      </w:r>
      <w:bookmarkEnd w:id="235"/>
      <w:bookmarkEnd w:id="236"/>
      <w:bookmarkEnd w:id="238"/>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报告期内获取的重大的股权投资情况</w:t>
      </w:r>
      <w:bookmarkEnd w:id="239"/>
      <w:bookmarkEnd w:id="240"/>
      <w:bookmarkEnd w:id="242"/>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3</w:t>
      </w:r>
      <w:bookmarkEnd w:id="245"/>
      <w:r>
        <w:rPr>
          <w:color w:val="000000"/>
          <w:spacing w:val="0"/>
          <w:w w:val="100"/>
          <w:position w:val="0"/>
        </w:rPr>
        <w:t>、</w:t>
        <w:tab/>
        <w:t>报告期内正在进行的重大的非股权投资情况</w:t>
      </w:r>
      <w:bookmarkEnd w:id="243"/>
      <w:bookmarkEnd w:id="244"/>
      <w:bookmarkEnd w:id="246"/>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4</w:t>
      </w:r>
      <w:bookmarkEnd w:id="249"/>
      <w:r>
        <w:rPr>
          <w:color w:val="000000"/>
          <w:spacing w:val="0"/>
          <w:w w:val="100"/>
          <w:position w:val="0"/>
        </w:rPr>
        <w:t>、</w:t>
        <w:tab/>
        <w:t>以公允价值计量的金融资产</w:t>
      </w:r>
      <w:bookmarkEnd w:id="247"/>
      <w:bookmarkEnd w:id="248"/>
      <w:bookmarkEnd w:id="250"/>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5</w:t>
      </w:r>
      <w:bookmarkEnd w:id="253"/>
      <w:r>
        <w:rPr>
          <w:color w:val="000000"/>
          <w:spacing w:val="0"/>
          <w:w w:val="100"/>
          <w:position w:val="0"/>
        </w:rPr>
        <w:t>、</w:t>
        <w:tab/>
        <w:t>募集资金使用情况</w:t>
      </w:r>
      <w:bookmarkEnd w:id="251"/>
      <w:bookmarkEnd w:id="252"/>
      <w:bookmarkEnd w:id="254"/>
    </w:p>
    <w:p>
      <w:pPr>
        <w:pStyle w:val="Style2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3"/>
        <w:keepNext/>
        <w:keepLines/>
        <w:widowControl w:val="0"/>
        <w:shd w:val="clear" w:color="auto" w:fill="auto"/>
        <w:bidi w:val="0"/>
        <w:spacing w:before="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55"/>
      <w:bookmarkEnd w:id="256"/>
      <w:bookmarkEnd w:id="258"/>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可转换公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存放募集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533"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经中国证券监督管理委员会《关于核准北京思特奇信息技术股份有限公司公开发行可转换公司债券的批复》（证监许可 </w:t>
            </w:r>
            <w:r>
              <w:rPr>
                <w:rFonts w:ascii="Times New Roman" w:eastAsia="Times New Roman" w:hAnsi="Times New Roman" w:cs="Times New Roman"/>
                <w:color w:val="000000"/>
                <w:spacing w:val="0"/>
                <w:w w:val="100"/>
                <w:position w:val="0"/>
                <w:sz w:val="18"/>
                <w:szCs w:val="18"/>
              </w:rPr>
              <w:t>[2020]590</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日公开发行可转换公司债券</w:t>
            </w:r>
            <w:r>
              <w:rPr>
                <w:rFonts w:ascii="Times New Roman" w:eastAsia="Times New Roman" w:hAnsi="Times New Roman" w:cs="Times New Roman"/>
                <w:color w:val="000000"/>
                <w:spacing w:val="0"/>
                <w:w w:val="100"/>
                <w:position w:val="0"/>
                <w:sz w:val="18"/>
                <w:szCs w:val="18"/>
              </w:rPr>
              <w:t>271.00</w:t>
            </w:r>
            <w:r>
              <w:rPr>
                <w:color w:val="000000"/>
                <w:spacing w:val="0"/>
                <w:w w:val="100"/>
                <w:position w:val="0"/>
              </w:rPr>
              <w:t>万张，每张面值人民币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元，期限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年，募集资金总额为人民币</w:t>
            </w:r>
            <w:r>
              <w:rPr>
                <w:rFonts w:ascii="Times New Roman" w:eastAsia="Times New Roman" w:hAnsi="Times New Roman" w:cs="Times New Roman"/>
                <w:color w:val="000000"/>
                <w:spacing w:val="0"/>
                <w:w w:val="100"/>
                <w:position w:val="0"/>
                <w:sz w:val="18"/>
                <w:szCs w:val="18"/>
              </w:rPr>
              <w:t>27,100.00</w:t>
            </w:r>
            <w:r>
              <w:rPr>
                <w:color w:val="000000"/>
                <w:spacing w:val="0"/>
                <w:w w:val="100"/>
                <w:position w:val="0"/>
              </w:rPr>
              <w:t>万元，扣除承销保荐费及其他发行费用（不含税）人民币</w:t>
            </w:r>
            <w:r>
              <w:rPr>
                <w:rFonts w:ascii="Times New Roman" w:eastAsia="Times New Roman" w:hAnsi="Times New Roman" w:cs="Times New Roman"/>
                <w:color w:val="000000"/>
                <w:spacing w:val="0"/>
                <w:w w:val="100"/>
                <w:position w:val="0"/>
                <w:sz w:val="18"/>
                <w:szCs w:val="18"/>
              </w:rPr>
              <w:t>917.65</w:t>
            </w:r>
            <w:r>
              <w:rPr>
                <w:color w:val="000000"/>
                <w:spacing w:val="0"/>
                <w:w w:val="100"/>
                <w:position w:val="0"/>
              </w:rPr>
              <w:t>万元后实际募 集资金净额为人民币</w:t>
            </w:r>
            <w:r>
              <w:rPr>
                <w:rFonts w:ascii="Times New Roman" w:eastAsia="Times New Roman" w:hAnsi="Times New Roman" w:cs="Times New Roman"/>
                <w:color w:val="000000"/>
                <w:spacing w:val="0"/>
                <w:w w:val="100"/>
                <w:position w:val="0"/>
                <w:sz w:val="18"/>
                <w:szCs w:val="18"/>
              </w:rPr>
              <w:t>26,182.35</w:t>
            </w:r>
            <w:r>
              <w:rPr>
                <w:color w:val="000000"/>
                <w:spacing w:val="0"/>
                <w:w w:val="100"/>
                <w:position w:val="0"/>
              </w:rPr>
              <w:t>万元。上述募集资金于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日到位，已经立信会计师事务所（特殊普通合伙） 审验，并出具了信会师报字【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ZB11447</w:t>
            </w:r>
            <w:r>
              <w:rPr>
                <w:color w:val="000000"/>
                <w:spacing w:val="0"/>
                <w:w w:val="100"/>
                <w:position w:val="0"/>
              </w:rPr>
              <w:t>号《验证报告》。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日，公司召开第三届董事会第十四次会 议、第三届监事会第十二次会议审议通过《关于使用募集资金置换先期投入的议案》，以募集资金</w:t>
            </w:r>
            <w:r>
              <w:rPr>
                <w:rFonts w:ascii="Times New Roman" w:eastAsia="Times New Roman" w:hAnsi="Times New Roman" w:cs="Times New Roman"/>
                <w:color w:val="000000"/>
                <w:spacing w:val="0"/>
                <w:w w:val="100"/>
                <w:position w:val="0"/>
                <w:sz w:val="18"/>
                <w:szCs w:val="18"/>
              </w:rPr>
              <w:t>2,908.57</w:t>
            </w:r>
            <w:r>
              <w:rPr>
                <w:color w:val="000000"/>
                <w:spacing w:val="0"/>
                <w:w w:val="100"/>
                <w:position w:val="0"/>
              </w:rPr>
              <w:t>万元置换预先 投入募投项目及已支付发行费用的自筹资金。立信会计师事务所（特殊普通合伙）对公司以自筹资金预先投入募投项目及 已支付发行费用情况进行了专项审核，并出具了《关于北京思特奇信息技术股份有限公司以募集资金置换预先投入募集资 金投资项目及已支付发行费用的自筹资金的鉴证报告》（信会师报字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ZB11590</w:t>
            </w:r>
            <w:r>
              <w:rPr>
                <w:color w:val="000000"/>
                <w:spacing w:val="0"/>
                <w:w w:val="100"/>
                <w:position w:val="0"/>
              </w:rPr>
              <w:t>号）。独立董事、保荐机构华创证 券均发表了同意意见。截至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日，公司使用募集资金</w:t>
            </w:r>
            <w:r>
              <w:rPr>
                <w:rFonts w:ascii="Times New Roman" w:eastAsia="Times New Roman" w:hAnsi="Times New Roman" w:cs="Times New Roman"/>
                <w:color w:val="000000"/>
                <w:spacing w:val="0"/>
                <w:w w:val="100"/>
                <w:position w:val="0"/>
                <w:sz w:val="18"/>
                <w:szCs w:val="18"/>
              </w:rPr>
              <w:t>12,205.34</w:t>
            </w:r>
            <w:r>
              <w:rPr>
                <w:color w:val="000000"/>
                <w:spacing w:val="0"/>
                <w:w w:val="100"/>
                <w:position w:val="0"/>
              </w:rPr>
              <w:t>万元。公司募集资金专户的余额为</w:t>
            </w:r>
            <w:r>
              <w:rPr>
                <w:rFonts w:ascii="Times New Roman" w:eastAsia="Times New Roman" w:hAnsi="Times New Roman" w:cs="Times New Roman"/>
                <w:color w:val="000000"/>
                <w:spacing w:val="0"/>
                <w:w w:val="100"/>
                <w:position w:val="0"/>
                <w:sz w:val="18"/>
                <w:szCs w:val="18"/>
              </w:rPr>
              <w:t xml:space="preserve">3,015.22 </w:t>
            </w:r>
            <w:r>
              <w:rPr>
                <w:color w:val="000000"/>
                <w:spacing w:val="0"/>
                <w:w w:val="100"/>
                <w:position w:val="0"/>
              </w:rPr>
              <w:t>万元（包含利息扣减相关手续费的净额</w:t>
            </w:r>
            <w:r>
              <w:rPr>
                <w:rFonts w:ascii="Times New Roman" w:eastAsia="Times New Roman" w:hAnsi="Times New Roman" w:cs="Times New Roman"/>
                <w:color w:val="000000"/>
                <w:spacing w:val="0"/>
                <w:w w:val="100"/>
                <w:position w:val="0"/>
                <w:sz w:val="18"/>
                <w:szCs w:val="18"/>
              </w:rPr>
              <w:t>38.21</w:t>
            </w:r>
            <w:r>
              <w:rPr>
                <w:color w:val="000000"/>
                <w:spacing w:val="0"/>
                <w:w w:val="100"/>
                <w:position w:val="0"/>
              </w:rPr>
              <w:t>万元）</w:t>
            </w:r>
          </w:p>
        </w:tc>
      </w:tr>
    </w:tbl>
    <w:p>
      <w:pPr>
        <w:spacing w:lineRule="exact" w:line="1"/>
        <w:rPr>
          <w:sz w:val="2"/>
          <w:szCs w:val="2"/>
        </w:rPr>
      </w:pPr>
      <w:r>
        <w:br w:type="page"/>
      </w:r>
    </w:p>
    <w:p>
      <w:pPr>
        <w:pStyle w:val="Style53"/>
        <w:keepNext/>
        <w:keepLines/>
        <w:widowControl w:val="0"/>
        <w:numPr>
          <w:ilvl w:val="0"/>
          <w:numId w:val="19"/>
        </w:numPr>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bookmarkEnd w:id="261"/>
      <w:r>
        <w:rPr>
          <w:color w:val="000000"/>
          <w:spacing w:val="0"/>
          <w:w w:val="100"/>
          <w:position w:val="0"/>
        </w:rPr>
        <w:t>募集资金承诺项目情况</w:t>
      </w:r>
      <w:bookmarkEnd w:id="259"/>
      <w:bookmarkEnd w:id="260"/>
      <w:bookmarkEnd w:id="262"/>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5G </w:t>
            </w:r>
            <w:r>
              <w:rPr>
                <w:color w:val="000000"/>
                <w:spacing w:val="0"/>
                <w:w w:val="100"/>
                <w:position w:val="0"/>
              </w:rPr>
              <w:t>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撑及生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态运营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 AI </w:t>
            </w:r>
            <w:r>
              <w:rPr>
                <w:color w:val="000000"/>
                <w:spacing w:val="0"/>
                <w:w w:val="100"/>
                <w:position w:val="0"/>
              </w:rPr>
              <w:t>技 术与应 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补充 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12,205.34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9,793.9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26,182.35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12,205.34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9,793.9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日，公司召开第三届董事会第十四次会议、第三届监事会第十二次会议审议通过《关于使用募集 资金置换先期投入的议案》，以募集资金</w:t>
            </w:r>
            <w:r>
              <w:rPr>
                <w:rFonts w:ascii="Times New Roman" w:eastAsia="Times New Roman" w:hAnsi="Times New Roman" w:cs="Times New Roman"/>
                <w:color w:val="000000"/>
                <w:spacing w:val="0"/>
                <w:w w:val="100"/>
                <w:position w:val="0"/>
                <w:sz w:val="18"/>
                <w:szCs w:val="18"/>
              </w:rPr>
              <w:t>2,908.57</w:t>
            </w:r>
            <w:r>
              <w:rPr>
                <w:color w:val="000000"/>
                <w:spacing w:val="0"/>
                <w:w w:val="100"/>
                <w:position w:val="0"/>
              </w:rPr>
              <w:t>万元置换预先投入募投项目及已支付发行费用的自筹资金。立 信会计师事务所（特殊普通合伙）对公司以自筹资金预先投入募投项目及已支付发行费用情况进行了专项审核， 并出具了《关于北京思特奇信息技术股份有限公司以募集资金置换预先投入募集资金投资项目及已支付发行费用 的自筹资金的鉴证报告》（信会师报字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ZB11590</w:t>
            </w:r>
            <w:r>
              <w:rPr>
                <w:color w:val="000000"/>
                <w:spacing w:val="0"/>
                <w:w w:val="100"/>
                <w:position w:val="0"/>
              </w:rPr>
              <w:t>号）。独立董事、时任保荐机构华创证券均发表了同意意 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62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日，公司召开第三届董事会第十三次会议及第三届监事会第十一次会议，审议通过了《关于使用 部分闲置募集资金暂时补充流动资金的议案》，同意公司使用不超过人民币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万元闲置募集资金暂时补充流 动资金，用于与公司主营业务相关的生产经营，使用期限自董事会审议通过之日起不超过十二个月，到期日前将 归还至募集资金专户。独立董事、保荐机构均发表了同意意见。</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日，公司召开第三届董事会第十九次会议及第三届监事会第十七次会议审议通过了《关于使用 部分闲置募集资金暂时补充流动资金的议案》，同意公司拟使用不超过人民币</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万元闲置募集资金暂时补充 流动资金，用于与公司主营业务相关的生产经营，使用期限自本次董事会审议通过之日起不超过十二个月，到期 日前将归还至募集资金专户。独立董事、时任保荐机构华创证券均发表了同意意见。</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用的募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年公开发行可转换公司债券不存在将募集资金投资项目节余资金用于其他 募集资金投资项目或非募集资金投资项目的情况，除</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万元闲置募集资金暂时补充流动资金，用于与公司主</w:t>
            </w:r>
          </w:p>
        </w:tc>
      </w:tr>
    </w:tbl>
    <w:tbl>
      <w:tblPr>
        <w:tblOverlap w:val="never"/>
        <w:jc w:val="center"/>
        <w:tblLayout w:type="fixed"/>
      </w:tblPr>
      <w:tblGrid>
        <w:gridCol w:w="730"/>
        <w:gridCol w:w="8856"/>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去向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营业务相关的生产经营，剩余尚未使用的募集资金全部存在募集资金银行专户中，按照公司《募集资金使用管理 办法》严格管理和使用。</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3"/>
        <w:keepNext/>
        <w:keepLines/>
        <w:widowControl w:val="0"/>
        <w:numPr>
          <w:ilvl w:val="0"/>
          <w:numId w:val="21"/>
        </w:numPr>
        <w:shd w:val="clear" w:color="auto" w:fill="auto"/>
        <w:bidi w:val="0"/>
        <w:spacing w:before="0" w:after="360" w:line="240" w:lineRule="auto"/>
        <w:ind w:left="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募集资金变更项目情况</w:t>
      </w:r>
      <w:bookmarkEnd w:id="263"/>
      <w:bookmarkEnd w:id="264"/>
      <w:bookmarkEnd w:id="266"/>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八</w:t>
      </w:r>
      <w:bookmarkEnd w:id="269"/>
      <w:r>
        <w:rPr>
          <w:color w:val="000000"/>
          <w:spacing w:val="0"/>
          <w:w w:val="100"/>
          <w:position w:val="0"/>
          <w:sz w:val="24"/>
          <w:szCs w:val="24"/>
        </w:rPr>
        <w:t>、</w:t>
        <w:tab/>
        <w:t>重大资产和股权出售</w:t>
      </w:r>
      <w:bookmarkEnd w:id="267"/>
      <w:bookmarkEnd w:id="268"/>
      <w:bookmarkEnd w:id="270"/>
    </w:p>
    <w:p>
      <w:pPr>
        <w:pStyle w:val="Style28"/>
        <w:keepNext/>
        <w:keepLines/>
        <w:widowControl w:val="0"/>
        <w:shd w:val="clear" w:color="auto" w:fill="auto"/>
        <w:tabs>
          <w:tab w:pos="400" w:val="left"/>
        </w:tabs>
        <w:bidi w:val="0"/>
        <w:spacing w:before="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w:t>
        <w:tab/>
        <w:t>出售重大资产情况</w:t>
      </w:r>
      <w:bookmarkEnd w:id="271"/>
      <w:bookmarkEnd w:id="272"/>
      <w:bookmarkEnd w:id="274"/>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400" w:val="left"/>
        </w:tabs>
        <w:bidi w:val="0"/>
        <w:spacing w:before="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w:t>
        <w:tab/>
        <w:t>出售重大股权情况</w:t>
      </w:r>
      <w:bookmarkEnd w:id="275"/>
      <w:bookmarkEnd w:id="276"/>
      <w:bookmarkEnd w:id="278"/>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279" w:name="bookmark279"/>
      <w:bookmarkStart w:id="280" w:name="bookmark280"/>
      <w:bookmarkStart w:id="281" w:name="bookmark281"/>
      <w:bookmarkStart w:id="282" w:name="bookmark282"/>
      <w:r>
        <w:rPr>
          <w:color w:val="000000"/>
          <w:spacing w:val="0"/>
          <w:w w:val="100"/>
          <w:position w:val="0"/>
          <w:sz w:val="24"/>
          <w:szCs w:val="24"/>
        </w:rPr>
        <w:t>九</w:t>
      </w:r>
      <w:bookmarkEnd w:id="281"/>
      <w:r>
        <w:rPr>
          <w:color w:val="000000"/>
          <w:spacing w:val="0"/>
          <w:w w:val="100"/>
          <w:position w:val="0"/>
          <w:sz w:val="24"/>
          <w:szCs w:val="24"/>
        </w:rPr>
        <w:t>、</w:t>
        <w:tab/>
        <w:t>主要控股参股公司分析</w:t>
      </w:r>
      <w:bookmarkEnd w:id="279"/>
      <w:bookmarkEnd w:id="280"/>
      <w:bookmarkEnd w:id="282"/>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986"/>
        <w:gridCol w:w="2837"/>
        <w:gridCol w:w="376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北京思原帕斯信息技术有限公司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辽宁省思特奇信息技术有限公司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新疆思特奇信息技术有限公司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辽宁双鞍数科信息技术有限公司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283" w:name="bookmark283"/>
      <w:bookmarkStart w:id="284" w:name="bookmark284"/>
      <w:bookmarkStart w:id="285" w:name="bookmark285"/>
      <w:r>
        <w:rPr>
          <w:color w:val="000000"/>
          <w:spacing w:val="0"/>
          <w:w w:val="100"/>
          <w:position w:val="0"/>
          <w:sz w:val="24"/>
          <w:szCs w:val="24"/>
        </w:rPr>
        <w:t>十、公司控制的结构化主体情况</w:t>
      </w:r>
      <w:bookmarkEnd w:id="283"/>
      <w:bookmarkEnd w:id="284"/>
      <w:bookmarkEnd w:id="285"/>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r>
        <w:rPr>
          <w:color w:val="000000"/>
          <w:spacing w:val="0"/>
          <w:w w:val="100"/>
          <w:position w:val="0"/>
          <w:sz w:val="24"/>
          <w:szCs w:val="24"/>
        </w:rPr>
        <w:t>十一、公司未来发展的展望</w:t>
      </w:r>
      <w:bookmarkEnd w:id="286"/>
      <w:bookmarkEnd w:id="287"/>
      <w:bookmarkEnd w:id="288"/>
    </w:p>
    <w:p>
      <w:pPr>
        <w:pStyle w:val="Style31"/>
        <w:keepNext w:val="0"/>
        <w:keepLines w:val="0"/>
        <w:widowControl w:val="0"/>
        <w:shd w:val="clear" w:color="auto" w:fill="auto"/>
        <w:tabs>
          <w:tab w:pos="1009" w:val="left"/>
        </w:tabs>
        <w:bidi w:val="0"/>
        <w:spacing w:before="0" w:after="180" w:line="240" w:lineRule="auto"/>
        <w:ind w:left="0" w:right="0"/>
        <w:jc w:val="left"/>
      </w:pPr>
      <w:bookmarkStart w:id="289" w:name="bookmark289"/>
      <w:r>
        <w:rPr>
          <w:color w:val="000000"/>
          <w:spacing w:val="0"/>
          <w:w w:val="100"/>
          <w:position w:val="0"/>
        </w:rPr>
        <w:t>（</w:t>
      </w:r>
      <w:bookmarkEnd w:id="289"/>
      <w:r>
        <w:rPr>
          <w:color w:val="000000"/>
          <w:spacing w:val="0"/>
          <w:w w:val="100"/>
          <w:position w:val="0"/>
        </w:rPr>
        <w:t>一）</w:t>
        <w:tab/>
        <w:t>行业格局和趋势</w:t>
      </w:r>
    </w:p>
    <w:p>
      <w:pPr>
        <w:pStyle w:val="Style31"/>
        <w:keepNext w:val="0"/>
        <w:keepLines w:val="0"/>
        <w:widowControl w:val="0"/>
        <w:shd w:val="clear" w:color="auto" w:fill="auto"/>
        <w:tabs>
          <w:tab w:pos="779" w:val="left"/>
        </w:tabs>
        <w:bidi w:val="0"/>
        <w:spacing w:before="0" w:after="60" w:line="240" w:lineRule="auto"/>
        <w:ind w:left="0" w:right="0"/>
        <w:jc w:val="left"/>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w:t>
        <w:tab/>
        <w:t>以信息化驱动现代化，数字中国加快建设</w:t>
      </w:r>
    </w:p>
    <w:p>
      <w:pPr>
        <w:pStyle w:val="Style20"/>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数字中国是新时代国家信息化发展的新战略，是满足人民日益增长的美好生活需要的新举措，是驱动引领经济高质量发 展的新动力。国家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规划指出，到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年，数字中国建设取得决定性进展，信息化发展水平大幅跃升，数字基础设施 体系更加完备，数字技术创新体系基本形成，数字经济发展质量效益达到世界领先水平，数字化发展环境日臻完善。</w:t>
      </w:r>
    </w:p>
    <w:p>
      <w:pPr>
        <w:pStyle w:val="Style31"/>
        <w:keepNext w:val="0"/>
        <w:keepLines w:val="0"/>
        <w:widowControl w:val="0"/>
        <w:shd w:val="clear" w:color="auto" w:fill="auto"/>
        <w:tabs>
          <w:tab w:pos="788" w:val="left"/>
        </w:tabs>
        <w:bidi w:val="0"/>
        <w:spacing w:before="0" w:after="60" w:line="240" w:lineRule="auto"/>
        <w:ind w:left="0" w:right="0"/>
        <w:jc w:val="both"/>
      </w:pPr>
      <w:bookmarkStart w:id="291" w:name="bookmark291"/>
      <w:r>
        <w:rPr>
          <w:rFonts w:ascii="Times New Roman" w:eastAsia="Times New Roman" w:hAnsi="Times New Roman" w:cs="Times New Roman"/>
          <w:color w:val="000000"/>
          <w:spacing w:val="0"/>
          <w:w w:val="100"/>
          <w:position w:val="0"/>
        </w:rPr>
        <w:t>2</w:t>
      </w:r>
      <w:bookmarkEnd w:id="291"/>
      <w:r>
        <w:rPr>
          <w:color w:val="000000"/>
          <w:spacing w:val="0"/>
          <w:w w:val="100"/>
          <w:position w:val="0"/>
        </w:rPr>
        <w:t>、</w:t>
        <w:tab/>
        <w:t>数字经济发展潜力巨大，市场前景机遇广阔</w:t>
      </w:r>
    </w:p>
    <w:p>
      <w:pPr>
        <w:pStyle w:val="Style20"/>
        <w:keepNext w:val="0"/>
        <w:keepLines w:val="0"/>
        <w:widowControl w:val="0"/>
        <w:shd w:val="clear" w:color="auto" w:fill="auto"/>
        <w:bidi w:val="0"/>
        <w:spacing w:before="0" w:after="180" w:line="307" w:lineRule="exact"/>
        <w:ind w:left="0" w:right="0" w:firstLine="360"/>
        <w:jc w:val="both"/>
      </w:pPr>
      <w:r>
        <w:rPr>
          <w:color w:val="000000"/>
          <w:spacing w:val="0"/>
          <w:w w:val="100"/>
          <w:position w:val="0"/>
        </w:rPr>
        <w:t>数字经济是是以数据资源为关键要素，以现代信息网络为主要载体，以信息通信技术融合应用、全要素数字化转型为重 要推动力，促进公平与效率更加统一的新经济形态。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规划指出，到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年，数字经济迈向全面扩展期，预计数字经 济规模将达到</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万亿元，数字经济核心产业增加值占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，市场空间十分广阔。</w:t>
      </w:r>
    </w:p>
    <w:p>
      <w:pPr>
        <w:pStyle w:val="Style31"/>
        <w:keepNext w:val="0"/>
        <w:keepLines w:val="0"/>
        <w:widowControl w:val="0"/>
        <w:shd w:val="clear" w:color="auto" w:fill="auto"/>
        <w:tabs>
          <w:tab w:pos="788" w:val="left"/>
        </w:tabs>
        <w:bidi w:val="0"/>
        <w:spacing w:before="0" w:after="60" w:line="240" w:lineRule="auto"/>
        <w:ind w:left="0" w:right="0"/>
        <w:jc w:val="both"/>
      </w:pPr>
      <w:bookmarkStart w:id="292" w:name="bookmark292"/>
      <w:r>
        <w:rPr>
          <w:rFonts w:ascii="Times New Roman" w:eastAsia="Times New Roman" w:hAnsi="Times New Roman" w:cs="Times New Roman"/>
          <w:color w:val="000000"/>
          <w:spacing w:val="0"/>
          <w:w w:val="100"/>
          <w:position w:val="0"/>
        </w:rPr>
        <w:t>3</w:t>
      </w:r>
      <w:bookmarkEnd w:id="292"/>
      <w:r>
        <w:rPr>
          <w:color w:val="000000"/>
          <w:spacing w:val="0"/>
          <w:w w:val="100"/>
          <w:position w:val="0"/>
        </w:rPr>
        <w:t>、</w:t>
        <w:tab/>
        <w:t>信息化建设上台阶，全面深化全行业数字化转型</w:t>
      </w:r>
    </w:p>
    <w:p>
      <w:pPr>
        <w:pStyle w:val="Style20"/>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企业数字化转型是指企业利用新一代数字技术，将生产经营环节乃至整个业务流程的信息链接起来，形成有价值的数字 资产，最终赋能到企业商业价值的过程。信息通信行业作为发展数字经济的基础性、先导性力量，自身不断加强数字化产业 升级，提升以提升数字化服务的本领和能力，同时，以数字新基建和数字新技术赋能产业数字化建设，更好的履行支撑服务 国家数字经济发展的历史使命。</w:t>
      </w:r>
    </w:p>
    <w:p>
      <w:pPr>
        <w:pStyle w:val="Style31"/>
        <w:keepNext w:val="0"/>
        <w:keepLines w:val="0"/>
        <w:widowControl w:val="0"/>
        <w:shd w:val="clear" w:color="auto" w:fill="auto"/>
        <w:tabs>
          <w:tab w:pos="788" w:val="left"/>
        </w:tabs>
        <w:bidi w:val="0"/>
        <w:spacing w:before="0" w:after="60" w:line="240" w:lineRule="auto"/>
        <w:ind w:left="0" w:right="0"/>
        <w:jc w:val="both"/>
      </w:pPr>
      <w:bookmarkStart w:id="293" w:name="bookmark293"/>
      <w:r>
        <w:rPr>
          <w:rFonts w:ascii="Times New Roman" w:eastAsia="Times New Roman" w:hAnsi="Times New Roman" w:cs="Times New Roman"/>
          <w:color w:val="000000"/>
          <w:spacing w:val="0"/>
          <w:w w:val="100"/>
          <w:position w:val="0"/>
        </w:rPr>
        <w:t>4</w:t>
      </w:r>
      <w:bookmarkEnd w:id="293"/>
      <w:r>
        <w:rPr>
          <w:color w:val="000000"/>
          <w:spacing w:val="0"/>
          <w:w w:val="100"/>
          <w:position w:val="0"/>
        </w:rPr>
        <w:t>、</w:t>
        <w:tab/>
        <w:t>数字新基建是国家</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实施的关键底座</w:t>
      </w:r>
    </w:p>
    <w:p>
      <w:pPr>
        <w:pStyle w:val="Style20"/>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数字化新基建包括：信息基础设施、融合基础设施和创新基础设施。相比传统基础设施建设，数字化新基建在科技性、 创新性和赋能性更强，是数字经济发展的必要根基。运营商持续加大投入，加速以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算网一体化、云网融合等新基建部署。 加速推动政府、企业数字化转型。</w:t>
      </w:r>
    </w:p>
    <w:p>
      <w:pPr>
        <w:pStyle w:val="Style31"/>
        <w:keepNext w:val="0"/>
        <w:keepLines w:val="0"/>
        <w:widowControl w:val="0"/>
        <w:shd w:val="clear" w:color="auto" w:fill="auto"/>
        <w:tabs>
          <w:tab w:pos="788" w:val="left"/>
        </w:tabs>
        <w:bidi w:val="0"/>
        <w:spacing w:before="0" w:after="60" w:line="240" w:lineRule="auto"/>
        <w:ind w:left="0" w:right="0"/>
        <w:jc w:val="left"/>
      </w:pPr>
      <w:bookmarkStart w:id="294" w:name="bookmark294"/>
      <w:r>
        <w:rPr>
          <w:rFonts w:ascii="Times New Roman" w:eastAsia="Times New Roman" w:hAnsi="Times New Roman" w:cs="Times New Roman"/>
          <w:color w:val="000000"/>
          <w:spacing w:val="0"/>
          <w:w w:val="100"/>
          <w:position w:val="0"/>
        </w:rPr>
        <w:t>5</w:t>
      </w:r>
      <w:bookmarkEnd w:id="294"/>
      <w:r>
        <w:rPr>
          <w:color w:val="000000"/>
          <w:spacing w:val="0"/>
          <w:w w:val="100"/>
          <w:position w:val="0"/>
        </w:rPr>
        <w:t>、</w:t>
        <w:tab/>
        <w:t>数字新技术是运营商、政府和企业数字化转型的创新驱动力</w:t>
      </w:r>
    </w:p>
    <w:p>
      <w:pPr>
        <w:pStyle w:val="Style20"/>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在人工智能、大数据、云计算、区块链、物联网、数字挛生等新一代信息技术的支撑下，我国数字经济将进一步快速发 展，数字基础设施能力、产业数字化水平、数字化产业生态等将继续提升，有利于促进实体经济振兴，稳住我国经济发展基 本盘，催生新业态新模式新经济，推动经济转型升级和高质量发展。</w:t>
      </w:r>
    </w:p>
    <w:p>
      <w:pPr>
        <w:pStyle w:val="Style31"/>
        <w:keepNext w:val="0"/>
        <w:keepLines w:val="0"/>
        <w:widowControl w:val="0"/>
        <w:shd w:val="clear" w:color="auto" w:fill="auto"/>
        <w:tabs>
          <w:tab w:pos="788" w:val="left"/>
        </w:tabs>
        <w:bidi w:val="0"/>
        <w:spacing w:before="0" w:after="60" w:line="240" w:lineRule="auto"/>
        <w:ind w:left="0" w:right="0"/>
        <w:jc w:val="both"/>
      </w:pPr>
      <w:bookmarkStart w:id="295" w:name="bookmark295"/>
      <w:r>
        <w:rPr>
          <w:rFonts w:ascii="Times New Roman" w:eastAsia="Times New Roman" w:hAnsi="Times New Roman" w:cs="Times New Roman"/>
          <w:color w:val="000000"/>
          <w:spacing w:val="0"/>
          <w:w w:val="100"/>
          <w:position w:val="0"/>
        </w:rPr>
        <w:t>6</w:t>
      </w:r>
      <w:bookmarkEnd w:id="295"/>
      <w:r>
        <w:rPr>
          <w:color w:val="000000"/>
          <w:spacing w:val="0"/>
          <w:w w:val="100"/>
          <w:position w:val="0"/>
        </w:rPr>
        <w:t>、</w:t>
        <w:tab/>
        <w:t>运营商数字化发展的趋势</w:t>
      </w:r>
    </w:p>
    <w:p>
      <w:pPr>
        <w:pStyle w:val="Style20"/>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运营商作为国家现代化基础设施建设的主力军，在数字化转型和信息化建设中，需要发挥大型央企的责任，在数字技术 设施和数字新技术领域持续投资合作和扩大生产，在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算力网络、</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新技术等重点领域，坚持国产化驱动，秉承科技创 新，自主可控，提升自身数智化升级同时，加强对外赋能，以更好的</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基础能力和数字技术创新，推动政企数字化转型， 服务千行百业。</w:t>
      </w:r>
    </w:p>
    <w:p>
      <w:pPr>
        <w:pStyle w:val="Style31"/>
        <w:keepNext w:val="0"/>
        <w:keepLines w:val="0"/>
        <w:widowControl w:val="0"/>
        <w:shd w:val="clear" w:color="auto" w:fill="auto"/>
        <w:tabs>
          <w:tab w:pos="1009" w:val="left"/>
        </w:tabs>
        <w:bidi w:val="0"/>
        <w:spacing w:before="0" w:after="180" w:line="240" w:lineRule="auto"/>
        <w:ind w:left="0" w:right="0"/>
        <w:jc w:val="left"/>
      </w:pPr>
      <w:bookmarkStart w:id="296" w:name="bookmark296"/>
      <w:r>
        <w:rPr>
          <w:color w:val="000000"/>
          <w:spacing w:val="0"/>
          <w:w w:val="100"/>
          <w:position w:val="0"/>
        </w:rPr>
        <w:t>（</w:t>
      </w:r>
      <w:bookmarkEnd w:id="296"/>
      <w:r>
        <w:rPr>
          <w:color w:val="000000"/>
          <w:spacing w:val="0"/>
          <w:w w:val="100"/>
          <w:position w:val="0"/>
        </w:rPr>
        <w:t>二）</w:t>
        <w:tab/>
      </w:r>
      <w:r>
        <w:rPr>
          <w:rFonts w:ascii="Times New Roman" w:eastAsia="Times New Roman" w:hAnsi="Times New Roman" w:cs="Times New Roman"/>
          <w:color w:val="000000"/>
          <w:spacing w:val="0"/>
          <w:w w:val="100"/>
          <w:position w:val="0"/>
        </w:rPr>
        <w:t>2022</w:t>
      </w:r>
      <w:r>
        <w:rPr>
          <w:color w:val="000000"/>
          <w:spacing w:val="0"/>
          <w:w w:val="100"/>
          <w:position w:val="0"/>
        </w:rPr>
        <w:t>年发展战略</w:t>
      </w:r>
    </w:p>
    <w:p>
      <w:pPr>
        <w:pStyle w:val="Style31"/>
        <w:keepNext w:val="0"/>
        <w:keepLines w:val="0"/>
        <w:widowControl w:val="0"/>
        <w:shd w:val="clear" w:color="auto" w:fill="auto"/>
        <w:bidi w:val="0"/>
        <w:spacing w:before="0" w:after="60" w:line="240" w:lineRule="auto"/>
        <w:ind w:left="0" w:right="0"/>
        <w:jc w:val="left"/>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、客户域发展战略</w:t>
      </w:r>
    </w:p>
    <w:p>
      <w:pPr>
        <w:pStyle w:val="Style20"/>
        <w:keepNext w:val="0"/>
        <w:keepLines w:val="0"/>
        <w:widowControl w:val="0"/>
        <w:shd w:val="clear" w:color="auto" w:fill="auto"/>
        <w:tabs>
          <w:tab w:pos="872" w:val="left"/>
        </w:tabs>
        <w:bidi w:val="0"/>
        <w:spacing w:before="0" w:after="60" w:line="317" w:lineRule="exact"/>
        <w:ind w:left="0" w:right="0" w:firstLine="36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运营商：思特奇作为运营商长期、最佳、可信赖的合作伙伴，积极拥抱</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云和大数据、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物联网、区块链等 先进技术手段，扎实推进战略转型，高质量筑牢数智化生产主线，高速度推进产品服务和运营能力提升，为客户创造价值。 公司持续投入和不断完善，继续巩固运营商市场核心地位，积极主动创新，推动行业客户数智上云；</w:t>
      </w:r>
    </w:p>
    <w:p>
      <w:pPr>
        <w:pStyle w:val="Style20"/>
        <w:keepNext w:val="0"/>
        <w:keepLines w:val="0"/>
        <w:widowControl w:val="0"/>
        <w:shd w:val="clear" w:color="auto" w:fill="auto"/>
        <w:tabs>
          <w:tab w:pos="872" w:val="left"/>
        </w:tabs>
        <w:bidi w:val="0"/>
        <w:spacing w:before="0" w:after="180" w:line="314" w:lineRule="exact"/>
        <w:ind w:left="0" w:right="0" w:firstLine="36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城市：思特奇智慧城市围绕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引领智慧城市运营助力数字中国建设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战略目标，不断融合创新云原生、大数据、人 工智能、物联网等前沿信息技术力量，持续构建：以数字经济和数字化转型为主线、以数据要素市场和数据生命周期管理为 核心、以城市中台、数字经济中台为中枢的数字城市生态开放体系。运用公司独创的一本书架构体系（</w:t>
      </w:r>
      <w:r>
        <w:rPr>
          <w:rFonts w:ascii="Times New Roman" w:eastAsia="Times New Roman" w:hAnsi="Times New Roman" w:cs="Times New Roman"/>
          <w:color w:val="000000"/>
          <w:spacing w:val="0"/>
          <w:w w:val="100"/>
          <w:position w:val="0"/>
          <w:sz w:val="18"/>
          <w:szCs w:val="18"/>
        </w:rPr>
        <w:t>EP+APP</w:t>
      </w:r>
      <w:r>
        <w:rPr>
          <w:color w:val="000000"/>
          <w:spacing w:val="0"/>
          <w:w w:val="100"/>
          <w:position w:val="0"/>
        </w:rPr>
        <w:t>）</w:t>
      </w:r>
      <w:r>
        <w:rPr>
          <w:color w:val="000000"/>
          <w:spacing w:val="0"/>
          <w:w w:val="100"/>
          <w:position w:val="0"/>
        </w:rPr>
        <w:t>，全面实 践城市数字化治理、产业数字化变革和企业数字化服务能力有效供给，真正应用于数字政府、数字社会、数字经济、数字生 态建设，全面赋能城市高质量创新发展。</w:t>
      </w:r>
    </w:p>
    <w:p>
      <w:pPr>
        <w:pStyle w:val="Style20"/>
        <w:keepNext w:val="0"/>
        <w:keepLines w:val="0"/>
        <w:widowControl w:val="0"/>
        <w:shd w:val="clear" w:color="auto" w:fill="auto"/>
        <w:bidi w:val="0"/>
        <w:spacing w:before="0" w:after="180" w:line="314" w:lineRule="exact"/>
        <w:ind w:left="0" w:right="0" w:firstLine="36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）企业：思特奇将联合生态合作伙伴，不断助力和支持企业上云，推动企业加快设备和产线的数字化、网络化、智 能化转型，以企业中台</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生态开放，激发企业数字化创新活力、业务实力和发展水平，增强科技产业活力，共同完善数 字产业生态助力企业数字化转型的高质量发展</w:t>
      </w:r>
    </w:p>
    <w:p>
      <w:pPr>
        <w:pStyle w:val="Style31"/>
        <w:keepNext w:val="0"/>
        <w:keepLines w:val="0"/>
        <w:widowControl w:val="0"/>
        <w:shd w:val="clear" w:color="auto" w:fill="auto"/>
        <w:bidi w:val="0"/>
        <w:spacing w:before="0" w:after="0" w:line="240" w:lineRule="auto"/>
        <w:ind w:left="0" w:right="0"/>
        <w:jc w:val="left"/>
      </w:pPr>
      <w:bookmarkStart w:id="301" w:name="bookmark301"/>
      <w:r>
        <w:rPr>
          <w:rFonts w:ascii="Times New Roman" w:eastAsia="Times New Roman" w:hAnsi="Times New Roman" w:cs="Times New Roman"/>
          <w:color w:val="000000"/>
          <w:spacing w:val="0"/>
          <w:w w:val="100"/>
          <w:position w:val="0"/>
        </w:rPr>
        <w:t>2</w:t>
      </w:r>
      <w:bookmarkEnd w:id="301"/>
      <w:r>
        <w:rPr>
          <w:color w:val="000000"/>
          <w:spacing w:val="0"/>
          <w:w w:val="100"/>
          <w:position w:val="0"/>
        </w:rPr>
        <w:t>、产品和技术战略</w:t>
      </w:r>
    </w:p>
    <w:p>
      <w:pPr>
        <w:pStyle w:val="Style2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思特奇基于</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年的企业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化系统规划建设经验，结合云、大数据、人工智能相关技术，提出了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一本书</w:t>
      </w:r>
      <w:r>
        <w:rPr>
          <w:rFonts w:ascii="Times New Roman" w:eastAsia="Times New Roman" w:hAnsi="Times New Roman" w:cs="Times New Roman"/>
          <w:color w:val="000000"/>
          <w:spacing w:val="0"/>
          <w:w w:val="100"/>
          <w:position w:val="0"/>
          <w:sz w:val="18"/>
          <w:szCs w:val="18"/>
        </w:rPr>
        <w:t>”EP+APP</w:t>
      </w:r>
      <w:r>
        <w:rPr>
          <w:color w:val="000000"/>
          <w:spacing w:val="0"/>
          <w:w w:val="100"/>
          <w:position w:val="0"/>
        </w:rPr>
        <w:t>架构体 系方法论，面向运营商、城市和企业客户在数字化转型中的技术赋能、业务赋能、数据赋能，实现真正的创新与转型。</w:t>
      </w:r>
    </w:p>
    <w:p>
      <w:pPr>
        <w:pStyle w:val="Style20"/>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一本书</w:t>
      </w:r>
      <w:r>
        <w:rPr>
          <w:rFonts w:ascii="Times New Roman" w:eastAsia="Times New Roman" w:hAnsi="Times New Roman" w:cs="Times New Roman"/>
          <w:color w:val="000000"/>
          <w:spacing w:val="0"/>
          <w:w w:val="100"/>
          <w:position w:val="0"/>
          <w:sz w:val="18"/>
          <w:szCs w:val="18"/>
        </w:rPr>
        <w:t>”EP+APP</w:t>
      </w:r>
      <w:r>
        <w:rPr>
          <w:color w:val="000000"/>
          <w:spacing w:val="0"/>
          <w:w w:val="100"/>
          <w:position w:val="0"/>
        </w:rPr>
        <w:t>架构体系提供了一系列企业架构产品，帮助运营商实现业务转型和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升级。在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一本书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架构指 导下，从多个面开展了云、大数据、人工智能等数字技术部署，并取得了一定成果。</w:t>
      </w:r>
    </w:p>
    <w:p>
      <w:pPr>
        <w:pStyle w:val="Style20"/>
        <w:keepNext w:val="0"/>
        <w:keepLines w:val="0"/>
        <w:widowControl w:val="0"/>
        <w:shd w:val="clear" w:color="auto" w:fill="auto"/>
        <w:tabs>
          <w:tab w:pos="836" w:val="left"/>
        </w:tabs>
        <w:bidi w:val="0"/>
        <w:spacing w:before="0" w:after="0" w:line="317" w:lineRule="exact"/>
        <w:ind w:left="0" w:right="0" w:firstLine="36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云原生：未来，思特奇将持续深入探索云原生技术，将技术创新融合于产品中，秉持以客户为中心的核心理念， 与客户及上下游合作伙伴一起，为运营商、城市和企业客户提供优质的产品、技术服务及生态支持，推动全球数智化进程；</w:t>
      </w:r>
    </w:p>
    <w:p>
      <w:pPr>
        <w:pStyle w:val="Style20"/>
        <w:keepNext w:val="0"/>
        <w:keepLines w:val="0"/>
        <w:widowControl w:val="0"/>
        <w:shd w:val="clear" w:color="auto" w:fill="auto"/>
        <w:tabs>
          <w:tab w:pos="841" w:val="left"/>
        </w:tabs>
        <w:bidi w:val="0"/>
        <w:spacing w:before="0" w:after="0" w:line="317" w:lineRule="exact"/>
        <w:ind w:left="0" w:right="0" w:firstLine="360"/>
        <w:jc w:val="both"/>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资源即服务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w:t>
      </w:r>
      <w:r>
        <w:rPr>
          <w:color w:val="000000"/>
          <w:spacing w:val="0"/>
          <w:w w:val="100"/>
          <w:position w:val="0"/>
        </w:rPr>
        <w:t>:未来，思特奇将在现有能力的基础上拓展云网资源接入范围，提升云平台的智慧运维、运 营支撑和云网融合运营能力，为用户提供更丰富的云网服务，实现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一个平台统一服务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的目标，共同打造云网融合时代的创 新标杆平台；</w:t>
      </w:r>
    </w:p>
    <w:p>
      <w:pPr>
        <w:pStyle w:val="Style20"/>
        <w:keepNext w:val="0"/>
        <w:keepLines w:val="0"/>
        <w:widowControl w:val="0"/>
        <w:shd w:val="clear" w:color="auto" w:fill="auto"/>
        <w:bidi w:val="0"/>
        <w:spacing w:before="0" w:after="0" w:line="312" w:lineRule="exact"/>
        <w:ind w:left="0" w:right="0" w:firstLine="36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平台即服务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color w:val="000000"/>
          <w:spacing w:val="0"/>
          <w:w w:val="100"/>
          <w:position w:val="0"/>
        </w:rPr>
        <w:t>:聚焦云原生时代下的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支撑需求，以简单、弹性、效能为目标，采用自研技术架构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开源技 术组件相结合的模式，为运营商、城市和企业客户提供</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整体解决方案；</w:t>
      </w:r>
    </w:p>
    <w:p>
      <w:pPr>
        <w:pStyle w:val="Style20"/>
        <w:keepNext w:val="0"/>
        <w:keepLines w:val="0"/>
        <w:widowControl w:val="0"/>
        <w:shd w:val="clear" w:color="auto" w:fill="auto"/>
        <w:tabs>
          <w:tab w:pos="841" w:val="left"/>
        </w:tabs>
        <w:bidi w:val="0"/>
        <w:spacing w:before="0" w:after="0" w:line="326" w:lineRule="exact"/>
        <w:ind w:left="0" w:right="0" w:firstLine="36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区块链：公司将继续加强区块链服务平台研发升级和创新实践，现已在数据共享，信息安全，业务稽核，资金认 证等领域实现商用，未来将不断深耕在政府和企业侧广阔的市场空间；</w:t>
      </w:r>
    </w:p>
    <w:p>
      <w:pPr>
        <w:pStyle w:val="Style20"/>
        <w:keepNext w:val="0"/>
        <w:keepLines w:val="0"/>
        <w:widowControl w:val="0"/>
        <w:shd w:val="clear" w:color="auto" w:fill="auto"/>
        <w:tabs>
          <w:tab w:pos="831" w:val="left"/>
        </w:tabs>
        <w:bidi w:val="0"/>
        <w:spacing w:before="0" w:after="0" w:line="326" w:lineRule="exact"/>
        <w:ind w:left="0" w:right="0" w:firstLine="36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人工智能</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AI-PaaS</w:t>
      </w:r>
      <w:r>
        <w:rPr>
          <w:color w:val="000000"/>
          <w:spacing w:val="0"/>
          <w:w w:val="100"/>
          <w:position w:val="0"/>
        </w:rPr>
        <w:t>）：公司将持续推进</w:t>
      </w:r>
      <w:r>
        <w:rPr>
          <w:rFonts w:ascii="Times New Roman" w:eastAsia="Times New Roman" w:hAnsi="Times New Roman" w:cs="Times New Roman"/>
          <w:color w:val="000000"/>
          <w:spacing w:val="0"/>
          <w:w w:val="100"/>
          <w:position w:val="0"/>
          <w:sz w:val="18"/>
          <w:szCs w:val="18"/>
        </w:rPr>
        <w:t>AI-PaaS</w:t>
      </w:r>
      <w:r>
        <w:rPr>
          <w:color w:val="000000"/>
          <w:spacing w:val="0"/>
          <w:w w:val="100"/>
          <w:position w:val="0"/>
        </w:rPr>
        <w:t>统一管理平台上云和</w:t>
      </w:r>
      <w:r>
        <w:rPr>
          <w:rFonts w:ascii="Times New Roman" w:eastAsia="Times New Roman" w:hAnsi="Times New Roman" w:cs="Times New Roman"/>
          <w:color w:val="000000"/>
          <w:spacing w:val="0"/>
          <w:w w:val="100"/>
          <w:position w:val="0"/>
          <w:sz w:val="18"/>
          <w:szCs w:val="18"/>
        </w:rPr>
        <w:t>AI PaaS</w:t>
      </w:r>
      <w:r>
        <w:rPr>
          <w:color w:val="000000"/>
          <w:spacing w:val="0"/>
          <w:w w:val="100"/>
          <w:position w:val="0"/>
        </w:rPr>
        <w:t>运营服务，不断满足市场、 网络、服务，安全、管理的智能化需求；</w:t>
      </w:r>
    </w:p>
    <w:p>
      <w:pPr>
        <w:pStyle w:val="Style20"/>
        <w:keepNext w:val="0"/>
        <w:keepLines w:val="0"/>
        <w:widowControl w:val="0"/>
        <w:shd w:val="clear" w:color="auto" w:fill="auto"/>
        <w:tabs>
          <w:tab w:pos="841" w:val="left"/>
        </w:tabs>
        <w:bidi w:val="0"/>
        <w:spacing w:before="0" w:after="0" w:line="324" w:lineRule="exact"/>
        <w:ind w:left="0" w:right="0" w:firstLine="36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企业数智平台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EP+APP</w:t>
      </w:r>
      <w:r>
        <w:rPr>
          <w:color w:val="000000"/>
          <w:spacing w:val="0"/>
          <w:w w:val="100"/>
          <w:position w:val="0"/>
        </w:rPr>
        <w:t>）</w:t>
      </w:r>
      <w:r>
        <w:rPr>
          <w:color w:val="000000"/>
          <w:spacing w:val="0"/>
          <w:w w:val="100"/>
          <w:position w:val="0"/>
        </w:rPr>
        <w:t>:公司自主研发</w:t>
      </w:r>
      <w:r>
        <w:rPr>
          <w:rFonts w:ascii="Times New Roman" w:eastAsia="Times New Roman" w:hAnsi="Times New Roman" w:cs="Times New Roman"/>
          <w:color w:val="000000"/>
          <w:spacing w:val="0"/>
          <w:w w:val="100"/>
          <w:position w:val="0"/>
          <w:sz w:val="18"/>
          <w:szCs w:val="18"/>
        </w:rPr>
        <w:t>EP+APP</w:t>
      </w:r>
      <w:r>
        <w:rPr>
          <w:color w:val="000000"/>
          <w:spacing w:val="0"/>
          <w:w w:val="100"/>
          <w:position w:val="0"/>
        </w:rPr>
        <w:t>架构，将助力电信运营商技术赋能、业务赋能、数据赋能，实 现真正的创新与转型；</w:t>
      </w:r>
    </w:p>
    <w:p>
      <w:pPr>
        <w:pStyle w:val="Style20"/>
        <w:keepNext w:val="0"/>
        <w:keepLines w:val="0"/>
        <w:widowControl w:val="0"/>
        <w:shd w:val="clear" w:color="auto" w:fill="auto"/>
        <w:tabs>
          <w:tab w:pos="841" w:val="left"/>
        </w:tabs>
        <w:bidi w:val="0"/>
        <w:spacing w:before="0" w:after="0" w:line="324" w:lineRule="exact"/>
        <w:ind w:left="0" w:right="0" w:firstLine="36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大数据：公司大数据技术能力将在帮助客户践行数字化转型战略过程中，不断提升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汇、聚、治、智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四个方面能 力。以全面的大数据应用、大数据平台和数据中台能力赋能运营商、城市和企业数字化转型升级；</w:t>
      </w:r>
    </w:p>
    <w:p>
      <w:pPr>
        <w:pStyle w:val="Style20"/>
        <w:keepNext w:val="0"/>
        <w:keepLines w:val="0"/>
        <w:widowControl w:val="0"/>
        <w:shd w:val="clear" w:color="auto" w:fill="auto"/>
        <w:bidi w:val="0"/>
        <w:spacing w:before="0" w:after="0" w:line="317" w:lineRule="exact"/>
        <w:ind w:left="0" w:right="0" w:firstLine="360"/>
        <w:jc w:val="both"/>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开发云：基于开发工具及平台为客户提供可一键创建的开发工作空间，通过提供端到端全技术栈的开发工具服务， 提升企业数字化生产效率；</w:t>
      </w:r>
    </w:p>
    <w:p>
      <w:pPr>
        <w:pStyle w:val="Style20"/>
        <w:keepNext w:val="0"/>
        <w:keepLines w:val="0"/>
        <w:widowControl w:val="0"/>
        <w:shd w:val="clear" w:color="auto" w:fill="auto"/>
        <w:tabs>
          <w:tab w:pos="841" w:val="left"/>
        </w:tabs>
        <w:bidi w:val="0"/>
        <w:spacing w:before="0" w:after="0" w:line="326" w:lineRule="exact"/>
        <w:ind w:left="0" w:right="0" w:firstLine="36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低代码：思特奇深入低代码开发平台研发和实践，为客户提供低代码引擎实现需求快速解析，利用低代码开发工 具，完成场景从前端页面、后端服务、数据运维一体化的开发解决方案。赋能客户产品开发能力提速；</w:t>
      </w:r>
    </w:p>
    <w:p>
      <w:pPr>
        <w:pStyle w:val="Style20"/>
        <w:keepNext w:val="0"/>
        <w:keepLines w:val="0"/>
        <w:widowControl w:val="0"/>
        <w:shd w:val="clear" w:color="auto" w:fill="auto"/>
        <w:tabs>
          <w:tab w:pos="932" w:val="left"/>
        </w:tabs>
        <w:bidi w:val="0"/>
        <w:spacing w:before="0" w:after="180" w:line="314" w:lineRule="exact"/>
        <w:ind w:left="0" w:right="0" w:firstLine="36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中台产品：随着数字经济蓝海开放，</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建设将迎来新一轮高潮，而中台建设和运营已经纳入到运营商、政府和企 业发展的战略规划中，成为了客户共识的数字经济下新型信息服务体系的重要构成。思特奇中台产品体系完备，架构先进， 涵盖了面向运营商的智慧中台、面向政府的城市中台和经济中台和面向企业的企业中台，具备中台成熟的规划建设方法体系 与建设运营经验，未来，思特奇将以更完善的产品能力，匹配运营商、政府和企业定制化需求，以卓越的中台产品助力客户 价值提升。</w:t>
      </w:r>
    </w:p>
    <w:p>
      <w:pPr>
        <w:pStyle w:val="Style31"/>
        <w:keepNext w:val="0"/>
        <w:keepLines w:val="0"/>
        <w:widowControl w:val="0"/>
        <w:shd w:val="clear" w:color="auto" w:fill="auto"/>
        <w:bidi w:val="0"/>
        <w:spacing w:before="0" w:after="80" w:line="240" w:lineRule="auto"/>
        <w:ind w:left="0" w:right="0"/>
        <w:jc w:val="left"/>
      </w:pPr>
      <w:bookmarkStart w:id="312" w:name="bookmark312"/>
      <w:r>
        <w:rPr>
          <w:color w:val="000000"/>
          <w:spacing w:val="0"/>
          <w:w w:val="100"/>
          <w:position w:val="0"/>
        </w:rPr>
        <w:t>（</w:t>
      </w:r>
      <w:bookmarkEnd w:id="312"/>
      <w:r>
        <w:rPr>
          <w:color w:val="000000"/>
          <w:spacing w:val="0"/>
          <w:w w:val="100"/>
          <w:position w:val="0"/>
        </w:rPr>
        <w:t>三）</w:t>
      </w:r>
      <w:r>
        <w:rPr>
          <w:rFonts w:ascii="Times New Roman" w:eastAsia="Times New Roman" w:hAnsi="Times New Roman" w:cs="Times New Roman"/>
          <w:color w:val="000000"/>
          <w:spacing w:val="0"/>
          <w:w w:val="100"/>
          <w:position w:val="0"/>
        </w:rPr>
        <w:t>2022</w:t>
      </w:r>
      <w:r>
        <w:rPr>
          <w:color w:val="000000"/>
          <w:spacing w:val="0"/>
          <w:w w:val="100"/>
          <w:position w:val="0"/>
        </w:rPr>
        <w:t>年度经营计划</w:t>
      </w:r>
    </w:p>
    <w:p>
      <w:pPr>
        <w:pStyle w:val="Style20"/>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年，公司坚守履行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用创新的理念，独特的方法，有机的组织，打造东方文化背景下，提供一流软件产品和优质服 务的现代化企业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的使命。继续全面深化敏捷转型，实践</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w:t>
      </w:r>
      <w:r>
        <w:rPr>
          <w:color w:val="000000"/>
          <w:spacing w:val="0"/>
          <w:w w:val="100"/>
          <w:position w:val="0"/>
        </w:rPr>
        <w:t>向云原生系统迁移，进行文化重塑和组织变革。依托云原 生、数字挛生、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端到端融合赋能、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大数据、人工智能、区块链等核心技术，进行数字化转型的生态体系构建，围绕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 为云、大数据和万物互联智慧运营时代，产品、技术、服务、智慧运营的可信赖专家！以客户为核心，以需求为导向，为客 户创造价值，成为客户长期、最佳、可信赖的合作伙伴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的发展战略，把握行业趋势，跟踪热点业务，促进业务创新，深入 推动以市场需求、客户需求为输入的新产品研发，追求产品卓越；有效执行业务需求价值运营，提升生产力和生产效率，提 升客户价值。以信息通信行业数字化领域领军者、共建真敏捷云原生领军企业为定位，扩大市场规模，重点推进以下几方面 工作：</w:t>
      </w:r>
    </w:p>
    <w:p>
      <w:pPr>
        <w:pStyle w:val="Style20"/>
        <w:keepNext w:val="0"/>
        <w:keepLines w:val="0"/>
        <w:widowControl w:val="0"/>
        <w:shd w:val="clear" w:color="auto" w:fill="auto"/>
        <w:bidi w:val="0"/>
        <w:spacing w:before="0" w:after="0" w:line="317" w:lineRule="exact"/>
        <w:ind w:left="0" w:right="0" w:firstLine="360"/>
        <w:jc w:val="both"/>
      </w:pPr>
      <w:bookmarkStart w:id="313" w:name="bookmark313"/>
      <w:r>
        <w:rPr>
          <w:rFonts w:ascii="Times New Roman" w:eastAsia="Times New Roman" w:hAnsi="Times New Roman" w:cs="Times New Roman"/>
          <w:color w:val="000000"/>
          <w:spacing w:val="0"/>
          <w:w w:val="100"/>
          <w:position w:val="0"/>
          <w:sz w:val="18"/>
          <w:szCs w:val="18"/>
        </w:rPr>
        <w:t>1</w:t>
      </w:r>
      <w:bookmarkEnd w:id="313"/>
      <w:r>
        <w:rPr>
          <w:color w:val="000000"/>
          <w:spacing w:val="0"/>
          <w:w w:val="100"/>
          <w:position w:val="0"/>
        </w:rPr>
        <w:t>、在市场方面，继续强化运营商市场的核心地位，布局政府行业为公司新的增长级，积极探索企业市场布局未来的市</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场发展方向</w:t>
      </w:r>
    </w:p>
    <w:p>
      <w:pPr>
        <w:pStyle w:val="Style20"/>
        <w:keepNext w:val="0"/>
        <w:keepLines w:val="0"/>
        <w:widowControl w:val="0"/>
        <w:shd w:val="clear" w:color="auto" w:fill="auto"/>
        <w:bidi w:val="0"/>
        <w:spacing w:before="0" w:after="180" w:line="314" w:lineRule="exact"/>
        <w:ind w:left="0" w:right="0"/>
        <w:jc w:val="left"/>
      </w:pPr>
      <w:r>
        <w:rPr>
          <w:color w:val="000000"/>
          <w:spacing w:val="0"/>
          <w:w w:val="100"/>
          <w:position w:val="0"/>
        </w:rPr>
        <w:t>专注于数字社会、数字政府、数字经济的战略规划、实施和业务运营，持续深化运营商中台、城市中台、数字经济中台 为核心的产品体系和市场拓展力度；贯彻落实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战略，为合作伙伴提供全面、系统、成熟、领先的技 术实现和服务接入，构建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生态开放、合作共赢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的生态化运营服务体系。在数字化转型浪潮中，为城市发展和产业发展提供 优质的产品、技术和运营服务支撑。</w:t>
      </w:r>
    </w:p>
    <w:p>
      <w:pPr>
        <w:pStyle w:val="Style20"/>
        <w:keepNext w:val="0"/>
        <w:keepLines w:val="0"/>
        <w:widowControl w:val="0"/>
        <w:shd w:val="clear" w:color="auto" w:fill="auto"/>
        <w:tabs>
          <w:tab w:pos="727" w:val="left"/>
        </w:tabs>
        <w:bidi w:val="0"/>
        <w:spacing w:before="0" w:after="0" w:line="360" w:lineRule="auto"/>
        <w:ind w:left="0" w:right="0"/>
        <w:jc w:val="left"/>
      </w:pPr>
      <w:bookmarkStart w:id="314" w:name="bookmark314"/>
      <w:r>
        <w:rPr>
          <w:rFonts w:ascii="Times New Roman" w:eastAsia="Times New Roman" w:hAnsi="Times New Roman" w:cs="Times New Roman"/>
          <w:color w:val="000000"/>
          <w:spacing w:val="0"/>
          <w:w w:val="100"/>
          <w:position w:val="0"/>
          <w:sz w:val="18"/>
          <w:szCs w:val="18"/>
        </w:rPr>
        <w:t>2</w:t>
      </w:r>
      <w:bookmarkEnd w:id="314"/>
      <w:r>
        <w:rPr>
          <w:color w:val="000000"/>
          <w:spacing w:val="0"/>
          <w:w w:val="100"/>
          <w:position w:val="0"/>
        </w:rPr>
        <w:t>、</w:t>
        <w:tab/>
        <w:t>技术方面，进一步的加强以技术为核心的战略</w:t>
      </w:r>
    </w:p>
    <w:p>
      <w:pPr>
        <w:pStyle w:val="Style20"/>
        <w:keepNext w:val="0"/>
        <w:keepLines w:val="0"/>
        <w:widowControl w:val="0"/>
        <w:shd w:val="clear" w:color="auto" w:fill="auto"/>
        <w:bidi w:val="0"/>
        <w:spacing w:before="0" w:after="0" w:line="310" w:lineRule="exact"/>
        <w:ind w:left="0" w:right="0"/>
        <w:jc w:val="left"/>
      </w:pPr>
      <w:r>
        <w:rPr>
          <w:color w:val="000000"/>
          <w:spacing w:val="0"/>
          <w:w w:val="100"/>
          <w:position w:val="0"/>
        </w:rPr>
        <w:t>加快新技术的布局和老技术的成果持续转化和落地；当前，人工智能、数字挛生、云计算、大数据、区块链、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6G </w:t>
      </w:r>
      <w:r>
        <w:rPr>
          <w:color w:val="000000"/>
          <w:spacing w:val="0"/>
          <w:w w:val="100"/>
          <w:position w:val="0"/>
        </w:rPr>
        <w:t>为代表的技术正在加速融合演进，元宇宙新的技术场景也开始涌现，新技术、新模式、新业态不断发展，作为民族软件代表 品牌，思特奇勇担软件和信息企业创新主力军，不断提升企业自研能力，激发企业创新活力，以高质量的产品促进先进生产 力要素的融合，以高水平的服务推动</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创新生态体系不断完善，为国家数字经济发展贡献力量。</w:t>
      </w:r>
    </w:p>
    <w:p>
      <w:pPr>
        <w:pStyle w:val="Style20"/>
        <w:keepNext w:val="0"/>
        <w:keepLines w:val="0"/>
        <w:widowControl w:val="0"/>
        <w:shd w:val="clear" w:color="auto" w:fill="auto"/>
        <w:tabs>
          <w:tab w:pos="727" w:val="left"/>
        </w:tabs>
        <w:bidi w:val="0"/>
        <w:spacing w:before="0" w:after="0" w:line="322" w:lineRule="exact"/>
        <w:ind w:left="0" w:right="0"/>
        <w:jc w:val="left"/>
      </w:pPr>
      <w:bookmarkStart w:id="315" w:name="bookmark315"/>
      <w:r>
        <w:rPr>
          <w:rFonts w:ascii="Times New Roman" w:eastAsia="Times New Roman" w:hAnsi="Times New Roman" w:cs="Times New Roman"/>
          <w:color w:val="000000"/>
          <w:spacing w:val="0"/>
          <w:w w:val="100"/>
          <w:position w:val="0"/>
          <w:sz w:val="18"/>
          <w:szCs w:val="18"/>
        </w:rPr>
        <w:t>3</w:t>
      </w:r>
      <w:bookmarkEnd w:id="315"/>
      <w:r>
        <w:rPr>
          <w:color w:val="000000"/>
          <w:spacing w:val="0"/>
          <w:w w:val="100"/>
          <w:position w:val="0"/>
        </w:rPr>
        <w:t>、</w:t>
        <w:tab/>
        <w:t>在人力资源方面，完善公司数字化市场环境下的人力资源体系建设，优化人才结构，建立新型的数字化组织建设及 考核机制，进一步提升文化在企业发展和建设中的核心作用</w:t>
      </w:r>
    </w:p>
    <w:p>
      <w:pPr>
        <w:pStyle w:val="Style20"/>
        <w:keepNext w:val="0"/>
        <w:keepLines w:val="0"/>
        <w:widowControl w:val="0"/>
        <w:shd w:val="clear" w:color="auto" w:fill="auto"/>
        <w:bidi w:val="0"/>
        <w:spacing w:before="0" w:after="180" w:line="316"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年，公司将在推进全面敏捷转型的过程中，继续对组织文化进行重塑，在遵循组织价值导向的基础上，不断实践 </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文化和融入云原生理论。积极引导管理者管理行为和领导方式由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正面鼓励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 造鼓励创新，高度协同、乐于接受挑战，乐于分享，善于学习、自我完善和提高的组织文化氛围，在公司内部创造新的生产 力精神，进一步激发团队的潜力，建立</w:t>
      </w:r>
      <w:r>
        <w:rPr>
          <w:rFonts w:ascii="Times New Roman" w:eastAsia="Times New Roman" w:hAnsi="Times New Roman" w:cs="Times New Roman"/>
          <w:color w:val="000000"/>
          <w:spacing w:val="0"/>
          <w:w w:val="100"/>
          <w:position w:val="0"/>
          <w:sz w:val="18"/>
          <w:szCs w:val="18"/>
        </w:rPr>
        <w:t>SPCM</w:t>
      </w:r>
      <w:r>
        <w:rPr>
          <w:color w:val="000000"/>
          <w:spacing w:val="0"/>
          <w:w w:val="100"/>
          <w:position w:val="0"/>
        </w:rPr>
        <w:t>认知，不断实践，帮助公司更快的发展和改进产品，更好的服务客户，并在市 场上高效的参与竞争。</w:t>
      </w:r>
    </w:p>
    <w:p>
      <w:pPr>
        <w:pStyle w:val="Style31"/>
        <w:keepNext w:val="0"/>
        <w:keepLines w:val="0"/>
        <w:widowControl w:val="0"/>
        <w:numPr>
          <w:ilvl w:val="0"/>
          <w:numId w:val="23"/>
        </w:numPr>
        <w:shd w:val="clear" w:color="auto" w:fill="auto"/>
        <w:bidi w:val="0"/>
        <w:spacing w:before="0" w:after="180" w:line="240" w:lineRule="auto"/>
        <w:ind w:left="0" w:right="0"/>
        <w:jc w:val="both"/>
      </w:pPr>
      <w:bookmarkStart w:id="316" w:name="bookmark316"/>
      <w:bookmarkEnd w:id="316"/>
      <w:r>
        <w:rPr>
          <w:color w:val="000000"/>
          <w:spacing w:val="0"/>
          <w:w w:val="100"/>
          <w:position w:val="0"/>
        </w:rPr>
        <w:t>风险和应对措施</w:t>
      </w:r>
    </w:p>
    <w:p>
      <w:pPr>
        <w:pStyle w:val="Style31"/>
        <w:keepNext w:val="0"/>
        <w:keepLines w:val="0"/>
        <w:widowControl w:val="0"/>
        <w:shd w:val="clear" w:color="auto" w:fill="auto"/>
        <w:tabs>
          <w:tab w:pos="801" w:val="left"/>
        </w:tabs>
        <w:bidi w:val="0"/>
        <w:spacing w:before="0" w:after="0" w:line="240" w:lineRule="auto"/>
        <w:ind w:left="0" w:right="0"/>
        <w:jc w:val="both"/>
      </w:pPr>
      <w:bookmarkStart w:id="317" w:name="bookmark317"/>
      <w:r>
        <w:rPr>
          <w:rFonts w:ascii="Times New Roman" w:eastAsia="Times New Roman" w:hAnsi="Times New Roman" w:cs="Times New Roman"/>
          <w:color w:val="000000"/>
          <w:spacing w:val="0"/>
          <w:w w:val="100"/>
          <w:position w:val="0"/>
        </w:rPr>
        <w:t>1</w:t>
      </w:r>
      <w:bookmarkEnd w:id="317"/>
      <w:r>
        <w:rPr>
          <w:color w:val="000000"/>
          <w:spacing w:val="0"/>
          <w:w w:val="100"/>
          <w:position w:val="0"/>
        </w:rPr>
        <w:t>、</w:t>
        <w:tab/>
        <w:t>客户相对集中和业绩季节性波动风险</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公司的业务涵盖中国移动、中国联通、中国电信、广电等电信运营商，同时亦开拓了虚拟运营商、云和大数据公有云服 务、中小企业云、大数据运营服务、智慧城市、智慧园区、智慧旅游、智慧农业等其他业务，而主要客户仍集中在电信运营 商行业。</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若因国家宏观调控、行业景气周期波动等发生重大不利变化，将对公司的正常生产带来不利影响；由于受客户采购管理 办法和付款流程的变化，以及投资、预算管控等策略和管理办法变化的因素影响，公司收入相对会集中在第四季度体现；而 公司的管理费用和销售费用主要是人力成本和差旅费，为刚性支出。因此可能会造成季度业绩波动。</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针对上述风险，公司拟采取如下应对措施：</w:t>
      </w:r>
    </w:p>
    <w:p>
      <w:pPr>
        <w:pStyle w:val="Style20"/>
        <w:keepNext w:val="0"/>
        <w:keepLines w:val="0"/>
        <w:widowControl w:val="0"/>
        <w:numPr>
          <w:ilvl w:val="0"/>
          <w:numId w:val="25"/>
        </w:numPr>
        <w:shd w:val="clear" w:color="auto" w:fill="auto"/>
        <w:tabs>
          <w:tab w:pos="817" w:val="left"/>
        </w:tabs>
        <w:bidi w:val="0"/>
        <w:spacing w:before="0" w:after="0" w:line="314" w:lineRule="exact"/>
        <w:ind w:left="0" w:right="0"/>
        <w:jc w:val="both"/>
      </w:pPr>
      <w:bookmarkStart w:id="318" w:name="bookmark318"/>
      <w:bookmarkEnd w:id="318"/>
      <w:r>
        <w:rPr>
          <w:color w:val="000000"/>
          <w:spacing w:val="0"/>
          <w:w w:val="100"/>
          <w:position w:val="0"/>
        </w:rPr>
        <w:t>做好与客户协同规划和预算的及时性、科学性和严肃性；</w:t>
      </w:r>
    </w:p>
    <w:p>
      <w:pPr>
        <w:pStyle w:val="Style20"/>
        <w:keepNext w:val="0"/>
        <w:keepLines w:val="0"/>
        <w:widowControl w:val="0"/>
        <w:numPr>
          <w:ilvl w:val="0"/>
          <w:numId w:val="25"/>
        </w:numPr>
        <w:shd w:val="clear" w:color="auto" w:fill="auto"/>
        <w:bidi w:val="0"/>
        <w:spacing w:before="0" w:after="0" w:line="314" w:lineRule="exact"/>
        <w:ind w:left="0" w:right="0"/>
        <w:jc w:val="both"/>
      </w:pPr>
      <w:bookmarkStart w:id="319" w:name="bookmark319"/>
      <w:bookmarkEnd w:id="319"/>
      <w:r>
        <w:rPr>
          <w:color w:val="000000"/>
          <w:spacing w:val="0"/>
          <w:w w:val="100"/>
          <w:position w:val="0"/>
        </w:rPr>
        <w:t xml:space="preserve"> 深化实践敏捷迭代，</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实践，持续集成，持续交付，提升项目管理和产品交付水平；</w:t>
      </w:r>
    </w:p>
    <w:p>
      <w:pPr>
        <w:pStyle w:val="Style20"/>
        <w:keepNext w:val="0"/>
        <w:keepLines w:val="0"/>
        <w:widowControl w:val="0"/>
        <w:numPr>
          <w:ilvl w:val="0"/>
          <w:numId w:val="25"/>
        </w:numPr>
        <w:shd w:val="clear" w:color="auto" w:fill="auto"/>
        <w:tabs>
          <w:tab w:pos="817" w:val="left"/>
        </w:tabs>
        <w:bidi w:val="0"/>
        <w:spacing w:before="0" w:after="0" w:line="314" w:lineRule="exact"/>
        <w:ind w:left="0" w:right="0"/>
        <w:jc w:val="both"/>
      </w:pPr>
      <w:bookmarkStart w:id="320" w:name="bookmark320"/>
      <w:bookmarkEnd w:id="320"/>
      <w:r>
        <w:rPr>
          <w:color w:val="000000"/>
          <w:spacing w:val="0"/>
          <w:w w:val="100"/>
          <w:position w:val="0"/>
        </w:rPr>
        <w:t>强化市场建设和拓展，进一步开发新产品和新客户；</w:t>
      </w:r>
    </w:p>
    <w:p>
      <w:pPr>
        <w:pStyle w:val="Style20"/>
        <w:keepNext w:val="0"/>
        <w:keepLines w:val="0"/>
        <w:widowControl w:val="0"/>
        <w:numPr>
          <w:ilvl w:val="0"/>
          <w:numId w:val="25"/>
        </w:numPr>
        <w:shd w:val="clear" w:color="auto" w:fill="auto"/>
        <w:tabs>
          <w:tab w:pos="893" w:val="left"/>
        </w:tabs>
        <w:bidi w:val="0"/>
        <w:spacing w:before="0" w:after="180" w:line="326" w:lineRule="exact"/>
        <w:ind w:left="0" w:right="0"/>
        <w:jc w:val="both"/>
      </w:pPr>
      <w:bookmarkStart w:id="321" w:name="bookmark321"/>
      <w:bookmarkEnd w:id="321"/>
      <w:r>
        <w:rPr>
          <w:color w:val="000000"/>
          <w:spacing w:val="0"/>
          <w:w w:val="100"/>
          <w:position w:val="0"/>
        </w:rPr>
        <w:t>积极开拓虚拟运营商、云和大数据公有云服务、中小企业云、大数据运营服务、智慧城市、智慧园区、智慧旅游 等新型业务。</w:t>
      </w:r>
    </w:p>
    <w:p>
      <w:pPr>
        <w:pStyle w:val="Style31"/>
        <w:keepNext w:val="0"/>
        <w:keepLines w:val="0"/>
        <w:widowControl w:val="0"/>
        <w:shd w:val="clear" w:color="auto" w:fill="auto"/>
        <w:tabs>
          <w:tab w:pos="810" w:val="left"/>
        </w:tabs>
        <w:bidi w:val="0"/>
        <w:spacing w:before="0" w:after="60" w:line="240" w:lineRule="auto"/>
        <w:ind w:left="0" w:right="0"/>
        <w:jc w:val="both"/>
      </w:pPr>
      <w:bookmarkStart w:id="322" w:name="bookmark322"/>
      <w:r>
        <w:rPr>
          <w:rFonts w:ascii="Times New Roman" w:eastAsia="Times New Roman" w:hAnsi="Times New Roman" w:cs="Times New Roman"/>
          <w:color w:val="000000"/>
          <w:spacing w:val="0"/>
          <w:w w:val="100"/>
          <w:position w:val="0"/>
        </w:rPr>
        <w:t>2</w:t>
      </w:r>
      <w:bookmarkEnd w:id="322"/>
      <w:r>
        <w:rPr>
          <w:color w:val="000000"/>
          <w:spacing w:val="0"/>
          <w:w w:val="100"/>
          <w:position w:val="0"/>
        </w:rPr>
        <w:t>、</w:t>
        <w:tab/>
        <w:t>技术升级与市场需求不能匹配的风险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由于软件开发及开发技术更新换代快，用户对软件系统及相关产品的功能要求也不断提高。如果公司不能准确把握技术、 产品及市场的发展趋势，无法进行满足市场需求的技术和产品升级换代，将可能对公司的生产经营造成负面影响。</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针对上述风险，公司拟采取如下应对措施：</w:t>
      </w:r>
    </w:p>
    <w:p>
      <w:pPr>
        <w:pStyle w:val="Style20"/>
        <w:keepNext w:val="0"/>
        <w:keepLines w:val="0"/>
        <w:widowControl w:val="0"/>
        <w:numPr>
          <w:ilvl w:val="0"/>
          <w:numId w:val="27"/>
        </w:numPr>
        <w:shd w:val="clear" w:color="auto" w:fill="auto"/>
        <w:tabs>
          <w:tab w:pos="817" w:val="left"/>
        </w:tabs>
        <w:bidi w:val="0"/>
        <w:spacing w:before="0" w:after="0" w:line="314" w:lineRule="exact"/>
        <w:ind w:left="0" w:right="0"/>
        <w:jc w:val="both"/>
      </w:pPr>
      <w:bookmarkStart w:id="323" w:name="bookmark323"/>
      <w:bookmarkEnd w:id="323"/>
      <w:r>
        <w:rPr>
          <w:color w:val="000000"/>
          <w:spacing w:val="0"/>
          <w:w w:val="100"/>
          <w:position w:val="0"/>
        </w:rPr>
        <w:t>充分研究和预判行业发展；</w:t>
      </w:r>
    </w:p>
    <w:p>
      <w:pPr>
        <w:pStyle w:val="Style20"/>
        <w:keepNext w:val="0"/>
        <w:keepLines w:val="0"/>
        <w:widowControl w:val="0"/>
        <w:numPr>
          <w:ilvl w:val="0"/>
          <w:numId w:val="27"/>
        </w:numPr>
        <w:shd w:val="clear" w:color="auto" w:fill="auto"/>
        <w:bidi w:val="0"/>
        <w:spacing w:before="0" w:after="0" w:line="314" w:lineRule="exact"/>
        <w:ind w:left="0" w:right="0"/>
        <w:jc w:val="both"/>
      </w:pPr>
      <w:bookmarkStart w:id="324" w:name="bookmark324"/>
      <w:bookmarkEnd w:id="324"/>
      <w:r>
        <w:rPr>
          <w:color w:val="000000"/>
          <w:spacing w:val="0"/>
          <w:w w:val="100"/>
          <w:position w:val="0"/>
        </w:rPr>
        <w:t xml:space="preserve"> 持续研究发掘和引导客户需求，不断优化商务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生产端到端流程机制，追求生产方式的不断优化，提升生产效率；</w:t>
      </w:r>
    </w:p>
    <w:p>
      <w:pPr>
        <w:pStyle w:val="Style20"/>
        <w:keepNext w:val="0"/>
        <w:keepLines w:val="0"/>
        <w:widowControl w:val="0"/>
        <w:numPr>
          <w:ilvl w:val="0"/>
          <w:numId w:val="27"/>
        </w:numPr>
        <w:shd w:val="clear" w:color="auto" w:fill="auto"/>
        <w:tabs>
          <w:tab w:pos="817" w:val="left"/>
        </w:tabs>
        <w:bidi w:val="0"/>
        <w:spacing w:before="0" w:after="0" w:line="314" w:lineRule="exact"/>
        <w:ind w:left="0" w:right="0"/>
        <w:jc w:val="both"/>
      </w:pPr>
      <w:bookmarkStart w:id="325" w:name="bookmark325"/>
      <w:bookmarkEnd w:id="325"/>
      <w:r>
        <w:rPr>
          <w:color w:val="000000"/>
          <w:spacing w:val="0"/>
          <w:w w:val="100"/>
          <w:position w:val="0"/>
        </w:rPr>
        <w:t>提升研发的价值创造，结合市场需求不断进行新技术、新产品的研发及产品或服务的升级；</w:t>
      </w:r>
    </w:p>
    <w:p>
      <w:pPr>
        <w:pStyle w:val="Style20"/>
        <w:keepNext w:val="0"/>
        <w:keepLines w:val="0"/>
        <w:widowControl w:val="0"/>
        <w:numPr>
          <w:ilvl w:val="0"/>
          <w:numId w:val="27"/>
        </w:numPr>
        <w:shd w:val="clear" w:color="auto" w:fill="auto"/>
        <w:tabs>
          <w:tab w:pos="817" w:val="left"/>
        </w:tabs>
        <w:bidi w:val="0"/>
        <w:spacing w:before="0" w:after="180" w:line="314" w:lineRule="exact"/>
        <w:ind w:left="0" w:right="0"/>
        <w:jc w:val="both"/>
      </w:pPr>
      <w:bookmarkStart w:id="326" w:name="bookmark326"/>
      <w:bookmarkEnd w:id="326"/>
      <w:r>
        <w:rPr>
          <w:color w:val="000000"/>
          <w:spacing w:val="0"/>
          <w:w w:val="100"/>
          <w:position w:val="0"/>
        </w:rPr>
        <w:t>产品和服务的持续敏捷迭代，快速响应，抓住商机，谋求新的利润增长点；</w:t>
      </w:r>
    </w:p>
    <w:p>
      <w:pPr>
        <w:pStyle w:val="Style31"/>
        <w:keepNext w:val="0"/>
        <w:keepLines w:val="0"/>
        <w:widowControl w:val="0"/>
        <w:shd w:val="clear" w:color="auto" w:fill="auto"/>
        <w:tabs>
          <w:tab w:pos="810" w:val="left"/>
        </w:tabs>
        <w:bidi w:val="0"/>
        <w:spacing w:before="0" w:after="0" w:line="240" w:lineRule="auto"/>
        <w:ind w:left="0" w:right="0"/>
        <w:jc w:val="both"/>
      </w:pPr>
      <w:bookmarkStart w:id="327" w:name="bookmark327"/>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税收优惠政策变化的风险</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国家鼓励的重点软件企业，根据相关政策税率为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,公司是高新技术企业</w:t>
      </w:r>
      <w:r>
        <w:rPr>
          <w:color w:val="000000"/>
          <w:spacing w:val="0"/>
          <w:w w:val="100"/>
          <w:position w:val="0"/>
          <w:sz w:val="18"/>
          <w:szCs w:val="18"/>
        </w:rPr>
        <w:t>，</w:t>
      </w:r>
      <w:r>
        <w:rPr>
          <w:color w:val="000000"/>
          <w:spacing w:val="0"/>
          <w:w w:val="100"/>
          <w:position w:val="0"/>
        </w:rPr>
        <w:t>根据相关政策，公司企业所得税税率为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且公司自行开发研制软件产品销售收入按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的法定税率计缴增值税，对实际税负超过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的部分实行即征即退政策；多个 子公司为小型微利企业，适用所得税税率为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；如果国家调整相关的税收优惠政策，以及公司不能继续被评为高新技术企 业或国家鼓励的重点软件企业，将对公司的经营业绩和利润水平产生不利影响。针对上述风险，公司拟采取如下应对措施：</w:t>
      </w:r>
    </w:p>
    <w:p>
      <w:pPr>
        <w:pStyle w:val="Style20"/>
        <w:keepNext w:val="0"/>
        <w:keepLines w:val="0"/>
        <w:widowControl w:val="0"/>
        <w:shd w:val="clear" w:color="auto" w:fill="auto"/>
        <w:tabs>
          <w:tab w:pos="819" w:val="left"/>
        </w:tabs>
        <w:bidi w:val="0"/>
        <w:spacing w:before="0" w:after="0" w:line="314" w:lineRule="exact"/>
        <w:ind w:left="0" w:right="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扩大公司经营规模，提高公司市场占有率，推出满足市场需求的产品；</w:t>
      </w:r>
    </w:p>
    <w:p>
      <w:pPr>
        <w:pStyle w:val="Style20"/>
        <w:keepNext w:val="0"/>
        <w:keepLines w:val="0"/>
        <w:widowControl w:val="0"/>
        <w:shd w:val="clear" w:color="auto" w:fill="auto"/>
        <w:tabs>
          <w:tab w:pos="819" w:val="left"/>
        </w:tabs>
        <w:bidi w:val="0"/>
        <w:spacing w:before="0" w:after="200" w:line="314" w:lineRule="exact"/>
        <w:ind w:left="0" w:right="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提升公司经营业绩，使税收优惠对公司业绩的影响力度不断下降。</w:t>
      </w:r>
    </w:p>
    <w:p>
      <w:pPr>
        <w:pStyle w:val="Style31"/>
        <w:keepNext w:val="0"/>
        <w:keepLines w:val="0"/>
        <w:widowControl w:val="0"/>
        <w:shd w:val="clear" w:color="auto" w:fill="auto"/>
        <w:tabs>
          <w:tab w:pos="811" w:val="left"/>
        </w:tabs>
        <w:bidi w:val="0"/>
        <w:spacing w:before="0" w:after="0" w:line="240" w:lineRule="auto"/>
        <w:ind w:left="0" w:right="0"/>
        <w:jc w:val="left"/>
      </w:pPr>
      <w:bookmarkStart w:id="330" w:name="bookmark330"/>
      <w:r>
        <w:rPr>
          <w:rFonts w:ascii="Times New Roman" w:eastAsia="Times New Roman" w:hAnsi="Times New Roman" w:cs="Times New Roman"/>
          <w:color w:val="000000"/>
          <w:spacing w:val="0"/>
          <w:w w:val="100"/>
          <w:position w:val="0"/>
        </w:rPr>
        <w:t>4</w:t>
      </w:r>
      <w:bookmarkEnd w:id="330"/>
      <w:r>
        <w:rPr>
          <w:color w:val="000000"/>
          <w:spacing w:val="0"/>
          <w:w w:val="100"/>
          <w:position w:val="0"/>
        </w:rPr>
        <w:t>、</w:t>
        <w:tab/>
        <w:t>技术人才流失风险</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公司为知识密集型企业，是典型的依靠人才的智能和创造性、人才的自觉主动性、人才的自律和对应的公司文化，组织 建设而给客户，公司和人才自身创造价值的企业组织。</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因此，公司的目标和策略都是依靠合适的人才构成和高效的组织运作得以实现。同时，软件行业对人才竞争激烈，尤其 是企业间对高水平的技术人才的争夺，都会引起人才竞争加剧，导致人才流失。</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针对上述风险，公司拟采取如下应对措施：</w:t>
      </w:r>
    </w:p>
    <w:p>
      <w:pPr>
        <w:pStyle w:val="Style20"/>
        <w:keepNext w:val="0"/>
        <w:keepLines w:val="0"/>
        <w:widowControl w:val="0"/>
        <w:shd w:val="clear" w:color="auto" w:fill="auto"/>
        <w:tabs>
          <w:tab w:pos="861" w:val="left"/>
        </w:tabs>
        <w:bidi w:val="0"/>
        <w:spacing w:before="0" w:after="0" w:line="323" w:lineRule="exact"/>
        <w:ind w:left="0" w:right="0"/>
        <w:jc w:val="both"/>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完善价值评估体系，建立</w:t>
      </w:r>
      <w:r>
        <w:rPr>
          <w:rFonts w:ascii="Times New Roman" w:eastAsia="Times New Roman" w:hAnsi="Times New Roman" w:cs="Times New Roman"/>
          <w:color w:val="000000"/>
          <w:spacing w:val="0"/>
          <w:w w:val="100"/>
          <w:position w:val="0"/>
          <w:sz w:val="18"/>
          <w:szCs w:val="18"/>
        </w:rPr>
        <w:t>SPCM</w:t>
      </w:r>
      <w:r>
        <w:rPr>
          <w:color w:val="000000"/>
          <w:spacing w:val="0"/>
          <w:w w:val="100"/>
          <w:position w:val="0"/>
        </w:rPr>
        <w:t>认知，营造积极向上，突破创新的文化氛围，以给客户、公司、团队创造价值为 目标，以先进生产方式为手段，以产品和技术竞争力为标杆；</w:t>
      </w:r>
    </w:p>
    <w:p>
      <w:pPr>
        <w:pStyle w:val="Style20"/>
        <w:keepNext w:val="0"/>
        <w:keepLines w:val="0"/>
        <w:widowControl w:val="0"/>
        <w:shd w:val="clear" w:color="auto" w:fill="auto"/>
        <w:tabs>
          <w:tab w:pos="899" w:val="left"/>
        </w:tabs>
        <w:bidi w:val="0"/>
        <w:spacing w:before="0" w:after="0" w:line="323" w:lineRule="exact"/>
        <w:ind w:left="0" w:right="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持续优化薪酬激励机制，适应公司发展战略和人才战略，面向公司人才打造更具竞争力的薪酬激励体系（建立月 度岗位价值评估和晋升调薪的机制）；</w:t>
      </w:r>
    </w:p>
    <w:p>
      <w:pPr>
        <w:pStyle w:val="Style20"/>
        <w:keepNext w:val="0"/>
        <w:keepLines w:val="0"/>
        <w:widowControl w:val="0"/>
        <w:shd w:val="clear" w:color="auto" w:fill="auto"/>
        <w:tabs>
          <w:tab w:pos="895" w:val="left"/>
        </w:tabs>
        <w:bidi w:val="0"/>
        <w:spacing w:before="0" w:after="0" w:line="323" w:lineRule="exact"/>
        <w:ind w:left="0" w:right="0"/>
        <w:jc w:val="both"/>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创新完善自我学习和培训体系，建立合理的人才梯队，为每名员工设计和提供职业发展路径，助力员工在职业素 质、岗位技能、专业能力等多方面的提升（思特奇大学）；</w:t>
      </w:r>
    </w:p>
    <w:p>
      <w:pPr>
        <w:pStyle w:val="Style20"/>
        <w:keepNext w:val="0"/>
        <w:keepLines w:val="0"/>
        <w:widowControl w:val="0"/>
        <w:shd w:val="clear" w:color="auto" w:fill="auto"/>
        <w:tabs>
          <w:tab w:pos="819" w:val="left"/>
        </w:tabs>
        <w:bidi w:val="0"/>
        <w:spacing w:before="0" w:after="200" w:line="323" w:lineRule="exact"/>
        <w:ind w:left="0" w:right="0"/>
        <w:jc w:val="left"/>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通过开发者</w:t>
      </w:r>
      <w:r>
        <w:rPr>
          <w:rFonts w:ascii="Times New Roman" w:eastAsia="Times New Roman" w:hAnsi="Times New Roman" w:cs="Times New Roman"/>
          <w:color w:val="000000"/>
          <w:spacing w:val="0"/>
          <w:w w:val="100"/>
          <w:position w:val="0"/>
          <w:sz w:val="18"/>
          <w:szCs w:val="18"/>
        </w:rPr>
        <w:t>OP2.0</w:t>
      </w:r>
      <w:r>
        <w:rPr>
          <w:color w:val="000000"/>
          <w:spacing w:val="0"/>
          <w:w w:val="100"/>
          <w:position w:val="0"/>
        </w:rPr>
        <w:t>的研发和推广，为团队和员工提供更多的助力，提升员工的成就感和幸福感。</w:t>
      </w:r>
    </w:p>
    <w:p>
      <w:pPr>
        <w:pStyle w:val="Style31"/>
        <w:keepNext w:val="0"/>
        <w:keepLines w:val="0"/>
        <w:widowControl w:val="0"/>
        <w:shd w:val="clear" w:color="auto" w:fill="auto"/>
        <w:tabs>
          <w:tab w:pos="811" w:val="left"/>
        </w:tabs>
        <w:bidi w:val="0"/>
        <w:spacing w:before="0" w:after="0" w:line="240" w:lineRule="auto"/>
        <w:ind w:left="0" w:right="0"/>
        <w:jc w:val="left"/>
      </w:pPr>
      <w:bookmarkStart w:id="335" w:name="bookmark335"/>
      <w:r>
        <w:rPr>
          <w:rFonts w:ascii="Times New Roman" w:eastAsia="Times New Roman" w:hAnsi="Times New Roman" w:cs="Times New Roman"/>
          <w:color w:val="000000"/>
          <w:spacing w:val="0"/>
          <w:w w:val="100"/>
          <w:position w:val="0"/>
        </w:rPr>
        <w:t>5</w:t>
      </w:r>
      <w:bookmarkEnd w:id="335"/>
      <w:r>
        <w:rPr>
          <w:color w:val="000000"/>
          <w:spacing w:val="0"/>
          <w:w w:val="100"/>
          <w:position w:val="0"/>
        </w:rPr>
        <w:t>、</w:t>
        <w:tab/>
        <w:t>募集资金投资项目风险</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对募集资金投资项目的选定，公司进行了充分的可行性论证，研究了国家相关产业发展方向和行业的发展规律，以及业 务和产品的市场发展趋势。但在募集资金投资项目的实施过程中，公司仍面临着产业政策变化、市场变化、竞争条件变化以 及技术更新等诸多不确定因素，可能会影响项目的投资成本、投资回收期、投资收益率等，从而对公司的经营业绩产生不利 影响。</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针对上述风险，公司拟采取如下应对措施：</w:t>
      </w:r>
    </w:p>
    <w:p>
      <w:pPr>
        <w:pStyle w:val="Style20"/>
        <w:keepNext w:val="0"/>
        <w:keepLines w:val="0"/>
        <w:widowControl w:val="0"/>
        <w:shd w:val="clear" w:color="auto" w:fill="auto"/>
        <w:tabs>
          <w:tab w:pos="819" w:val="left"/>
        </w:tabs>
        <w:bidi w:val="0"/>
        <w:spacing w:before="0" w:after="0" w:line="314" w:lineRule="exact"/>
        <w:ind w:left="0" w:right="0"/>
        <w:jc w:val="left"/>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密切关注产业政策、市场变化等情况，在技术研究、产品开发和项目管理等方面培养专业人才；</w:t>
      </w:r>
    </w:p>
    <w:p>
      <w:pPr>
        <w:pStyle w:val="Style20"/>
        <w:keepNext w:val="0"/>
        <w:keepLines w:val="0"/>
        <w:widowControl w:val="0"/>
        <w:shd w:val="clear" w:color="auto" w:fill="auto"/>
        <w:tabs>
          <w:tab w:pos="819" w:val="left"/>
        </w:tabs>
        <w:bidi w:val="0"/>
        <w:spacing w:before="0" w:after="200" w:line="314" w:lineRule="exact"/>
        <w:ind w:left="0" w:right="0"/>
        <w:jc w:val="both"/>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完善内部控制，加强资金管理。</w:t>
      </w:r>
    </w:p>
    <w:p>
      <w:pPr>
        <w:pStyle w:val="Style31"/>
        <w:keepNext w:val="0"/>
        <w:keepLines w:val="0"/>
        <w:widowControl w:val="0"/>
        <w:shd w:val="clear" w:color="auto" w:fill="auto"/>
        <w:tabs>
          <w:tab w:pos="811" w:val="left"/>
        </w:tabs>
        <w:bidi w:val="0"/>
        <w:spacing w:before="0" w:after="0" w:line="240" w:lineRule="auto"/>
        <w:ind w:left="0" w:right="0"/>
        <w:jc w:val="left"/>
      </w:pPr>
      <w:bookmarkStart w:id="338" w:name="bookmark338"/>
      <w:r>
        <w:rPr>
          <w:rFonts w:ascii="Times New Roman" w:eastAsia="Times New Roman" w:hAnsi="Times New Roman" w:cs="Times New Roman"/>
          <w:color w:val="000000"/>
          <w:spacing w:val="0"/>
          <w:w w:val="100"/>
          <w:position w:val="0"/>
        </w:rPr>
        <w:t>6</w:t>
      </w:r>
      <w:bookmarkEnd w:id="338"/>
      <w:r>
        <w:rPr>
          <w:color w:val="000000"/>
          <w:spacing w:val="0"/>
          <w:w w:val="100"/>
          <w:position w:val="0"/>
        </w:rPr>
        <w:t>、</w:t>
        <w:tab/>
        <w:t>疫情影响的风险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未来在新型冠状病毒感染的肺炎疫情的严峻防控形势下，各地会采取和限制或者停止了集市、集会、影剧院演出以及其 他人群聚集的活动，各地的景区关闭、工厂停产、学校停课，给生产、生活造成了较大影响。如果公司的客户出现疫情等不 可预测等因素，可能会对公司的经营造成一定的影响；</w:t>
      </w:r>
    </w:p>
    <w:p>
      <w:pPr>
        <w:pStyle w:val="Style20"/>
        <w:keepNext w:val="0"/>
        <w:keepLines w:val="0"/>
        <w:widowControl w:val="0"/>
        <w:shd w:val="clear" w:color="auto" w:fill="auto"/>
        <w:bidi w:val="0"/>
        <w:spacing w:before="0" w:after="200" w:line="317" w:lineRule="exact"/>
        <w:ind w:left="0" w:right="0"/>
        <w:jc w:val="both"/>
      </w:pPr>
      <w:r>
        <w:rPr>
          <w:color w:val="000000"/>
          <w:spacing w:val="0"/>
          <w:w w:val="100"/>
          <w:position w:val="0"/>
        </w:rPr>
        <w:t>应对措施：疫情已经发展了两年，公司已经形成了一套行之有效的预案，积极的配合防疫部门，把对企业生产和生活的 影响降到最低；两年来的实践证明，公司的防疫效果显著，疫情对公司的影响有限。</w:t>
      </w:r>
    </w:p>
    <w:p>
      <w:pPr>
        <w:pStyle w:val="Style31"/>
        <w:keepNext w:val="0"/>
        <w:keepLines w:val="0"/>
        <w:widowControl w:val="0"/>
        <w:shd w:val="clear" w:color="auto" w:fill="auto"/>
        <w:tabs>
          <w:tab w:pos="811" w:val="left"/>
        </w:tabs>
        <w:bidi w:val="0"/>
        <w:spacing w:before="0" w:after="0" w:line="240" w:lineRule="auto"/>
        <w:ind w:left="0" w:right="0"/>
        <w:jc w:val="left"/>
      </w:pPr>
      <w:bookmarkStart w:id="339" w:name="bookmark339"/>
      <w:r>
        <w:rPr>
          <w:rFonts w:ascii="Times New Roman" w:eastAsia="Times New Roman" w:hAnsi="Times New Roman" w:cs="Times New Roman"/>
          <w:color w:val="000000"/>
          <w:spacing w:val="0"/>
          <w:w w:val="100"/>
          <w:position w:val="0"/>
        </w:rPr>
        <w:t>7</w:t>
      </w:r>
      <w:bookmarkEnd w:id="339"/>
      <w:r>
        <w:rPr>
          <w:color w:val="000000"/>
          <w:spacing w:val="0"/>
          <w:w w:val="100"/>
          <w:position w:val="0"/>
        </w:rPr>
        <w:t>、</w:t>
        <w:tab/>
        <w:t>不可抗力因素影响的风险</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公司主营业务涉及为客户提供数字化转型的基础技术平台、云和大数据的智能产品和运营服务，公司可能面临不可预期 的自然灾害、政府行为、社会异常事件等影响项目正常工作进度的风险。</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应对措施：在项目前期工作中，严格把关，进行重点经济技术评估和多方案对比，制定相应的容灾方案，并加强相应的 监控和对风险的管理，减少或规避这些风险对公司业务的影响。</w:t>
      </w:r>
      <w:r>
        <w:br w:type="page"/>
      </w:r>
    </w:p>
    <w:p>
      <w:pPr>
        <w:pStyle w:val="Style25"/>
        <w:keepNext/>
        <w:keepLines/>
        <w:widowControl w:val="0"/>
        <w:shd w:val="clear" w:color="auto" w:fill="auto"/>
        <w:bidi w:val="0"/>
        <w:spacing w:before="0" w:after="34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十二、报告期内接待调研、沟通、采访等活动登记表</w:t>
      </w:r>
      <w:bookmarkEnd w:id="340"/>
      <w:bookmarkEnd w:id="341"/>
      <w:bookmarkEnd w:id="342"/>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560"/>
        <w:gridCol w:w="1133"/>
        <w:gridCol w:w="926"/>
        <w:gridCol w:w="1200"/>
        <w:gridCol w:w="1387"/>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全景网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业绩说明会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主要内容详见：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巨潮资讯</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日投资者关系活 动记录表》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全景网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年北 京辖区上市公司投 资者网上集体接待 日活动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主要内容详见：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巨潮资讯</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日投资者关系活 动记录表》</w:t>
            </w:r>
          </w:p>
        </w:tc>
      </w:tr>
    </w:tbl>
    <w:p>
      <w:pPr>
        <w:sectPr>
          <w:footnotePr>
            <w:pos w:val="pageBottom"/>
            <w:numFmt w:val="decimal"/>
            <w:numRestart w:val="continuous"/>
          </w:footnotePr>
          <w:pgSz w:w="11900" w:h="16840"/>
          <w:pgMar w:top="1306" w:right="1046" w:bottom="1436" w:left="1057" w:header="0" w:footer="3" w:gutter="0"/>
          <w:cols w:space="720"/>
          <w:noEndnote/>
          <w:rtlGutter w:val="0"/>
          <w:docGrid w:linePitch="360"/>
        </w:sectPr>
      </w:pPr>
    </w:p>
    <w:p>
      <w:pPr>
        <w:pStyle w:val="Style12"/>
        <w:keepNext/>
        <w:keepLines/>
        <w:widowControl w:val="0"/>
        <w:shd w:val="clear" w:color="auto" w:fill="auto"/>
        <w:bidi w:val="0"/>
        <w:spacing w:before="760" w:after="560" w:line="240" w:lineRule="auto"/>
        <w:ind w:left="0" w:right="0" w:firstLine="0"/>
        <w:jc w:val="center"/>
      </w:pPr>
      <w:bookmarkStart w:id="343" w:name="bookmark343"/>
      <w:bookmarkStart w:id="344" w:name="bookmark344"/>
      <w:bookmarkStart w:id="345" w:name="bookmark345"/>
      <w:r>
        <w:rPr>
          <w:color w:val="000000"/>
          <w:spacing w:val="0"/>
          <w:w w:val="100"/>
          <w:position w:val="0"/>
        </w:rPr>
        <w:t>第四节公司治理</w:t>
      </w:r>
      <w:bookmarkEnd w:id="343"/>
      <w:bookmarkEnd w:id="344"/>
      <w:bookmarkEnd w:id="345"/>
    </w:p>
    <w:p>
      <w:pPr>
        <w:pStyle w:val="Style25"/>
        <w:keepNext/>
        <w:keepLines/>
        <w:widowControl w:val="0"/>
        <w:shd w:val="clear" w:color="auto" w:fill="auto"/>
        <w:bidi w:val="0"/>
        <w:spacing w:before="0" w:after="240" w:line="240" w:lineRule="auto"/>
        <w:ind w:left="0" w:right="0" w:firstLine="0"/>
        <w:jc w:val="left"/>
      </w:pPr>
      <w:bookmarkStart w:id="346" w:name="bookmark346"/>
      <w:bookmarkStart w:id="347" w:name="bookmark347"/>
      <w:bookmarkStart w:id="348" w:name="bookmark348"/>
      <w:bookmarkStart w:id="349" w:name="bookmark349"/>
      <w:bookmarkStart w:id="350" w:name="bookmark350"/>
      <w:r>
        <w:rPr>
          <w:color w:val="000000"/>
          <w:spacing w:val="0"/>
          <w:w w:val="100"/>
          <w:position w:val="0"/>
          <w:sz w:val="24"/>
          <w:szCs w:val="24"/>
        </w:rPr>
        <w:t>一</w:t>
      </w:r>
      <w:bookmarkEnd w:id="349"/>
      <w:r>
        <w:rPr>
          <w:color w:val="000000"/>
          <w:spacing w:val="0"/>
          <w:w w:val="100"/>
          <w:position w:val="0"/>
          <w:sz w:val="24"/>
          <w:szCs w:val="24"/>
        </w:rPr>
        <w:t>、公司治理的基本状况</w:t>
      </w:r>
      <w:bookmarkEnd w:id="347"/>
      <w:bookmarkEnd w:id="348"/>
      <w:bookmarkEnd w:id="350"/>
      <w:bookmarkEnd w:id="346"/>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报告期内，公司根据《公司法》、《证券法》、《上市公司治理准则》、《深圳证券交易所创业板股票上市规则》、《深 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号——创业板上市公司规范运作》等相关法律法规及规范性文件的要求，不断完善 法人治理结构，建立行之有效的内控管理体系，进一步规范公司运作，提高公司治理水平。公司治理的实际情况符合中国证 监会发布的有关上市公司治理的规范性文件要求。</w:t>
      </w:r>
    </w:p>
    <w:p>
      <w:pPr>
        <w:pStyle w:val="Style20"/>
        <w:keepNext w:val="0"/>
        <w:keepLines w:val="0"/>
        <w:widowControl w:val="0"/>
        <w:shd w:val="clear" w:color="auto" w:fill="auto"/>
        <w:tabs>
          <w:tab w:pos="636" w:val="left"/>
        </w:tabs>
        <w:bidi w:val="0"/>
        <w:spacing w:before="0" w:after="0" w:line="314" w:lineRule="exact"/>
        <w:ind w:left="0" w:right="0" w:firstLine="360"/>
        <w:jc w:val="both"/>
      </w:pPr>
      <w:bookmarkStart w:id="351" w:name="bookmark351"/>
      <w:r>
        <w:rPr>
          <w:rFonts w:ascii="Times New Roman" w:eastAsia="Times New Roman" w:hAnsi="Times New Roman" w:cs="Times New Roman"/>
          <w:color w:val="000000"/>
          <w:spacing w:val="0"/>
          <w:w w:val="100"/>
          <w:position w:val="0"/>
          <w:sz w:val="18"/>
          <w:szCs w:val="18"/>
        </w:rPr>
        <w:t>1</w:t>
      </w:r>
      <w:bookmarkEnd w:id="351"/>
      <w:r>
        <w:rPr>
          <w:color w:val="000000"/>
          <w:spacing w:val="0"/>
          <w:w w:val="100"/>
          <w:position w:val="0"/>
        </w:rPr>
        <w:t>、</w:t>
        <w:tab/>
        <w:t>关于股东与股东大会</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公司严格按照《公司法》、《上市公司股东大会规则》以及《公司章程》、《股东大会议事规则》和深圳证券交易所创 业板的相关规定和要求，规范股东大会的召集、召开和表决程序，全面采用现场投票与网络投票结合的方式，为全体股东行 使权利提供便利条件，确保全体股东特别是中小股东能够充分行使股东权利。同时，公司聘请专业的律师进行现场见证并出 具法律意见书，对会议召集、出席人员资格、召集人资格、表决程序及表决结果等事项出具法律意见，确保股东大会的规范 运作。</w:t>
      </w:r>
    </w:p>
    <w:p>
      <w:pPr>
        <w:pStyle w:val="Style20"/>
        <w:keepNext w:val="0"/>
        <w:keepLines w:val="0"/>
        <w:widowControl w:val="0"/>
        <w:shd w:val="clear" w:color="auto" w:fill="auto"/>
        <w:tabs>
          <w:tab w:pos="654" w:val="left"/>
        </w:tabs>
        <w:bidi w:val="0"/>
        <w:spacing w:before="0" w:after="0" w:line="314" w:lineRule="exact"/>
        <w:ind w:left="0" w:right="0" w:firstLine="360"/>
        <w:jc w:val="both"/>
      </w:pPr>
      <w:bookmarkStart w:id="352" w:name="bookmark352"/>
      <w:r>
        <w:rPr>
          <w:rFonts w:ascii="Times New Roman" w:eastAsia="Times New Roman" w:hAnsi="Times New Roman" w:cs="Times New Roman"/>
          <w:color w:val="000000"/>
          <w:spacing w:val="0"/>
          <w:w w:val="100"/>
          <w:position w:val="0"/>
          <w:sz w:val="18"/>
          <w:szCs w:val="18"/>
        </w:rPr>
        <w:t>2</w:t>
      </w:r>
      <w:bookmarkEnd w:id="352"/>
      <w:r>
        <w:rPr>
          <w:color w:val="000000"/>
          <w:spacing w:val="0"/>
          <w:w w:val="100"/>
          <w:position w:val="0"/>
        </w:rPr>
        <w:t>、</w:t>
        <w:tab/>
        <w:t>关于董事与董事会</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人，董事会人数、人员构成及资格均符合法律、法规和公司规章的规定。公 司全体董事能够依据《上市公司自律监管指引第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号——创业板上市公司规范运作》、《董事会议事规则》、《独立董事工 作细则》等规定开展工作，出席董事会和股东大会，积极参加相关知识的培训，熟悉有关法律法规，以勤勉、尽责的态度认 真履行董事职责，维护公司和广大股东的利益。公司董事会下设战略发展委员会、提名委员会、薪酬与考核委员会、审计委 员会四个专门委员会，为董事会的决策提供了科学和专业的意见和参考，公司董事会各专门委员会严格按照《公司章程》、 《董事会议事规则》及各专门委员会议事规则合规运作，就各专业性事项进行研究，提出意见及建议。</w:t>
      </w:r>
    </w:p>
    <w:p>
      <w:pPr>
        <w:pStyle w:val="Style20"/>
        <w:keepNext w:val="0"/>
        <w:keepLines w:val="0"/>
        <w:widowControl w:val="0"/>
        <w:shd w:val="clear" w:color="auto" w:fill="auto"/>
        <w:tabs>
          <w:tab w:pos="654" w:val="left"/>
        </w:tabs>
        <w:bidi w:val="0"/>
        <w:spacing w:before="0" w:after="0" w:line="314" w:lineRule="exact"/>
        <w:ind w:left="0" w:right="0" w:firstLine="360"/>
        <w:jc w:val="both"/>
      </w:pPr>
      <w:bookmarkStart w:id="353" w:name="bookmark353"/>
      <w:r>
        <w:rPr>
          <w:rFonts w:ascii="Times New Roman" w:eastAsia="Times New Roman" w:hAnsi="Times New Roman" w:cs="Times New Roman"/>
          <w:color w:val="000000"/>
          <w:spacing w:val="0"/>
          <w:w w:val="100"/>
          <w:position w:val="0"/>
          <w:sz w:val="18"/>
          <w:szCs w:val="18"/>
        </w:rPr>
        <w:t>3</w:t>
      </w:r>
      <w:bookmarkEnd w:id="353"/>
      <w:r>
        <w:rPr>
          <w:color w:val="000000"/>
          <w:spacing w:val="0"/>
          <w:w w:val="100"/>
          <w:position w:val="0"/>
        </w:rPr>
        <w:t>、</w:t>
        <w:tab/>
        <w:t>关于监事与监事会</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名，监事会的人数、构成和聘任程序符合法律、法规的要求。公司全体 监事能够按照《公司章程》、《监事会议事规则》等规定的要求，从保护股东利益出发，认真履行自己的职责，对公司重大 事项、财务状况以及董事、高管人员履行职责情况的合法合规性进行有效监督，切实维护全体股东的合法权益。</w:t>
      </w:r>
    </w:p>
    <w:p>
      <w:pPr>
        <w:pStyle w:val="Style20"/>
        <w:keepNext w:val="0"/>
        <w:keepLines w:val="0"/>
        <w:widowControl w:val="0"/>
        <w:shd w:val="clear" w:color="auto" w:fill="auto"/>
        <w:tabs>
          <w:tab w:pos="654" w:val="left"/>
        </w:tabs>
        <w:bidi w:val="0"/>
        <w:spacing w:before="0" w:after="0" w:line="314" w:lineRule="exact"/>
        <w:ind w:left="0" w:right="0" w:firstLine="360"/>
        <w:jc w:val="both"/>
      </w:pPr>
      <w:bookmarkStart w:id="354" w:name="bookmark354"/>
      <w:r>
        <w:rPr>
          <w:rFonts w:ascii="Times New Roman" w:eastAsia="Times New Roman" w:hAnsi="Times New Roman" w:cs="Times New Roman"/>
          <w:color w:val="000000"/>
          <w:spacing w:val="0"/>
          <w:w w:val="100"/>
          <w:position w:val="0"/>
          <w:sz w:val="18"/>
          <w:szCs w:val="18"/>
        </w:rPr>
        <w:t>4</w:t>
      </w:r>
      <w:bookmarkEnd w:id="354"/>
      <w:r>
        <w:rPr>
          <w:color w:val="000000"/>
          <w:spacing w:val="0"/>
          <w:w w:val="100"/>
          <w:position w:val="0"/>
        </w:rPr>
        <w:t>、</w:t>
        <w:tab/>
        <w:t>关于公司与控股股东</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报告期内，公司控股股东严格按照《上市公司治理准则》、《深圳证券交易所创业板股票上市规则》、《深圳证券交易 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号——创业板上市公司规范运作》、《公司章程》等规定和要求，规范自身行为，不存在超越 公司股东大会和董事会的授权权限直接或间接干预公司决策和经营活动的行为，不存在利用其控制地位损害公司和公司其他 股东利益的行为，不存在控股股东占用公司资金的现象，公司亦无为控股股东提供担保的情形。公司拥有独立完整的业务和 自主经营能力，在业务、资产、人员、机构、财务上独立于控股股东，公司董事会、监事会和内部机构独立运作。</w:t>
      </w:r>
    </w:p>
    <w:p>
      <w:pPr>
        <w:pStyle w:val="Style20"/>
        <w:keepNext w:val="0"/>
        <w:keepLines w:val="0"/>
        <w:widowControl w:val="0"/>
        <w:shd w:val="clear" w:color="auto" w:fill="auto"/>
        <w:tabs>
          <w:tab w:pos="654" w:val="left"/>
        </w:tabs>
        <w:bidi w:val="0"/>
        <w:spacing w:before="0" w:after="0" w:line="314" w:lineRule="exact"/>
        <w:ind w:left="0" w:right="0" w:firstLine="360"/>
        <w:jc w:val="both"/>
      </w:pPr>
      <w:bookmarkStart w:id="355" w:name="bookmark355"/>
      <w:r>
        <w:rPr>
          <w:rFonts w:ascii="Times New Roman" w:eastAsia="Times New Roman" w:hAnsi="Times New Roman" w:cs="Times New Roman"/>
          <w:color w:val="000000"/>
          <w:spacing w:val="0"/>
          <w:w w:val="100"/>
          <w:position w:val="0"/>
          <w:sz w:val="18"/>
          <w:szCs w:val="18"/>
        </w:rPr>
        <w:t>5</w:t>
      </w:r>
      <w:bookmarkEnd w:id="355"/>
      <w:r>
        <w:rPr>
          <w:color w:val="000000"/>
          <w:spacing w:val="0"/>
          <w:w w:val="100"/>
          <w:position w:val="0"/>
        </w:rPr>
        <w:t>、</w:t>
        <w:tab/>
        <w:t>关于信息披露与透明度</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报告期内，公司严格按照有关法律法规以及《公司章程》、《信息披露管理办法》等要求，真实、准确、及时、公平、 完整地披露有关信息。公司信息披露的指定网站为巨潮资讯网(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，公司信息披露的指定报刊为《中国 证券报》、《上海证券报》、《证券日报》及《证券时报》，确保公司所有股东能够公平地获取公司信息。同时，公司高度 重视投资者关系管理，通过投资者电话专线、专用电子信箱、互动易平台等多种形式认真回复投资者咨询和提问，保障了投 资者知情权与参与权，积极维护公司与投资者良好关系，提高公司信息披露的透明度，切实保护投资者特别是中小投资者的 合法权益。</w:t>
      </w:r>
    </w:p>
    <w:p>
      <w:pPr>
        <w:pStyle w:val="Style20"/>
        <w:keepNext w:val="0"/>
        <w:keepLines w:val="0"/>
        <w:widowControl w:val="0"/>
        <w:shd w:val="clear" w:color="auto" w:fill="auto"/>
        <w:tabs>
          <w:tab w:pos="654" w:val="left"/>
        </w:tabs>
        <w:bidi w:val="0"/>
        <w:spacing w:before="0" w:after="0" w:line="314" w:lineRule="exact"/>
        <w:ind w:left="0" w:right="0" w:firstLine="360"/>
        <w:jc w:val="both"/>
      </w:pPr>
      <w:bookmarkStart w:id="356" w:name="bookmark356"/>
      <w:r>
        <w:rPr>
          <w:rFonts w:ascii="Times New Roman" w:eastAsia="Times New Roman" w:hAnsi="Times New Roman" w:cs="Times New Roman"/>
          <w:color w:val="000000"/>
          <w:spacing w:val="0"/>
          <w:w w:val="100"/>
          <w:position w:val="0"/>
          <w:sz w:val="18"/>
          <w:szCs w:val="18"/>
        </w:rPr>
        <w:t>6</w:t>
      </w:r>
      <w:bookmarkEnd w:id="356"/>
      <w:r>
        <w:rPr>
          <w:color w:val="000000"/>
          <w:spacing w:val="0"/>
          <w:w w:val="100"/>
          <w:position w:val="0"/>
        </w:rPr>
        <w:t>、</w:t>
        <w:tab/>
        <w:t>关于相关利益者</w:t>
      </w:r>
    </w:p>
    <w:p>
      <w:pPr>
        <w:pStyle w:val="Style20"/>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公司充分尊重和维护相关利益者的合法权益，重视公司的社会责任，积极与相关利益者进行沟通交流与合作，实现股东、 员工、社会等各方利益的协调平衡，共同推动公司健康、持续的发展。</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280" w:line="312" w:lineRule="exact"/>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二</w:t>
      </w:r>
      <w:bookmarkEnd w:id="359"/>
      <w:r>
        <w:rPr>
          <w:color w:val="000000"/>
          <w:spacing w:val="0"/>
          <w:w w:val="100"/>
          <w:position w:val="0"/>
          <w:sz w:val="24"/>
          <w:szCs w:val="24"/>
        </w:rPr>
        <w:t>、公司相对于控股股东、实际控制人在保证公司资产、人员、财务、机构、业务等方面的 独立情况</w:t>
      </w:r>
      <w:bookmarkEnd w:id="357"/>
      <w:bookmarkEnd w:id="358"/>
      <w:bookmarkEnd w:id="360"/>
    </w:p>
    <w:p>
      <w:pPr>
        <w:pStyle w:val="Style20"/>
        <w:keepNext w:val="0"/>
        <w:keepLines w:val="0"/>
        <w:widowControl w:val="0"/>
        <w:shd w:val="clear" w:color="auto" w:fill="auto"/>
        <w:tabs>
          <w:tab w:pos="681" w:val="left"/>
        </w:tabs>
        <w:bidi w:val="0"/>
        <w:spacing w:before="0" w:after="0" w:line="313" w:lineRule="exact"/>
        <w:ind w:left="0" w:right="0"/>
        <w:jc w:val="both"/>
      </w:pPr>
      <w:bookmarkStart w:id="361" w:name="bookmark361"/>
      <w:r>
        <w:rPr>
          <w:rFonts w:ascii="Times New Roman" w:eastAsia="Times New Roman" w:hAnsi="Times New Roman" w:cs="Times New Roman"/>
          <w:color w:val="000000"/>
          <w:spacing w:val="0"/>
          <w:w w:val="100"/>
          <w:position w:val="0"/>
          <w:sz w:val="18"/>
          <w:szCs w:val="18"/>
        </w:rPr>
        <w:t>1</w:t>
      </w:r>
      <w:bookmarkEnd w:id="361"/>
      <w:r>
        <w:rPr>
          <w:color w:val="000000"/>
          <w:spacing w:val="0"/>
          <w:w w:val="100"/>
          <w:position w:val="0"/>
        </w:rPr>
        <w:t>、</w:t>
        <w:tab/>
        <w:t>业务独立</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公司作为业界最早的云计算和大数据服务厂商，主要从事以软件为载体的产品开发和服务，直接面向电信运营商、智慧 城市、虚拟运营商、中小企业客户的运营和支撑等服务。公司核心市场是电信运营商，为客户提供核心业务系统全面解决方 案，同时，公司凭借自身的云和大数据技术开发能力，积极开拓非电信运营商市场。公司拥有独立开展业务和面向市场自主 经营的能力，业务均独立于控股股东、实际控制人及其控制的除子公司外的其他关联企业，公司与控股股东、实际控制人及 其控制的除子公司外的其他关联企业之间不存在竞争关系或业务依赖的情况。</w:t>
      </w:r>
    </w:p>
    <w:p>
      <w:pPr>
        <w:pStyle w:val="Style20"/>
        <w:keepNext w:val="0"/>
        <w:keepLines w:val="0"/>
        <w:widowControl w:val="0"/>
        <w:shd w:val="clear" w:color="auto" w:fill="auto"/>
        <w:tabs>
          <w:tab w:pos="700" w:val="left"/>
        </w:tabs>
        <w:bidi w:val="0"/>
        <w:spacing w:before="0" w:after="0" w:line="313" w:lineRule="exact"/>
        <w:ind w:left="0" w:right="0"/>
        <w:jc w:val="both"/>
      </w:pPr>
      <w:bookmarkStart w:id="362" w:name="bookmark362"/>
      <w:r>
        <w:rPr>
          <w:rFonts w:ascii="Times New Roman" w:eastAsia="Times New Roman" w:hAnsi="Times New Roman" w:cs="Times New Roman"/>
          <w:color w:val="000000"/>
          <w:spacing w:val="0"/>
          <w:w w:val="100"/>
          <w:position w:val="0"/>
          <w:sz w:val="18"/>
          <w:szCs w:val="18"/>
        </w:rPr>
        <w:t>2</w:t>
      </w:r>
      <w:bookmarkEnd w:id="362"/>
      <w:r>
        <w:rPr>
          <w:color w:val="000000"/>
          <w:spacing w:val="0"/>
          <w:w w:val="100"/>
          <w:position w:val="0"/>
        </w:rPr>
        <w:t>、</w:t>
        <w:tab/>
        <w:t>人员独立</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公司设立了人力资源专业体系，建立了独立的劳动人事及工资管理制度，员工的收入由公司独立核算发放，不存在受控 股股东干预的情形。公司董事、监事均严格按照《公司法》和《公司章程》的规定履行相关审议程序选举产生，高级管理人 员均由董事会依职权聘任，不存在控股股东或其他关联方干涉公司人事任免的情况。公司总经理、副总经理、财务负责人和 董事会秘书等高级管理人员没有在控股股东、实际控制人及其控制的其他企业中担任除董事、监事以外的其他职务，没有在 控股股东、实际控制人及其控制的其他企业领薪，公司财务人员没有在控股股东、实际控制人及其控制的其他企业中兼职。</w:t>
      </w:r>
    </w:p>
    <w:p>
      <w:pPr>
        <w:pStyle w:val="Style20"/>
        <w:keepNext w:val="0"/>
        <w:keepLines w:val="0"/>
        <w:widowControl w:val="0"/>
        <w:shd w:val="clear" w:color="auto" w:fill="auto"/>
        <w:tabs>
          <w:tab w:pos="700" w:val="left"/>
        </w:tabs>
        <w:bidi w:val="0"/>
        <w:spacing w:before="0" w:after="0" w:line="313" w:lineRule="exact"/>
        <w:ind w:left="0" w:right="0"/>
        <w:jc w:val="both"/>
      </w:pPr>
      <w:bookmarkStart w:id="363" w:name="bookmark363"/>
      <w:r>
        <w:rPr>
          <w:rFonts w:ascii="Times New Roman" w:eastAsia="Times New Roman" w:hAnsi="Times New Roman" w:cs="Times New Roman"/>
          <w:color w:val="000000"/>
          <w:spacing w:val="0"/>
          <w:w w:val="100"/>
          <w:position w:val="0"/>
          <w:sz w:val="18"/>
          <w:szCs w:val="18"/>
        </w:rPr>
        <w:t>3</w:t>
      </w:r>
      <w:bookmarkEnd w:id="363"/>
      <w:r>
        <w:rPr>
          <w:color w:val="000000"/>
          <w:spacing w:val="0"/>
          <w:w w:val="100"/>
          <w:position w:val="0"/>
        </w:rPr>
        <w:t>、</w:t>
        <w:tab/>
        <w:t>资产完整</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公司资产完整、产权明晰，资金、资产及其他资源由公司独立控制并支配，不存在控股股东及其他关联方无偿占用、挪 用公司资产损害公司利益的情况。</w:t>
      </w:r>
    </w:p>
    <w:p>
      <w:pPr>
        <w:pStyle w:val="Style20"/>
        <w:keepNext w:val="0"/>
        <w:keepLines w:val="0"/>
        <w:widowControl w:val="0"/>
        <w:shd w:val="clear" w:color="auto" w:fill="auto"/>
        <w:tabs>
          <w:tab w:pos="700" w:val="left"/>
        </w:tabs>
        <w:bidi w:val="0"/>
        <w:spacing w:before="0" w:after="0" w:line="313" w:lineRule="exact"/>
        <w:ind w:left="0" w:right="0"/>
        <w:jc w:val="both"/>
      </w:pPr>
      <w:bookmarkStart w:id="364" w:name="bookmark364"/>
      <w:r>
        <w:rPr>
          <w:rFonts w:ascii="Times New Roman" w:eastAsia="Times New Roman" w:hAnsi="Times New Roman" w:cs="Times New Roman"/>
          <w:color w:val="000000"/>
          <w:spacing w:val="0"/>
          <w:w w:val="100"/>
          <w:position w:val="0"/>
          <w:sz w:val="18"/>
          <w:szCs w:val="18"/>
        </w:rPr>
        <w:t>4</w:t>
      </w:r>
      <w:bookmarkEnd w:id="364"/>
      <w:r>
        <w:rPr>
          <w:color w:val="000000"/>
          <w:spacing w:val="0"/>
          <w:w w:val="100"/>
          <w:position w:val="0"/>
        </w:rPr>
        <w:t>、</w:t>
        <w:tab/>
        <w:t>机构独立</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公司具有较为健全的法人治理结构，设立了股东大会、董事会、监事会，聘任了高级管理人员，并根据生产经营需要设 置了各业务、职能部门，建立完善了部门规章制度。公司业务经营场所和办公机构与股东单位相互独立，不存在混合经营、 合署办公的情形，公司的组织机构独立于股东单位，各职能部门与股东单位及其职能部门之间没有上下级关系，不存在股东 单位干预股份公司正常生产经营活动的现象。</w:t>
      </w:r>
    </w:p>
    <w:p>
      <w:pPr>
        <w:pStyle w:val="Style20"/>
        <w:keepNext w:val="0"/>
        <w:keepLines w:val="0"/>
        <w:widowControl w:val="0"/>
        <w:shd w:val="clear" w:color="auto" w:fill="auto"/>
        <w:tabs>
          <w:tab w:pos="700" w:val="left"/>
        </w:tabs>
        <w:bidi w:val="0"/>
        <w:spacing w:before="0" w:after="0" w:line="313" w:lineRule="exact"/>
        <w:ind w:left="0" w:right="0"/>
        <w:jc w:val="both"/>
      </w:pPr>
      <w:bookmarkStart w:id="365" w:name="bookmark365"/>
      <w:r>
        <w:rPr>
          <w:rFonts w:ascii="Times New Roman" w:eastAsia="Times New Roman" w:hAnsi="Times New Roman" w:cs="Times New Roman"/>
          <w:color w:val="000000"/>
          <w:spacing w:val="0"/>
          <w:w w:val="100"/>
          <w:position w:val="0"/>
          <w:sz w:val="18"/>
          <w:szCs w:val="18"/>
        </w:rPr>
        <w:t>5</w:t>
      </w:r>
      <w:bookmarkEnd w:id="365"/>
      <w:r>
        <w:rPr>
          <w:color w:val="000000"/>
          <w:spacing w:val="0"/>
          <w:w w:val="100"/>
          <w:position w:val="0"/>
        </w:rPr>
        <w:t>、</w:t>
        <w:tab/>
        <w:t>财务独立</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公司按照《企业会计准则》等规定制定了规范的财务会计制度和对分、子公司的财务管理制度，建立了独立的财务会计 核算体系，设立了独立的财务部门，配备了独立的财务会计人员。公司开设了独立的银行账户，不存在与股东或其他第三方 共用银行账户的情况；公司作为独立的纳税人，依法独立进行纳税申报和履行纳税义务，与股东单位无混合纳税现象。公司 不存在货币资金或其他资产被股东单位或其他关联方占用的情形，也不存在为股东或其他关联方提供担保的情形。</w:t>
      </w:r>
    </w:p>
    <w:p>
      <w:pPr>
        <w:pStyle w:val="Style20"/>
        <w:keepNext w:val="0"/>
        <w:keepLines w:val="0"/>
        <w:widowControl w:val="0"/>
        <w:shd w:val="clear" w:color="auto" w:fill="auto"/>
        <w:bidi w:val="0"/>
        <w:spacing w:before="0" w:after="720" w:line="307" w:lineRule="exact"/>
        <w:ind w:left="0" w:right="0"/>
        <w:jc w:val="both"/>
      </w:pPr>
      <w:r>
        <w:rPr>
          <w:color w:val="000000"/>
          <w:spacing w:val="0"/>
          <w:w w:val="100"/>
          <w:position w:val="0"/>
        </w:rPr>
        <w:t>综上所述，报告期内，公司在业务、人员、资产、机构、财务等方面具备独立性，与实际控制人和股东单位相互独立， 具有完整的业务体系和独立经营的能力。</w:t>
      </w:r>
    </w:p>
    <w:p>
      <w:pPr>
        <w:pStyle w:val="Style25"/>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三</w:t>
      </w:r>
      <w:bookmarkEnd w:id="368"/>
      <w:r>
        <w:rPr>
          <w:color w:val="000000"/>
          <w:spacing w:val="0"/>
          <w:w w:val="100"/>
          <w:position w:val="0"/>
          <w:sz w:val="24"/>
          <w:szCs w:val="24"/>
        </w:rPr>
        <w:t>、同业竞争情况</w:t>
      </w:r>
      <w:bookmarkEnd w:id="366"/>
      <w:bookmarkEnd w:id="367"/>
      <w:bookmarkEnd w:id="369"/>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4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四</w:t>
      </w:r>
      <w:bookmarkEnd w:id="372"/>
      <w:r>
        <w:rPr>
          <w:color w:val="000000"/>
          <w:spacing w:val="0"/>
          <w:w w:val="100"/>
          <w:position w:val="0"/>
          <w:sz w:val="24"/>
          <w:szCs w:val="24"/>
        </w:rPr>
        <w:t>、报告期内召开的年度股东大会和临时股东大会的有关情况</w:t>
      </w:r>
      <w:bookmarkEnd w:id="370"/>
      <w:bookmarkEnd w:id="371"/>
      <w:bookmarkEnd w:id="373"/>
    </w:p>
    <w:p>
      <w:pPr>
        <w:pStyle w:val="Style28"/>
        <w:keepNext/>
        <w:keepLines/>
        <w:widowControl w:val="0"/>
        <w:shd w:val="clear" w:color="auto" w:fill="auto"/>
        <w:bidi w:val="0"/>
        <w:spacing w:before="0" w:after="34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、本报告期股东大会情况</w:t>
      </w:r>
      <w:bookmarkEnd w:id="374"/>
      <w:bookmarkEnd w:id="375"/>
      <w:bookmarkEnd w:id="377"/>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年度股东大会决议 公告》</w:t>
            </w:r>
            <w:r>
              <w:rPr>
                <w:color w:val="000000"/>
                <w:spacing w:val="0"/>
                <w:w w:val="100"/>
                <w:position w:val="0"/>
                <w:sz w:val="18"/>
                <w:szCs w:val="18"/>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2021-025）</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年第一次临时股东 大会决议公告》</w:t>
            </w:r>
            <w:r>
              <w:rPr>
                <w:color w:val="000000"/>
                <w:spacing w:val="0"/>
                <w:w w:val="100"/>
                <w:position w:val="0"/>
                <w:sz w:val="18"/>
                <w:szCs w:val="18"/>
              </w:rPr>
              <w:t>（</w:t>
            </w:r>
            <w:r>
              <w:rPr>
                <w:color w:val="000000"/>
                <w:spacing w:val="0"/>
                <w:w w:val="100"/>
                <w:position w:val="0"/>
                <w:sz w:val="17"/>
                <w:szCs w:val="17"/>
              </w:rPr>
              <w:t>公 告编号：</w:t>
            </w:r>
            <w:r>
              <w:rPr>
                <w:rFonts w:ascii="Times New Roman" w:eastAsia="Times New Roman" w:hAnsi="Times New Roman" w:cs="Times New Roman"/>
                <w:color w:val="000000"/>
                <w:spacing w:val="0"/>
                <w:w w:val="100"/>
                <w:position w:val="0"/>
                <w:sz w:val="18"/>
                <w:szCs w:val="18"/>
              </w:rPr>
              <w:t>2021-045）</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、表决权恢复的优先股股东请求召开临时股东大会</w:t>
      </w:r>
      <w:bookmarkEnd w:id="378"/>
      <w:bookmarkEnd w:id="379"/>
      <w:bookmarkEnd w:id="381"/>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五</w:t>
      </w:r>
      <w:bookmarkEnd w:id="384"/>
      <w:r>
        <w:rPr>
          <w:color w:val="000000"/>
          <w:spacing w:val="0"/>
          <w:w w:val="100"/>
          <w:position w:val="0"/>
          <w:sz w:val="24"/>
          <w:szCs w:val="24"/>
        </w:rPr>
        <w:t>、</w:t>
        <w:tab/>
        <w:t>公司具有表决权差异安排</w:t>
      </w:r>
      <w:bookmarkEnd w:id="382"/>
      <w:bookmarkEnd w:id="383"/>
      <w:bookmarkEnd w:id="385"/>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六</w:t>
      </w:r>
      <w:bookmarkEnd w:id="388"/>
      <w:r>
        <w:rPr>
          <w:color w:val="000000"/>
          <w:spacing w:val="0"/>
          <w:w w:val="100"/>
          <w:position w:val="0"/>
          <w:sz w:val="24"/>
          <w:szCs w:val="24"/>
        </w:rPr>
        <w:t>、</w:t>
        <w:tab/>
        <w:t>红筹架构公司治理情况</w:t>
      </w:r>
      <w:bookmarkEnd w:id="386"/>
      <w:bookmarkEnd w:id="387"/>
      <w:bookmarkEnd w:id="389"/>
    </w:p>
    <w:p>
      <w:pPr>
        <w:pStyle w:val="Style2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4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七</w:t>
      </w:r>
      <w:bookmarkEnd w:id="392"/>
      <w:r>
        <w:rPr>
          <w:color w:val="000000"/>
          <w:spacing w:val="0"/>
          <w:w w:val="100"/>
          <w:position w:val="0"/>
          <w:sz w:val="24"/>
          <w:szCs w:val="24"/>
        </w:rPr>
        <w:t>、</w:t>
        <w:tab/>
        <w:t>董事、监事和高级管理人员情况</w:t>
      </w:r>
      <w:bookmarkEnd w:id="390"/>
      <w:bookmarkEnd w:id="391"/>
      <w:bookmarkEnd w:id="393"/>
    </w:p>
    <w:p>
      <w:pPr>
        <w:pStyle w:val="Style28"/>
        <w:keepNext/>
        <w:keepLines/>
        <w:widowControl w:val="0"/>
        <w:shd w:val="clear" w:color="auto" w:fill="auto"/>
        <w:bidi w:val="0"/>
        <w:spacing w:before="0" w:after="34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、基本情况</w:t>
      </w:r>
      <w:bookmarkEnd w:id="394"/>
      <w:bookmarkEnd w:id="395"/>
      <w:bookmarkEnd w:id="397"/>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62,318,6 71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 金转增 股本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宋俊德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金转增 股本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栾颖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孙永胜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 金转增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张景松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 金转增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 金转增 股本</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 金转增 股本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咸海丰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董事会 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455,683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 金转增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度公积 金转增 股本</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报告期是否存在任期内董事、监事离任和高级管理人员解聘的情况</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公司董事、监事、高级管理人员变动情况</w:t>
      </w:r>
    </w:p>
    <w:p>
      <w:pPr>
        <w:pStyle w:val="Style20"/>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、任职情况</w:t>
      </w:r>
      <w:bookmarkEnd w:id="398"/>
      <w:bookmarkEnd w:id="399"/>
      <w:bookmarkEnd w:id="401"/>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公司董事会成员简历如下：</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吴飞舟先生：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月出生，无境外永久居留权，硕士研究生学历。曾任职于摩托罗拉（中国）电子有限公司计算机 部，</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年参与共同设立公司前身北京思特奇计算机系统工程有限责任公司，历任董事长、董事、总经理，现任公司董事长、 总经理。</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宋俊德先生：</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月出生，无境外永久居留权，博士、教授、博士生导师。历任北京邮电大学（原北京邮电学院） 助教、讲师、副教授、教授，现任北京邮电大学教授、博士生导师；现任北京青牛股份有限公司独立董事</w:t>
      </w:r>
      <w:r>
        <w:rPr>
          <w:color w:val="000000"/>
          <w:spacing w:val="0"/>
          <w:w w:val="100"/>
          <w:position w:val="0"/>
          <w:sz w:val="24"/>
          <w:szCs w:val="24"/>
        </w:rPr>
        <w:t>、</w:t>
      </w:r>
      <w:r>
        <w:rPr>
          <w:color w:val="000000"/>
          <w:spacing w:val="0"/>
          <w:w w:val="100"/>
          <w:position w:val="0"/>
        </w:rPr>
        <w:t>北京亿阳通信 股份有限公司顾问，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月起担任公司董事。</w:t>
      </w:r>
    </w:p>
    <w:p>
      <w:pPr>
        <w:pStyle w:val="Style20"/>
        <w:keepNext w:val="0"/>
        <w:keepLines w:val="0"/>
        <w:widowControl w:val="0"/>
        <w:shd w:val="clear" w:color="auto" w:fill="auto"/>
        <w:tabs>
          <w:tab w:pos="1305" w:val="left"/>
        </w:tabs>
        <w:bidi w:val="0"/>
        <w:spacing w:before="0" w:after="0" w:line="312" w:lineRule="exact"/>
        <w:ind w:left="0" w:right="0"/>
        <w:jc w:val="both"/>
      </w:pPr>
      <w:r>
        <w:rPr>
          <w:b/>
          <w:bCs/>
          <w:color w:val="000000"/>
          <w:spacing w:val="0"/>
          <w:w w:val="100"/>
          <w:position w:val="0"/>
        </w:rPr>
        <w:t>栾颖女士：</w:t>
        <w:tab/>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月出生，无境外永久居留权，大专学历。曾任北京安永普润投资管理有限公司财务总监、北京浩年</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酒店管理有限公司副总经理；现任北京现代投资咨询有限公司财务总监、北京且亭山水酒店管理有限公司财务总监。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月起担任公司董事。</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王德明先生：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月出生，无境外永久居留权，本科学历。曾任职于黑龙江振龙集团机电公司、北京华友飞乐数码 科技有限公司；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年加入公司，现任公司董事。</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 xml:space="preserve">唐国琼女士： </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月出生，中国国籍，无境外永久居留权，会计学博士，中共党员，西南财经大学会计学院会计学 教授，兼任四川省科技厅科技项目财务评审专家。</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月任创意信息（</w:t>
      </w:r>
      <w:r>
        <w:rPr>
          <w:rFonts w:ascii="Times New Roman" w:eastAsia="Times New Roman" w:hAnsi="Times New Roman" w:cs="Times New Roman"/>
          <w:color w:val="000000"/>
          <w:spacing w:val="0"/>
          <w:w w:val="100"/>
          <w:position w:val="0"/>
          <w:sz w:val="18"/>
          <w:szCs w:val="18"/>
        </w:rPr>
        <w:t>300366</w:t>
      </w: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月任利君股份（</w:t>
      </w:r>
      <w:r>
        <w:rPr>
          <w:rFonts w:ascii="Times New Roman" w:eastAsia="Times New Roman" w:hAnsi="Times New Roman" w:cs="Times New Roman"/>
          <w:color w:val="000000"/>
          <w:spacing w:val="0"/>
          <w:w w:val="100"/>
          <w:position w:val="0"/>
          <w:sz w:val="18"/>
          <w:szCs w:val="18"/>
        </w:rPr>
        <w:t>002651</w:t>
      </w: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月任茂业商业（</w:t>
      </w:r>
      <w:r>
        <w:rPr>
          <w:rFonts w:ascii="Times New Roman" w:eastAsia="Times New Roman" w:hAnsi="Times New Roman" w:cs="Times New Roman"/>
          <w:color w:val="000000"/>
          <w:spacing w:val="0"/>
          <w:w w:val="100"/>
          <w:position w:val="0"/>
          <w:sz w:val="18"/>
          <w:szCs w:val="18"/>
        </w:rPr>
        <w:t>600828</w:t>
      </w: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月任迅游科技（</w:t>
      </w:r>
      <w:r>
        <w:rPr>
          <w:rFonts w:ascii="Times New Roman" w:eastAsia="Times New Roman" w:hAnsi="Times New Roman" w:cs="Times New Roman"/>
          <w:color w:val="000000"/>
          <w:spacing w:val="0"/>
          <w:w w:val="100"/>
          <w:position w:val="0"/>
          <w:sz w:val="18"/>
          <w:szCs w:val="18"/>
        </w:rPr>
        <w:t>300467</w:t>
      </w:r>
      <w:r>
        <w:rPr>
          <w:color w:val="000000"/>
          <w:spacing w:val="0"/>
          <w:w w:val="100"/>
          <w:position w:val="0"/>
        </w:rPr>
        <w:t>）独立董事。现任北京德辰科技股份有限公司、成都圣诺生物科技股份有限公司（</w:t>
      </w:r>
      <w:r>
        <w:rPr>
          <w:rFonts w:ascii="Times New Roman" w:eastAsia="Times New Roman" w:hAnsi="Times New Roman" w:cs="Times New Roman"/>
          <w:color w:val="000000"/>
          <w:spacing w:val="0"/>
          <w:w w:val="100"/>
          <w:position w:val="0"/>
          <w:sz w:val="18"/>
          <w:szCs w:val="18"/>
        </w:rPr>
        <w:t>688117</w:t>
      </w:r>
      <w:r>
        <w:rPr>
          <w:color w:val="000000"/>
          <w:spacing w:val="0"/>
          <w:w w:val="100"/>
          <w:position w:val="0"/>
        </w:rPr>
        <w:t>）、天齐 锂业股份有限公司（</w:t>
      </w:r>
      <w:r>
        <w:rPr>
          <w:rFonts w:ascii="Times New Roman" w:eastAsia="Times New Roman" w:hAnsi="Times New Roman" w:cs="Times New Roman"/>
          <w:color w:val="000000"/>
          <w:spacing w:val="0"/>
          <w:w w:val="100"/>
          <w:position w:val="0"/>
          <w:sz w:val="18"/>
          <w:szCs w:val="18"/>
        </w:rPr>
        <w:t>002466</w:t>
      </w:r>
      <w:r>
        <w:rPr>
          <w:color w:val="000000"/>
          <w:spacing w:val="0"/>
          <w:w w:val="100"/>
          <w:position w:val="0"/>
        </w:rPr>
        <w:t>）、四川明星电力股份有限公司（</w:t>
      </w:r>
      <w:r>
        <w:rPr>
          <w:rFonts w:ascii="Times New Roman" w:eastAsia="Times New Roman" w:hAnsi="Times New Roman" w:cs="Times New Roman"/>
          <w:color w:val="000000"/>
          <w:spacing w:val="0"/>
          <w:w w:val="100"/>
          <w:position w:val="0"/>
          <w:sz w:val="18"/>
          <w:szCs w:val="18"/>
        </w:rPr>
        <w:t>600101</w:t>
      </w:r>
      <w:r>
        <w:rPr>
          <w:color w:val="000000"/>
          <w:spacing w:val="0"/>
          <w:w w:val="100"/>
          <w:position w:val="0"/>
        </w:rPr>
        <w:t>）独立董事。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日起担任公司独立董事。</w:t>
      </w:r>
    </w:p>
    <w:p>
      <w:pPr>
        <w:pStyle w:val="Style20"/>
        <w:keepNext w:val="0"/>
        <w:keepLines w:val="0"/>
        <w:widowControl w:val="0"/>
        <w:shd w:val="clear" w:color="auto" w:fill="auto"/>
        <w:bidi w:val="0"/>
        <w:spacing w:before="0" w:after="280" w:line="312" w:lineRule="exact"/>
        <w:ind w:left="0" w:right="0"/>
        <w:jc w:val="both"/>
      </w:pPr>
      <w:r>
        <w:rPr>
          <w:b/>
          <w:bCs/>
          <w:color w:val="000000"/>
          <w:spacing w:val="0"/>
          <w:w w:val="100"/>
          <w:position w:val="0"/>
        </w:rPr>
        <w:t xml:space="preserve">胡征女士： </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月出生，中国国籍，无境外永久居留权，金融学学士。胡征女士 </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月进入西南财经大学金融专 业学习，</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月毕业后分配至江苏淮阴市人民银行计划科，从事计划统计工作，</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月在东方电机厂财 务处任会计，</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月调入东方电气集团财务公司，参与筹建财务公司的工作，并在财务公司先后担任计划部信贷员、资 金科科长、计划科经理、证券部总经理等职。</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月，参与财务公司证券部的筹建工作并任证券部经理。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月担任联合证券有限责任公司成都浣花北部证券营业部任总经理，期间</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月担任联合证券有限责 任公司经纪业务部总经理，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月担任华泰联合证券股份有限公司成都浣花北部证券营业部总经理，</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月担任华泰联合证券股份有限公司成都蜀金路证券营业部总经理，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月，担任华泰证券 股份有限公司成都蜀金路证券营业部总经理，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月担任华泰证券股份有限公司四川分公司总经理。</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日起担任公司独立董事。</w:t>
      </w:r>
    </w:p>
    <w:p>
      <w:pPr>
        <w:pStyle w:val="Style2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公司监事会成员简历如下：</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孙永胜先生：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月出生，无境外永久居留权，本科学历。曾任职于用友政务软件、大陆产业投资集团服务公司；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月加入公司，现任公司监事会主席。</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廉慧先生：1</w:t>
      </w:r>
      <w:r>
        <w:rPr>
          <w:rFonts w:ascii="Times New Roman" w:eastAsia="Times New Roman" w:hAnsi="Times New Roman" w:cs="Times New Roman"/>
          <w:color w:val="000000"/>
          <w:spacing w:val="0"/>
          <w:w w:val="100"/>
          <w:position w:val="0"/>
          <w:sz w:val="18"/>
          <w:szCs w:val="18"/>
        </w:rPr>
        <w:t>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月出生，无境外永久居留权，本科学历。曾任北京苏宁电器有限公司财务副部长</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年加入公司， 现任公司监事、内审部经理。</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陈立勇先生：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月出生，无境外永久居留权，本科学历。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年加入公司，现任公司监事、销售部业务发展总监。</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张景松先生：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月出生，无境外永久居留权，专科学历。曾任职于北京松下彩色显像管有限公司、北京信灵通通 讯技术有限公司、北京联合海诚电讯技术有限公司、北京方正数码有限公司；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年加入公司，现任公司监事、行政经理。</w:t>
      </w:r>
    </w:p>
    <w:p>
      <w:pPr>
        <w:pStyle w:val="Style20"/>
        <w:keepNext w:val="0"/>
        <w:keepLines w:val="0"/>
        <w:widowControl w:val="0"/>
        <w:shd w:val="clear" w:color="auto" w:fill="auto"/>
        <w:bidi w:val="0"/>
        <w:spacing w:before="0" w:after="0" w:line="312" w:lineRule="exact"/>
        <w:ind w:left="0" w:right="0"/>
        <w:jc w:val="both"/>
      </w:pPr>
      <w:r>
        <w:rPr>
          <w:b/>
          <w:bCs/>
          <w:color w:val="000000"/>
          <w:spacing w:val="0"/>
          <w:w w:val="100"/>
          <w:position w:val="0"/>
        </w:rPr>
        <w:t>张健先生：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月出生，中国国籍，无境外永久居留权，项目管理工程硕士。现任证联支付有限责任公司总经理。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日起担任公司监事。</w:t>
      </w:r>
    </w:p>
    <w:p>
      <w:pPr>
        <w:pStyle w:val="Style20"/>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公司高级管理人员简历如下：</w:t>
      </w:r>
    </w:p>
    <w:p>
      <w:pPr>
        <w:pStyle w:val="Style20"/>
        <w:keepNext w:val="0"/>
        <w:keepLines w:val="0"/>
        <w:widowControl w:val="0"/>
        <w:shd w:val="clear" w:color="auto" w:fill="auto"/>
        <w:bidi w:val="0"/>
        <w:spacing w:before="0" w:after="0" w:line="313" w:lineRule="exact"/>
        <w:ind w:left="0" w:right="0"/>
        <w:jc w:val="left"/>
      </w:pPr>
      <w:r>
        <w:rPr>
          <w:b/>
          <w:bCs/>
          <w:color w:val="000000"/>
          <w:spacing w:val="0"/>
          <w:w w:val="100"/>
          <w:position w:val="0"/>
        </w:rPr>
        <w:t>吴飞舟先生：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月出生，无境外永久居留权，硕士研究生学历。曾任职于摩托罗拉（中国）电子有限公司计算机 部，</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年参与共同设立公司前身北京思特奇计算机系统工程有限责任公司，历任董事长、董事、总经理，现任公司董事长、 总经理。</w:t>
      </w:r>
    </w:p>
    <w:p>
      <w:pPr>
        <w:pStyle w:val="Style20"/>
        <w:keepNext w:val="0"/>
        <w:keepLines w:val="0"/>
        <w:widowControl w:val="0"/>
        <w:shd w:val="clear" w:color="auto" w:fill="auto"/>
        <w:bidi w:val="0"/>
        <w:spacing w:before="0" w:after="0" w:line="313" w:lineRule="exact"/>
        <w:ind w:left="0" w:right="0"/>
        <w:jc w:val="left"/>
      </w:pPr>
      <w:r>
        <w:rPr>
          <w:b/>
          <w:bCs/>
          <w:color w:val="000000"/>
          <w:spacing w:val="0"/>
          <w:w w:val="100"/>
          <w:position w:val="0"/>
        </w:rPr>
        <w:t>咸海丰先生：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月出生，无境外永久居留权，硕士。曾任广西国泰会计师事务所审计部副经理、海通证券有限公 司投行部高级项目经理、大鹏证券有限公司风险管理部高级经理、北能能源有限公司财务总监、北京绵世投资集团股份有限 公司财务总监。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年加入公司，现担任公司财务总监、董事会秘书。</w:t>
      </w:r>
    </w:p>
    <w:p>
      <w:pPr>
        <w:pStyle w:val="Style20"/>
        <w:keepNext w:val="0"/>
        <w:keepLines w:val="0"/>
        <w:widowControl w:val="0"/>
        <w:shd w:val="clear" w:color="auto" w:fill="auto"/>
        <w:bidi w:val="0"/>
        <w:spacing w:before="0" w:after="380" w:line="313" w:lineRule="exact"/>
        <w:ind w:left="0" w:right="0"/>
        <w:jc w:val="left"/>
      </w:pPr>
      <w:r>
        <w:rPr>
          <w:b/>
          <w:bCs/>
          <w:color w:val="000000"/>
          <w:spacing w:val="0"/>
          <w:w w:val="100"/>
          <w:position w:val="0"/>
        </w:rPr>
        <w:t xml:space="preserve">魏星女士： </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月出生，加拿大和香港永久居留权，硕士。曾任兰州有色冶金设计研究所助理工程师、冶金部建筑 研究总院环保研究所工程师、北京市标正图文电脑有限公司行政主管、北京创先广告有限公司人力资源经理、北大方正集团 方正数码公司人力资源经理。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年加入公司，现担任公司副总经理。</w:t>
      </w:r>
    </w:p>
    <w:p>
      <w:pPr>
        <w:pStyle w:val="Style2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在股东单位任职情况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在其他单位任职情况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成都考拉悠然科技有限公司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宋俊德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北京邮电大学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1962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宋俊德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亿阳信通股份有限公司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宋俊德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栾颖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北京现代投资咨询有限公司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栾颖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北京且亭山水酒店管理有限公司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上海思特奇数字科技有限公司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西南财经大学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成都圣诺生物科技股份有限公司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天齐锂业股份有限公司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四川明星电力股份有限公司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四川省科技厅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评审专家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北京联合天成价值网络科技有限公司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深圳金汇财富金融服务有限公司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证联支付有限责任公司北京分公司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孙永胜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北京美皓齿科技术有限责任公司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张景松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上海思特奇数字科技有限公司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0"/>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680" w:line="310" w:lineRule="exact"/>
        <w:ind w:left="0" w:right="0" w:firstLine="0"/>
        <w:jc w:val="left"/>
      </w:pPr>
      <w:r>
        <w:rPr>
          <w:color w:val="000000"/>
          <w:spacing w:val="0"/>
          <w:w w:val="100"/>
          <w:position w:val="0"/>
        </w:rPr>
        <w:t>公司董事宋俊德先生，同时任亿阳信通股份有限公司（以下简称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亿阳信通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日，上海证券交易所出具 《关于对亿阳信通股份有限公司及其控股股东亿阳集团股份有限公司、实际控制人邓伟及有关责任人予以纪律处分的决定》 （</w:t>
      </w:r>
      <w:r>
        <w:rPr>
          <w:rFonts w:ascii="Times New Roman" w:eastAsia="Times New Roman" w:hAnsi="Times New Roman" w:cs="Times New Roman"/>
          <w:color w:val="000000"/>
          <w:spacing w:val="0"/>
          <w:w w:val="100"/>
          <w:position w:val="0"/>
          <w:sz w:val="18"/>
          <w:szCs w:val="18"/>
        </w:rPr>
        <w:t>[2019]13 7</w:t>
      </w:r>
      <w:r>
        <w:rPr>
          <w:color w:val="000000"/>
          <w:spacing w:val="0"/>
          <w:w w:val="100"/>
          <w:position w:val="0"/>
        </w:rPr>
        <w:t>号），认定有关责任人在履职方面存在违规行为，对亿阳信通时任董事宋俊德给予通报批评的处分。</w:t>
      </w:r>
    </w:p>
    <w:p>
      <w:pPr>
        <w:pStyle w:val="Style28"/>
        <w:keepNext/>
        <w:keepLines/>
        <w:widowControl w:val="0"/>
        <w:shd w:val="clear" w:color="auto" w:fill="auto"/>
        <w:bidi w:val="0"/>
        <w:spacing w:before="0" w:after="40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、董事、监事、高级管理人员报酬情况</w:t>
      </w:r>
      <w:bookmarkEnd w:id="402"/>
      <w:bookmarkEnd w:id="403"/>
      <w:bookmarkEnd w:id="405"/>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522"/>
        <w:gridCol w:w="5352"/>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公司独立董事津贴由董事会提议后提请股东大会审议通过。</w:t>
            </w:r>
          </w:p>
        </w:tc>
      </w:tr>
      <w:tr>
        <w:trPr>
          <w:trHeight w:val="66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在公司领取薪酬的董事、监事和高级管理人员的薪酬和绩效考核方案 根据公司薪酬体系和绩效考核体系实施</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报告期内，公司已向董事、监事和高级管理人员全额支付薪酬。</w:t>
            </w:r>
          </w:p>
        </w:tc>
      </w:tr>
    </w:tbl>
    <w:p>
      <w:pPr>
        <w:widowControl w:val="0"/>
        <w:spacing w:after="3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0"/>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宋俊德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栾颖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孙永胜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张景松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廉慧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咸海丰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八</w:t>
      </w:r>
      <w:bookmarkEnd w:id="408"/>
      <w:r>
        <w:rPr>
          <w:color w:val="000000"/>
          <w:spacing w:val="0"/>
          <w:w w:val="100"/>
          <w:position w:val="0"/>
          <w:sz w:val="24"/>
          <w:szCs w:val="24"/>
        </w:rPr>
        <w:t>、报告期内董事履行职责的情况</w:t>
      </w:r>
      <w:bookmarkEnd w:id="406"/>
      <w:bookmarkEnd w:id="407"/>
      <w:bookmarkEnd w:id="409"/>
    </w:p>
    <w:p>
      <w:pPr>
        <w:pStyle w:val="Style28"/>
        <w:keepNext/>
        <w:keepLines/>
        <w:widowControl w:val="0"/>
        <w:shd w:val="clear" w:color="auto" w:fill="auto"/>
        <w:bidi w:val="0"/>
        <w:spacing w:before="0" w:after="30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、本报告期董事会情况</w:t>
      </w:r>
      <w:bookmarkEnd w:id="410"/>
      <w:bookmarkEnd w:id="411"/>
      <w:bookmarkEnd w:id="413"/>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巨潮资讯网《关于第三届董事 会第十七次会议决议公告》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告编号：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巨潮资讯网《关于第三届董事 会第十九次会议决议公告》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告编号：</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巨潮资讯网《关于第三届董事 会第二十次会议决议公告》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告编号：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第三届董事会第二十一次会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巨潮资讯网《关于第三届董事 会第二十一次会议决议公告》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第三届董事会第二十二次会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巨潮资讯网《关于第三届董事 会第二十二次会议决议公告》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第三届董事会第二十三次会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巨潮资讯网《关于第三届董事 会第二十三次会议决议公告》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2021-085</w:t>
            </w:r>
            <w:r>
              <w:rPr>
                <w:color w:val="000000"/>
                <w:spacing w:val="0"/>
                <w:w w:val="100"/>
                <w:position w:val="0"/>
              </w:rPr>
              <w:t>）</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、董事出席董事会及股东大会的情况</w:t>
      </w:r>
      <w:bookmarkEnd w:id="414"/>
      <w:bookmarkEnd w:id="415"/>
      <w:bookmarkEnd w:id="417"/>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宋俊德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栾颖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0"/>
        <w:keepNext w:val="0"/>
        <w:keepLines w:val="0"/>
        <w:widowControl w:val="0"/>
        <w:shd w:val="clear" w:color="auto" w:fill="auto"/>
        <w:bidi w:val="0"/>
        <w:spacing w:before="0" w:after="380" w:line="355" w:lineRule="exact"/>
        <w:ind w:left="0" w:right="0" w:firstLine="0"/>
        <w:jc w:val="left"/>
      </w:pPr>
      <w:r>
        <w:rPr>
          <w:color w:val="000000"/>
          <w:spacing w:val="0"/>
          <w:w w:val="100"/>
          <w:position w:val="0"/>
        </w:rPr>
        <w:t>连续两次未亲自出席董事会的说明 无</w:t>
      </w:r>
    </w:p>
    <w:p>
      <w:pPr>
        <w:pStyle w:val="Style28"/>
        <w:keepNext/>
        <w:keepLines/>
        <w:widowControl w:val="0"/>
        <w:shd w:val="clear" w:color="auto" w:fill="auto"/>
        <w:tabs>
          <w:tab w:pos="378" w:val="left"/>
        </w:tabs>
        <w:bidi w:val="0"/>
        <w:spacing w:before="0" w:after="2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董事对公司有关事项提出异议的情况</w:t>
      </w:r>
      <w:bookmarkEnd w:id="418"/>
      <w:bookmarkEnd w:id="419"/>
      <w:bookmarkEnd w:id="421"/>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董事履行职责的其他说明</w:t>
      </w:r>
      <w:bookmarkEnd w:id="422"/>
      <w:bookmarkEnd w:id="423"/>
      <w:bookmarkEnd w:id="425"/>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董事对公司有关建议是否被采纳</w:t>
      </w:r>
    </w:p>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20"/>
        <w:keepNext w:val="0"/>
        <w:keepLines w:val="0"/>
        <w:widowControl w:val="0"/>
        <w:shd w:val="clear" w:color="auto" w:fill="auto"/>
        <w:bidi w:val="0"/>
        <w:spacing w:before="0" w:after="680" w:line="314" w:lineRule="exact"/>
        <w:ind w:left="0" w:right="0"/>
        <w:jc w:val="left"/>
      </w:pPr>
      <w:r>
        <w:rPr>
          <w:color w:val="000000"/>
          <w:spacing w:val="0"/>
          <w:w w:val="100"/>
          <w:position w:val="0"/>
        </w:rPr>
        <w:t>报告期内，公司全体董事勤勉尽责，恪尽职守，严格按照中国证监会和深圳证券交易所的相关规定以及《公司法》、《证 券法》、《公司章程》、《董事会议事规则》、《独立董事工作细则》等制度开展各项工作，对提交董事会审议的各项议案， 均进行了深入沟通讨论，形成一致意见并充分考虑中小股东的利益和诉求，切实增强了董事会决策的科学性，推动公司经营 各项工作的持续、稳定、健康发展。</w:t>
      </w:r>
    </w:p>
    <w:p>
      <w:pPr>
        <w:pStyle w:val="Style25"/>
        <w:keepNext/>
        <w:keepLines/>
        <w:widowControl w:val="0"/>
        <w:shd w:val="clear" w:color="auto" w:fill="auto"/>
        <w:bidi w:val="0"/>
        <w:spacing w:before="0" w:after="32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sz w:val="24"/>
          <w:szCs w:val="24"/>
        </w:rPr>
        <w:t>九</w:t>
      </w:r>
      <w:bookmarkEnd w:id="428"/>
      <w:r>
        <w:rPr>
          <w:color w:val="000000"/>
          <w:spacing w:val="0"/>
          <w:w w:val="100"/>
          <w:position w:val="0"/>
          <w:sz w:val="24"/>
          <w:szCs w:val="24"/>
        </w:rPr>
        <w:t>、董事会下设专门委员会在报告期内的情况</w:t>
      </w:r>
      <w:bookmarkEnd w:id="426"/>
      <w:bookmarkEnd w:id="427"/>
      <w:bookmarkEnd w:id="429"/>
    </w:p>
    <w:tbl>
      <w:tblPr>
        <w:tblOverlap w:val="never"/>
        <w:jc w:val="center"/>
        <w:tblLayout w:type="fixed"/>
      </w:tblPr>
      <w:tblGrid>
        <w:gridCol w:w="1205"/>
        <w:gridCol w:w="1195"/>
        <w:gridCol w:w="586"/>
        <w:gridCol w:w="994"/>
        <w:gridCol w:w="2976"/>
        <w:gridCol w:w="850"/>
        <w:gridCol w:w="850"/>
        <w:gridCol w:w="93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要意见和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其他履行</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董事会审计委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唐国琼、宋俊 德、胡征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 算报告的议案》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年度报告及其摘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586"/>
        <w:gridCol w:w="994"/>
        <w:gridCol w:w="2976"/>
        <w:gridCol w:w="850"/>
        <w:gridCol w:w="850"/>
        <w:gridCol w:w="931"/>
      </w:tblGrid>
      <w:tr>
        <w:trPr>
          <w:trHeight w:val="317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要的议案》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年度利润分配方案的议案》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 《关于公司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 与实际使用情况的专项报告</w:t>
            </w:r>
            <w:r>
              <w:rPr>
                <w:color w:val="000000"/>
                <w:spacing w:val="0"/>
                <w:w w:val="100"/>
                <w:position w:val="0"/>
                <w:sz w:val="18"/>
                <w:szCs w:val="18"/>
              </w:rPr>
              <w:t>〉</w:t>
            </w:r>
            <w:r>
              <w:rPr>
                <w:color w:val="000000"/>
                <w:spacing w:val="0"/>
                <w:w w:val="100"/>
                <w:position w:val="0"/>
              </w:rPr>
              <w:t>的议 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内部控制自我评价报告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审议《关于续聘立信会计师事务所（特 殊普通合伙）为公司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 构的议案》；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年度日常关联交易预计的议案》。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 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 告及其摘要的议案；</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 资金存放与实际使用情况的专项报 告</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 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董事会提名委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胡征、王德明、 唐国琼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、审议《关于督促董事、高级管理人 员参加培训的议案》。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董事会薪酬与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吴飞舟、唐国 琼、胡征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、审议《关于继续施行</w:t>
            </w:r>
            <w:r>
              <w:rPr>
                <w:rFonts w:ascii="Times New Roman" w:eastAsia="Times New Roman" w:hAnsi="Times New Roman" w:cs="Times New Roman"/>
                <w:color w:val="000000"/>
                <w:spacing w:val="0"/>
                <w:w w:val="100"/>
                <w:position w:val="0"/>
                <w:sz w:val="18"/>
                <w:szCs w:val="18"/>
              </w:rPr>
              <w:t>VES</w:t>
            </w:r>
            <w:r>
              <w:rPr>
                <w:color w:val="000000"/>
                <w:spacing w:val="0"/>
                <w:w w:val="100"/>
                <w:position w:val="0"/>
              </w:rPr>
              <w:t>价值评 估体系的议案》。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、审议《关于作废部分已授予尚未归 属的限制性股票的议案》。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董事会战略发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吴飞舟、唐国 琼、胡征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、审议《关于公司发展战略及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年度经营计划的议案》。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十、监事会工作情况</w:t>
      </w:r>
      <w:bookmarkEnd w:id="430"/>
      <w:bookmarkEnd w:id="431"/>
      <w:bookmarkEnd w:id="43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60" w:line="240" w:lineRule="auto"/>
        <w:ind w:left="0" w:right="0" w:firstLine="0"/>
        <w:jc w:val="left"/>
      </w:pPr>
      <w:bookmarkStart w:id="433" w:name="bookmark433"/>
      <w:bookmarkStart w:id="434" w:name="bookmark434"/>
      <w:bookmarkStart w:id="435" w:name="bookmark435"/>
      <w:r>
        <w:rPr>
          <w:color w:val="000000"/>
          <w:spacing w:val="0"/>
          <w:w w:val="100"/>
          <w:position w:val="0"/>
          <w:sz w:val="24"/>
          <w:szCs w:val="24"/>
        </w:rPr>
        <w:t>十^―、公司员工情况</w:t>
      </w:r>
      <w:bookmarkEnd w:id="433"/>
      <w:bookmarkEnd w:id="434"/>
      <w:bookmarkEnd w:id="435"/>
    </w:p>
    <w:p>
      <w:pPr>
        <w:pStyle w:val="Style28"/>
        <w:keepNext/>
        <w:keepLines/>
        <w:widowControl w:val="0"/>
        <w:shd w:val="clear" w:color="auto" w:fill="auto"/>
        <w:bidi w:val="0"/>
        <w:spacing w:before="0" w:after="30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、员工数量、专业构成及教育程度</w:t>
      </w:r>
      <w:bookmarkEnd w:id="436"/>
      <w:bookmarkEnd w:id="437"/>
      <w:bookmarkEnd w:id="4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w:t>
            </w:r>
          </w:p>
        </w:tc>
      </w:tr>
    </w:tbl>
    <w:p>
      <w:pPr>
        <w:widowControl w:val="0"/>
        <w:spacing w:after="319" w:line="1" w:lineRule="exact"/>
      </w:pPr>
    </w:p>
    <w:p>
      <w:pPr>
        <w:pStyle w:val="Style28"/>
        <w:keepNext/>
        <w:keepLines/>
        <w:widowControl w:val="0"/>
        <w:shd w:val="clear" w:color="auto" w:fill="auto"/>
        <w:tabs>
          <w:tab w:pos="378" w:val="left"/>
        </w:tabs>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2</w:t>
      </w:r>
      <w:bookmarkEnd w:id="442"/>
      <w:r>
        <w:rPr>
          <w:color w:val="000000"/>
          <w:spacing w:val="0"/>
          <w:w w:val="100"/>
          <w:position w:val="0"/>
        </w:rPr>
        <w:t>、</w:t>
        <w:tab/>
        <w:t>薪酬政策</w:t>
      </w:r>
      <w:bookmarkEnd w:id="440"/>
      <w:bookmarkEnd w:id="441"/>
      <w:bookmarkEnd w:id="443"/>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公司严格按照年度预算全面实施薪酬总额管控，通过闭环的薪酬运营，匹配业务目标达成及价值创造，合理配置及有效 释放薪酬资源，及时激励贡献价值高的团队、员工，促进生产效率、组织效能提升，打造健康良性的薪酬管理机制。</w:t>
      </w:r>
    </w:p>
    <w:p>
      <w:pPr>
        <w:pStyle w:val="Style20"/>
        <w:keepNext w:val="0"/>
        <w:keepLines w:val="0"/>
        <w:widowControl w:val="0"/>
        <w:shd w:val="clear" w:color="auto" w:fill="auto"/>
        <w:tabs>
          <w:tab w:pos="690" w:val="left"/>
        </w:tabs>
        <w:bidi w:val="0"/>
        <w:spacing w:before="0" w:after="0" w:line="312" w:lineRule="exact"/>
        <w:ind w:left="0" w:right="0"/>
        <w:jc w:val="left"/>
      </w:pPr>
      <w:bookmarkStart w:id="444" w:name="bookmark444"/>
      <w:r>
        <w:rPr>
          <w:rFonts w:ascii="Times New Roman" w:eastAsia="Times New Roman" w:hAnsi="Times New Roman" w:cs="Times New Roman"/>
          <w:color w:val="000000"/>
          <w:spacing w:val="0"/>
          <w:w w:val="100"/>
          <w:position w:val="0"/>
          <w:sz w:val="18"/>
          <w:szCs w:val="18"/>
        </w:rPr>
        <w:t>1</w:t>
      </w:r>
      <w:bookmarkEnd w:id="444"/>
      <w:r>
        <w:rPr>
          <w:color w:val="000000"/>
          <w:spacing w:val="0"/>
          <w:w w:val="100"/>
          <w:position w:val="0"/>
        </w:rPr>
        <w:t>、</w:t>
        <w:tab/>
        <w:t>报告期内，奖金来源均与利润挂钩，分配过程中强化以岗位交付及贡献价值为杠杆的激励分配规则，保证了公司、 团队、管理者及员工自上而下利益分配和目标的一致性。</w:t>
      </w:r>
    </w:p>
    <w:p>
      <w:pPr>
        <w:pStyle w:val="Style20"/>
        <w:keepNext w:val="0"/>
        <w:keepLines w:val="0"/>
        <w:widowControl w:val="0"/>
        <w:shd w:val="clear" w:color="auto" w:fill="auto"/>
        <w:tabs>
          <w:tab w:pos="699" w:val="left"/>
        </w:tabs>
        <w:bidi w:val="0"/>
        <w:spacing w:before="0" w:after="0" w:line="322" w:lineRule="exact"/>
        <w:ind w:left="0" w:right="0"/>
        <w:jc w:val="left"/>
      </w:pPr>
      <w:bookmarkStart w:id="445" w:name="bookmark445"/>
      <w:r>
        <w:rPr>
          <w:rFonts w:ascii="Times New Roman" w:eastAsia="Times New Roman" w:hAnsi="Times New Roman" w:cs="Times New Roman"/>
          <w:color w:val="000000"/>
          <w:spacing w:val="0"/>
          <w:w w:val="100"/>
          <w:position w:val="0"/>
          <w:sz w:val="18"/>
          <w:szCs w:val="18"/>
        </w:rPr>
        <w:t>2</w:t>
      </w:r>
      <w:bookmarkEnd w:id="445"/>
      <w:r>
        <w:rPr>
          <w:color w:val="000000"/>
          <w:spacing w:val="0"/>
          <w:w w:val="100"/>
          <w:position w:val="0"/>
        </w:rPr>
        <w:t>、</w:t>
        <w:tab/>
        <w:t>在预算总额内，全面统筹福利、薪酬调整，并优化各项福利方案，在保证预算的前提下，拓展及持续提升员工关怀， 实现成本价值。</w:t>
      </w:r>
    </w:p>
    <w:p>
      <w:pPr>
        <w:pStyle w:val="Style20"/>
        <w:keepNext w:val="0"/>
        <w:keepLines w:val="0"/>
        <w:widowControl w:val="0"/>
        <w:shd w:val="clear" w:color="auto" w:fill="auto"/>
        <w:tabs>
          <w:tab w:pos="734" w:val="left"/>
        </w:tabs>
        <w:bidi w:val="0"/>
        <w:spacing w:before="0" w:after="0" w:line="322" w:lineRule="exact"/>
        <w:ind w:left="0" w:right="0"/>
        <w:jc w:val="left"/>
      </w:pPr>
      <w:bookmarkStart w:id="446" w:name="bookmark446"/>
      <w:r>
        <w:rPr>
          <w:rFonts w:ascii="Times New Roman" w:eastAsia="Times New Roman" w:hAnsi="Times New Roman" w:cs="Times New Roman"/>
          <w:color w:val="000000"/>
          <w:spacing w:val="0"/>
          <w:w w:val="100"/>
          <w:position w:val="0"/>
          <w:sz w:val="18"/>
          <w:szCs w:val="18"/>
        </w:rPr>
        <w:t>3</w:t>
      </w:r>
      <w:bookmarkEnd w:id="446"/>
      <w:r>
        <w:rPr>
          <w:color w:val="000000"/>
          <w:spacing w:val="0"/>
          <w:w w:val="100"/>
          <w:position w:val="0"/>
        </w:rPr>
        <w:t>、</w:t>
        <w:tab/>
        <w:t>按照月度，季度，年度跟踪核查执行数据，保障年度费用按计划落实。</w:t>
      </w:r>
    </w:p>
    <w:p>
      <w:pPr>
        <w:pStyle w:val="Style20"/>
        <w:keepNext w:val="0"/>
        <w:keepLines w:val="0"/>
        <w:widowControl w:val="0"/>
        <w:shd w:val="clear" w:color="auto" w:fill="auto"/>
        <w:tabs>
          <w:tab w:pos="704" w:val="left"/>
        </w:tabs>
        <w:bidi w:val="0"/>
        <w:spacing w:before="0" w:after="0" w:line="322" w:lineRule="exact"/>
        <w:ind w:left="0" w:right="0"/>
        <w:jc w:val="left"/>
      </w:pPr>
      <w:bookmarkStart w:id="447" w:name="bookmark447"/>
      <w:r>
        <w:rPr>
          <w:rFonts w:ascii="Times New Roman" w:eastAsia="Times New Roman" w:hAnsi="Times New Roman" w:cs="Times New Roman"/>
          <w:color w:val="000000"/>
          <w:spacing w:val="0"/>
          <w:w w:val="100"/>
          <w:position w:val="0"/>
          <w:sz w:val="18"/>
          <w:szCs w:val="18"/>
        </w:rPr>
        <w:t>4</w:t>
      </w:r>
      <w:bookmarkEnd w:id="447"/>
      <w:r>
        <w:rPr>
          <w:color w:val="000000"/>
          <w:spacing w:val="0"/>
          <w:w w:val="100"/>
          <w:position w:val="0"/>
        </w:rPr>
        <w:t>、</w:t>
        <w:tab/>
        <w:t>匹配业务达成情况，实施月度薪酬运营，在</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年度强化了对关键岗位、高绩效、高岗位价值贡献的识别应用，结合 外部市场，主动实施预算内的薪酬调整，及时有效，稳定团队及关键优秀人才，保证团队团队绩效及持续战斗力。</w:t>
      </w:r>
    </w:p>
    <w:p>
      <w:pPr>
        <w:pStyle w:val="Style20"/>
        <w:keepNext w:val="0"/>
        <w:keepLines w:val="0"/>
        <w:widowControl w:val="0"/>
        <w:shd w:val="clear" w:color="auto" w:fill="auto"/>
        <w:tabs>
          <w:tab w:pos="734" w:val="left"/>
        </w:tabs>
        <w:bidi w:val="0"/>
        <w:spacing w:before="0" w:after="320" w:line="322" w:lineRule="exact"/>
        <w:ind w:left="0" w:right="0"/>
        <w:jc w:val="left"/>
      </w:pPr>
      <w:bookmarkStart w:id="448" w:name="bookmark448"/>
      <w:r>
        <w:rPr>
          <w:rFonts w:ascii="Times New Roman" w:eastAsia="Times New Roman" w:hAnsi="Times New Roman" w:cs="Times New Roman"/>
          <w:color w:val="000000"/>
          <w:spacing w:val="0"/>
          <w:w w:val="100"/>
          <w:position w:val="0"/>
          <w:sz w:val="18"/>
          <w:szCs w:val="18"/>
        </w:rPr>
        <w:t>5</w:t>
      </w:r>
      <w:bookmarkEnd w:id="448"/>
      <w:r>
        <w:rPr>
          <w:color w:val="000000"/>
          <w:spacing w:val="0"/>
          <w:w w:val="100"/>
          <w:position w:val="0"/>
        </w:rPr>
        <w:t>、</w:t>
        <w:tab/>
        <w:t>定期复盘总结执行数据，对标国家政策，回归目标，优化制度、流程、更好落实各项薪酬，福利策略和政策。</w:t>
      </w:r>
    </w:p>
    <w:p>
      <w:pPr>
        <w:pStyle w:val="Style2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公司核心技术人员保持稳定，报告期内未发生变化。</w:t>
      </w:r>
    </w:p>
    <w:p>
      <w:pPr>
        <w:pStyle w:val="Style28"/>
        <w:keepNext/>
        <w:keepLines/>
        <w:widowControl w:val="0"/>
        <w:shd w:val="clear" w:color="auto" w:fill="auto"/>
        <w:tabs>
          <w:tab w:pos="378" w:val="left"/>
        </w:tabs>
        <w:bidi w:val="0"/>
        <w:spacing w:before="0" w:after="2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3</w:t>
      </w:r>
      <w:bookmarkEnd w:id="451"/>
      <w:r>
        <w:rPr>
          <w:color w:val="000000"/>
          <w:spacing w:val="0"/>
          <w:w w:val="100"/>
          <w:position w:val="0"/>
        </w:rPr>
        <w:t>、</w:t>
        <w:tab/>
        <w:t>培训计划</w:t>
      </w:r>
      <w:bookmarkEnd w:id="449"/>
      <w:bookmarkEnd w:id="450"/>
      <w:bookmarkEnd w:id="452"/>
    </w:p>
    <w:p>
      <w:pPr>
        <w:pStyle w:val="Style20"/>
        <w:keepNext w:val="0"/>
        <w:keepLines w:val="0"/>
        <w:widowControl w:val="0"/>
        <w:shd w:val="clear" w:color="auto" w:fill="auto"/>
        <w:bidi w:val="0"/>
        <w:spacing w:before="0" w:after="0" w:line="322" w:lineRule="exact"/>
        <w:ind w:left="0" w:right="0"/>
        <w:jc w:val="left"/>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年度培训具体情况</w:t>
      </w:r>
    </w:p>
    <w:p>
      <w:pPr>
        <w:pStyle w:val="Style20"/>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年在员工培养方面不断的深入，全年共开展培训活动近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次，参训人数达</w:t>
      </w:r>
      <w:r>
        <w:rPr>
          <w:rFonts w:ascii="Times New Roman" w:eastAsia="Times New Roman" w:hAnsi="Times New Roman" w:cs="Times New Roman"/>
          <w:color w:val="000000"/>
          <w:spacing w:val="0"/>
          <w:w w:val="100"/>
          <w:position w:val="0"/>
          <w:sz w:val="18"/>
          <w:szCs w:val="18"/>
        </w:rPr>
        <w:t>2204</w:t>
      </w:r>
      <w:r>
        <w:rPr>
          <w:color w:val="000000"/>
          <w:spacing w:val="0"/>
          <w:w w:val="100"/>
          <w:position w:val="0"/>
        </w:rPr>
        <w:t>人，其中含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次覆盖人数近</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 xml:space="preserve">人的 </w:t>
      </w:r>
      <w:r>
        <w:rPr>
          <w:color w:val="000000"/>
          <w:spacing w:val="0"/>
          <w:w w:val="100"/>
          <w:position w:val="0"/>
        </w:rPr>
        <w:t>外部培训、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期覆盖</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人的专项针对应届毕业生的培训；在对校招入职的新人培养中，通过未来之星训练营，识别符合思 特奇</w:t>
      </w:r>
      <w:r>
        <w:rPr>
          <w:rFonts w:ascii="Times New Roman" w:eastAsia="Times New Roman" w:hAnsi="Times New Roman" w:cs="Times New Roman"/>
          <w:color w:val="000000"/>
          <w:spacing w:val="0"/>
          <w:w w:val="100"/>
          <w:position w:val="0"/>
          <w:sz w:val="18"/>
          <w:szCs w:val="18"/>
        </w:rPr>
        <w:t>DNA</w:t>
      </w:r>
      <w:r>
        <w:rPr>
          <w:color w:val="000000"/>
          <w:spacing w:val="0"/>
          <w:w w:val="100"/>
          <w:position w:val="0"/>
        </w:rPr>
        <w:t>为基础，培养新员工具备好的学习习惯、思考方式、工作技能和工作方法。</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此外在未来之星训练营实践过程中也形成了端到端运营机制及员工标签库，从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自我管理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与人交互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个维度分别定义、评估、识别潜力人才；同步交员工画像输入用人部门，做为管理的参考。</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专业能力提升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业务能力提升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主要采用线上平台自学模式，学习内容将密切结合公司重点业务、技术方向定 制，学习人数超</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余人次。</w:t>
      </w:r>
    </w:p>
    <w:p>
      <w:pPr>
        <w:pStyle w:val="Style20"/>
        <w:keepNext w:val="0"/>
        <w:keepLines w:val="0"/>
        <w:widowControl w:val="0"/>
        <w:shd w:val="clear" w:color="auto" w:fill="auto"/>
        <w:bidi w:val="0"/>
        <w:spacing w:before="0" w:after="0" w:line="313" w:lineRule="exact"/>
        <w:ind w:left="0" w:right="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年度培训发展计划</w:t>
      </w:r>
    </w:p>
    <w:p>
      <w:pPr>
        <w:pStyle w:val="Style20"/>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年度，公司将持续围绕以岗位胜任为核心的人才培养，培养项目除保持原有的未来之星人才工程，落地与高校的人 才联合培养，为优化公司</w:t>
      </w:r>
      <w:r>
        <w:rPr>
          <w:rFonts w:ascii="Times New Roman" w:eastAsia="Times New Roman" w:hAnsi="Times New Roman" w:cs="Times New Roman"/>
          <w:color w:val="000000"/>
          <w:spacing w:val="0"/>
          <w:w w:val="100"/>
          <w:position w:val="0"/>
          <w:sz w:val="18"/>
          <w:szCs w:val="18"/>
        </w:rPr>
        <w:t>DNA</w:t>
      </w:r>
      <w:r>
        <w:rPr>
          <w:color w:val="000000"/>
          <w:spacing w:val="0"/>
          <w:w w:val="100"/>
          <w:position w:val="0"/>
        </w:rPr>
        <w:t>夯实基础，提升人才密度外，也将更人强化企业大学的运营，使其成为思特奇图书馆线上版 本，在使用上更易查，可查，可记录，以达成全员线上学习更有效的载体；推进员工生命周期下的岗位培训，回归学习效果 评估，构建学习型组织；以公司价值观为核心，多种形式结合，有效实行企业文化的系统化宣贯。</w:t>
      </w:r>
    </w:p>
    <w:p>
      <w:pPr>
        <w:pStyle w:val="Style20"/>
        <w:keepNext w:val="0"/>
        <w:keepLines w:val="0"/>
        <w:widowControl w:val="0"/>
        <w:shd w:val="clear" w:color="auto" w:fill="auto"/>
        <w:bidi w:val="0"/>
        <w:spacing w:before="0" w:after="360" w:line="316" w:lineRule="exact"/>
        <w:ind w:left="0" w:right="0"/>
        <w:jc w:val="both"/>
      </w:pPr>
      <w:r>
        <w:rPr>
          <w:color w:val="000000"/>
          <w:spacing w:val="0"/>
          <w:w w:val="100"/>
          <w:position w:val="0"/>
        </w:rPr>
        <w:t>强化员工业绩提升方法和技能的培训，帮助员工提升工作效率，在此目标下计划开展近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场次培训，覆盖人数近</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人；加大高潜管理者的识别、多途径培养发展力度，加速管理者后备人才梯队成长速度；持续深化管理者的领导力素质提升， 围绕领导力模型持续落地改进，计划开展近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期管理者培训，覆盖人数近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人；强化管理者围绕带领团队提升生产力和生 产效率、持续创造价值的责任意识。</w:t>
      </w:r>
    </w:p>
    <w:p>
      <w:pPr>
        <w:pStyle w:val="Style28"/>
        <w:keepNext/>
        <w:keepLines/>
        <w:widowControl w:val="0"/>
        <w:shd w:val="clear" w:color="auto" w:fill="auto"/>
        <w:bidi w:val="0"/>
        <w:spacing w:before="0" w:after="26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4</w:t>
      </w:r>
      <w:bookmarkEnd w:id="457"/>
      <w:r>
        <w:rPr>
          <w:color w:val="000000"/>
          <w:spacing w:val="0"/>
          <w:w w:val="100"/>
          <w:position w:val="0"/>
        </w:rPr>
        <w:t>、劳务外包情况</w:t>
      </w:r>
      <w:bookmarkEnd w:id="455"/>
      <w:bookmarkEnd w:id="456"/>
      <w:bookmarkEnd w:id="458"/>
    </w:p>
    <w:p>
      <w:pPr>
        <w:pStyle w:val="Style2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459" w:name="bookmark459"/>
      <w:bookmarkStart w:id="460" w:name="bookmark460"/>
      <w:bookmarkStart w:id="461" w:name="bookmark461"/>
      <w:r>
        <w:rPr>
          <w:color w:val="000000"/>
          <w:spacing w:val="0"/>
          <w:w w:val="100"/>
          <w:position w:val="0"/>
          <w:sz w:val="24"/>
          <w:szCs w:val="24"/>
        </w:rPr>
        <w:t>十二、公司利润分配及资本公积金转增股本情况</w:t>
      </w:r>
      <w:bookmarkEnd w:id="459"/>
      <w:bookmarkEnd w:id="460"/>
      <w:bookmarkEnd w:id="461"/>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报告期内，公司严格按照《公司章程》规定的利润分配政策和审议程序实施利润分配方案，分红标准及比例明确清晰， 相关决策程序和机制完备，相关议案经公司董事会、监事会审议通过后提交公司股东大会，以现场投票和网络投票相结合的 方式进行审议表决，切实保证了全体股东尤其中小股东的利益，公司独立董事发表了独立意见。审议通过后，公司在规定期 限内完成了股利的派发。</w:t>
      </w:r>
    </w:p>
    <w:p>
      <w:pPr>
        <w:pStyle w:val="Style20"/>
        <w:keepNext w:val="0"/>
        <w:keepLines w:val="0"/>
        <w:widowControl w:val="0"/>
        <w:shd w:val="clear" w:color="auto" w:fill="auto"/>
        <w:bidi w:val="0"/>
        <w:spacing w:before="0" w:after="0" w:line="313"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日召开第三届董事会第十七次会议和第三届监事会第十五次会议，并于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 本</w:t>
      </w:r>
      <w:r>
        <w:rPr>
          <w:rFonts w:ascii="Times New Roman" w:eastAsia="Times New Roman" w:hAnsi="Times New Roman" w:cs="Times New Roman"/>
          <w:color w:val="000000"/>
          <w:spacing w:val="0"/>
          <w:w w:val="100"/>
          <w:position w:val="0"/>
          <w:sz w:val="18"/>
          <w:szCs w:val="18"/>
        </w:rPr>
        <w:t>157,652,746</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157,430,570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sz w:val="18"/>
          <w:szCs w:val="18"/>
        </w:rPr>
        <w:t>0.8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共计派发现金股利人民币</w:t>
      </w:r>
      <w:r>
        <w:rPr>
          <w:rFonts w:ascii="Times New Roman" w:eastAsia="Times New Roman" w:hAnsi="Times New Roman" w:cs="Times New Roman"/>
          <w:color w:val="000000"/>
          <w:spacing w:val="0"/>
          <w:w w:val="100"/>
          <w:position w:val="0"/>
          <w:sz w:val="18"/>
          <w:szCs w:val="18"/>
        </w:rPr>
        <w:t>12,594,445.6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股，不送红股。 若在权益分派实施公告确定的股权登记日前，公司总股本发生变化，将按照分配比例不变的原则相应调整。前述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 益分派方案已于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日实施完毕。</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814"/>
        <w:gridCol w:w="489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209,699,688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14,678,978.16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14,678,978.16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401,982,420.38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日召开第三届董事会第二十五次会议和第三届监事会第二十二次会议，审议通过了《关于公司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年度利润分配方案的议案》，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年度利润分配预案如下：拟以公司总股本</w:t>
            </w:r>
            <w:r>
              <w:rPr>
                <w:rFonts w:ascii="Times New Roman" w:eastAsia="Times New Roman" w:hAnsi="Times New Roman" w:cs="Times New Roman"/>
                <w:color w:val="000000"/>
                <w:spacing w:val="0"/>
                <w:w w:val="100"/>
                <w:position w:val="0"/>
                <w:sz w:val="18"/>
                <w:szCs w:val="18"/>
              </w:rPr>
              <w:t>209,699,688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共计派发现金股利人民币</w:t>
            </w:r>
            <w:r>
              <w:rPr>
                <w:rFonts w:ascii="Times New Roman" w:eastAsia="Times New Roman" w:hAnsi="Times New Roman" w:cs="Times New Roman"/>
                <w:color w:val="000000"/>
                <w:spacing w:val="0"/>
                <w:w w:val="100"/>
                <w:position w:val="0"/>
                <w:sz w:val="18"/>
                <w:szCs w:val="18"/>
              </w:rPr>
              <w:t>14,678,978.16</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 不送红股。若在权益分派实施公告确定的股权登记日前，公司总股本发生变化，将按照分配比例不变的原则相应调整。独 立董事就前述事项发表了同意的独立意见，本议案尚须提交公司股东大会审议。上述利润分配方案符合公司章程及审议程 序的规定，充分保护了中小投资者的合法权益。</w:t>
            </w:r>
          </w:p>
        </w:tc>
      </w:tr>
    </w:tbl>
    <w:p>
      <w:pPr>
        <w:pStyle w:val="Style20"/>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公司报告期内盈利且母公司可供股东分配利润为正但未提出现金红利分配预案</w:t>
      </w:r>
    </w:p>
    <w:p>
      <w:pPr>
        <w:pStyle w:val="Style20"/>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462" w:name="bookmark462"/>
      <w:bookmarkStart w:id="463" w:name="bookmark463"/>
      <w:bookmarkStart w:id="464" w:name="bookmark464"/>
      <w:r>
        <w:rPr>
          <w:color w:val="000000"/>
          <w:spacing w:val="0"/>
          <w:w w:val="100"/>
          <w:position w:val="0"/>
          <w:sz w:val="24"/>
          <w:szCs w:val="24"/>
        </w:rPr>
        <w:t>十三、公司股权激励计划、员工持股计划或其他员工激励措施的实施情况</w:t>
      </w:r>
      <w:bookmarkEnd w:id="462"/>
      <w:bookmarkEnd w:id="463"/>
      <w:bookmarkEnd w:id="464"/>
    </w:p>
    <w:p>
      <w:pPr>
        <w:pStyle w:val="Style2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both"/>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、股权激励</w:t>
      </w:r>
      <w:bookmarkEnd w:id="465"/>
      <w:bookmarkEnd w:id="466"/>
      <w:bookmarkEnd w:id="468"/>
    </w:p>
    <w:p>
      <w:pPr>
        <w:pStyle w:val="Style20"/>
        <w:keepNext w:val="0"/>
        <w:keepLines w:val="0"/>
        <w:widowControl w:val="0"/>
        <w:shd w:val="clear" w:color="auto" w:fill="auto"/>
        <w:bidi w:val="0"/>
        <w:spacing w:before="0" w:after="0" w:line="315" w:lineRule="exact"/>
        <w:ind w:left="0" w:right="0"/>
        <w:jc w:val="both"/>
      </w:pPr>
      <w:bookmarkStart w:id="469" w:name="bookmark469"/>
      <w:r>
        <w:rPr>
          <w:rFonts w:ascii="Times New Roman" w:eastAsia="Times New Roman" w:hAnsi="Times New Roman" w:cs="Times New Roman"/>
          <w:color w:val="000000"/>
          <w:spacing w:val="0"/>
          <w:w w:val="100"/>
          <w:position w:val="0"/>
          <w:sz w:val="18"/>
          <w:szCs w:val="18"/>
        </w:rPr>
        <w:t>1</w:t>
      </w:r>
      <w:bookmarkEnd w:id="46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日，公司第三届董事会第十九次会议和第三届监事会第十七次会议审议通过了《关于调整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 股票激励计划限制性股票授予数量和授予价格的议案》，因公司实施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年度权益分派，董事会对授予数量及授予及格进行 调整，授予数量由</w:t>
      </w:r>
      <w:r>
        <w:rPr>
          <w:rFonts w:ascii="Times New Roman" w:eastAsia="Times New Roman" w:hAnsi="Times New Roman" w:cs="Times New Roman"/>
          <w:color w:val="000000"/>
          <w:spacing w:val="0"/>
          <w:w w:val="100"/>
          <w:position w:val="0"/>
          <w:sz w:val="18"/>
          <w:szCs w:val="18"/>
        </w:rPr>
        <w:t>357.75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464.9237</w:t>
      </w:r>
      <w:r>
        <w:rPr>
          <w:color w:val="000000"/>
          <w:spacing w:val="0"/>
          <w:w w:val="100"/>
          <w:position w:val="0"/>
        </w:rPr>
        <w:t>万股，授予价格由每股</w:t>
      </w:r>
      <w:r>
        <w:rPr>
          <w:rFonts w:ascii="Times New Roman" w:eastAsia="Times New Roman" w:hAnsi="Times New Roman" w:cs="Times New Roman"/>
          <w:color w:val="000000"/>
          <w:spacing w:val="0"/>
          <w:w w:val="100"/>
          <w:position w:val="0"/>
          <w:sz w:val="18"/>
          <w:szCs w:val="18"/>
        </w:rPr>
        <w:t>15.50</w:t>
      </w:r>
      <w:r>
        <w:rPr>
          <w:color w:val="000000"/>
          <w:spacing w:val="0"/>
          <w:w w:val="100"/>
          <w:position w:val="0"/>
        </w:rPr>
        <w:t>元调整为每股</w:t>
      </w:r>
      <w:r>
        <w:rPr>
          <w:rFonts w:ascii="Times New Roman" w:eastAsia="Times New Roman" w:hAnsi="Times New Roman" w:cs="Times New Roman"/>
          <w:color w:val="000000"/>
          <w:spacing w:val="0"/>
          <w:w w:val="100"/>
          <w:position w:val="0"/>
          <w:sz w:val="18"/>
          <w:szCs w:val="18"/>
        </w:rPr>
        <w:t>11.8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元，同时披露了《关于调整</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年限制性股票激励计划限制性股票授予数量和授予价格的公告》（公告编号：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p>
      <w:pPr>
        <w:pStyle w:val="Style20"/>
        <w:keepNext w:val="0"/>
        <w:keepLines w:val="0"/>
        <w:widowControl w:val="0"/>
        <w:shd w:val="clear" w:color="auto" w:fill="auto"/>
        <w:tabs>
          <w:tab w:pos="354" w:val="left"/>
        </w:tabs>
        <w:bidi w:val="0"/>
        <w:spacing w:before="0" w:after="400" w:line="315" w:lineRule="exact"/>
        <w:ind w:left="0" w:right="0"/>
        <w:jc w:val="both"/>
      </w:pPr>
      <w:bookmarkStart w:id="470" w:name="bookmark470"/>
      <w:r>
        <w:rPr>
          <w:rFonts w:ascii="Times New Roman" w:eastAsia="Times New Roman" w:hAnsi="Times New Roman" w:cs="Times New Roman"/>
          <w:color w:val="000000"/>
          <w:spacing w:val="0"/>
          <w:w w:val="100"/>
          <w:position w:val="0"/>
          <w:sz w:val="18"/>
          <w:szCs w:val="18"/>
        </w:rPr>
        <w:t>2</w:t>
      </w:r>
      <w:bookmarkEnd w:id="4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日，公司第三届董事会第二十三次会议和第三届监事会第二十次会议审议通过了《关于作废部分已授 </w:t>
      </w:r>
      <w:r>
        <w:rPr>
          <w:color w:val="000000"/>
          <w:spacing w:val="0"/>
          <w:w w:val="100"/>
          <w:position w:val="0"/>
        </w:rPr>
        <w:t>予尚未归属的限制性股票的议案》，由于公司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名激励对象离职，已不具备激励对象资格，公 司作废其已获授尚未归属的限制性股票</w:t>
      </w:r>
      <w:r>
        <w:rPr>
          <w:rFonts w:ascii="Times New Roman" w:eastAsia="Times New Roman" w:hAnsi="Times New Roman" w:cs="Times New Roman"/>
          <w:color w:val="000000"/>
          <w:spacing w:val="0"/>
          <w:w w:val="100"/>
          <w:position w:val="0"/>
          <w:sz w:val="18"/>
          <w:szCs w:val="18"/>
        </w:rPr>
        <w:t>48.1724</w:t>
      </w:r>
      <w:r>
        <w:rPr>
          <w:color w:val="000000"/>
          <w:spacing w:val="0"/>
          <w:w w:val="100"/>
          <w:position w:val="0"/>
        </w:rPr>
        <w:t>万股；由于公司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年度未达到业绩考核目标，公司作废本次不得归属的限 制性股票</w:t>
      </w:r>
      <w:r>
        <w:rPr>
          <w:rFonts w:ascii="Times New Roman" w:eastAsia="Times New Roman" w:hAnsi="Times New Roman" w:cs="Times New Roman"/>
          <w:color w:val="000000"/>
          <w:spacing w:val="0"/>
          <w:w w:val="100"/>
          <w:position w:val="0"/>
          <w:sz w:val="18"/>
          <w:szCs w:val="18"/>
        </w:rPr>
        <w:t>208.3514</w:t>
      </w:r>
      <w:r>
        <w:rPr>
          <w:color w:val="000000"/>
          <w:spacing w:val="0"/>
          <w:w w:val="100"/>
          <w:position w:val="0"/>
        </w:rPr>
        <w:t>万股，合计作废限制性股票共计</w:t>
      </w:r>
      <w:r>
        <w:rPr>
          <w:rFonts w:ascii="Times New Roman" w:eastAsia="Times New Roman" w:hAnsi="Times New Roman" w:cs="Times New Roman"/>
          <w:color w:val="000000"/>
          <w:spacing w:val="0"/>
          <w:w w:val="100"/>
          <w:position w:val="0"/>
          <w:sz w:val="18"/>
          <w:szCs w:val="18"/>
        </w:rPr>
        <w:t>256.5238</w:t>
      </w:r>
      <w:r>
        <w:rPr>
          <w:color w:val="000000"/>
          <w:spacing w:val="0"/>
          <w:w w:val="100"/>
          <w:position w:val="0"/>
        </w:rPr>
        <w:t>万股，同时披露了《关于作废部分已授予尚未归属的限制性股票 的公告》（公告编号：</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w:t>
      </w:r>
    </w:p>
    <w:p>
      <w:pPr>
        <w:pStyle w:val="Style20"/>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董事、高级管理人员获得的股权激励情况</w:t>
      </w:r>
    </w:p>
    <w:p>
      <w:pPr>
        <w:pStyle w:val="Style20"/>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w:t>
            </w:r>
          </w:p>
        </w:tc>
      </w:tr>
      <w:tr>
        <w:trPr>
          <w:trHeight w:val="197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日，公司向董事王德明、副总经理魏星分别授予</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 xml:space="preserve">股第二类限制性股票；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日经第三届董事会第十七次会议审议通过《关于公司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 同意公司以资本公积金向全体股东每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股，董事王德明、副总经理魏星被授予的限制性股票同 比例增加至</w:t>
            </w:r>
            <w:r>
              <w:rPr>
                <w:rFonts w:ascii="Times New Roman" w:eastAsia="Times New Roman" w:hAnsi="Times New Roman" w:cs="Times New Roman"/>
                <w:color w:val="000000"/>
                <w:spacing w:val="0"/>
                <w:w w:val="100"/>
                <w:position w:val="0"/>
                <w:sz w:val="18"/>
                <w:szCs w:val="18"/>
              </w:rPr>
              <w:t>3899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16245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日经第三届董事会第二十三次会议审议通过《关于作废 部分已授予尚未归属的限制性股票的议案》，董事王德明、副总经理魏星被授予的限制性股票分别作废 </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8122</w:t>
            </w:r>
            <w:r>
              <w:rPr>
                <w:color w:val="000000"/>
                <w:spacing w:val="0"/>
                <w:w w:val="100"/>
                <w:position w:val="0"/>
              </w:rPr>
              <w:t>股，截至报告期末持有的限制性股票数量将在满足相应归属条件后按约定比例分次归属。</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高级管理人员的考评机制及激励情况</w:t>
      </w:r>
    </w:p>
    <w:p>
      <w:pPr>
        <w:pStyle w:val="Style20"/>
        <w:keepNext w:val="0"/>
        <w:keepLines w:val="0"/>
        <w:widowControl w:val="0"/>
        <w:shd w:val="clear" w:color="auto" w:fill="auto"/>
        <w:tabs>
          <w:tab w:pos="694" w:val="left"/>
        </w:tabs>
        <w:bidi w:val="0"/>
        <w:spacing w:before="0" w:after="140" w:line="240" w:lineRule="auto"/>
        <w:ind w:left="0" w:right="0" w:firstLine="360"/>
        <w:jc w:val="both"/>
      </w:pPr>
      <w:bookmarkStart w:id="471" w:name="bookmark471"/>
      <w:r>
        <w:rPr>
          <w:rFonts w:ascii="Times New Roman" w:eastAsia="Times New Roman" w:hAnsi="Times New Roman" w:cs="Times New Roman"/>
          <w:color w:val="000000"/>
          <w:spacing w:val="0"/>
          <w:w w:val="100"/>
          <w:position w:val="0"/>
          <w:sz w:val="18"/>
          <w:szCs w:val="18"/>
        </w:rPr>
        <w:t>1</w:t>
      </w:r>
      <w:bookmarkEnd w:id="471"/>
      <w:r>
        <w:rPr>
          <w:color w:val="000000"/>
          <w:spacing w:val="0"/>
          <w:w w:val="100"/>
          <w:position w:val="0"/>
        </w:rPr>
        <w:t>、</w:t>
        <w:tab/>
        <w:t>目标确定</w:t>
      </w:r>
    </w:p>
    <w:p>
      <w:pPr>
        <w:pStyle w:val="Style20"/>
        <w:keepNext w:val="0"/>
        <w:keepLines w:val="0"/>
        <w:widowControl w:val="0"/>
        <w:shd w:val="clear" w:color="auto" w:fill="auto"/>
        <w:tabs>
          <w:tab w:pos="805" w:val="left"/>
        </w:tabs>
        <w:bidi w:val="0"/>
        <w:spacing w:before="0" w:after="140" w:line="240" w:lineRule="auto"/>
        <w:ind w:left="0" w:right="0" w:firstLine="36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根据公司战略目标、分解为年度经营、业务，团队建设目标及重点工作；</w:t>
      </w:r>
    </w:p>
    <w:p>
      <w:pPr>
        <w:pStyle w:val="Style20"/>
        <w:keepNext w:val="0"/>
        <w:keepLines w:val="0"/>
        <w:widowControl w:val="0"/>
        <w:shd w:val="clear" w:color="auto" w:fill="auto"/>
        <w:tabs>
          <w:tab w:pos="805" w:val="left"/>
        </w:tabs>
        <w:bidi w:val="0"/>
        <w:spacing w:before="0" w:after="140" w:line="240" w:lineRule="auto"/>
        <w:ind w:left="0" w:right="0" w:firstLine="36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高级管理人员签订年度目标责任书；</w:t>
      </w:r>
    </w:p>
    <w:p>
      <w:pPr>
        <w:pStyle w:val="Style20"/>
        <w:keepNext w:val="0"/>
        <w:keepLines w:val="0"/>
        <w:widowControl w:val="0"/>
        <w:shd w:val="clear" w:color="auto" w:fill="auto"/>
        <w:bidi w:val="0"/>
        <w:spacing w:before="0" w:after="140" w:line="240" w:lineRule="auto"/>
        <w:ind w:left="0" w:right="0" w:firstLine="36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依据目标责任书任务目标，分解为团队重点工作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、绩效执行。</w:t>
      </w:r>
    </w:p>
    <w:p>
      <w:pPr>
        <w:pStyle w:val="Style20"/>
        <w:keepNext w:val="0"/>
        <w:keepLines w:val="0"/>
        <w:widowControl w:val="0"/>
        <w:shd w:val="clear" w:color="auto" w:fill="auto"/>
        <w:tabs>
          <w:tab w:pos="714" w:val="left"/>
        </w:tabs>
        <w:bidi w:val="0"/>
        <w:spacing w:before="0" w:after="140" w:line="240" w:lineRule="auto"/>
        <w:ind w:left="0" w:right="0" w:firstLine="360"/>
        <w:jc w:val="both"/>
      </w:pPr>
      <w:bookmarkStart w:id="475" w:name="bookmark475"/>
      <w:r>
        <w:rPr>
          <w:rFonts w:ascii="Times New Roman" w:eastAsia="Times New Roman" w:hAnsi="Times New Roman" w:cs="Times New Roman"/>
          <w:color w:val="000000"/>
          <w:spacing w:val="0"/>
          <w:w w:val="100"/>
          <w:position w:val="0"/>
          <w:sz w:val="18"/>
          <w:szCs w:val="18"/>
        </w:rPr>
        <w:t>2</w:t>
      </w:r>
      <w:bookmarkEnd w:id="475"/>
      <w:r>
        <w:rPr>
          <w:color w:val="000000"/>
          <w:spacing w:val="0"/>
          <w:w w:val="100"/>
          <w:position w:val="0"/>
        </w:rPr>
        <w:t>、</w:t>
        <w:tab/>
        <w:t>绩效执行</w:t>
      </w:r>
    </w:p>
    <w:p>
      <w:pPr>
        <w:pStyle w:val="Style20"/>
        <w:keepNext w:val="0"/>
        <w:keepLines w:val="0"/>
        <w:widowControl w:val="0"/>
        <w:shd w:val="clear" w:color="auto" w:fill="auto"/>
        <w:tabs>
          <w:tab w:pos="805" w:val="left"/>
        </w:tabs>
        <w:bidi w:val="0"/>
        <w:spacing w:before="0" w:after="140" w:line="240" w:lineRule="auto"/>
        <w:ind w:left="0" w:right="0" w:firstLine="360"/>
        <w:jc w:val="both"/>
      </w:pPr>
      <w:bookmarkStart w:id="476" w:name="bookmark476"/>
      <w:r>
        <w:rPr>
          <w:color w:val="000000"/>
          <w:spacing w:val="0"/>
          <w:w w:val="100"/>
          <w:position w:val="0"/>
        </w:rPr>
        <w:t>（</w:t>
      </w:r>
      <w:bookmarkEnd w:id="4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根据年度目标分解为半年，月度目标，并推进、跟踪、落实达成；</w:t>
      </w:r>
    </w:p>
    <w:p>
      <w:pPr>
        <w:pStyle w:val="Style20"/>
        <w:keepNext w:val="0"/>
        <w:keepLines w:val="0"/>
        <w:widowControl w:val="0"/>
        <w:shd w:val="clear" w:color="auto" w:fill="auto"/>
        <w:tabs>
          <w:tab w:pos="805" w:val="left"/>
        </w:tabs>
        <w:bidi w:val="0"/>
        <w:spacing w:before="0" w:after="140" w:line="240" w:lineRule="auto"/>
        <w:ind w:left="0" w:right="0" w:firstLine="360"/>
        <w:jc w:val="both"/>
      </w:pPr>
      <w:bookmarkStart w:id="477" w:name="bookmark477"/>
      <w:r>
        <w:rPr>
          <w:color w:val="000000"/>
          <w:spacing w:val="0"/>
          <w:w w:val="100"/>
          <w:position w:val="0"/>
        </w:rPr>
        <w:t>（</w:t>
      </w:r>
      <w:bookmarkEnd w:id="4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根据价值评估体系度量各阶段目标达成结果，问题，分析根因，制定改进，持续提升价值创造。</w:t>
      </w:r>
    </w:p>
    <w:p>
      <w:pPr>
        <w:pStyle w:val="Style20"/>
        <w:keepNext w:val="0"/>
        <w:keepLines w:val="0"/>
        <w:widowControl w:val="0"/>
        <w:shd w:val="clear" w:color="auto" w:fill="auto"/>
        <w:tabs>
          <w:tab w:pos="704" w:val="left"/>
        </w:tabs>
        <w:bidi w:val="0"/>
        <w:spacing w:before="0" w:after="140" w:line="240" w:lineRule="auto"/>
        <w:ind w:left="0" w:right="0" w:firstLine="360"/>
        <w:jc w:val="both"/>
      </w:pPr>
      <w:bookmarkStart w:id="478" w:name="bookmark478"/>
      <w:r>
        <w:rPr>
          <w:rFonts w:ascii="Times New Roman" w:eastAsia="Times New Roman" w:hAnsi="Times New Roman" w:cs="Times New Roman"/>
          <w:color w:val="000000"/>
          <w:spacing w:val="0"/>
          <w:w w:val="100"/>
          <w:position w:val="0"/>
          <w:sz w:val="18"/>
          <w:szCs w:val="18"/>
        </w:rPr>
        <w:t>3</w:t>
      </w:r>
      <w:bookmarkEnd w:id="478"/>
      <w:r>
        <w:rPr>
          <w:color w:val="000000"/>
          <w:spacing w:val="0"/>
          <w:w w:val="100"/>
          <w:position w:val="0"/>
        </w:rPr>
        <w:t>、</w:t>
        <w:tab/>
        <w:t>绩效结果应用：</w:t>
      </w:r>
    </w:p>
    <w:p>
      <w:pPr>
        <w:pStyle w:val="Style20"/>
        <w:keepNext w:val="0"/>
        <w:keepLines w:val="0"/>
        <w:widowControl w:val="0"/>
        <w:shd w:val="clear" w:color="auto" w:fill="auto"/>
        <w:tabs>
          <w:tab w:pos="805" w:val="left"/>
        </w:tabs>
        <w:bidi w:val="0"/>
        <w:spacing w:before="0" w:after="140" w:line="240" w:lineRule="auto"/>
        <w:ind w:left="0" w:right="0" w:firstLine="360"/>
        <w:jc w:val="both"/>
      </w:pPr>
      <w:bookmarkStart w:id="479" w:name="bookmark479"/>
      <w:r>
        <w:rPr>
          <w:color w:val="000000"/>
          <w:spacing w:val="0"/>
          <w:w w:val="100"/>
          <w:position w:val="0"/>
        </w:rPr>
        <w:t>（</w:t>
      </w:r>
      <w:bookmarkEnd w:id="4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根据年度业绩达成结果，确定高级管理人员的年度绩效奖金，落实激励奖惩；</w:t>
      </w:r>
    </w:p>
    <w:p>
      <w:pPr>
        <w:pStyle w:val="Style20"/>
        <w:keepNext w:val="0"/>
        <w:keepLines w:val="0"/>
        <w:widowControl w:val="0"/>
        <w:shd w:val="clear" w:color="auto" w:fill="auto"/>
        <w:bidi w:val="0"/>
        <w:spacing w:before="0" w:after="140" w:line="240" w:lineRule="auto"/>
        <w:ind w:left="0" w:right="0" w:firstLine="360"/>
        <w:jc w:val="both"/>
      </w:pPr>
      <w:bookmarkStart w:id="480" w:name="bookmark480"/>
      <w:r>
        <w:rPr>
          <w:color w:val="000000"/>
          <w:spacing w:val="0"/>
          <w:w w:val="100"/>
          <w:position w:val="0"/>
        </w:rPr>
        <w:t>（</w:t>
      </w:r>
      <w:bookmarkEnd w:id="4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根据年度业绩达成结果，分析原因，确定新年度高级管理者任命、培养及改进策略。</w:t>
      </w:r>
    </w:p>
    <w:p>
      <w:pPr>
        <w:pStyle w:val="Style28"/>
        <w:keepNext/>
        <w:keepLines/>
        <w:widowControl w:val="0"/>
        <w:shd w:val="clear" w:color="auto" w:fill="auto"/>
        <w:tabs>
          <w:tab w:pos="378" w:val="left"/>
        </w:tabs>
        <w:bidi w:val="0"/>
        <w:spacing w:before="0" w:after="2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w:t>
        <w:tab/>
        <w:t>员工持股计划的实施情况</w:t>
      </w:r>
      <w:bookmarkEnd w:id="481"/>
      <w:bookmarkEnd w:id="482"/>
      <w:bookmarkEnd w:id="484"/>
    </w:p>
    <w:p>
      <w:pPr>
        <w:pStyle w:val="Style20"/>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26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3</w:t>
      </w:r>
      <w:bookmarkEnd w:id="487"/>
      <w:r>
        <w:rPr>
          <w:color w:val="000000"/>
          <w:spacing w:val="0"/>
          <w:w w:val="100"/>
          <w:position w:val="0"/>
        </w:rPr>
        <w:t>、</w:t>
        <w:tab/>
        <w:t>其他员工激励措施</w:t>
      </w:r>
      <w:bookmarkEnd w:id="485"/>
      <w:bookmarkEnd w:id="486"/>
      <w:bookmarkEnd w:id="488"/>
    </w:p>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本公司股权激励第二个归属期对应的考核年度为</w:t>
      </w:r>
      <w:r>
        <w:rPr>
          <w:color w:val="000000"/>
          <w:spacing w:val="0"/>
          <w:w w:val="100"/>
          <w:position w:val="0"/>
          <w:sz w:val="18"/>
          <w:szCs w:val="18"/>
        </w:rPr>
        <w:t>2021</w:t>
      </w:r>
      <w:r>
        <w:rPr>
          <w:color w:val="000000"/>
          <w:spacing w:val="0"/>
          <w:w w:val="100"/>
          <w:position w:val="0"/>
        </w:rPr>
        <w:t>年度，考核年度的业绩考核目标未实现，</w:t>
      </w:r>
      <w:r>
        <w:rPr>
          <w:color w:val="000000"/>
          <w:spacing w:val="0"/>
          <w:w w:val="100"/>
          <w:position w:val="0"/>
          <w:sz w:val="18"/>
          <w:szCs w:val="18"/>
        </w:rPr>
        <w:t>2021</w:t>
      </w:r>
      <w:r>
        <w:rPr>
          <w:color w:val="000000"/>
          <w:spacing w:val="0"/>
          <w:w w:val="100"/>
          <w:position w:val="0"/>
        </w:rPr>
        <w:t>年当期不确认股权激励费 用，同时冲销第二个归属期分摊在</w:t>
      </w:r>
      <w:r>
        <w:rPr>
          <w:color w:val="000000"/>
          <w:spacing w:val="0"/>
          <w:w w:val="100"/>
          <w:position w:val="0"/>
          <w:sz w:val="18"/>
          <w:szCs w:val="18"/>
        </w:rPr>
        <w:t>2020</w:t>
      </w:r>
      <w:r>
        <w:rPr>
          <w:color w:val="000000"/>
          <w:spacing w:val="0"/>
          <w:w w:val="100"/>
          <w:position w:val="0"/>
        </w:rPr>
        <w:t>年等待期的股份支付费用。</w:t>
      </w:r>
    </w:p>
    <w:p>
      <w:pPr>
        <w:pStyle w:val="Style25"/>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r>
        <w:rPr>
          <w:color w:val="000000"/>
          <w:spacing w:val="0"/>
          <w:w w:val="100"/>
          <w:position w:val="0"/>
          <w:sz w:val="24"/>
          <w:szCs w:val="24"/>
        </w:rPr>
        <w:t>十四、报告期内的内部控制制度建设及实施情况</w:t>
      </w:r>
      <w:bookmarkEnd w:id="489"/>
      <w:bookmarkEnd w:id="490"/>
      <w:bookmarkEnd w:id="491"/>
    </w:p>
    <w:p>
      <w:pPr>
        <w:pStyle w:val="Style28"/>
        <w:keepNext/>
        <w:keepLines/>
        <w:widowControl w:val="0"/>
        <w:shd w:val="clear" w:color="auto" w:fill="auto"/>
        <w:tabs>
          <w:tab w:pos="368" w:val="left"/>
        </w:tabs>
        <w:bidi w:val="0"/>
        <w:spacing w:before="0" w:after="26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w:t>
        <w:tab/>
        <w:t>内部控制建设及实施情况</w:t>
      </w:r>
      <w:bookmarkEnd w:id="492"/>
      <w:bookmarkEnd w:id="493"/>
      <w:bookmarkEnd w:id="495"/>
    </w:p>
    <w:p>
      <w:pPr>
        <w:pStyle w:val="Style20"/>
        <w:keepNext w:val="0"/>
        <w:keepLines w:val="0"/>
        <w:widowControl w:val="0"/>
        <w:shd w:val="clear" w:color="auto" w:fill="auto"/>
        <w:bidi w:val="0"/>
        <w:spacing w:before="0" w:after="0" w:line="311" w:lineRule="exact"/>
        <w:ind w:left="0" w:right="0"/>
        <w:jc w:val="both"/>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进一步完善内控制度建设，强化内部审计监督。梳理完善董事会审计委员会及内部审计部门的职能职责，强化在 董事会领导下行使监督权，加强内审部门对公司内部控制制度执行情况的监督力度，提高内部审计工作的深度和广度。一方 面，加强内审部门对公司内部控制制度执行情况的监督力度，提高内部审计工作的深度和广度；另一方面，为防止资金占用 情况的发生，内审部门将密切关注公司大额资金往来的情况，对相关业务部门大额资金使用进行动态跟踪，发现疑似关联方 资金往来事项及时向董事会审计委员会汇报告，并督促各部门严格按照相关规定履行审议、披露程序。</w:t>
      </w:r>
    </w:p>
    <w:p>
      <w:pPr>
        <w:pStyle w:val="Style20"/>
        <w:keepNext w:val="0"/>
        <w:keepLines w:val="0"/>
        <w:widowControl w:val="0"/>
        <w:shd w:val="clear" w:color="auto" w:fill="auto"/>
        <w:tabs>
          <w:tab w:pos="886" w:val="left"/>
        </w:tabs>
        <w:bidi w:val="0"/>
        <w:spacing w:before="0" w:after="0" w:line="322" w:lineRule="exact"/>
        <w:ind w:left="0" w:right="0"/>
        <w:jc w:val="both"/>
      </w:pPr>
      <w:bookmarkStart w:id="497" w:name="bookmark497"/>
      <w:r>
        <w:rPr>
          <w:color w:val="000000"/>
          <w:spacing w:val="0"/>
          <w:w w:val="100"/>
          <w:position w:val="0"/>
        </w:rPr>
        <w:t>（</w:t>
      </w:r>
      <w:bookmarkEnd w:id="4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强化董事会及关键岗位的内控意识和责任，充分认识内控在改善企业管理、增强风险防控、帮助企业高质量发展 中的重要性，明确具体责任人，发挥表率作用。</w:t>
      </w:r>
    </w:p>
    <w:p>
      <w:pPr>
        <w:pStyle w:val="Style20"/>
        <w:keepNext w:val="0"/>
        <w:keepLines w:val="0"/>
        <w:widowControl w:val="0"/>
        <w:shd w:val="clear" w:color="auto" w:fill="auto"/>
        <w:tabs>
          <w:tab w:pos="901" w:val="left"/>
        </w:tabs>
        <w:bidi w:val="0"/>
        <w:spacing w:before="0" w:after="360" w:line="319" w:lineRule="exact"/>
        <w:ind w:left="0" w:right="0"/>
        <w:jc w:val="both"/>
      </w:pPr>
      <w:bookmarkStart w:id="498" w:name="bookmark498"/>
      <w:r>
        <w:rPr>
          <w:color w:val="000000"/>
          <w:spacing w:val="0"/>
          <w:w w:val="100"/>
          <w:position w:val="0"/>
        </w:rPr>
        <w:t>（</w:t>
      </w:r>
      <w:bookmarkEnd w:id="4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加强内部控制培训及学习。公司及时组织董事、监事及高级管理人员参加监管合规学习，提高管理层的公司治理 水平。有针对性地开展面向中层管理人员、普通员工的合规培训，以提高风险防范意识，强化合规经营意识，确保内部控制 制度得到有效执行，切实提升公司规范运作水平，促进公司健康可持续发展。</w:t>
      </w:r>
    </w:p>
    <w:p>
      <w:pPr>
        <w:pStyle w:val="Style28"/>
        <w:keepNext/>
        <w:keepLines/>
        <w:widowControl w:val="0"/>
        <w:shd w:val="clear" w:color="auto" w:fill="auto"/>
        <w:tabs>
          <w:tab w:pos="378" w:val="left"/>
        </w:tabs>
        <w:bidi w:val="0"/>
        <w:spacing w:before="0" w:after="26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报告期内发现的内部控制重大缺陷的具体情况</w:t>
      </w:r>
      <w:bookmarkEnd w:id="499"/>
      <w:bookmarkEnd w:id="500"/>
      <w:bookmarkEnd w:id="502"/>
    </w:p>
    <w:p>
      <w:pPr>
        <w:pStyle w:val="Style20"/>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r>
        <w:rPr>
          <w:color w:val="000000"/>
          <w:spacing w:val="0"/>
          <w:w w:val="100"/>
          <w:position w:val="0"/>
          <w:sz w:val="24"/>
          <w:szCs w:val="24"/>
        </w:rPr>
        <w:t>十五、公司报告期内对子公司的管理控制情况</w:t>
      </w:r>
      <w:bookmarkEnd w:id="503"/>
      <w:bookmarkEnd w:id="504"/>
      <w:bookmarkEnd w:id="505"/>
    </w:p>
    <w:p>
      <w:pPr>
        <w:pStyle w:val="Style20"/>
        <w:keepNext w:val="0"/>
        <w:keepLines w:val="0"/>
        <w:widowControl w:val="0"/>
        <w:shd w:val="clear" w:color="auto" w:fill="auto"/>
        <w:bidi w:val="0"/>
        <w:spacing w:before="0" w:after="360" w:line="319"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r>
        <w:rPr>
          <w:color w:val="000000"/>
          <w:spacing w:val="0"/>
          <w:w w:val="100"/>
          <w:position w:val="0"/>
          <w:sz w:val="24"/>
          <w:szCs w:val="24"/>
        </w:rPr>
        <w:t>十六、内部控制自我评价报告或内部控制审计报告</w:t>
      </w:r>
      <w:bookmarkEnd w:id="506"/>
      <w:bookmarkEnd w:id="507"/>
      <w:bookmarkEnd w:id="508"/>
    </w:p>
    <w:p>
      <w:pPr>
        <w:pStyle w:val="Style28"/>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、内控自我评价报告</w:t>
      </w:r>
      <w:bookmarkEnd w:id="509"/>
      <w:bookmarkEnd w:id="510"/>
      <w:bookmarkEnd w:id="512"/>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7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numPr>
                <w:ilvl w:val="0"/>
                <w:numId w:val="29"/>
              </w:numPr>
              <w:shd w:val="clear" w:color="auto" w:fill="auto"/>
              <w:tabs>
                <w:tab w:pos="187" w:val="left"/>
              </w:tabs>
              <w:bidi w:val="0"/>
              <w:spacing w:before="0" w:after="0" w:line="312" w:lineRule="exact"/>
              <w:ind w:left="0" w:right="0" w:firstLine="0"/>
              <w:jc w:val="both"/>
            </w:pPr>
            <w:r>
              <w:rPr>
                <w:color w:val="000000"/>
                <w:spacing w:val="0"/>
                <w:w w:val="100"/>
                <w:position w:val="0"/>
              </w:rPr>
              <w:t>公司董事、监事和高级管理人员舞弊， 造成重大损失和不利影响；</w:t>
            </w:r>
          </w:p>
          <w:p>
            <w:pPr>
              <w:pStyle w:val="Style2"/>
              <w:keepNext w:val="0"/>
              <w:keepLines w:val="0"/>
              <w:widowControl w:val="0"/>
              <w:numPr>
                <w:ilvl w:val="0"/>
                <w:numId w:val="29"/>
              </w:numPr>
              <w:shd w:val="clear" w:color="auto" w:fill="auto"/>
              <w:tabs>
                <w:tab w:pos="187" w:val="left"/>
              </w:tabs>
              <w:bidi w:val="0"/>
              <w:spacing w:before="0" w:after="0" w:line="312" w:lineRule="exact"/>
              <w:ind w:left="0" w:right="0" w:firstLine="0"/>
              <w:jc w:val="both"/>
            </w:pPr>
            <w:r>
              <w:rPr>
                <w:color w:val="000000"/>
                <w:spacing w:val="0"/>
                <w:w w:val="100"/>
                <w:position w:val="0"/>
              </w:rPr>
              <w:t>公司在财务会计、资产管理、资本运营、 信息披露、产品质量、环境保护等方面发 生重大违法违规事件和责任事故，给公司 造成重大损失和不利影响，或者遭受重大 行政监管处罚；</w:t>
            </w:r>
          </w:p>
          <w:p>
            <w:pPr>
              <w:pStyle w:val="Style2"/>
              <w:keepNext w:val="0"/>
              <w:keepLines w:val="0"/>
              <w:widowControl w:val="0"/>
              <w:numPr>
                <w:ilvl w:val="0"/>
                <w:numId w:val="29"/>
              </w:numPr>
              <w:shd w:val="clear" w:color="auto" w:fill="auto"/>
              <w:tabs>
                <w:tab w:pos="182" w:val="left"/>
              </w:tabs>
              <w:bidi w:val="0"/>
              <w:spacing w:before="0" w:after="0" w:line="317" w:lineRule="exact"/>
              <w:ind w:left="0" w:right="0" w:firstLine="0"/>
              <w:jc w:val="both"/>
            </w:pPr>
            <w:r>
              <w:rPr>
                <w:color w:val="000000"/>
                <w:spacing w:val="0"/>
                <w:w w:val="100"/>
                <w:position w:val="0"/>
              </w:rPr>
              <w:t>企业审计委员会和内部审计机构未能发 挥有效监督职能，造成公司重大损失；</w:t>
            </w:r>
          </w:p>
          <w:p>
            <w:pPr>
              <w:pStyle w:val="Style2"/>
              <w:keepNext w:val="0"/>
              <w:keepLines w:val="0"/>
              <w:widowControl w:val="0"/>
              <w:numPr>
                <w:ilvl w:val="0"/>
                <w:numId w:val="29"/>
              </w:numPr>
              <w:shd w:val="clear" w:color="auto" w:fill="auto"/>
              <w:tabs>
                <w:tab w:pos="182" w:val="left"/>
              </w:tabs>
              <w:bidi w:val="0"/>
              <w:spacing w:before="0" w:after="0" w:line="312" w:lineRule="exact"/>
              <w:ind w:left="0" w:right="0" w:firstLine="0"/>
              <w:jc w:val="both"/>
            </w:pPr>
            <w:r>
              <w:rPr>
                <w:color w:val="000000"/>
                <w:spacing w:val="0"/>
                <w:w w:val="100"/>
                <w:position w:val="0"/>
              </w:rPr>
              <w:t>企业财务报表已经或者很可能被注册会 计师出具否定意见或者无法表示意见。</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上述①②③造成结果不重大但重要，认定 为重要缺陷。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上述①②③造成结果既不重大也不重要， 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具有以下特征的缺陷，影响重大的认定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为重大缺陷：</w:t>
            </w:r>
          </w:p>
          <w:p>
            <w:pPr>
              <w:pStyle w:val="Style2"/>
              <w:keepNext w:val="0"/>
              <w:keepLines w:val="0"/>
              <w:widowControl w:val="0"/>
              <w:numPr>
                <w:ilvl w:val="0"/>
                <w:numId w:val="31"/>
              </w:numPr>
              <w:shd w:val="clear" w:color="auto" w:fill="auto"/>
              <w:tabs>
                <w:tab w:pos="187" w:val="left"/>
              </w:tabs>
              <w:bidi w:val="0"/>
              <w:spacing w:before="0" w:after="0" w:line="310" w:lineRule="exact"/>
              <w:ind w:left="0" w:right="0" w:firstLine="0"/>
              <w:jc w:val="both"/>
            </w:pPr>
            <w:r>
              <w:rPr>
                <w:color w:val="000000"/>
                <w:spacing w:val="0"/>
                <w:w w:val="100"/>
                <w:position w:val="0"/>
              </w:rPr>
              <w:t>违犯国家法律、行政法规和规范性文</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件；</w:t>
            </w:r>
          </w:p>
          <w:p>
            <w:pPr>
              <w:pStyle w:val="Style2"/>
              <w:keepNext w:val="0"/>
              <w:keepLines w:val="0"/>
              <w:widowControl w:val="0"/>
              <w:numPr>
                <w:ilvl w:val="0"/>
                <w:numId w:val="31"/>
              </w:numPr>
              <w:shd w:val="clear" w:color="auto" w:fill="auto"/>
              <w:tabs>
                <w:tab w:pos="182" w:val="left"/>
              </w:tabs>
              <w:bidi w:val="0"/>
              <w:spacing w:before="0" w:after="10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事项未经过集体决策程</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序；</w:t>
            </w:r>
          </w:p>
          <w:p>
            <w:pPr>
              <w:pStyle w:val="Style2"/>
              <w:keepNext w:val="0"/>
              <w:keepLines w:val="0"/>
              <w:widowControl w:val="0"/>
              <w:numPr>
                <w:ilvl w:val="0"/>
                <w:numId w:val="31"/>
              </w:numPr>
              <w:shd w:val="clear" w:color="auto" w:fill="auto"/>
              <w:tabs>
                <w:tab w:pos="187" w:val="left"/>
              </w:tabs>
              <w:bidi w:val="0"/>
              <w:spacing w:before="0" w:after="0" w:line="310" w:lineRule="exact"/>
              <w:ind w:left="0" w:right="0" w:firstLine="0"/>
              <w:jc w:val="both"/>
            </w:pPr>
            <w:r>
              <w:rPr>
                <w:color w:val="000000"/>
                <w:spacing w:val="0"/>
                <w:w w:val="100"/>
                <w:position w:val="0"/>
              </w:rPr>
              <w:t>关键岗位管理人员和技术人员流失；</w:t>
            </w:r>
          </w:p>
          <w:p>
            <w:pPr>
              <w:pStyle w:val="Style2"/>
              <w:keepNext w:val="0"/>
              <w:keepLines w:val="0"/>
              <w:widowControl w:val="0"/>
              <w:numPr>
                <w:ilvl w:val="0"/>
                <w:numId w:val="31"/>
              </w:numPr>
              <w:shd w:val="clear" w:color="auto" w:fill="auto"/>
              <w:tabs>
                <w:tab w:pos="187" w:val="left"/>
              </w:tabs>
              <w:bidi w:val="0"/>
              <w:spacing w:before="0" w:after="0" w:line="310" w:lineRule="exact"/>
              <w:ind w:left="0" w:right="0" w:firstLine="0"/>
              <w:jc w:val="both"/>
            </w:pPr>
            <w:r>
              <w:rPr>
                <w:color w:val="000000"/>
                <w:spacing w:val="0"/>
                <w:w w:val="100"/>
                <w:position w:val="0"/>
              </w:rPr>
              <w:t>涉及公司生产经营的重要业务缺乏</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制度控制或制度系统失效；</w:t>
            </w:r>
          </w:p>
          <w:p>
            <w:pPr>
              <w:pStyle w:val="Style2"/>
              <w:keepNext w:val="0"/>
              <w:keepLines w:val="0"/>
              <w:widowControl w:val="0"/>
              <w:numPr>
                <w:ilvl w:val="0"/>
                <w:numId w:val="31"/>
              </w:numPr>
              <w:shd w:val="clear" w:color="auto" w:fill="auto"/>
              <w:tabs>
                <w:tab w:pos="187" w:val="left"/>
              </w:tabs>
              <w:bidi w:val="0"/>
              <w:spacing w:before="0" w:after="0" w:line="310" w:lineRule="exact"/>
              <w:ind w:left="0" w:right="0" w:firstLine="0"/>
              <w:jc w:val="both"/>
            </w:pPr>
            <w:r>
              <w:rPr>
                <w:color w:val="000000"/>
                <w:spacing w:val="0"/>
                <w:w w:val="100"/>
                <w:position w:val="0"/>
              </w:rPr>
              <w:t>信息披露内部控制失效，导致公司被</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监管部门公开谴责；</w:t>
            </w:r>
          </w:p>
          <w:p>
            <w:pPr>
              <w:pStyle w:val="Style2"/>
              <w:keepNext w:val="0"/>
              <w:keepLines w:val="0"/>
              <w:widowControl w:val="0"/>
              <w:numPr>
                <w:ilvl w:val="0"/>
                <w:numId w:val="31"/>
              </w:numPr>
              <w:shd w:val="clear" w:color="auto" w:fill="auto"/>
              <w:tabs>
                <w:tab w:pos="206" w:val="left"/>
              </w:tabs>
              <w:bidi w:val="0"/>
              <w:spacing w:before="0" w:after="0" w:line="310" w:lineRule="exact"/>
              <w:ind w:left="0" w:right="0" w:firstLine="0"/>
              <w:jc w:val="both"/>
            </w:pPr>
            <w:r>
              <w:rPr>
                <w:color w:val="000000"/>
                <w:spacing w:val="0"/>
                <w:w w:val="100"/>
                <w:position w:val="0"/>
              </w:rPr>
              <w:t>内部控制评价的结果特别是重大缺</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陷或重要缺陷未得到整改。</w:t>
            </w:r>
          </w:p>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上述缺陷影响不重大但重要，认定为重 要缺陷。</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上述缺陷影响既不重大也不重要，认定 为一般缺陷。</w:t>
            </w:r>
          </w:p>
        </w:tc>
      </w:tr>
      <w:tr>
        <w:trPr>
          <w:trHeight w:val="42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numPr>
                <w:ilvl w:val="0"/>
                <w:numId w:val="33"/>
              </w:numPr>
              <w:shd w:val="clear" w:color="auto" w:fill="auto"/>
              <w:tabs>
                <w:tab w:pos="182" w:val="left"/>
              </w:tabs>
              <w:bidi w:val="0"/>
              <w:spacing w:before="0" w:after="60" w:line="307" w:lineRule="exact"/>
              <w:ind w:left="0" w:right="0" w:firstLine="0"/>
              <w:jc w:val="both"/>
            </w:pPr>
            <w:r>
              <w:rPr>
                <w:color w:val="000000"/>
                <w:spacing w:val="0"/>
                <w:w w:val="100"/>
                <w:position w:val="0"/>
              </w:rPr>
              <w:t>重大缺陷：考虑补偿性控制措施和实际 偏差率后，缺陷</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numPr>
                <w:ilvl w:val="0"/>
                <w:numId w:val="33"/>
              </w:numPr>
              <w:shd w:val="clear" w:color="auto" w:fill="auto"/>
              <w:tabs>
                <w:tab w:pos="182" w:val="left"/>
              </w:tabs>
              <w:bidi w:val="0"/>
              <w:spacing w:before="0" w:after="60" w:line="305" w:lineRule="exact"/>
              <w:ind w:left="0" w:right="0" w:firstLine="0"/>
              <w:jc w:val="both"/>
            </w:pPr>
            <w:r>
              <w:rPr>
                <w:color w:val="000000"/>
                <w:spacing w:val="0"/>
                <w:w w:val="100"/>
                <w:position w:val="0"/>
              </w:rPr>
              <w:t>重要缺陷：考虑补偿性控制措施和实际 偏差率后，营业收入</w:t>
            </w:r>
            <w:r>
              <w:rPr>
                <w:rFonts w:ascii="Times New Roman" w:eastAsia="Times New Roman" w:hAnsi="Times New Roman" w:cs="Times New Roman"/>
                <w:color w:val="000000"/>
                <w:spacing w:val="0"/>
                <w:w w:val="100"/>
                <w:position w:val="0"/>
                <w:sz w:val="18"/>
                <w:szCs w:val="18"/>
              </w:rPr>
              <w:t>1 %＞</w:t>
            </w:r>
            <w:r>
              <w:rPr>
                <w:color w:val="000000"/>
                <w:spacing w:val="0"/>
                <w:w w:val="100"/>
                <w:position w:val="0"/>
              </w:rPr>
              <w:t>缺陷</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营业收入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p>
            <w:pPr>
              <w:pStyle w:val="Style2"/>
              <w:keepNext w:val="0"/>
              <w:keepLines w:val="0"/>
              <w:widowControl w:val="0"/>
              <w:numPr>
                <w:ilvl w:val="0"/>
                <w:numId w:val="33"/>
              </w:numPr>
              <w:shd w:val="clear" w:color="auto" w:fill="auto"/>
              <w:tabs>
                <w:tab w:pos="182" w:val="left"/>
              </w:tabs>
              <w:bidi w:val="0"/>
              <w:spacing w:before="0" w:after="60" w:line="307" w:lineRule="exact"/>
              <w:ind w:left="0" w:right="0" w:firstLine="0"/>
              <w:jc w:val="both"/>
            </w:pPr>
            <w:r>
              <w:rPr>
                <w:color w:val="000000"/>
                <w:spacing w:val="0"/>
                <w:w w:val="100"/>
                <w:position w:val="0"/>
              </w:rPr>
              <w:t>一般缺陷：考虑补偿性控制措施和实际 偏差率后，缺陷</w:t>
            </w:r>
            <w:r>
              <w:rPr>
                <w:color w:val="000000"/>
                <w:spacing w:val="0"/>
                <w:w w:val="100"/>
                <w:position w:val="0"/>
                <w:sz w:val="18"/>
                <w:szCs w:val="18"/>
              </w:rPr>
              <w:t>〈</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313" w:lineRule="exact"/>
              <w:ind w:left="0" w:right="0" w:firstLine="0"/>
              <w:jc w:val="both"/>
            </w:pPr>
            <w:r>
              <w:rPr>
                <w:color w:val="000000"/>
                <w:spacing w:val="0"/>
                <w:w w:val="100"/>
                <w:position w:val="0"/>
              </w:rPr>
              <w:t>重大缺陷：①直接财产损失达到</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万元（含）以上。②潜在负面影响：已 经对外正式披露并对公司定期报告披 露造成负面影响；企业关键岗位人员流 失严重。</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重要缺陷：①直接财产损失达到</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万（含）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万元。②潜在负面影响： 受到国家政府部门处罚，但未对公司定 期报告披露造成负面影响。</w:t>
            </w:r>
          </w:p>
          <w:p>
            <w:pPr>
              <w:pStyle w:val="Style2"/>
              <w:keepNext w:val="0"/>
              <w:keepLines w:val="0"/>
              <w:widowControl w:val="0"/>
              <w:shd w:val="clear" w:color="auto" w:fill="auto"/>
              <w:bidi w:val="0"/>
              <w:spacing w:before="0" w:after="60" w:line="312" w:lineRule="exact"/>
              <w:ind w:left="0" w:right="0" w:firstLine="0"/>
              <w:jc w:val="both"/>
            </w:pPr>
            <w:r>
              <w:rPr>
                <w:color w:val="000000"/>
                <w:spacing w:val="0"/>
                <w:w w:val="100"/>
                <w:position w:val="0"/>
              </w:rPr>
              <w:t>一般缺陷：①直接财产损失在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 以下。②潜在负面影响：受到省级（含 省级）以下政府部门处罚，但未对公司 定期报告披露造成负面影响。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、内部控制审计报告或鉴证报告</w:t>
      </w:r>
      <w:bookmarkEnd w:id="513"/>
      <w:bookmarkEnd w:id="514"/>
      <w:bookmarkEnd w:id="516"/>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我们认为，北京思特奇于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日按照《企业内部控制基本规范》的相关规定在所有重大方面保持了有效的财 务报告内部控制。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部控制鉴证报告》</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会计师事务所是否出具非标准意见的内部控制鉴证报告</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r>
        <w:rPr>
          <w:color w:val="000000"/>
          <w:spacing w:val="0"/>
          <w:w w:val="100"/>
          <w:position w:val="0"/>
          <w:sz w:val="24"/>
          <w:szCs w:val="24"/>
        </w:rPr>
        <w:t>十七、上市公司治理专项行动自查问题整改情况</w:t>
      </w:r>
      <w:bookmarkEnd w:id="517"/>
      <w:bookmarkEnd w:id="518"/>
      <w:bookmarkEnd w:id="519"/>
    </w:p>
    <w:p>
      <w:pPr>
        <w:pStyle w:val="Style20"/>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149" w:right="1002" w:bottom="1405" w:left="1016" w:header="0" w:footer="3" w:gutter="0"/>
          <w:cols w:space="720"/>
          <w:noEndnote/>
          <w:rtlGutter w:val="0"/>
          <w:docGrid w:linePitch="360"/>
        </w:sectPr>
      </w:pPr>
      <w:r>
        <w:rPr>
          <w:color w:val="000000"/>
          <w:spacing w:val="0"/>
          <w:w w:val="100"/>
          <w:position w:val="0"/>
        </w:rPr>
        <w:t>无</w:t>
      </w:r>
    </w:p>
    <w:p>
      <w:pPr>
        <w:pStyle w:val="Style12"/>
        <w:keepNext/>
        <w:keepLines/>
        <w:widowControl w:val="0"/>
        <w:shd w:val="clear" w:color="auto" w:fill="auto"/>
        <w:bidi w:val="0"/>
        <w:spacing w:before="580" w:line="240" w:lineRule="auto"/>
        <w:ind w:left="0" w:right="0" w:firstLine="0"/>
        <w:jc w:val="center"/>
      </w:pPr>
      <w:bookmarkStart w:id="520" w:name="bookmark520"/>
      <w:bookmarkStart w:id="521" w:name="bookmark521"/>
      <w:bookmarkStart w:id="522" w:name="bookmark522"/>
      <w:r>
        <w:rPr>
          <w:color w:val="000000"/>
          <w:spacing w:val="0"/>
          <w:w w:val="100"/>
          <w:position w:val="0"/>
        </w:rPr>
        <w:t>第五节环境和社会责任</w:t>
      </w:r>
      <w:bookmarkEnd w:id="520"/>
      <w:bookmarkEnd w:id="521"/>
      <w:bookmarkEnd w:id="522"/>
    </w:p>
    <w:p>
      <w:pPr>
        <w:pStyle w:val="Style25"/>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bookmarkStart w:id="526" w:name="bookmark526"/>
      <w:bookmarkStart w:id="527" w:name="bookmark527"/>
      <w:r>
        <w:rPr>
          <w:color w:val="000000"/>
          <w:spacing w:val="0"/>
          <w:w w:val="100"/>
          <w:position w:val="0"/>
          <w:sz w:val="24"/>
          <w:szCs w:val="24"/>
        </w:rPr>
        <w:t>一</w:t>
      </w:r>
      <w:bookmarkEnd w:id="526"/>
      <w:r>
        <w:rPr>
          <w:color w:val="000000"/>
          <w:spacing w:val="0"/>
          <w:w w:val="100"/>
          <w:position w:val="0"/>
          <w:sz w:val="24"/>
          <w:szCs w:val="24"/>
        </w:rPr>
        <w:t>、重大环保问题</w:t>
      </w:r>
      <w:bookmarkEnd w:id="524"/>
      <w:bookmarkEnd w:id="525"/>
      <w:bookmarkEnd w:id="527"/>
      <w:bookmarkEnd w:id="52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20"/>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公司注重环境保护，严格遵守国家环境保护相关的法律、法规和地方环境保护有关规定。公司于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月取得了 </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环境管理体系认证证书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。在日常经营管理中，公司始终贯彻环境保护政策，提高全体员工的环境保护意识，不断 提高资源综合利用效率水平，切实推进企业与环境的和谐、可持续发展。</w:t>
      </w:r>
    </w:p>
    <w:p>
      <w:pPr>
        <w:pStyle w:val="Style20"/>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公司属于软件开发类高新技术企业，在实际研发、生产、销售、服务过程中不产生污染物，实现了零污染、零排放。 公司不存在重大环保或其他重大社会安全问题。</w:t>
      </w:r>
    </w:p>
    <w:p>
      <w:pPr>
        <w:pStyle w:val="Style2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在报告期内为减少其碳排放所采取的措施及效果</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未披露其他环境信息的原因</w:t>
      </w:r>
    </w:p>
    <w:p>
      <w:pPr>
        <w:pStyle w:val="Style2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二</w:t>
      </w:r>
      <w:bookmarkEnd w:id="530"/>
      <w:r>
        <w:rPr>
          <w:color w:val="000000"/>
          <w:spacing w:val="0"/>
          <w:w w:val="100"/>
          <w:position w:val="0"/>
          <w:sz w:val="24"/>
          <w:szCs w:val="24"/>
        </w:rPr>
        <w:t>、社会责任情况</w:t>
      </w:r>
      <w:bookmarkEnd w:id="528"/>
      <w:bookmarkEnd w:id="529"/>
      <w:bookmarkEnd w:id="531"/>
    </w:p>
    <w:p>
      <w:pPr>
        <w:pStyle w:val="Style20"/>
        <w:keepNext w:val="0"/>
        <w:keepLines w:val="0"/>
        <w:widowControl w:val="0"/>
        <w:shd w:val="clear" w:color="auto" w:fill="auto"/>
        <w:bidi w:val="0"/>
        <w:spacing w:before="0" w:after="70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年度社会责任报告》于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日披露于中国证监会指定信息披露媒体巨潮资讯网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三</w:t>
      </w:r>
      <w:bookmarkEnd w:id="534"/>
      <w:r>
        <w:rPr>
          <w:color w:val="000000"/>
          <w:spacing w:val="0"/>
          <w:w w:val="100"/>
          <w:position w:val="0"/>
          <w:sz w:val="24"/>
          <w:szCs w:val="24"/>
        </w:rPr>
        <w:t>、巩固拓展脱贫攻坚成果、乡村振兴的情况</w:t>
      </w:r>
      <w:bookmarkEnd w:id="532"/>
      <w:bookmarkEnd w:id="533"/>
      <w:bookmarkEnd w:id="535"/>
    </w:p>
    <w:p>
      <w:pPr>
        <w:pStyle w:val="Style20"/>
        <w:keepNext w:val="0"/>
        <w:keepLines w:val="0"/>
        <w:widowControl w:val="0"/>
        <w:shd w:val="clear" w:color="auto" w:fill="auto"/>
        <w:bidi w:val="0"/>
        <w:spacing w:before="0" w:after="200" w:line="240" w:lineRule="auto"/>
        <w:ind w:left="0" w:right="0"/>
        <w:jc w:val="both"/>
      </w:pPr>
      <w:r>
        <w:rPr>
          <w:color w:val="000000"/>
          <w:spacing w:val="0"/>
          <w:w w:val="100"/>
          <w:position w:val="0"/>
        </w:rPr>
        <w:t>公司报告年度暂未开展脱贫攻坚、乡村振兴等工作。</w:t>
      </w:r>
      <w:r>
        <w:br w:type="page"/>
      </w:r>
    </w:p>
    <w:p>
      <w:pPr>
        <w:pStyle w:val="Style12"/>
        <w:keepNext/>
        <w:keepLines/>
        <w:widowControl w:val="0"/>
        <w:shd w:val="clear" w:color="auto" w:fill="auto"/>
        <w:bidi w:val="0"/>
        <w:spacing w:before="0" w:after="560" w:line="240" w:lineRule="auto"/>
        <w:ind w:left="0" w:right="0" w:firstLine="0"/>
        <w:jc w:val="center"/>
      </w:pPr>
      <w:bookmarkStart w:id="536" w:name="bookmark536"/>
      <w:bookmarkStart w:id="537" w:name="bookmark537"/>
      <w:bookmarkStart w:id="538" w:name="bookmark538"/>
      <w:r>
        <w:rPr>
          <w:color w:val="000000"/>
          <w:spacing w:val="0"/>
          <w:w w:val="100"/>
          <w:position w:val="0"/>
        </w:rPr>
        <w:t>第六节重要事项</w:t>
      </w:r>
      <w:bookmarkEnd w:id="536"/>
      <w:bookmarkEnd w:id="537"/>
      <w:bookmarkEnd w:id="538"/>
    </w:p>
    <w:p>
      <w:pPr>
        <w:pStyle w:val="Style25"/>
        <w:keepNext/>
        <w:keepLines/>
        <w:widowControl w:val="0"/>
        <w:shd w:val="clear" w:color="auto" w:fill="auto"/>
        <w:bidi w:val="0"/>
        <w:spacing w:before="0" w:after="260" w:line="240" w:lineRule="auto"/>
        <w:ind w:left="0" w:right="0" w:firstLine="0"/>
        <w:jc w:val="left"/>
      </w:pPr>
      <w:bookmarkStart w:id="539" w:name="bookmark539"/>
      <w:bookmarkStart w:id="540" w:name="bookmark540"/>
      <w:bookmarkStart w:id="541" w:name="bookmark541"/>
      <w:bookmarkStart w:id="542" w:name="bookmark542"/>
      <w:bookmarkStart w:id="543" w:name="bookmark543"/>
      <w:r>
        <w:rPr>
          <w:color w:val="000000"/>
          <w:spacing w:val="0"/>
          <w:w w:val="100"/>
          <w:position w:val="0"/>
          <w:sz w:val="24"/>
          <w:szCs w:val="24"/>
        </w:rPr>
        <w:t>一</w:t>
      </w:r>
      <w:bookmarkEnd w:id="542"/>
      <w:r>
        <w:rPr>
          <w:color w:val="000000"/>
          <w:spacing w:val="0"/>
          <w:w w:val="100"/>
          <w:position w:val="0"/>
          <w:sz w:val="24"/>
          <w:szCs w:val="24"/>
        </w:rPr>
        <w:t>、承诺事项履行情况</w:t>
      </w:r>
      <w:bookmarkEnd w:id="540"/>
      <w:bookmarkEnd w:id="541"/>
      <w:bookmarkEnd w:id="543"/>
      <w:bookmarkEnd w:id="539"/>
    </w:p>
    <w:p>
      <w:pPr>
        <w:pStyle w:val="Style28"/>
        <w:keepNext/>
        <w:keepLines/>
        <w:widowControl w:val="0"/>
        <w:shd w:val="clear" w:color="auto" w:fill="auto"/>
        <w:bidi w:val="0"/>
        <w:spacing w:before="0" w:after="340" w:line="326" w:lineRule="exact"/>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、公司实际控制人、股东、关联方、收购人以及公司等承诺相关方在报告期内履行完毕及截至报告期末 尚未履行完毕的承诺事项</w:t>
      </w:r>
      <w:bookmarkEnd w:id="544"/>
      <w:bookmarkEnd w:id="545"/>
      <w:bookmarkEnd w:id="547"/>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1133"/>
        <w:gridCol w:w="994"/>
        <w:gridCol w:w="2832"/>
        <w:gridCol w:w="994"/>
        <w:gridCol w:w="994"/>
        <w:gridCol w:w="50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14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首次公开发行或再融资时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东、实际控制 人、董事长、 总经理吴飞 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自公司股票上市之日起三十六个月 内，不转让或者委托他人管理本次 发行前已直接或间接持有的公司股 份，也不由公司回购该部分股份； 限售期满后，在担任公司董事、高 级管理人员、监事期间每年转让的 股份不超过所持有公司股份总数的 百分之二十五，离职后半年内，不 转让其直接或者间接所持有的公司 股份；公司上市后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 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 低于发行价，则持有的公司股份的 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571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级管理人员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并间接持有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公司股份的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王德明、咸海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丰、魏星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在担任公司董事、高级管理人员、 监事期间每年转让的股份不超过所 持有公司股份总数的百分之二十 五，离职后半年内，不转让其直接 或者间接所持有的公司股份；自公 司股票上市之日起六个月内申报离 职的，自申报离职之日起十八个月 内不转让其直接或者间接所持有的 公司股份；自公司股票上市之日起 第七个月至第十二个月之间申报离 职的，自申报离职之日起十二个月 内不转让其直接或者间接所持有的 公司股份；公司上市后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 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月期末收盘价低于发行价，则持有 的公司股份的锁定期限自动延长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414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公司监事间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接持有公司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股份的陈立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勇、孙永胜、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张景松、廉慧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在担任公司董事、高级管理人员、 监事期间每年转让的股份不超过所 持有公司股份总数的百分之二十 五；离职后半年内，不转让其直接 或者间接所持有的公司股份；自公 司股票上市之日起六个月内申报离 职的，自申报离职之日起十八个月 内不转让其直接或者间接所持有的 公司股份；自公司股票上市之日起 第七个月至第十二个月之间申报离 职的，自申报离职之日起十二个月 内不转让其直接或者间接所持有的 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192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本人在承诺的持股锁定期满后的两 年内进行减持的，减持价格不低于 发行人首次公开发行股票的发行 价。若发行人股份在该期间内发生 派息、送股、资本公积转增股本等 除权除息事项的，发行价应相应作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除权除息处理。在本人承诺的持股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级管理人员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锁定期满后的两年后，减持价格在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并间接持有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满足本人已作出的各项承诺的前提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公司股份的</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下根据减持当时的市场价格而定。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王德明、咸海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本人承诺将在实施减持时，提前三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2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丰、魏星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个交易日通过发行人进行公告，减 持股份行为的期限为减持公告后的 六个月内，未履行公告程序前不得 减持，本人持有发行人的股份低于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时除外。若本人未履行上述承诺， 则减持股份所得收益归发行人所 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0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发行人控股股东吴飞舟承诺：在发 行人上市后三年内不减持发行人股 份；在本人承诺的持股锁定期满后 两年内进行减持的，每年减持发行 人的股份不超过本人所持有的发行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941"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发行人控股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股东吴飞舟</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人股份总额的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，减持价格不低 于发行人首次公开发行股票的发行 价。若发行人股份在该期间内发生 派息、送股、资本公积转增股本等 除权除息事项的，发行价应相应作 除权除息处理。在本人承诺的持股 锁定期满后的两年后，减持价格在</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pPr>
            <w:r>
              <w:rPr>
                <w:color w:val="000000"/>
                <w:spacing w:val="0"/>
                <w:w w:val="100"/>
                <w:position w:val="0"/>
              </w:rPr>
              <w:t>长期有效</w:t>
            </w:r>
          </w:p>
        </w:tc>
        <w:tc>
          <w:tcPr>
            <w:vMerge/>
            <w:tcBorders>
              <w:left w:val="single" w:sz="4"/>
              <w:right w:val="single" w:sz="4"/>
            </w:tcBorders>
            <w:shd w:val="clear" w:color="auto" w:fill="FFFFFF"/>
            <w:vAlign w:val="bottom"/>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满足本人已作出的各项承诺的前提 下根据减持当时的市场价格而定。 本人承诺将在实施减持时，提前三 个交易日通过发行人进行公告，减 持股份行为的期限为减持公告后的 六个月内，未履行公告程序前不得 减持，本人持有发行人的股份低于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时除外。若本人未履行上述承诺， 则减持股份所得收益归发行人所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如发行人本次公开发行股票的招股 说明书及相关信息披露资料有虚假 记载、误导性陈述或者重大遗漏， 对判断发行人是否符合法律规定的 发行条件构成重大、实质影响的， 发行人将在中国证监会等有权部门 认定有关违法事实后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个工作日 内，根据相关法律法规及《公司章 程（草案）》规定召开董事会、拟订 股份回购的具体方案并按法定程序 召集、召开临时股东大会进行审议， 并经相关主管部门批准或核准或备 案，启动股份回购措施；发行人将 依法回购首次公开发行的全部新股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（不含原股东公开发售的股份）；回 购价格不低于公司股票发行价加上 股票发行后至回购时相关期间银行 同期存款利息。如公司上市后有利 润分配或送配股份等除权、除息行 为，上述发行价为除权除息后的价 格。上述回购实施时法律法规另有 规定的从其规定。若因本次公开发 行股票的招股说明书及信息披露资 料有虚假记载、误导性陈述或者重 大遗漏，致使投资者在证券发行和 交易中遭受损失的，公司将依法赔 偿投资者损失。股东中投财富、山 东五岳、马庆选、姚国宁、史振生、 王维承诺：在发行人上市后一年内 不减持发行人股份；本人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企业在承诺的持股锁定期满后的两 年内进行减持的，减持价格不低于 发行人首次公开发行股票的发行 价。若发行人股份在该期间内发生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派息、送股、资本公积转增股本等 除权除息事项的，发行价应相应作 除权除息处理。在本人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业承诺的持股锁定期满后的两年 后，减持价格在满足本人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企业已作出的各项承诺的前提下根 据减持当时的市场价格而定。本人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本企业承诺将在实施减持 时，提前三个交易日通过发行人进 行公告，减持股份行为的期限为减 持公告后的六个月内，未履行公告 程序前不得减持，本人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业持有发行人的股份低于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时除 外。若本人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本企业未履行上 述承诺，则减持股份所得收益归发 行人所有。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公司控股股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东、董事、监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事、高级管理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公司控股股东吴飞舟承诺：如公司 本次公开发行股票的招股说明书及 相关信息披露资料有虚假记载、误 导性陈述或者重大遗漏，对判断公 司是否符合法律规定的发行条件构 成重大、实质影响的，承诺人将在 中国证监会等有权部门认定有关违 法事实后</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个工作日内依法提议召 集、召开公司董事会、股东大会， 并在相关会议中就公司回购首次公 开发行新股的相关议案投赞成票。 公司控股股东、董事、监事、高级 管理人员承诺：若因本次公开发行 股票的招股说明书及相关信息披露 资料有虚假记载、误导性陈述或者 重大遗漏，致使投资者在证券交易 中遭受损失的，本人将依法赔偿投 资者损失。投资者损失根据公司与 投资者协商确定的金额或者依据证 券监督管理部门、司法机关认定的 方式或金额予以确定。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全体董事和 高级管理人 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本人不会无偿或以不公平条件向其 他单位或者个人输送利益，也不采 用其他方式损害公司利益。本人将 严格遵守公司的预算管理，本人的 任何职务消费行为均将在为履行本 人职责之必须的范围内发生，并严 格接受公司监督管理，避免浪费或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超前消费。本人不会动用公司资产 从事与履行本人职责无关的投资、 消费活动。本人将尽最大努力促使 公司填补即期回报的措施实现。本 人将尽责促使由董事会或薪酬委员 会制定的薪酬制度与公司填补被摊 薄即期回报措施的执行情况相挂 钩。本人将尽责促使公司未来拟公 布的公司股权激励的行权条件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 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与公司填补回报措施的执行情况 相挂钩。本人将支持与公司填补回 报措施的执行情况相挂钩的相关议 案，并愿意投赞成票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如有投票权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在中国证监会、深圳证券交易所另 行发布填补被摊薄即期回报措施及 其承诺的相关意见及实施细则后， 如果公司的相关规定及本人承诺与 该等规定不符时，本人承诺将按照 中国证监会及深圳证券交易所的规 定出具补充承诺，并积极推进公司 作出新的规定，以符合中国证监会 及深圳券交易所要求。本人承诺全 面、完整及时履行公司制定的有关 填补被摊薄即期回报措施以及本人 对此作出的任何有关填补被摊薄即 期回报措施承诺。若本人违反该等 承诺，给公司或者股东造成损失的， 本人愿意：（</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）在股东大会及中国 证监指定报刊公开作出解释并道 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）依法承担对公司和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或股东 的补偿责任；（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）无条件接受深圳 证券交易所等监管机构按照其制定 或发布的有关规则，对本人作出的 处罚或采取的相关监管措施。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东、实际控制 人吴飞舟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任何情形下，本人均不会滥用控股 股东、实际控制人地位，均不会越 权干预公司经营管理活动，不会侵 占公司利益。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实际控制人 吴飞舟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若因报告期内社会保险和住房公积 金缴纳不规范而受到有关主管部门 的追缴、处罚或因此而引起的纠纷， 发行人或子公司利益受到的一切损 失皆由本人承担。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44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公司控股股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东、实际控制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规范关联交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公司控股股东、实际控制人吴飞舟 出具了《关于减少和规范关联交易 的承诺函》，具体如下：一、除已经 向相关中介机构书面披露的关联交 易以外，本人以及下属全资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控股子 公司及其他可实际控制企业（以下 简称''附属企业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与发行人之间现时 不存在其他任何依照法律法规和中 国证监会的有关规定应披露而未披 露的关联交易；二、如本人与发行 人发生或存在不可避免的关联交 易，本人保证将本着公允、透明的 原则，遵循公开的市场公平交易原 则，严格履行关联交易决策程序，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433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人吴飞舟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涉及到本人的关联交易，本人将在 相关董事会和股东大会中回避表 决，同时按相关规定及时履行信息 披露义务。三、本人保证不会通过 关联交易损害发行人及发行人其他 股东的合法权益。四、本人保证不 会通过向发行人借款，由发行人提 供担保、代偿债务、代垫款项等各 种方式侵占发行人的资金。五、本 人保证不会通过关联交易非关联化 的形式损害发行人及发行人其他股 东的合法权益。六、本人将确保本 人直系亲属、本人及直系亲属所控 制的其他公司亦遵循上述承诺。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中</w:t>
            </w:r>
          </w:p>
        </w:tc>
      </w:tr>
      <w:tr>
        <w:trPr>
          <w:trHeight w:val="192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一、本人目前没有、将来也不会在 中国境内或境外直接或间接从事或 参与任何与发行人相同、相似或在 商业上对发行人构成竞争的业务及 活动；或拥有与发行人存在竞争关 系的任何实体、机构、经济组织的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3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 东、实际控制 人吴飞舟</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40" w:after="120" w:line="240" w:lineRule="auto"/>
              <w:ind w:left="0" w:right="0" w:firstLine="0"/>
              <w:jc w:val="left"/>
            </w:pPr>
            <w:r>
              <w:rPr>
                <w:color w:val="000000"/>
                <w:spacing w:val="0"/>
                <w:w w:val="100"/>
                <w:position w:val="0"/>
              </w:rPr>
              <w:t>避免同业竞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权益；或以其他任何形式取得上述 经济实体、机构、经济组织的控制 权；或在上述经济实体、机构、经 济组织中担任高级管理人员或核心 技术人员。本人将持续促使本人的 配偶、父母、子女、其他关系密切 的家庭成员在未来不直接或间接从 事、参与或进行与公司的生产、经 营相竞争的任何活动。二、本人承 诺不利用从发行人获取的信息从</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4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500" w:after="0" w:line="240" w:lineRule="auto"/>
              <w:ind w:left="0" w:right="0" w:firstLine="0"/>
              <w:jc w:val="left"/>
            </w:pPr>
            <w:r>
              <w:rPr>
                <w:color w:val="000000"/>
                <w:spacing w:val="0"/>
                <w:w w:val="100"/>
                <w:position w:val="0"/>
              </w:rPr>
              <w:t>长期有效</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8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事、直接或间接参与和发行人相竞 争的活动，并承诺不进行任何损害 或可能损害发行人利益的其他竞争 行为。三、如违反上述承诺，本人 愿意承担由此产生的全部责任，充 分赔偿或补偿由此给发行人造成的 所有直接或间接损失。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公司将严格履行就首次公开发行股 票并在创业板上市所作出的所有公 开承诺事项，并承诺如下：''一、如 本公司非因不可抗力原因导致未能 履行公开承诺事项，需提出新的承 诺（相关承诺需按法律、法规、公 司章程的规定履行相关审批程序）， 并接受如下约束措施，直至新的承 诺履行完毕或相应补救措施实施完 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在股东大会及中国证监会指 定的披露媒体上公开说明未履行的 具体原因并向股东和社会公众投资 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 xml:space="preserve">不得进行公开再融资；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公司该等未履行承诺的行为负有 个人责任的董事、监事、高级管理 人员调减或停发薪酬或津贴；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.不 得批准未履行承诺的董事、监事、 高级管理人员的主动离职申请，但 可以进行职务变更；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给投资者造 成损失的，本公司将向投资者依法 承担赔偿责任。二、如本公司因不 可抗力原因导致未能履行公开承诺 事项的，需提出新的承诺（相关承 诺需按法律、法规、公司章程的规 定履行相关审批程序），并接受如下 约束措施，直至新的承诺履行完毕 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 xml:space="preserve">在股 东大会及中国证监会指定的披露媒 体上公开说明未履行的具体原因并 向股东和社会公众投资者道歉；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尽快研究将投资者利益损失降低 到最小的处理方案，并提交股东大 会审议，尽可能地保护本公司投资 者利益。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控股股东、实 际控制人吴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一、如本人非因不可抗力原因导致 未能履行公开承诺事项的，需提出 新的承诺并接受如下约束措施，直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9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至新的承诺履行完毕或相应补救措 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 证监会指定的披露媒体上公开说明 未履行的具体原因并向股东和社会 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不得转让所持 有的发行人股份，因被强制执行、 上市公司重组、未履行保护投资者 利益承诺等必须转让股权的情形除 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暂不领取发行人利润分配中 归属于本人的部分；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如果因未履 行相关承诺事项而获得收益的，所 获收益归发行人所有，并在获得收 益的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个工作日内将所获收益支 付给发行人指定账户；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因本人未 履行招股说明书的公开承诺事项给 投资者造成损失的，依法赔偿投资 者损失；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因发行人未履行招股说 明书的公开承诺事项，给投资者造 成损失的，本人将依法承担连带赔 偿责任。二、如本人因不可抗力原 因导致未能履行公开承诺事项的， 需提出新的承诺并接受如下约束措 施，直至新的承诺履行完毕或相应 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 及中国证监会指定的披露媒体上公 开说明未履行的具体原因并向股东 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尽快研 究将投资者利益损失降低到最小的 处理方案，尽可能地保护发行人投 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4430"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高级管理人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全体董事、监事、高级管理人员就 公开承诺事项的约束措施作出承诺 如下：一、如本人非因不可抗力原 因导致未能履行公开承诺事项的， 需提出新的承诺并接受如下约束措 施，直至新的承诺履行完毕或相应 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 及中国证监会指定的披露媒体上公 开说明未履行的具体原因并向股东 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主动申 请调减或停发薪酬或津贴；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 因未履行相关承诺事项而获得收益 的，所获收益归发行人所有，并在 获得收益的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个工作日内将所获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收益支付给发行人指定账户；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因 本人未履行招股说明书的公开承诺 事项给投资者造成损失的，依法赔 偿投资者损失；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因发行人未履行 招股说明书的公开承诺事项，给投 资者造成损失的，本人将依法承担 连带赔偿责任。二、如本人因不可 抗力原因导致未能履行公开承诺事 项的，需提出新的承诺并接受如下 约束措施，直至新的承诺履行完毕 或相应补救措施实施完毕：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在股 东大会及中国证监会指定的披露媒 体上公开说明未履行的具体原因并 向股东和社会公众投资者道歉；</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尽快研究将投资者利益损失降低到 最小的处理方案，尽可能地保护发 行人投资者利益。三、本人承诺不 因职务变更、离职等原因而放弃履 行已作出的承诺；未经发行人同意， 本人不得主动要求离职。</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控股股东、实 际控制人吴 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为使公司填补回报措施能够得到切 实履行，维护公司和全体股东的合 法权益，公司控股股东、实际控制 人吴飞舟先生作出承诺：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承诺不越权干预公司经营管理活 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、切实履行 公司制定的有关填补回报的相关措 施以及对此作出的任何有关填补回 报措施的承诺，若违反该等承诺并 给公司或者投资者造成损失的，愿 意依法承担对公司或者投资者的补 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董事、高级管 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公司的董事、高级管理人员承诺忠 实、勤勉地履行职责，维护公司和 全体股东的合法权益，并对公司填 补即期回报措施能够得到切实履行 作出承诺：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、本人承诺不无偿或 以不公平条件向其他单位或者个人 输送利益，也不采用其他方式损害 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、本人承诺对职务消费 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、本人承诺不动用 公司资产从事与履行职责无关的投 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 会或薪酬与考核委员会制定的薪酬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制度与公司填补回报措施的执行情 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、若公司后续推出股权 激励政策，则未来股权激励的行权 条件与公司填补回报措施的执行情 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、本承诺出具日后至公 司本次公开发行可转换公司债券实 施完毕前，若中国证监会作出关于 填补回报措施及其承诺的其他新的 监管规定的，且上述承诺不能满足 中国证监会该等规定时，本人承诺 届时将按照中国证监会的最新规定 出具补充承诺。作为本次公开发行 可转换公司债券填补即期回报措施 能够得到切实履行的责任主体，如 若违反前述承诺或拒不履行前述承 诺，本人愿意承担相应的法律责 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控股股东、实 际控制人吴 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为确保公司本次向特定对象发行股 票摊薄即期回报的填补回报措施得 到切实执行，维护公司和全体股东 的合法权益，公司控股股东、实际 控制人承诺：（一）本人承诺不越权 干预公司经营管理活动，不侵占公 司利益。（二）本人承诺将会切实履 行公司制定的有关填补回报的相关 措施以及本人对此作出的任何有关 填补回报措施的承诺，若违反该等 承诺或拒不履行承诺并给公司或者 投资者造成损失的，本人愿意依法 承担对公司或者投资者的补偿责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董事、高级管 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为确保公司本次向特定对象发行股 票摊薄即期回报的填补回报措施得 到切实执行，维护公司和全体股东 的合法权益，公司董事、高级管理 人员承诺：（一）本人承诺不会无偿 或以不公平条件向其他单位或者个 人输送利益，也不采用其他方式损 害公司利益；（二）本人承诺对本人 的职务消费行为进行约束；（三）本 人承诺不动用公司资产从事与本人 履行职责无关的投资、消费活动；</w:t>
            </w:r>
          </w:p>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（四）本人承诺由董事会或薪酬与 考核委员会制定的薪酬制度与公司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2136"/>
        <w:gridCol w:w="1133"/>
        <w:gridCol w:w="994"/>
        <w:gridCol w:w="2832"/>
        <w:gridCol w:w="994"/>
        <w:gridCol w:w="994"/>
        <w:gridCol w:w="504"/>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填补回报措施的执行情况相挂钩；</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（五）若公司后续推出股权激励政 策，则未来股权激励的行权条件与 公司填补回报措施的执行情况相挂 钩；（六）本承诺出具日后至公司向 特定对象发行股票实施完毕前，若 中国证监会作出关于填补回报措施 及其承诺的其他新的监管规定的， 且上述承诺不能满足中国证监会该 等规定时，本人承诺届时将按照中 国证监会的最新规定出具补充承 诺。本人作为本次向特定对象发行 股票填补即期回报措施的责任主 体，承诺会切实履行公司制定的有 关填补回报措施以及本人对此作出 的任何有关填补回报措施的承诺， 如若违反前述承诺或拒不履行前述 承诺并给公司或投资者造成损失 的，本人愿意承担对公司或投资者 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如承诺超期未履行完毕的， 应当详细说明未完成履行 的具体原因及下一步的工 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8"/>
        <w:keepNext/>
        <w:keepLines/>
        <w:widowControl w:val="0"/>
        <w:shd w:val="clear" w:color="auto" w:fill="auto"/>
        <w:bidi w:val="0"/>
        <w:spacing w:before="0" w:line="322" w:lineRule="exact"/>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、公司资产或项目存在盈利预测，且报告期仍处在盈利预测期间，公司就资产或项目达到原盈利预测及 其原因做出说明</w:t>
      </w:r>
      <w:bookmarkEnd w:id="548"/>
      <w:bookmarkEnd w:id="549"/>
      <w:bookmarkEnd w:id="551"/>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w:t>
        <w:tab/>
        <w:t>控股股东及其他关联方对上市公司的非经营性占用资金情况</w:t>
      </w:r>
      <w:bookmarkEnd w:id="552"/>
      <w:bookmarkEnd w:id="553"/>
      <w:bookmarkEnd w:id="555"/>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22" w:val="left"/>
        </w:tabs>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w:t>
        <w:tab/>
        <w:t>违规对外担保情况</w:t>
      </w:r>
      <w:bookmarkEnd w:id="556"/>
      <w:bookmarkEnd w:id="557"/>
      <w:bookmarkEnd w:id="55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22" w:val="left"/>
        </w:tabs>
        <w:bidi w:val="0"/>
        <w:spacing w:before="0" w:after="3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四</w:t>
      </w:r>
      <w:bookmarkEnd w:id="56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60"/>
      <w:bookmarkEnd w:id="561"/>
      <w:bookmarkEnd w:id="563"/>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sz w:val="24"/>
          <w:szCs w:val="24"/>
        </w:rPr>
        <w:t>五</w:t>
      </w:r>
      <w:bookmarkEnd w:id="56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64"/>
      <w:bookmarkEnd w:id="565"/>
      <w:bookmarkEnd w:id="567"/>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568" w:name="bookmark568"/>
      <w:bookmarkStart w:id="569" w:name="bookmark569"/>
      <w:bookmarkStart w:id="570" w:name="bookmark570"/>
      <w:bookmarkStart w:id="571" w:name="bookmark571"/>
      <w:r>
        <w:rPr>
          <w:color w:val="000000"/>
          <w:spacing w:val="0"/>
          <w:w w:val="100"/>
          <w:position w:val="0"/>
          <w:sz w:val="24"/>
          <w:szCs w:val="24"/>
        </w:rPr>
        <w:t>六</w:t>
      </w:r>
      <w:bookmarkEnd w:id="570"/>
      <w:r>
        <w:rPr>
          <w:color w:val="000000"/>
          <w:spacing w:val="0"/>
          <w:w w:val="100"/>
          <w:position w:val="0"/>
          <w:sz w:val="24"/>
          <w:szCs w:val="24"/>
        </w:rPr>
        <w:t>、</w:t>
        <w:tab/>
        <w:t>董事会关于报告期会计政策、会计估计变更或重大会计差错更正的说明</w:t>
      </w:r>
      <w:bookmarkEnd w:id="568"/>
      <w:bookmarkEnd w:id="569"/>
      <w:bookmarkEnd w:id="571"/>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第十节财务报告之五、重要会计政策及会计估计之</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522" w:val="left"/>
        </w:tabs>
        <w:bidi w:val="0"/>
        <w:spacing w:before="0" w:after="3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七</w:t>
      </w:r>
      <w:bookmarkEnd w:id="574"/>
      <w:r>
        <w:rPr>
          <w:color w:val="000000"/>
          <w:spacing w:val="0"/>
          <w:w w:val="100"/>
          <w:position w:val="0"/>
          <w:sz w:val="24"/>
          <w:szCs w:val="24"/>
        </w:rPr>
        <w:t>、</w:t>
        <w:tab/>
        <w:t>与上年度财务报告相比，合并报表范围发生变化的情况说明</w:t>
      </w:r>
      <w:bookmarkEnd w:id="572"/>
      <w:bookmarkEnd w:id="573"/>
      <w:bookmarkEnd w:id="575"/>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005"/>
        <w:gridCol w:w="1752"/>
        <w:gridCol w:w="1234"/>
        <w:gridCol w:w="3686"/>
      </w:tblGrid>
      <w:tr>
        <w:trPr>
          <w:trHeight w:val="667" w:hRule="exact"/>
        </w:trPr>
        <w:tc>
          <w:tcPr>
            <w:tcBorders>
              <w:top w:val="single" w:sz="4"/>
              <w:left w:val="single" w:sz="4"/>
            </w:tcBorders>
            <w:shd w:val="clear" w:color="auto" w:fill="E6E6E6"/>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报告期内取得和处置 子公司方式</w:t>
            </w:r>
          </w:p>
        </w:tc>
        <w:tc>
          <w:tcPr>
            <w:tcBorders>
              <w:top w:val="single" w:sz="4"/>
              <w:left w:val="single" w:sz="4"/>
            </w:tcBorders>
            <w:shd w:val="clear" w:color="auto" w:fill="E6E6E6"/>
            <w:vAlign w:val="center"/>
          </w:tcPr>
          <w:p>
            <w:pPr>
              <w:pStyle w:val="Style2"/>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认缴出资（万 元）</w:t>
            </w:r>
          </w:p>
        </w:tc>
        <w:tc>
          <w:tcPr>
            <w:tcBorders>
              <w:top w:val="single" w:sz="4"/>
              <w:left w:val="single" w:sz="4"/>
              <w:right w:val="single" w:sz="4"/>
            </w:tcBorders>
            <w:shd w:val="clear" w:color="auto" w:fill="E6E6E6"/>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对整体生产经营和业绩的影响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北京思原帕斯信息技术有限公司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辽宁省思特奇信息技术有限公司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新疆思特奇信息技术有限公司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辽宁双鞍数科信息技术有限公司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报告期内，对整体生产经营和业绩无重大影响。</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八</w:t>
      </w:r>
      <w:bookmarkEnd w:id="578"/>
      <w:r>
        <w:rPr>
          <w:color w:val="000000"/>
          <w:spacing w:val="0"/>
          <w:w w:val="100"/>
          <w:position w:val="0"/>
          <w:sz w:val="24"/>
          <w:szCs w:val="24"/>
        </w:rPr>
        <w:t>、聘任、解聘会计师事务所情况</w:t>
      </w:r>
      <w:bookmarkEnd w:id="576"/>
      <w:bookmarkEnd w:id="577"/>
      <w:bookmarkEnd w:id="579"/>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单大信、李星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0"/>
        <w:keepNext w:val="0"/>
        <w:keepLines w:val="0"/>
        <w:widowControl w:val="0"/>
        <w:numPr>
          <w:ilvl w:val="0"/>
          <w:numId w:val="35"/>
        </w:numPr>
        <w:shd w:val="clear" w:color="auto" w:fill="auto"/>
        <w:tabs>
          <w:tab w:pos="282" w:val="left"/>
        </w:tabs>
        <w:bidi w:val="0"/>
        <w:spacing w:before="0" w:after="360" w:line="240" w:lineRule="auto"/>
        <w:ind w:left="0" w:right="0" w:firstLine="0"/>
        <w:jc w:val="left"/>
      </w:pPr>
      <w:bookmarkStart w:id="580" w:name="bookmark580"/>
      <w:bookmarkEnd w:id="5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九</w:t>
      </w:r>
      <w:bookmarkEnd w:id="583"/>
      <w:r>
        <w:rPr>
          <w:color w:val="000000"/>
          <w:spacing w:val="0"/>
          <w:w w:val="100"/>
          <w:position w:val="0"/>
          <w:sz w:val="24"/>
          <w:szCs w:val="24"/>
        </w:rPr>
        <w:t>、年度报告披露后面临退市情况</w:t>
      </w:r>
      <w:bookmarkEnd w:id="581"/>
      <w:bookmarkEnd w:id="582"/>
      <w:bookmarkEnd w:id="584"/>
    </w:p>
    <w:p>
      <w:pPr>
        <w:pStyle w:val="Style20"/>
        <w:keepNext w:val="0"/>
        <w:keepLines w:val="0"/>
        <w:widowControl w:val="0"/>
        <w:numPr>
          <w:ilvl w:val="0"/>
          <w:numId w:val="35"/>
        </w:numPr>
        <w:shd w:val="clear" w:color="auto" w:fill="auto"/>
        <w:tabs>
          <w:tab w:pos="282" w:val="left"/>
        </w:tabs>
        <w:bidi w:val="0"/>
        <w:spacing w:before="0" w:after="360" w:line="240" w:lineRule="auto"/>
        <w:ind w:left="0" w:right="0" w:firstLine="0"/>
        <w:jc w:val="left"/>
      </w:pPr>
      <w:bookmarkStart w:id="585" w:name="bookmark585"/>
      <w:bookmarkEnd w:id="5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86" w:name="bookmark586"/>
      <w:bookmarkStart w:id="587" w:name="bookmark587"/>
      <w:bookmarkStart w:id="588" w:name="bookmark588"/>
      <w:r>
        <w:rPr>
          <w:color w:val="000000"/>
          <w:spacing w:val="0"/>
          <w:w w:val="100"/>
          <w:position w:val="0"/>
          <w:sz w:val="24"/>
          <w:szCs w:val="24"/>
        </w:rPr>
        <w:t>十、破产重整相关事项</w:t>
      </w:r>
      <w:bookmarkEnd w:id="586"/>
      <w:bookmarkEnd w:id="587"/>
      <w:bookmarkEnd w:id="588"/>
    </w:p>
    <w:p>
      <w:pPr>
        <w:pStyle w:val="Style20"/>
        <w:keepNext w:val="0"/>
        <w:keepLines w:val="0"/>
        <w:widowControl w:val="0"/>
        <w:numPr>
          <w:ilvl w:val="0"/>
          <w:numId w:val="35"/>
        </w:numPr>
        <w:shd w:val="clear" w:color="auto" w:fill="auto"/>
        <w:tabs>
          <w:tab w:pos="282" w:val="left"/>
        </w:tabs>
        <w:bidi w:val="0"/>
        <w:spacing w:before="0" w:after="140" w:line="240" w:lineRule="auto"/>
        <w:ind w:left="0" w:right="0" w:firstLine="0"/>
        <w:jc w:val="left"/>
      </w:pPr>
      <w:bookmarkStart w:id="589" w:name="bookmark589"/>
      <w:bookmarkEnd w:id="5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both"/>
      </w:pPr>
      <w:bookmarkStart w:id="590" w:name="bookmark590"/>
      <w:bookmarkStart w:id="591" w:name="bookmark591"/>
      <w:bookmarkStart w:id="592" w:name="bookmark592"/>
      <w:r>
        <w:rPr>
          <w:color w:val="000000"/>
          <w:spacing w:val="0"/>
          <w:w w:val="100"/>
          <w:position w:val="0"/>
          <w:sz w:val="24"/>
          <w:szCs w:val="24"/>
        </w:rPr>
        <w:t>十一、重大诉讼、仲裁事项</w:t>
      </w:r>
      <w:bookmarkEnd w:id="590"/>
      <w:bookmarkEnd w:id="591"/>
      <w:bookmarkEnd w:id="592"/>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bidi w:val="0"/>
        <w:spacing w:before="0" w:after="380" w:line="240" w:lineRule="auto"/>
        <w:ind w:left="0" w:right="0" w:firstLine="0"/>
        <w:jc w:val="both"/>
      </w:pPr>
      <w:bookmarkStart w:id="593" w:name="bookmark593"/>
      <w:bookmarkStart w:id="594" w:name="bookmark594"/>
      <w:bookmarkStart w:id="595" w:name="bookmark595"/>
      <w:r>
        <w:rPr>
          <w:color w:val="000000"/>
          <w:spacing w:val="0"/>
          <w:w w:val="100"/>
          <w:position w:val="0"/>
          <w:sz w:val="24"/>
          <w:szCs w:val="24"/>
        </w:rPr>
        <w:t>十二、处罚及整改情况</w:t>
      </w:r>
      <w:bookmarkEnd w:id="593"/>
      <w:bookmarkEnd w:id="594"/>
      <w:bookmarkEnd w:id="595"/>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both"/>
      </w:pPr>
      <w:bookmarkStart w:id="596" w:name="bookmark596"/>
      <w:bookmarkStart w:id="597" w:name="bookmark597"/>
      <w:bookmarkStart w:id="598" w:name="bookmark598"/>
      <w:r>
        <w:rPr>
          <w:color w:val="000000"/>
          <w:spacing w:val="0"/>
          <w:w w:val="100"/>
          <w:position w:val="0"/>
          <w:sz w:val="24"/>
          <w:szCs w:val="24"/>
        </w:rPr>
        <w:t>十三、公司及其控股股东、实际控制人的诚信状况</w:t>
      </w:r>
      <w:bookmarkEnd w:id="596"/>
      <w:bookmarkEnd w:id="597"/>
      <w:bookmarkEnd w:id="598"/>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680" w:line="312" w:lineRule="exact"/>
        <w:ind w:left="0" w:right="0"/>
        <w:jc w:val="left"/>
      </w:pPr>
      <w:r>
        <w:rPr>
          <w:color w:val="000000"/>
          <w:spacing w:val="0"/>
          <w:w w:val="100"/>
          <w:position w:val="0"/>
        </w:rPr>
        <w:t>公司控股股东、实际控制人吴飞舟先生所持有的公司部分股份被司法冻结系因个人财产纠纷所致。该情况对公司的生产 经营无重大影响，不会对公司的控制权产生影响。公司董事会将积极关注上述事项的进展，并督促相关股东按照相关法律法 规要求及时履行信息披露义务。</w:t>
      </w:r>
    </w:p>
    <w:p>
      <w:pPr>
        <w:pStyle w:val="Style25"/>
        <w:keepNext/>
        <w:keepLines/>
        <w:widowControl w:val="0"/>
        <w:shd w:val="clear" w:color="auto" w:fill="auto"/>
        <w:bidi w:val="0"/>
        <w:spacing w:before="0" w:after="380" w:line="240" w:lineRule="auto"/>
        <w:ind w:left="0" w:right="0" w:firstLine="0"/>
        <w:jc w:val="left"/>
      </w:pPr>
      <w:bookmarkStart w:id="599" w:name="bookmark599"/>
      <w:bookmarkStart w:id="600" w:name="bookmark600"/>
      <w:bookmarkStart w:id="601" w:name="bookmark601"/>
      <w:r>
        <w:rPr>
          <w:color w:val="000000"/>
          <w:spacing w:val="0"/>
          <w:w w:val="100"/>
          <w:position w:val="0"/>
          <w:sz w:val="24"/>
          <w:szCs w:val="24"/>
        </w:rPr>
        <w:t>十四、重大关联交易</w:t>
      </w:r>
      <w:bookmarkEnd w:id="599"/>
      <w:bookmarkEnd w:id="600"/>
      <w:bookmarkEnd w:id="601"/>
    </w:p>
    <w:p>
      <w:pPr>
        <w:pStyle w:val="Style28"/>
        <w:keepNext/>
        <w:keepLines/>
        <w:widowControl w:val="0"/>
        <w:shd w:val="clear" w:color="auto" w:fill="auto"/>
        <w:tabs>
          <w:tab w:pos="368" w:val="left"/>
        </w:tabs>
        <w:bidi w:val="0"/>
        <w:spacing w:before="0" w:after="3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w:t>
        <w:tab/>
        <w:t>与日常经营相关的关联交易</w:t>
      </w:r>
      <w:bookmarkEnd w:id="602"/>
      <w:bookmarkEnd w:id="603"/>
      <w:bookmarkEnd w:id="605"/>
    </w:p>
    <w:p>
      <w:pPr>
        <w:pStyle w:val="Style20"/>
        <w:keepNext w:val="0"/>
        <w:keepLines w:val="0"/>
        <w:widowControl w:val="0"/>
        <w:numPr>
          <w:ilvl w:val="0"/>
          <w:numId w:val="35"/>
        </w:numPr>
        <w:shd w:val="clear" w:color="auto" w:fill="auto"/>
        <w:tabs>
          <w:tab w:pos="282" w:val="left"/>
        </w:tabs>
        <w:bidi w:val="0"/>
        <w:spacing w:before="0" w:after="0" w:line="360" w:lineRule="auto"/>
        <w:ind w:left="0" w:right="0" w:firstLine="0"/>
        <w:jc w:val="left"/>
      </w:pPr>
      <w:bookmarkStart w:id="606" w:name="bookmark606"/>
      <w:bookmarkEnd w:id="60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2</w:t>
      </w:r>
      <w:bookmarkEnd w:id="609"/>
      <w:r>
        <w:rPr>
          <w:color w:val="000000"/>
          <w:spacing w:val="0"/>
          <w:w w:val="100"/>
          <w:position w:val="0"/>
        </w:rPr>
        <w:t>、</w:t>
        <w:tab/>
        <w:t>资产或股权收购、出售发生的关联交易</w:t>
      </w:r>
      <w:bookmarkEnd w:id="607"/>
      <w:bookmarkEnd w:id="608"/>
      <w:bookmarkEnd w:id="610"/>
    </w:p>
    <w:p>
      <w:pPr>
        <w:pStyle w:val="Style20"/>
        <w:keepNext w:val="0"/>
        <w:keepLines w:val="0"/>
        <w:widowControl w:val="0"/>
        <w:numPr>
          <w:ilvl w:val="0"/>
          <w:numId w:val="35"/>
        </w:numPr>
        <w:shd w:val="clear" w:color="auto" w:fill="auto"/>
        <w:tabs>
          <w:tab w:pos="282" w:val="left"/>
        </w:tabs>
        <w:bidi w:val="0"/>
        <w:spacing w:before="0" w:after="0" w:line="360" w:lineRule="auto"/>
        <w:ind w:left="0" w:right="0" w:firstLine="0"/>
        <w:jc w:val="left"/>
      </w:pPr>
      <w:bookmarkStart w:id="611" w:name="bookmark611"/>
      <w:bookmarkEnd w:id="6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w:t>
        <w:tab/>
        <w:t>共同对外投资的关联交易</w:t>
      </w:r>
      <w:bookmarkEnd w:id="612"/>
      <w:bookmarkEnd w:id="613"/>
      <w:bookmarkEnd w:id="615"/>
    </w:p>
    <w:p>
      <w:pPr>
        <w:pStyle w:val="Style20"/>
        <w:keepNext w:val="0"/>
        <w:keepLines w:val="0"/>
        <w:widowControl w:val="0"/>
        <w:numPr>
          <w:ilvl w:val="0"/>
          <w:numId w:val="35"/>
        </w:numPr>
        <w:shd w:val="clear" w:color="auto" w:fill="auto"/>
        <w:tabs>
          <w:tab w:pos="282" w:val="left"/>
        </w:tabs>
        <w:bidi w:val="0"/>
        <w:spacing w:before="0" w:after="0" w:line="360" w:lineRule="auto"/>
        <w:ind w:left="0" w:right="0" w:firstLine="0"/>
        <w:jc w:val="left"/>
      </w:pPr>
      <w:bookmarkStart w:id="616" w:name="bookmark616"/>
      <w:bookmarkEnd w:id="61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4</w:t>
      </w:r>
      <w:bookmarkEnd w:id="619"/>
      <w:r>
        <w:rPr>
          <w:color w:val="000000"/>
          <w:spacing w:val="0"/>
          <w:w w:val="100"/>
          <w:position w:val="0"/>
        </w:rPr>
        <w:t>、</w:t>
        <w:tab/>
        <w:t>关联债权债务往来</w:t>
      </w:r>
      <w:bookmarkEnd w:id="617"/>
      <w:bookmarkEnd w:id="618"/>
      <w:bookmarkEnd w:id="620"/>
    </w:p>
    <w:p>
      <w:pPr>
        <w:pStyle w:val="Style20"/>
        <w:keepNext w:val="0"/>
        <w:keepLines w:val="0"/>
        <w:widowControl w:val="0"/>
        <w:numPr>
          <w:ilvl w:val="0"/>
          <w:numId w:val="35"/>
        </w:numPr>
        <w:shd w:val="clear" w:color="auto" w:fill="auto"/>
        <w:tabs>
          <w:tab w:pos="282" w:val="left"/>
        </w:tabs>
        <w:bidi w:val="0"/>
        <w:spacing w:before="0" w:after="0" w:line="360" w:lineRule="auto"/>
        <w:ind w:left="0" w:right="0" w:firstLine="0"/>
        <w:jc w:val="left"/>
      </w:pPr>
      <w:bookmarkStart w:id="621" w:name="bookmark621"/>
      <w:bookmarkEnd w:id="62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5</w:t>
      </w:r>
      <w:bookmarkEnd w:id="624"/>
      <w:r>
        <w:rPr>
          <w:color w:val="000000"/>
          <w:spacing w:val="0"/>
          <w:w w:val="100"/>
          <w:position w:val="0"/>
        </w:rPr>
        <w:t>、</w:t>
        <w:tab/>
        <w:t>与存在关联关系的财务公司的往来情况</w:t>
      </w:r>
      <w:bookmarkEnd w:id="622"/>
      <w:bookmarkEnd w:id="623"/>
      <w:bookmarkEnd w:id="625"/>
    </w:p>
    <w:p>
      <w:pPr>
        <w:pStyle w:val="Style20"/>
        <w:keepNext w:val="0"/>
        <w:keepLines w:val="0"/>
        <w:widowControl w:val="0"/>
        <w:numPr>
          <w:ilvl w:val="0"/>
          <w:numId w:val="35"/>
        </w:numPr>
        <w:shd w:val="clear" w:color="auto" w:fill="auto"/>
        <w:tabs>
          <w:tab w:pos="282" w:val="left"/>
        </w:tabs>
        <w:bidi w:val="0"/>
        <w:spacing w:before="0" w:after="0" w:line="360" w:lineRule="auto"/>
        <w:ind w:left="0" w:right="0" w:firstLine="0"/>
        <w:jc w:val="left"/>
      </w:pPr>
      <w:bookmarkStart w:id="626" w:name="bookmark626"/>
      <w:bookmarkEnd w:id="6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6</w:t>
      </w:r>
      <w:bookmarkEnd w:id="629"/>
      <w:r>
        <w:rPr>
          <w:color w:val="000000"/>
          <w:spacing w:val="0"/>
          <w:w w:val="100"/>
          <w:position w:val="0"/>
        </w:rPr>
        <w:t>、</w:t>
        <w:tab/>
        <w:t>公司控股的财务公司与关联方的往来情况</w:t>
      </w:r>
      <w:bookmarkEnd w:id="627"/>
      <w:bookmarkEnd w:id="628"/>
      <w:bookmarkEnd w:id="630"/>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3" w:val="left"/>
        </w:tabs>
        <w:bidi w:val="0"/>
        <w:spacing w:before="0" w:after="3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7</w:t>
      </w:r>
      <w:bookmarkEnd w:id="633"/>
      <w:r>
        <w:rPr>
          <w:color w:val="000000"/>
          <w:spacing w:val="0"/>
          <w:w w:val="100"/>
          <w:position w:val="0"/>
        </w:rPr>
        <w:t>、</w:t>
        <w:tab/>
        <w:t>其他重大关联交易</w:t>
      </w:r>
      <w:bookmarkEnd w:id="631"/>
      <w:bookmarkEnd w:id="632"/>
      <w:bookmarkEnd w:id="634"/>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both"/>
      </w:pPr>
      <w:bookmarkStart w:id="635" w:name="bookmark635"/>
      <w:bookmarkStart w:id="636" w:name="bookmark636"/>
      <w:bookmarkStart w:id="637" w:name="bookmark637"/>
      <w:r>
        <w:rPr>
          <w:color w:val="000000"/>
          <w:spacing w:val="0"/>
          <w:w w:val="100"/>
          <w:position w:val="0"/>
          <w:sz w:val="24"/>
          <w:szCs w:val="24"/>
        </w:rPr>
        <w:t>十五、重大合同及其履行情况</w:t>
      </w:r>
      <w:bookmarkEnd w:id="635"/>
      <w:bookmarkEnd w:id="636"/>
      <w:bookmarkEnd w:id="637"/>
    </w:p>
    <w:p>
      <w:pPr>
        <w:pStyle w:val="Style28"/>
        <w:keepNext/>
        <w:keepLines/>
        <w:widowControl w:val="0"/>
        <w:shd w:val="clear" w:color="auto" w:fill="auto"/>
        <w:tabs>
          <w:tab w:pos="368" w:val="left"/>
        </w:tabs>
        <w:bidi w:val="0"/>
        <w:spacing w:before="0" w:after="380" w:line="240" w:lineRule="auto"/>
        <w:ind w:left="0" w:right="0" w:firstLine="0"/>
        <w:jc w:val="both"/>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1</w:t>
      </w:r>
      <w:bookmarkEnd w:id="640"/>
      <w:r>
        <w:rPr>
          <w:color w:val="000000"/>
          <w:spacing w:val="0"/>
          <w:w w:val="100"/>
          <w:position w:val="0"/>
        </w:rPr>
        <w:t>、</w:t>
        <w:tab/>
        <w:t>托管、承包、租赁事项情况</w:t>
      </w:r>
      <w:bookmarkEnd w:id="638"/>
      <w:bookmarkEnd w:id="639"/>
      <w:bookmarkEnd w:id="641"/>
    </w:p>
    <w:p>
      <w:pPr>
        <w:pStyle w:val="Style53"/>
        <w:keepNext/>
        <w:keepLines/>
        <w:widowControl w:val="0"/>
        <w:shd w:val="clear" w:color="auto" w:fill="auto"/>
        <w:tabs>
          <w:tab w:pos="493" w:val="left"/>
        </w:tabs>
        <w:bidi w:val="0"/>
        <w:spacing w:before="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42"/>
      <w:bookmarkEnd w:id="643"/>
      <w:bookmarkEnd w:id="645"/>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53"/>
        <w:keepNext/>
        <w:keepLines/>
        <w:widowControl w:val="0"/>
        <w:shd w:val="clear" w:color="auto" w:fill="auto"/>
        <w:tabs>
          <w:tab w:pos="493" w:val="left"/>
        </w:tabs>
        <w:bidi w:val="0"/>
        <w:spacing w:before="0" w:line="240" w:lineRule="auto"/>
        <w:ind w:left="0" w:right="0" w:firstLine="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46"/>
      <w:bookmarkEnd w:id="647"/>
      <w:bookmarkEnd w:id="649"/>
    </w:p>
    <w:p>
      <w:pPr>
        <w:pStyle w:val="Style20"/>
        <w:keepNext w:val="0"/>
        <w:keepLines w:val="0"/>
        <w:widowControl w:val="0"/>
        <w:numPr>
          <w:ilvl w:val="0"/>
          <w:numId w:val="35"/>
        </w:numPr>
        <w:shd w:val="clear" w:color="auto" w:fill="auto"/>
        <w:tabs>
          <w:tab w:pos="315" w:val="left"/>
        </w:tabs>
        <w:bidi w:val="0"/>
        <w:spacing w:before="0" w:after="140" w:line="240" w:lineRule="auto"/>
        <w:ind w:left="0" w:right="0" w:firstLine="0"/>
        <w:jc w:val="both"/>
      </w:pPr>
      <w:bookmarkStart w:id="650" w:name="bookmark650"/>
      <w:bookmarkEnd w:id="6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3"/>
        <w:keepNext/>
        <w:keepLines/>
        <w:widowControl w:val="0"/>
        <w:shd w:val="clear" w:color="auto" w:fill="auto"/>
        <w:tabs>
          <w:tab w:pos="493" w:val="left"/>
        </w:tabs>
        <w:bidi w:val="0"/>
        <w:spacing w:before="0" w:line="240" w:lineRule="auto"/>
        <w:ind w:left="0" w:right="0" w:firstLine="0"/>
        <w:jc w:val="both"/>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51"/>
      <w:bookmarkEnd w:id="652"/>
      <w:bookmarkEnd w:id="654"/>
    </w:p>
    <w:p>
      <w:pPr>
        <w:pStyle w:val="Style20"/>
        <w:keepNext w:val="0"/>
        <w:keepLines w:val="0"/>
        <w:widowControl w:val="0"/>
        <w:numPr>
          <w:ilvl w:val="0"/>
          <w:numId w:val="35"/>
        </w:numPr>
        <w:shd w:val="clear" w:color="auto" w:fill="auto"/>
        <w:tabs>
          <w:tab w:pos="315" w:val="left"/>
        </w:tabs>
        <w:bidi w:val="0"/>
        <w:spacing w:before="0" w:after="140" w:line="240" w:lineRule="auto"/>
        <w:ind w:left="0" w:right="0" w:firstLine="0"/>
        <w:jc w:val="both"/>
      </w:pPr>
      <w:bookmarkStart w:id="655" w:name="bookmark655"/>
      <w:bookmarkEnd w:id="6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after="380" w:line="240" w:lineRule="auto"/>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w:t>
        <w:tab/>
        <w:t>重大担保</w:t>
      </w:r>
      <w:bookmarkEnd w:id="656"/>
      <w:bookmarkEnd w:id="657"/>
      <w:bookmarkEnd w:id="659"/>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北京无限 易信科技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深圳思特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奇信息技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深圳思特</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奇信息技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2021/6/23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上海实均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2020/5/26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上海实均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2021/3/11</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-2024/3/1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上海实均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2021/5/7</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上海实均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2021/6/7</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上海实均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2021/7/7</w:t>
              <w:softHyphen/>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上海实均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2021/9/27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上海实均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2021/11/4 </w:t>
            </w:r>
            <w:r>
              <w:rPr>
                <w:rFonts w:ascii="Times New Roman" w:eastAsia="Times New Roman" w:hAnsi="Times New Roman" w:cs="Times New Roman"/>
                <w:color w:val="000000"/>
                <w:spacing w:val="0"/>
                <w:w w:val="100"/>
                <w:position w:val="0"/>
                <w:sz w:val="18"/>
                <w:szCs w:val="18"/>
              </w:rPr>
              <w:t>-2024/11</w:t>
            </w:r>
            <w:r>
              <w:rPr>
                <w:rFonts w:ascii="Times New Roman" w:eastAsia="Times New Roman" w:hAnsi="Times New Roman" w:cs="Times New Roman"/>
                <w:color w:val="000000"/>
                <w:spacing w:val="0"/>
                <w:w w:val="100"/>
                <w:position w:val="0"/>
                <w:sz w:val="18"/>
                <w:szCs w:val="18"/>
              </w:rPr>
              <w:t>/ 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北京易信 掌中云科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北京无限 易信科技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成都易信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3</w:t>
      </w:r>
      <w:bookmarkEnd w:id="662"/>
      <w:r>
        <w:rPr>
          <w:color w:val="000000"/>
          <w:spacing w:val="0"/>
          <w:w w:val="100"/>
          <w:position w:val="0"/>
        </w:rPr>
        <w:t>、</w:t>
        <w:tab/>
        <w:t>委托他人进行现金资产管理情况</w:t>
      </w:r>
      <w:bookmarkEnd w:id="660"/>
      <w:bookmarkEnd w:id="661"/>
      <w:bookmarkEnd w:id="663"/>
    </w:p>
    <w:p>
      <w:pPr>
        <w:pStyle w:val="Style53"/>
        <w:keepNext/>
        <w:keepLines/>
        <w:widowControl w:val="0"/>
        <w:shd w:val="clear" w:color="auto" w:fill="auto"/>
        <w:tabs>
          <w:tab w:pos="493" w:val="left"/>
        </w:tabs>
        <w:bidi w:val="0"/>
        <w:spacing w:before="0" w:after="360" w:line="240" w:lineRule="auto"/>
        <w:ind w:left="0" w:right="0" w:firstLine="0"/>
        <w:jc w:val="both"/>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64"/>
      <w:bookmarkEnd w:id="665"/>
      <w:bookmarkEnd w:id="667"/>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公司报告期不存在委托理财。</w:t>
      </w:r>
    </w:p>
    <w:p>
      <w:pPr>
        <w:pStyle w:val="Style53"/>
        <w:keepNext/>
        <w:keepLines/>
        <w:widowControl w:val="0"/>
        <w:shd w:val="clear" w:color="auto" w:fill="auto"/>
        <w:tabs>
          <w:tab w:pos="493" w:val="left"/>
        </w:tabs>
        <w:bidi w:val="0"/>
        <w:spacing w:before="0" w:after="360" w:line="240" w:lineRule="auto"/>
        <w:ind w:left="0" w:right="0" w:firstLine="0"/>
        <w:jc w:val="both"/>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68"/>
      <w:bookmarkEnd w:id="669"/>
      <w:bookmarkEnd w:id="671"/>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line="240" w:lineRule="auto"/>
        <w:ind w:left="0" w:right="0" w:firstLine="0"/>
        <w:jc w:val="both"/>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4</w:t>
      </w:r>
      <w:bookmarkEnd w:id="674"/>
      <w:r>
        <w:rPr>
          <w:color w:val="000000"/>
          <w:spacing w:val="0"/>
          <w:w w:val="100"/>
          <w:position w:val="0"/>
        </w:rPr>
        <w:t>、</w:t>
        <w:tab/>
        <w:t>其他重大合同</w:t>
      </w:r>
      <w:bookmarkEnd w:id="672"/>
      <w:bookmarkEnd w:id="673"/>
      <w:bookmarkEnd w:id="675"/>
    </w:p>
    <w:p>
      <w:pPr>
        <w:pStyle w:val="Style2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both"/>
      </w:pPr>
      <w:bookmarkStart w:id="676" w:name="bookmark676"/>
      <w:bookmarkStart w:id="677" w:name="bookmark677"/>
      <w:bookmarkStart w:id="678" w:name="bookmark678"/>
      <w:r>
        <w:rPr>
          <w:color w:val="000000"/>
          <w:spacing w:val="0"/>
          <w:w w:val="100"/>
          <w:position w:val="0"/>
          <w:sz w:val="24"/>
          <w:szCs w:val="24"/>
        </w:rPr>
        <w:t>十六、其他重大事项的说明</w:t>
      </w:r>
      <w:bookmarkEnd w:id="676"/>
      <w:bookmarkEnd w:id="677"/>
      <w:bookmarkEnd w:id="678"/>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tabs>
          <w:tab w:pos="534" w:val="left"/>
        </w:tabs>
        <w:bidi w:val="0"/>
        <w:spacing w:before="0" w:line="313" w:lineRule="exact"/>
        <w:ind w:left="0" w:right="0" w:firstLine="0"/>
        <w:jc w:val="left"/>
      </w:pPr>
      <w:bookmarkStart w:id="679" w:name="bookmark679"/>
      <w:r>
        <w:rPr>
          <w:color w:val="000000"/>
          <w:spacing w:val="0"/>
          <w:w w:val="100"/>
          <w:position w:val="0"/>
        </w:rPr>
        <w:t>（</w:t>
      </w:r>
      <w:bookmarkEnd w:id="679"/>
      <w:r>
        <w:rPr>
          <w:color w:val="000000"/>
          <w:spacing w:val="0"/>
          <w:w w:val="100"/>
          <w:position w:val="0"/>
        </w:rPr>
        <w:t>一）</w:t>
        <w:tab/>
        <w:t>向特定对象发行股票事项</w:t>
      </w:r>
    </w:p>
    <w:p>
      <w:pPr>
        <w:pStyle w:val="Style20"/>
        <w:keepNext w:val="0"/>
        <w:keepLines w:val="0"/>
        <w:widowControl w:val="0"/>
        <w:shd w:val="clear" w:color="auto" w:fill="auto"/>
        <w:tabs>
          <w:tab w:pos="639" w:val="left"/>
        </w:tabs>
        <w:bidi w:val="0"/>
        <w:spacing w:before="0" w:line="312" w:lineRule="exact"/>
        <w:ind w:left="0" w:right="0"/>
        <w:jc w:val="both"/>
      </w:pPr>
      <w:bookmarkStart w:id="680" w:name="bookmark680"/>
      <w:r>
        <w:rPr>
          <w:rFonts w:ascii="Times New Roman" w:eastAsia="Times New Roman" w:hAnsi="Times New Roman" w:cs="Times New Roman"/>
          <w:color w:val="000000"/>
          <w:spacing w:val="0"/>
          <w:w w:val="100"/>
          <w:position w:val="0"/>
          <w:sz w:val="18"/>
          <w:szCs w:val="18"/>
        </w:rPr>
        <w:t>1</w:t>
      </w:r>
      <w:bookmarkEnd w:id="6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日，公司召开第三届董事会第十七次会议、第三届监事会第十五次会议审议通过了公司拟向特定对象发 行股票的相关议案，并经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w:t>
      </w:r>
    </w:p>
    <w:p>
      <w:pPr>
        <w:pStyle w:val="Style20"/>
        <w:keepNext w:val="0"/>
        <w:keepLines w:val="0"/>
        <w:widowControl w:val="0"/>
        <w:shd w:val="clear" w:color="auto" w:fill="auto"/>
        <w:bidi w:val="0"/>
        <w:spacing w:before="0" w:line="312" w:lineRule="exact"/>
        <w:ind w:left="0" w:right="0"/>
        <w:jc w:val="both"/>
      </w:pPr>
      <w:bookmarkStart w:id="681" w:name="bookmark681"/>
      <w:r>
        <w:rPr>
          <w:rFonts w:ascii="Times New Roman" w:eastAsia="Times New Roman" w:hAnsi="Times New Roman" w:cs="Times New Roman"/>
          <w:color w:val="000000"/>
          <w:spacing w:val="0"/>
          <w:w w:val="100"/>
          <w:position w:val="0"/>
          <w:sz w:val="18"/>
          <w:szCs w:val="18"/>
        </w:rPr>
        <w:t>2</w:t>
      </w:r>
      <w:bookmarkEnd w:id="6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年年度权益分派实施情况，并结合公司实际情况，公司召开第三届董事会第十九次会议审 议通过了《关于公司向特定对象发行股票预案（修订稿）的议案》，本次向特定对象发行股票发行数量上限调整为不超过 </w:t>
      </w:r>
      <w:r>
        <w:rPr>
          <w:rFonts w:ascii="Times New Roman" w:eastAsia="Times New Roman" w:hAnsi="Times New Roman" w:cs="Times New Roman"/>
          <w:color w:val="000000"/>
          <w:spacing w:val="0"/>
          <w:w w:val="100"/>
          <w:position w:val="0"/>
          <w:sz w:val="18"/>
          <w:szCs w:val="18"/>
        </w:rPr>
        <w:t>6,146.492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万股。</w:t>
      </w:r>
    </w:p>
    <w:p>
      <w:pPr>
        <w:pStyle w:val="Style20"/>
        <w:keepNext w:val="0"/>
        <w:keepLines w:val="0"/>
        <w:widowControl w:val="0"/>
        <w:shd w:val="clear" w:color="auto" w:fill="auto"/>
        <w:tabs>
          <w:tab w:pos="654" w:val="left"/>
        </w:tabs>
        <w:bidi w:val="0"/>
        <w:spacing w:before="0" w:line="317" w:lineRule="exact"/>
        <w:ind w:left="0" w:right="0"/>
        <w:jc w:val="both"/>
      </w:pPr>
      <w:bookmarkStart w:id="682" w:name="bookmark682"/>
      <w:r>
        <w:rPr>
          <w:rFonts w:ascii="Times New Roman" w:eastAsia="Times New Roman" w:hAnsi="Times New Roman" w:cs="Times New Roman"/>
          <w:color w:val="000000"/>
          <w:spacing w:val="0"/>
          <w:w w:val="100"/>
          <w:position w:val="0"/>
          <w:sz w:val="18"/>
          <w:szCs w:val="18"/>
        </w:rPr>
        <w:t>3</w:t>
      </w:r>
      <w:bookmarkEnd w:id="6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日，公司收到深交所出具的《关于受理北京思特奇信息技术股份有限公司向特定对象发行股票申请文件 的通知》（深证上审〔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231</w:t>
      </w:r>
      <w:r>
        <w:rPr>
          <w:color w:val="000000"/>
          <w:spacing w:val="0"/>
          <w:w w:val="100"/>
          <w:position w:val="0"/>
        </w:rPr>
        <w:t>号）</w:t>
      </w:r>
      <w:r>
        <w:rPr>
          <w:color w:val="000000"/>
          <w:spacing w:val="0"/>
          <w:w w:val="100"/>
          <w:position w:val="0"/>
          <w:sz w:val="18"/>
          <w:szCs w:val="18"/>
        </w:rPr>
        <w:t>，</w:t>
      </w:r>
      <w:r>
        <w:rPr>
          <w:color w:val="000000"/>
          <w:spacing w:val="0"/>
          <w:w w:val="100"/>
          <w:position w:val="0"/>
        </w:rPr>
        <w:t>深交所对公司报送的向特定对象发行股票募集说明书及相关申请文件进行了核对，认 为申请文件齐备，决定予以受理。</w:t>
      </w:r>
    </w:p>
    <w:p>
      <w:pPr>
        <w:pStyle w:val="Style20"/>
        <w:keepNext w:val="0"/>
        <w:keepLines w:val="0"/>
        <w:widowControl w:val="0"/>
        <w:shd w:val="clear" w:color="auto" w:fill="auto"/>
        <w:bidi w:val="0"/>
        <w:spacing w:before="0" w:line="314" w:lineRule="exact"/>
        <w:ind w:left="0" w:right="0"/>
        <w:jc w:val="both"/>
      </w:pPr>
      <w:bookmarkStart w:id="683" w:name="bookmark683"/>
      <w:r>
        <w:rPr>
          <w:rFonts w:ascii="Times New Roman" w:eastAsia="Times New Roman" w:hAnsi="Times New Roman" w:cs="Times New Roman"/>
          <w:color w:val="000000"/>
          <w:spacing w:val="0"/>
          <w:w w:val="100"/>
          <w:position w:val="0"/>
          <w:sz w:val="18"/>
          <w:szCs w:val="18"/>
        </w:rPr>
        <w:t>4</w:t>
      </w:r>
      <w:bookmarkEnd w:id="68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日，公司分别收到深交所出具的《关于北京思特奇信息技术股份有限公司申请向特定 对象发行股票的审核问询函》（审核函〔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020167</w:t>
      </w:r>
      <w:r>
        <w:rPr>
          <w:color w:val="000000"/>
          <w:spacing w:val="0"/>
          <w:w w:val="100"/>
          <w:position w:val="0"/>
        </w:rPr>
        <w:t>号）、《关于北京思特奇信息技术股份有限公司申请向特定对象发行 股票的第二轮审核问询函》（审核函〔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020281</w:t>
      </w:r>
      <w:r>
        <w:rPr>
          <w:color w:val="000000"/>
          <w:spacing w:val="0"/>
          <w:w w:val="100"/>
          <w:position w:val="0"/>
        </w:rPr>
        <w:t>号），公司会同相关中介机构逐项落实审核问询问题，并分别于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日披露了《关于北京思特奇信息技术股份有限公司申请向特定对象发行股票的审核问询函回复报 告》、《关于北京思特奇信息技术股份有限公司申请向特定对象发行股票的第二轮审核问询函回复报告》等相关公告。</w:t>
      </w:r>
    </w:p>
    <w:p>
      <w:pPr>
        <w:pStyle w:val="Style20"/>
        <w:keepNext w:val="0"/>
        <w:keepLines w:val="0"/>
        <w:widowControl w:val="0"/>
        <w:shd w:val="clear" w:color="auto" w:fill="auto"/>
        <w:tabs>
          <w:tab w:pos="654" w:val="left"/>
        </w:tabs>
        <w:bidi w:val="0"/>
        <w:spacing w:before="0" w:line="319" w:lineRule="exact"/>
        <w:ind w:left="0" w:right="0"/>
        <w:jc w:val="both"/>
      </w:pPr>
      <w:bookmarkStart w:id="684" w:name="bookmark684"/>
      <w:r>
        <w:rPr>
          <w:rFonts w:ascii="Times New Roman" w:eastAsia="Times New Roman" w:hAnsi="Times New Roman" w:cs="Times New Roman"/>
          <w:color w:val="000000"/>
          <w:spacing w:val="0"/>
          <w:w w:val="100"/>
          <w:position w:val="0"/>
          <w:sz w:val="18"/>
          <w:szCs w:val="18"/>
        </w:rPr>
        <w:t>5</w:t>
      </w:r>
      <w:bookmarkEnd w:id="6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日收到深圳证券交易所上市审核中心出具的《关于北京思特奇信息技术股份有限公司申请向特定对象发 行股票的审核中心意见告知函》，深交所发行上市审核机构对公司向特定对象发行股票的申请文件进行了审核，认为公司符 合发行条件、上市条件和信息披露要求，后续深交所将按规定报中国证监会履行相关注册程序。</w:t>
      </w:r>
    </w:p>
    <w:p>
      <w:pPr>
        <w:pStyle w:val="Style20"/>
        <w:keepNext w:val="0"/>
        <w:keepLines w:val="0"/>
        <w:widowControl w:val="0"/>
        <w:shd w:val="clear" w:color="auto" w:fill="auto"/>
        <w:tabs>
          <w:tab w:pos="644" w:val="left"/>
        </w:tabs>
        <w:bidi w:val="0"/>
        <w:spacing w:before="0" w:line="315" w:lineRule="exact"/>
        <w:ind w:left="0" w:right="0"/>
        <w:jc w:val="both"/>
      </w:pPr>
      <w:bookmarkStart w:id="685" w:name="bookmark685"/>
      <w:r>
        <w:rPr>
          <w:rFonts w:ascii="Times New Roman" w:eastAsia="Times New Roman" w:hAnsi="Times New Roman" w:cs="Times New Roman"/>
          <w:color w:val="000000"/>
          <w:spacing w:val="0"/>
          <w:w w:val="100"/>
          <w:position w:val="0"/>
          <w:sz w:val="18"/>
          <w:szCs w:val="18"/>
        </w:rPr>
        <w:t>6</w:t>
      </w:r>
      <w:bookmarkEnd w:id="6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日收到中国证券监督管理委员会出具的《关于同意北京思特奇信息技术股份有限公司向特定对象发行股 票注册的批复》，同意公司向特定对象发行股票的注册申请，公司董事会将根据上述文件和相关法律法规的要求及公司股东 大会的授权，在规定期限内办理本次向特定对象发行股票相关事宜，并及时履行信息披露义务。敬请广大投资者注意投资风 险。</w:t>
      </w:r>
    </w:p>
    <w:p>
      <w:pPr>
        <w:pStyle w:val="Style20"/>
        <w:keepNext w:val="0"/>
        <w:keepLines w:val="0"/>
        <w:widowControl w:val="0"/>
        <w:shd w:val="clear" w:color="auto" w:fill="auto"/>
        <w:tabs>
          <w:tab w:pos="534" w:val="left"/>
        </w:tabs>
        <w:bidi w:val="0"/>
        <w:spacing w:before="0" w:line="313" w:lineRule="exact"/>
        <w:ind w:left="0" w:right="0" w:firstLine="0"/>
        <w:jc w:val="left"/>
      </w:pPr>
      <w:bookmarkStart w:id="686" w:name="bookmark686"/>
      <w:r>
        <w:rPr>
          <w:color w:val="000000"/>
          <w:spacing w:val="0"/>
          <w:w w:val="100"/>
          <w:position w:val="0"/>
        </w:rPr>
        <w:t>（</w:t>
      </w:r>
      <w:bookmarkEnd w:id="686"/>
      <w:r>
        <w:rPr>
          <w:color w:val="000000"/>
          <w:spacing w:val="0"/>
          <w:w w:val="100"/>
          <w:position w:val="0"/>
        </w:rPr>
        <w:t>二）</w:t>
        <w:tab/>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年度利润分配事项</w:t>
      </w:r>
    </w:p>
    <w:p>
      <w:pPr>
        <w:pStyle w:val="Style20"/>
        <w:keepNext w:val="0"/>
        <w:keepLines w:val="0"/>
        <w:widowControl w:val="0"/>
        <w:shd w:val="clear" w:color="auto" w:fill="auto"/>
        <w:bidi w:val="0"/>
        <w:spacing w:before="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年度利润分配方案的议案》，以权益分派方案 实施前总股本（</w:t>
      </w:r>
      <w:r>
        <w:rPr>
          <w:rFonts w:ascii="Times New Roman" w:eastAsia="Times New Roman" w:hAnsi="Times New Roman" w:cs="Times New Roman"/>
          <w:color w:val="000000"/>
          <w:spacing w:val="0"/>
          <w:w w:val="100"/>
          <w:position w:val="0"/>
          <w:sz w:val="18"/>
          <w:szCs w:val="18"/>
        </w:rPr>
        <w:t>157,653,651</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157,431,475</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元（含税），共计派发现金股利人民币</w:t>
      </w:r>
      <w:r>
        <w:rPr>
          <w:rFonts w:ascii="Times New Roman" w:eastAsia="Times New Roman" w:hAnsi="Times New Roman" w:cs="Times New Roman"/>
          <w:color w:val="000000"/>
          <w:spacing w:val="0"/>
          <w:w w:val="100"/>
          <w:position w:val="0"/>
          <w:sz w:val="18"/>
          <w:szCs w:val="18"/>
        </w:rPr>
        <w:t>12,594,518.00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日。本次权益分派实施后，公司总股本由 </w:t>
      </w:r>
      <w:r>
        <w:rPr>
          <w:rFonts w:ascii="Times New Roman" w:eastAsia="Times New Roman" w:hAnsi="Times New Roman" w:cs="Times New Roman"/>
          <w:color w:val="000000"/>
          <w:spacing w:val="0"/>
          <w:w w:val="100"/>
          <w:position w:val="0"/>
          <w:sz w:val="18"/>
          <w:szCs w:val="18"/>
        </w:rPr>
        <w:t>157,653,591</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204,883,093</w:t>
      </w:r>
      <w:r>
        <w:rPr>
          <w:color w:val="000000"/>
          <w:spacing w:val="0"/>
          <w:w w:val="100"/>
          <w:position w:val="0"/>
        </w:rPr>
        <w:t>股，注册资本由人民币</w:t>
      </w:r>
      <w:r>
        <w:rPr>
          <w:rFonts w:ascii="Times New Roman" w:eastAsia="Times New Roman" w:hAnsi="Times New Roman" w:cs="Times New Roman"/>
          <w:color w:val="000000"/>
          <w:spacing w:val="0"/>
          <w:w w:val="100"/>
          <w:position w:val="0"/>
          <w:sz w:val="18"/>
          <w:szCs w:val="18"/>
        </w:rPr>
        <w:t>15,765.359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20,488.3093</w:t>
      </w:r>
      <w:r>
        <w:rPr>
          <w:color w:val="000000"/>
          <w:spacing w:val="0"/>
          <w:w w:val="100"/>
          <w:position w:val="0"/>
        </w:rPr>
        <w:t>万元。公司于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日完成工商变更登记及章程备案。详见公司在指定信息披露媒体巨潮资讯网（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）刊登的《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 益分派实施公告》（公告编号：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r>
        <w:rPr>
          <w:color w:val="000000"/>
          <w:spacing w:val="0"/>
          <w:w w:val="100"/>
          <w:position w:val="0"/>
        </w:rPr>
        <w:t>及《关于完成工商变更登记及章程备案的公告》（公告编号：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p>
      <w:pPr>
        <w:pStyle w:val="Style20"/>
        <w:keepNext w:val="0"/>
        <w:keepLines w:val="0"/>
        <w:widowControl w:val="0"/>
        <w:shd w:val="clear" w:color="auto" w:fill="auto"/>
        <w:tabs>
          <w:tab w:pos="534" w:val="left"/>
        </w:tabs>
        <w:bidi w:val="0"/>
        <w:spacing w:before="0" w:line="313" w:lineRule="exact"/>
        <w:ind w:left="0" w:right="0" w:firstLine="0"/>
        <w:jc w:val="left"/>
      </w:pPr>
      <w:bookmarkStart w:id="687" w:name="bookmark687"/>
      <w:r>
        <w:rPr>
          <w:color w:val="000000"/>
          <w:spacing w:val="0"/>
          <w:w w:val="100"/>
          <w:position w:val="0"/>
        </w:rPr>
        <w:t>（</w:t>
      </w:r>
      <w:bookmarkEnd w:id="687"/>
      <w:r>
        <w:rPr>
          <w:color w:val="000000"/>
          <w:spacing w:val="0"/>
          <w:w w:val="100"/>
          <w:position w:val="0"/>
        </w:rPr>
        <w:t>三）</w:t>
        <w:tab/>
        <w:t>公司调整可转换公司债券转股价格事项</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根据《北京思特奇信息技术股份有限公司创业板公开发行可转换公司债券募集说明书》以及中国证监会关于可转换公司 债券的有关规定，公司实施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年度权益分派后，思特转债转股价格调整为</w:t>
      </w:r>
      <w:r>
        <w:rPr>
          <w:rFonts w:ascii="Times New Roman" w:eastAsia="Times New Roman" w:hAnsi="Times New Roman" w:cs="Times New Roman"/>
          <w:color w:val="000000"/>
          <w:spacing w:val="0"/>
          <w:w w:val="100"/>
          <w:position w:val="0"/>
          <w:sz w:val="18"/>
          <w:szCs w:val="18"/>
        </w:rPr>
        <w:t>12.63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日（除权除息日）起 生效。详见公司在指定信息披露媒体巨潮资讯网（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）刊登的《关于调整思特转债转股价格的公告》（公 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根据《北京思特奇信息技术股份有限公司创业板公开发行可转换公司债券募集说明书》以及中国证监会关于可转换公司 债券发行的有关规定，鉴于公司于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日完成了注销公司回购专用证券账户股份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股，思特转债转股价格调整 为</w:t>
      </w:r>
      <w:r>
        <w:rPr>
          <w:rFonts w:ascii="Times New Roman" w:eastAsia="Times New Roman" w:hAnsi="Times New Roman" w:cs="Times New Roman"/>
          <w:color w:val="000000"/>
          <w:spacing w:val="0"/>
          <w:w w:val="100"/>
          <w:position w:val="0"/>
          <w:sz w:val="18"/>
          <w:szCs w:val="18"/>
        </w:rPr>
        <w:t>12.6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日起生效。详见公司在指定信息披露媒体巨潮资讯网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刊登的《关于调整思特转债转股价格的公告》（公告编号：</w:t>
      </w:r>
      <w:r>
        <w:rPr>
          <w:rFonts w:ascii="Times New Roman" w:eastAsia="Times New Roman" w:hAnsi="Times New Roman" w:cs="Times New Roman"/>
          <w:color w:val="000000"/>
          <w:spacing w:val="0"/>
          <w:w w:val="100"/>
          <w:position w:val="0"/>
          <w:sz w:val="18"/>
          <w:szCs w:val="18"/>
        </w:rPr>
        <w:t>2022-016</w:t>
      </w:r>
      <w:r>
        <w:rPr>
          <w:color w:val="000000"/>
          <w:spacing w:val="0"/>
          <w:w w:val="100"/>
          <w:position w:val="0"/>
        </w:rPr>
        <w:t>）。</w:t>
      </w:r>
    </w:p>
    <w:p>
      <w:pPr>
        <w:pStyle w:val="Style20"/>
        <w:keepNext w:val="0"/>
        <w:keepLines w:val="0"/>
        <w:widowControl w:val="0"/>
        <w:shd w:val="clear" w:color="auto" w:fill="auto"/>
        <w:bidi w:val="0"/>
        <w:spacing w:before="0" w:line="313" w:lineRule="exact"/>
        <w:ind w:left="0" w:right="0"/>
        <w:jc w:val="both"/>
      </w:pPr>
      <w:bookmarkStart w:id="688" w:name="bookmark688"/>
      <w:r>
        <w:rPr>
          <w:color w:val="000000"/>
          <w:spacing w:val="0"/>
          <w:w w:val="100"/>
          <w:position w:val="0"/>
        </w:rPr>
        <w:t>（</w:t>
      </w:r>
      <w:bookmarkEnd w:id="688"/>
      <w:r>
        <w:rPr>
          <w:color w:val="000000"/>
          <w:spacing w:val="0"/>
          <w:w w:val="100"/>
          <w:position w:val="0"/>
        </w:rPr>
        <w:t>四）公司股权激励相关事项</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日，公司第三届董事会第十九次会议和第三届监事会第十七次会议审议通过了《关于调整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 股票激励计划限制性股票授予数量和授予价格的议案》，因公司实施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年度权益分派，董事会对授予数量及授予及格进行 调整，授予数量由</w:t>
      </w:r>
      <w:r>
        <w:rPr>
          <w:rFonts w:ascii="Times New Roman" w:eastAsia="Times New Roman" w:hAnsi="Times New Roman" w:cs="Times New Roman"/>
          <w:color w:val="000000"/>
          <w:spacing w:val="0"/>
          <w:w w:val="100"/>
          <w:position w:val="0"/>
          <w:sz w:val="18"/>
          <w:szCs w:val="18"/>
        </w:rPr>
        <w:t>357.75</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464.9237</w:t>
      </w:r>
      <w:r>
        <w:rPr>
          <w:color w:val="000000"/>
          <w:spacing w:val="0"/>
          <w:w w:val="100"/>
          <w:position w:val="0"/>
        </w:rPr>
        <w:t>万股，授予价格由每股</w:t>
      </w:r>
      <w:r>
        <w:rPr>
          <w:rFonts w:ascii="Times New Roman" w:eastAsia="Times New Roman" w:hAnsi="Times New Roman" w:cs="Times New Roman"/>
          <w:color w:val="000000"/>
          <w:spacing w:val="0"/>
          <w:w w:val="100"/>
          <w:position w:val="0"/>
          <w:sz w:val="18"/>
          <w:szCs w:val="18"/>
        </w:rPr>
        <w:t>15.50</w:t>
      </w:r>
      <w:r>
        <w:rPr>
          <w:color w:val="000000"/>
          <w:spacing w:val="0"/>
          <w:w w:val="100"/>
          <w:position w:val="0"/>
        </w:rPr>
        <w:t>元调整为每股</w:t>
      </w:r>
      <w:r>
        <w:rPr>
          <w:rFonts w:ascii="Times New Roman" w:eastAsia="Times New Roman" w:hAnsi="Times New Roman" w:cs="Times New Roman"/>
          <w:color w:val="000000"/>
          <w:spacing w:val="0"/>
          <w:w w:val="100"/>
          <w:position w:val="0"/>
          <w:sz w:val="18"/>
          <w:szCs w:val="18"/>
        </w:rPr>
        <w:t>11.8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元。详见公司在指定信息披露媒 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刊登的《关于调整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年限制性股票激励计划限制性股票授予数量和授予价格的公告》 </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日，公司第三届董事会第二十三次会议和第三届监事会第二十次会议审议通过了《关于作废部分已授 予尚未归属的限制性股票的议案》，由于公司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年限制性股票激励计划中</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名激励对象离职，已不具备激励对象资格，公 司作废其已获授尚未归属的限制性股票</w:t>
      </w:r>
      <w:r>
        <w:rPr>
          <w:rFonts w:ascii="Times New Roman" w:eastAsia="Times New Roman" w:hAnsi="Times New Roman" w:cs="Times New Roman"/>
          <w:color w:val="000000"/>
          <w:spacing w:val="0"/>
          <w:w w:val="100"/>
          <w:position w:val="0"/>
          <w:sz w:val="18"/>
          <w:szCs w:val="18"/>
        </w:rPr>
        <w:t>48.1724</w:t>
      </w:r>
      <w:r>
        <w:rPr>
          <w:color w:val="000000"/>
          <w:spacing w:val="0"/>
          <w:w w:val="100"/>
          <w:position w:val="0"/>
        </w:rPr>
        <w:t>万股；由于公司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年度未达到业绩考核目标，公司作废本次不得归属的限 制性股票</w:t>
      </w:r>
      <w:r>
        <w:rPr>
          <w:rFonts w:ascii="Times New Roman" w:eastAsia="Times New Roman" w:hAnsi="Times New Roman" w:cs="Times New Roman"/>
          <w:color w:val="000000"/>
          <w:spacing w:val="0"/>
          <w:w w:val="100"/>
          <w:position w:val="0"/>
          <w:sz w:val="18"/>
          <w:szCs w:val="18"/>
        </w:rPr>
        <w:t>208.3514</w:t>
      </w:r>
      <w:r>
        <w:rPr>
          <w:color w:val="000000"/>
          <w:spacing w:val="0"/>
          <w:w w:val="100"/>
          <w:position w:val="0"/>
        </w:rPr>
        <w:t>万股，合计作废限制性股票共计</w:t>
      </w:r>
      <w:r>
        <w:rPr>
          <w:rFonts w:ascii="Times New Roman" w:eastAsia="Times New Roman" w:hAnsi="Times New Roman" w:cs="Times New Roman"/>
          <w:color w:val="000000"/>
          <w:spacing w:val="0"/>
          <w:w w:val="100"/>
          <w:position w:val="0"/>
          <w:sz w:val="18"/>
          <w:szCs w:val="18"/>
        </w:rPr>
        <w:t>256.5238</w:t>
      </w:r>
      <w:r>
        <w:rPr>
          <w:color w:val="000000"/>
          <w:spacing w:val="0"/>
          <w:w w:val="100"/>
          <w:position w:val="0"/>
        </w:rPr>
        <w:t>万股，同时披露了《关于作废部分已授予尚未归属的限制性股票 的公告》（公告编号：</w:t>
      </w:r>
      <w:r>
        <w:rPr>
          <w:rFonts w:ascii="Times New Roman" w:eastAsia="Times New Roman" w:hAnsi="Times New Roman" w:cs="Times New Roman"/>
          <w:color w:val="000000"/>
          <w:spacing w:val="0"/>
          <w:w w:val="100"/>
          <w:position w:val="0"/>
          <w:sz w:val="18"/>
          <w:szCs w:val="18"/>
        </w:rPr>
        <w:t>2021-087</w:t>
      </w:r>
      <w:r>
        <w:rPr>
          <w:color w:val="000000"/>
          <w:spacing w:val="0"/>
          <w:w w:val="100"/>
          <w:position w:val="0"/>
        </w:rPr>
        <w:t>）。</w:t>
      </w:r>
    </w:p>
    <w:p>
      <w:pPr>
        <w:pStyle w:val="Style20"/>
        <w:keepNext w:val="0"/>
        <w:keepLines w:val="0"/>
        <w:widowControl w:val="0"/>
        <w:shd w:val="clear" w:color="auto" w:fill="auto"/>
        <w:tabs>
          <w:tab w:pos="851" w:val="left"/>
        </w:tabs>
        <w:bidi w:val="0"/>
        <w:spacing w:before="0" w:after="0" w:line="312" w:lineRule="exact"/>
        <w:ind w:left="0" w:right="0"/>
        <w:jc w:val="both"/>
      </w:pPr>
      <w:bookmarkStart w:id="689" w:name="bookmark689"/>
      <w:r>
        <w:rPr>
          <w:color w:val="000000"/>
          <w:spacing w:val="0"/>
          <w:w w:val="100"/>
          <w:position w:val="0"/>
        </w:rPr>
        <w:t>（</w:t>
      </w:r>
      <w:bookmarkEnd w:id="689"/>
      <w:r>
        <w:rPr>
          <w:color w:val="000000"/>
          <w:spacing w:val="0"/>
          <w:w w:val="100"/>
          <w:position w:val="0"/>
        </w:rPr>
        <w:t>五）</w:t>
        <w:tab/>
        <w:t>变更保荐机构及保荐代表人事项</w:t>
      </w:r>
    </w:p>
    <w:p>
      <w:pPr>
        <w:pStyle w:val="Style20"/>
        <w:keepNext w:val="0"/>
        <w:keepLines w:val="0"/>
        <w:widowControl w:val="0"/>
        <w:shd w:val="clear" w:color="auto" w:fill="auto"/>
        <w:bidi w:val="0"/>
        <w:spacing w:before="0" w:after="0" w:line="311"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年度股东大会授权，公司董事会聘请财信证券担任公司本次向特定对象发行股票的保荐机构，于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 xml:space="preserve">日与财信证券签署了《北京思特奇信息技术股份有限公司与财信证券有限责任公司向特定投资者发行股票承销协议》及《北 京思特奇信息技术股份有限公司与财信证券有限责任公司向特定投资者发行股票保荐协议》，由其负责公司本次向特定对象 发行股票的保荐、承销工作及证券上市后的持续督导工作，持续督导期间为本次向特定对象发行股票上市当年剩余时间及其 后两个完整会计年度，同时财信证券承接华创证券尚未完成的持续督导工作。详见公司在指定信息披露媒体巨潮资讯网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）刊登的《关于变更保荐机构及保荐代表人的公告》（公告编号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日，公司收到财信证券出具的《关于变更北京思特奇信息技术股份有限公司向特定对象发行股票项目保荐代 表人的函》，公司本次向特定对象发行股票项目和公开发行可转换公司债券持续督导项目的保荐代表人变更为徐行刚先生、 宋一宁先生。详见公司在指定信息披露媒体巨潮资讯网（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）刊登的《关于变更保荐代表人的公告》（公 告编号</w:t>
      </w:r>
      <w:r>
        <w:rPr>
          <w:rFonts w:ascii="Times New Roman" w:eastAsia="Times New Roman" w:hAnsi="Times New Roman" w:cs="Times New Roman"/>
          <w:color w:val="000000"/>
          <w:spacing w:val="0"/>
          <w:w w:val="100"/>
          <w:position w:val="0"/>
          <w:sz w:val="18"/>
          <w:szCs w:val="18"/>
        </w:rPr>
        <w:t>2022-020</w:t>
      </w:r>
      <w:r>
        <w:rPr>
          <w:color w:val="000000"/>
          <w:spacing w:val="0"/>
          <w:w w:val="100"/>
          <w:position w:val="0"/>
        </w:rPr>
        <w:t>）。</w:t>
      </w:r>
    </w:p>
    <w:p>
      <w:pPr>
        <w:pStyle w:val="Style20"/>
        <w:keepNext w:val="0"/>
        <w:keepLines w:val="0"/>
        <w:widowControl w:val="0"/>
        <w:shd w:val="clear" w:color="auto" w:fill="auto"/>
        <w:tabs>
          <w:tab w:pos="851" w:val="left"/>
        </w:tabs>
        <w:bidi w:val="0"/>
        <w:spacing w:before="0" w:after="0" w:line="312" w:lineRule="exact"/>
        <w:ind w:left="0" w:right="0"/>
        <w:jc w:val="both"/>
      </w:pPr>
      <w:bookmarkStart w:id="690" w:name="bookmark690"/>
      <w:r>
        <w:rPr>
          <w:color w:val="000000"/>
          <w:spacing w:val="0"/>
          <w:w w:val="100"/>
          <w:position w:val="0"/>
        </w:rPr>
        <w:t>（</w:t>
      </w:r>
      <w:bookmarkEnd w:id="690"/>
      <w:r>
        <w:rPr>
          <w:color w:val="000000"/>
          <w:spacing w:val="0"/>
          <w:w w:val="100"/>
          <w:position w:val="0"/>
        </w:rPr>
        <w:t>六）</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以上股东解除股份质押事项</w:t>
      </w:r>
    </w:p>
    <w:p>
      <w:pPr>
        <w:pStyle w:val="Style20"/>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以上股东海恒投资所持有的公司部分股份进行了质押展期及解除质押，其中，质押股份 展期数量为</w:t>
      </w:r>
      <w:r>
        <w:rPr>
          <w:rFonts w:ascii="Times New Roman" w:eastAsia="Times New Roman" w:hAnsi="Times New Roman" w:cs="Times New Roman"/>
          <w:color w:val="000000"/>
          <w:spacing w:val="0"/>
          <w:w w:val="100"/>
          <w:position w:val="0"/>
          <w:sz w:val="18"/>
          <w:szCs w:val="18"/>
        </w:rPr>
        <w:t>7,954,998</w:t>
      </w:r>
      <w:r>
        <w:rPr>
          <w:color w:val="000000"/>
          <w:spacing w:val="0"/>
          <w:w w:val="100"/>
          <w:position w:val="0"/>
        </w:rPr>
        <w:t>股，占公司总股本比例</w:t>
      </w:r>
      <w:r>
        <w:rPr>
          <w:rFonts w:ascii="Times New Roman" w:eastAsia="Times New Roman" w:hAnsi="Times New Roman" w:cs="Times New Roman"/>
          <w:color w:val="000000"/>
          <w:spacing w:val="0"/>
          <w:w w:val="100"/>
          <w:position w:val="0"/>
          <w:sz w:val="18"/>
          <w:szCs w:val="18"/>
        </w:rPr>
        <w:t>3.79%</w:t>
      </w:r>
      <w:r>
        <w:rPr>
          <w:color w:val="000000"/>
          <w:spacing w:val="0"/>
          <w:w w:val="100"/>
          <w:position w:val="0"/>
        </w:rPr>
        <w:t>，占其所持股份比例</w:t>
      </w:r>
      <w:r>
        <w:rPr>
          <w:rFonts w:ascii="Times New Roman" w:eastAsia="Times New Roman" w:hAnsi="Times New Roman" w:cs="Times New Roman"/>
          <w:color w:val="000000"/>
          <w:spacing w:val="0"/>
          <w:w w:val="100"/>
          <w:position w:val="0"/>
          <w:sz w:val="18"/>
          <w:szCs w:val="18"/>
        </w:rPr>
        <w:t>55.86%</w:t>
      </w:r>
      <w:r>
        <w:rPr>
          <w:color w:val="000000"/>
          <w:spacing w:val="0"/>
          <w:w w:val="100"/>
          <w:position w:val="0"/>
        </w:rPr>
        <w:t>；解除质押数量为</w:t>
      </w:r>
      <w:r>
        <w:rPr>
          <w:rFonts w:ascii="Times New Roman" w:eastAsia="Times New Roman" w:hAnsi="Times New Roman" w:cs="Times New Roman"/>
          <w:color w:val="000000"/>
          <w:spacing w:val="0"/>
          <w:w w:val="100"/>
          <w:position w:val="0"/>
          <w:sz w:val="18"/>
          <w:szCs w:val="18"/>
        </w:rPr>
        <w:t>4,330,002</w:t>
      </w:r>
      <w:r>
        <w:rPr>
          <w:color w:val="000000"/>
          <w:spacing w:val="0"/>
          <w:w w:val="100"/>
          <w:position w:val="0"/>
        </w:rPr>
        <w:t>股，占公司总股本 比例</w:t>
      </w:r>
      <w:r>
        <w:rPr>
          <w:rFonts w:ascii="Times New Roman" w:eastAsia="Times New Roman" w:hAnsi="Times New Roman" w:cs="Times New Roman"/>
          <w:color w:val="000000"/>
          <w:spacing w:val="0"/>
          <w:w w:val="100"/>
          <w:position w:val="0"/>
          <w:sz w:val="18"/>
          <w:szCs w:val="18"/>
        </w:rPr>
        <w:t>2.07%</w:t>
      </w:r>
      <w:r>
        <w:rPr>
          <w:color w:val="000000"/>
          <w:spacing w:val="0"/>
          <w:w w:val="100"/>
          <w:position w:val="0"/>
        </w:rPr>
        <w:t>，占其所持股份比例</w:t>
      </w:r>
      <w:r>
        <w:rPr>
          <w:rFonts w:ascii="Times New Roman" w:eastAsia="Times New Roman" w:hAnsi="Times New Roman" w:cs="Times New Roman"/>
          <w:color w:val="000000"/>
          <w:spacing w:val="0"/>
          <w:w w:val="100"/>
          <w:position w:val="0"/>
          <w:sz w:val="18"/>
          <w:szCs w:val="18"/>
        </w:rPr>
        <w:t>30.41%</w:t>
      </w:r>
      <w:r>
        <w:rPr>
          <w:color w:val="000000"/>
          <w:spacing w:val="0"/>
          <w:w w:val="100"/>
          <w:position w:val="0"/>
        </w:rPr>
        <w:t>。详见公司在指定信息披露媒体巨潮资讯网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刊登的《关于持股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以上股东股份质押展期及解除质押的公告》（公告编号：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日，海恒投资解除全部质押股份， 详见公司在指定信息披露媒体巨潮资讯网（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）刊登的《关于股东股份解除质押的公告》（公告编号： </w:t>
      </w:r>
      <w:r>
        <w:rPr>
          <w:rFonts w:ascii="Times New Roman" w:eastAsia="Times New Roman" w:hAnsi="Times New Roman" w:cs="Times New Roman"/>
          <w:color w:val="000000"/>
          <w:spacing w:val="0"/>
          <w:w w:val="100"/>
          <w:position w:val="0"/>
          <w:sz w:val="18"/>
          <w:szCs w:val="18"/>
        </w:rPr>
        <w:t>2022-009</w:t>
      </w:r>
      <w:r>
        <w:rPr>
          <w:color w:val="000000"/>
          <w:spacing w:val="0"/>
          <w:w w:val="100"/>
          <w:position w:val="0"/>
        </w:rPr>
        <w:t>）。</w:t>
      </w:r>
    </w:p>
    <w:p>
      <w:pPr>
        <w:pStyle w:val="Style20"/>
        <w:keepNext w:val="0"/>
        <w:keepLines w:val="0"/>
        <w:widowControl w:val="0"/>
        <w:shd w:val="clear" w:color="auto" w:fill="auto"/>
        <w:tabs>
          <w:tab w:pos="851" w:val="left"/>
        </w:tabs>
        <w:bidi w:val="0"/>
        <w:spacing w:before="0" w:after="0" w:line="312" w:lineRule="exact"/>
        <w:ind w:left="0" w:right="0"/>
        <w:jc w:val="both"/>
      </w:pPr>
      <w:bookmarkStart w:id="691" w:name="bookmark691"/>
      <w:r>
        <w:rPr>
          <w:color w:val="000000"/>
          <w:spacing w:val="0"/>
          <w:w w:val="100"/>
          <w:position w:val="0"/>
        </w:rPr>
        <w:t>（</w:t>
      </w:r>
      <w:bookmarkEnd w:id="691"/>
      <w:r>
        <w:rPr>
          <w:color w:val="000000"/>
          <w:spacing w:val="0"/>
          <w:w w:val="100"/>
          <w:position w:val="0"/>
        </w:rPr>
        <w:t>七）</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以上股东减持事项</w:t>
      </w:r>
    </w:p>
    <w:p>
      <w:pPr>
        <w:pStyle w:val="Style20"/>
        <w:keepNext w:val="0"/>
        <w:keepLines w:val="0"/>
        <w:widowControl w:val="0"/>
        <w:shd w:val="clear" w:color="auto" w:fill="auto"/>
        <w:bidi w:val="0"/>
        <w:spacing w:before="0" w:after="0" w:line="315" w:lineRule="exact"/>
        <w:ind w:left="0" w:right="0" w:firstLine="5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日，公司在指定信息披露媒体巨潮资讯网（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）刊登了《关于持股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 减持计划的预披露公告》（公告编号：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r>
        <w:rPr>
          <w:color w:val="000000"/>
          <w:spacing w:val="0"/>
          <w:w w:val="100"/>
          <w:position w:val="0"/>
        </w:rPr>
        <w:t>。持有公司股份</w:t>
      </w:r>
      <w:r>
        <w:rPr>
          <w:rFonts w:ascii="Times New Roman" w:eastAsia="Times New Roman" w:hAnsi="Times New Roman" w:cs="Times New Roman"/>
          <w:color w:val="000000"/>
          <w:spacing w:val="0"/>
          <w:w w:val="100"/>
          <w:position w:val="0"/>
          <w:sz w:val="18"/>
          <w:szCs w:val="18"/>
        </w:rPr>
        <w:t>14,241,015</w:t>
      </w:r>
      <w:r>
        <w:rPr>
          <w:color w:val="000000"/>
          <w:spacing w:val="0"/>
          <w:w w:val="100"/>
          <w:position w:val="0"/>
        </w:rPr>
        <w:t>股（占披露时公司剔除回购专户股份后的总股 本比例</w:t>
      </w:r>
      <w:r>
        <w:rPr>
          <w:rFonts w:ascii="Times New Roman" w:eastAsia="Times New Roman" w:hAnsi="Times New Roman" w:cs="Times New Roman"/>
          <w:color w:val="000000"/>
          <w:spacing w:val="0"/>
          <w:w w:val="100"/>
          <w:position w:val="0"/>
          <w:sz w:val="18"/>
          <w:szCs w:val="18"/>
        </w:rPr>
        <w:t>6.96%</w:t>
      </w:r>
      <w:r>
        <w:rPr>
          <w:color w:val="000000"/>
          <w:spacing w:val="0"/>
          <w:w w:val="100"/>
          <w:position w:val="0"/>
        </w:rPr>
        <w:t>）的股东贵州海恒，计划通过集中竞价交易和大宗交易方式合计减持公司股份不超过</w:t>
      </w:r>
      <w:r>
        <w:rPr>
          <w:rFonts w:ascii="Times New Roman" w:eastAsia="Times New Roman" w:hAnsi="Times New Roman" w:cs="Times New Roman"/>
          <w:color w:val="000000"/>
          <w:spacing w:val="0"/>
          <w:w w:val="100"/>
          <w:position w:val="0"/>
          <w:sz w:val="18"/>
          <w:szCs w:val="18"/>
        </w:rPr>
        <w:t>4,093,219</w:t>
      </w:r>
      <w:r>
        <w:rPr>
          <w:color w:val="000000"/>
          <w:spacing w:val="0"/>
          <w:w w:val="100"/>
          <w:position w:val="0"/>
        </w:rPr>
        <w:t>股（占披露时公 司剔除回购专户股份后的总股本比例</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w:t>
      </w:r>
    </w:p>
    <w:p>
      <w:pPr>
        <w:pStyle w:val="Style20"/>
        <w:keepNext w:val="0"/>
        <w:keepLines w:val="0"/>
        <w:widowControl w:val="0"/>
        <w:shd w:val="clear" w:color="auto" w:fill="auto"/>
        <w:bidi w:val="0"/>
        <w:spacing w:before="0" w:after="0" w:line="314"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日，公司收到股东贵州海恒出具的《关于股份减持比例超过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暨减持计划实施完毕的告知函》，该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日期间，通过集中竞价和大宗交易方式累计减持公司股份</w:t>
      </w:r>
      <w:r>
        <w:rPr>
          <w:rFonts w:ascii="Times New Roman" w:eastAsia="Times New Roman" w:hAnsi="Times New Roman" w:cs="Times New Roman"/>
          <w:color w:val="000000"/>
          <w:spacing w:val="0"/>
          <w:w w:val="100"/>
          <w:position w:val="0"/>
          <w:sz w:val="18"/>
          <w:szCs w:val="18"/>
        </w:rPr>
        <w:t>4,093,209</w:t>
      </w:r>
      <w:r>
        <w:rPr>
          <w:color w:val="000000"/>
          <w:spacing w:val="0"/>
          <w:w w:val="100"/>
          <w:position w:val="0"/>
        </w:rPr>
        <w:t>股，占公司总股本（已 剔除回购专户股份）的</w:t>
      </w:r>
      <w:r>
        <w:rPr>
          <w:rFonts w:ascii="Times New Roman" w:eastAsia="Times New Roman" w:hAnsi="Times New Roman" w:cs="Times New Roman"/>
          <w:color w:val="000000"/>
          <w:spacing w:val="0"/>
          <w:w w:val="100"/>
          <w:position w:val="0"/>
          <w:sz w:val="18"/>
          <w:szCs w:val="18"/>
        </w:rPr>
        <w:t>1.96%</w:t>
      </w:r>
      <w:r>
        <w:rPr>
          <w:color w:val="000000"/>
          <w:spacing w:val="0"/>
          <w:w w:val="100"/>
          <w:position w:val="0"/>
        </w:rPr>
        <w:t>，减持完毕后，贵州海恒持有公司股份数量为</w:t>
      </w:r>
      <w:r>
        <w:rPr>
          <w:rFonts w:ascii="Times New Roman" w:eastAsia="Times New Roman" w:hAnsi="Times New Roman" w:cs="Times New Roman"/>
          <w:color w:val="000000"/>
          <w:spacing w:val="0"/>
          <w:w w:val="100"/>
          <w:position w:val="0"/>
          <w:sz w:val="18"/>
          <w:szCs w:val="18"/>
        </w:rPr>
        <w:t>10,147,806</w:t>
      </w:r>
      <w:r>
        <w:rPr>
          <w:color w:val="000000"/>
          <w:spacing w:val="0"/>
          <w:w w:val="100"/>
          <w:position w:val="0"/>
        </w:rPr>
        <w:t>股，占公司总股本（已剔除回购专户 股份）比例</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，不再为公司持股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日刊登在指定信息披露媒体巨潮资讯网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以上股东股份减持比例超过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暨减持计划实施完毕的公告》（公告编号：</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rPr>
        <w:t>）、 《关于持股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以上股东权益变动的提示性公告》（公告编号：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rPr>
        <w:t>）以及由贵州海恒投资管理有限公司出具的《简式 权益变动报告书》。</w:t>
      </w:r>
    </w:p>
    <w:p>
      <w:pPr>
        <w:pStyle w:val="Style20"/>
        <w:keepNext w:val="0"/>
        <w:keepLines w:val="0"/>
        <w:widowControl w:val="0"/>
        <w:shd w:val="clear" w:color="auto" w:fill="auto"/>
        <w:tabs>
          <w:tab w:pos="851" w:val="left"/>
        </w:tabs>
        <w:bidi w:val="0"/>
        <w:spacing w:before="0" w:after="0" w:line="312" w:lineRule="exact"/>
        <w:ind w:left="0" w:right="0"/>
        <w:jc w:val="left"/>
      </w:pPr>
      <w:bookmarkStart w:id="692" w:name="bookmark692"/>
      <w:r>
        <w:rPr>
          <w:color w:val="000000"/>
          <w:spacing w:val="0"/>
          <w:w w:val="100"/>
          <w:position w:val="0"/>
        </w:rPr>
        <w:t>（</w:t>
      </w:r>
      <w:bookmarkEnd w:id="692"/>
      <w:r>
        <w:rPr>
          <w:color w:val="000000"/>
          <w:spacing w:val="0"/>
          <w:w w:val="100"/>
          <w:position w:val="0"/>
        </w:rPr>
        <w:t>八）</w:t>
        <w:tab/>
        <w:t>控股股东、实际控制人股份冻结情况</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公司控股股东、实际控制人吴飞舟先生于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日被冻结股份</w:t>
      </w:r>
      <w:r>
        <w:rPr>
          <w:rFonts w:ascii="Times New Roman" w:eastAsia="Times New Roman" w:hAnsi="Times New Roman" w:cs="Times New Roman"/>
          <w:color w:val="000000"/>
          <w:spacing w:val="0"/>
          <w:w w:val="100"/>
          <w:position w:val="0"/>
          <w:sz w:val="18"/>
          <w:szCs w:val="18"/>
        </w:rPr>
        <w:t>6,450,000</w:t>
      </w:r>
      <w:r>
        <w:rPr>
          <w:color w:val="000000"/>
          <w:spacing w:val="0"/>
          <w:w w:val="100"/>
          <w:position w:val="0"/>
        </w:rPr>
        <w:t>股，具体内容详见公司在指定信息披露媒 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刊登的《关于控股股东、实际控制人部分股份质押及冻结的公告》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w:t>
      </w:r>
      <w:r>
        <w:rPr>
          <w:color w:val="000000"/>
          <w:spacing w:val="0"/>
          <w:w w:val="100"/>
          <w:position w:val="0"/>
        </w:rPr>
        <w:t>，因公 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年度权益分派，被冻结股份数量同比例增加至</w:t>
      </w:r>
      <w:r>
        <w:rPr>
          <w:rFonts w:ascii="Times New Roman" w:eastAsia="Times New Roman" w:hAnsi="Times New Roman" w:cs="Times New Roman"/>
          <w:color w:val="000000"/>
          <w:spacing w:val="0"/>
          <w:w w:val="100"/>
          <w:position w:val="0"/>
          <w:sz w:val="18"/>
          <w:szCs w:val="18"/>
        </w:rPr>
        <w:t>8,385,000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日被冻结股份</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股</w:t>
      </w:r>
      <w:r>
        <w:rPr>
          <w:color w:val="000000"/>
          <w:spacing w:val="0"/>
          <w:w w:val="100"/>
          <w:position w:val="0"/>
          <w:sz w:val="18"/>
          <w:szCs w:val="18"/>
        </w:rPr>
        <w:t>，</w:t>
      </w:r>
      <w:r>
        <w:rPr>
          <w:color w:val="000000"/>
          <w:spacing w:val="0"/>
          <w:w w:val="100"/>
          <w:position w:val="0"/>
        </w:rPr>
        <w:t>系因个人 财产纠纷所致。该情况对公司的生产经营无重大影响，不会对公司的控制权产生影响。公司董事会将积极关注上述事项的进 展，并督促相关股东按照相关法律法规要求及时履行信息披露义务。</w:t>
      </w:r>
    </w:p>
    <w:p>
      <w:pPr>
        <w:pStyle w:val="Style25"/>
        <w:keepNext/>
        <w:keepLines/>
        <w:widowControl w:val="0"/>
        <w:shd w:val="clear" w:color="auto" w:fill="auto"/>
        <w:bidi w:val="0"/>
        <w:spacing w:before="0" w:after="360" w:line="240" w:lineRule="auto"/>
        <w:ind w:left="0" w:right="0" w:firstLine="0"/>
        <w:jc w:val="left"/>
      </w:pPr>
      <w:bookmarkStart w:id="693" w:name="bookmark693"/>
      <w:bookmarkStart w:id="694" w:name="bookmark694"/>
      <w:bookmarkStart w:id="695" w:name="bookmark695"/>
      <w:r>
        <w:rPr>
          <w:color w:val="000000"/>
          <w:spacing w:val="0"/>
          <w:w w:val="100"/>
          <w:position w:val="0"/>
          <w:sz w:val="24"/>
          <w:szCs w:val="24"/>
        </w:rPr>
        <w:t>十七、公司子公司重大事项</w:t>
      </w:r>
      <w:bookmarkEnd w:id="693"/>
      <w:bookmarkEnd w:id="694"/>
      <w:bookmarkEnd w:id="695"/>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73" w:bottom="1465"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520" w:after="560" w:line="240" w:lineRule="auto"/>
        <w:ind w:left="0" w:right="0" w:firstLine="0"/>
        <w:jc w:val="center"/>
      </w:pPr>
      <w:bookmarkStart w:id="696" w:name="bookmark696"/>
      <w:bookmarkStart w:id="697" w:name="bookmark697"/>
      <w:bookmarkStart w:id="698" w:name="bookmark698"/>
      <w:r>
        <w:rPr>
          <w:color w:val="000000"/>
          <w:spacing w:val="0"/>
          <w:w w:val="100"/>
          <w:position w:val="0"/>
        </w:rPr>
        <w:t>第七节股份变动及股东情况</w:t>
      </w:r>
      <w:bookmarkEnd w:id="696"/>
      <w:bookmarkEnd w:id="697"/>
      <w:bookmarkEnd w:id="698"/>
    </w:p>
    <w:p>
      <w:pPr>
        <w:pStyle w:val="Style25"/>
        <w:keepNext/>
        <w:keepLines/>
        <w:widowControl w:val="0"/>
        <w:shd w:val="clear" w:color="auto" w:fill="auto"/>
        <w:bidi w:val="0"/>
        <w:spacing w:before="0" w:after="360" w:line="240" w:lineRule="auto"/>
        <w:ind w:left="0" w:right="0" w:firstLine="0"/>
        <w:jc w:val="both"/>
      </w:pPr>
      <w:bookmarkStart w:id="699" w:name="bookmark699"/>
      <w:bookmarkStart w:id="700" w:name="bookmark700"/>
      <w:bookmarkStart w:id="701" w:name="bookmark701"/>
      <w:bookmarkStart w:id="702" w:name="bookmark702"/>
      <w:bookmarkStart w:id="703" w:name="bookmark703"/>
      <w:r>
        <w:rPr>
          <w:color w:val="000000"/>
          <w:spacing w:val="0"/>
          <w:w w:val="100"/>
          <w:position w:val="0"/>
          <w:sz w:val="24"/>
          <w:szCs w:val="24"/>
        </w:rPr>
        <w:t>一</w:t>
      </w:r>
      <w:bookmarkEnd w:id="702"/>
      <w:r>
        <w:rPr>
          <w:color w:val="000000"/>
          <w:spacing w:val="0"/>
          <w:w w:val="100"/>
          <w:position w:val="0"/>
          <w:sz w:val="24"/>
          <w:szCs w:val="24"/>
        </w:rPr>
        <w:t>、股份变动情况</w:t>
      </w:r>
      <w:bookmarkEnd w:id="700"/>
      <w:bookmarkEnd w:id="701"/>
      <w:bookmarkEnd w:id="703"/>
      <w:bookmarkEnd w:id="699"/>
    </w:p>
    <w:p>
      <w:pPr>
        <w:pStyle w:val="Style28"/>
        <w:keepNext/>
        <w:keepLines/>
        <w:widowControl w:val="0"/>
        <w:shd w:val="clear" w:color="auto" w:fill="auto"/>
        <w:bidi w:val="0"/>
        <w:spacing w:before="0" w:line="240"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color w:val="000000"/>
          <w:spacing w:val="0"/>
          <w:w w:val="100"/>
          <w:position w:val="0"/>
        </w:rPr>
        <w:t>、股份变动情况</w:t>
      </w:r>
      <w:bookmarkEnd w:id="704"/>
      <w:bookmarkEnd w:id="705"/>
      <w:bookmarkEnd w:id="70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566"/>
        <w:gridCol w:w="427"/>
        <w:gridCol w:w="989"/>
        <w:gridCol w:w="850"/>
        <w:gridCol w:w="99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121,699,667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36,443,518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163,171,064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121,699,667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36,443,518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163,171,064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157,652,746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47,229,442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52,257,321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209,910,067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2" w:lineRule="exact"/>
        <w:ind w:left="0" w:right="0" w:firstLine="36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年度利润分配方案的议案》，以权益分 派方案实施前总股本（</w:t>
      </w:r>
      <w:r>
        <w:rPr>
          <w:rFonts w:ascii="Times New Roman" w:eastAsia="Times New Roman" w:hAnsi="Times New Roman" w:cs="Times New Roman"/>
          <w:color w:val="000000"/>
          <w:spacing w:val="0"/>
          <w:w w:val="100"/>
          <w:position w:val="0"/>
          <w:sz w:val="18"/>
          <w:szCs w:val="18"/>
        </w:rPr>
        <w:t>157,653,651</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157,431,475</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元（含税），共计派发现金股利人民币</w:t>
      </w:r>
      <w:r>
        <w:rPr>
          <w:rFonts w:ascii="Times New Roman" w:eastAsia="Times New Roman" w:hAnsi="Times New Roman" w:cs="Times New Roman"/>
          <w:color w:val="000000"/>
          <w:spacing w:val="0"/>
          <w:w w:val="100"/>
          <w:position w:val="0"/>
          <w:sz w:val="18"/>
          <w:szCs w:val="18"/>
        </w:rPr>
        <w:t>12,594,518.00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日。本次权益分派实施后，公司新 增股本</w:t>
      </w:r>
      <w:r>
        <w:rPr>
          <w:rFonts w:ascii="Times New Roman" w:eastAsia="Times New Roman" w:hAnsi="Times New Roman" w:cs="Times New Roman"/>
          <w:color w:val="000000"/>
          <w:spacing w:val="0"/>
          <w:w w:val="100"/>
          <w:position w:val="0"/>
          <w:sz w:val="18"/>
          <w:szCs w:val="18"/>
        </w:rPr>
        <w:t>47,229,442</w:t>
      </w:r>
      <w:r>
        <w:rPr>
          <w:color w:val="000000"/>
          <w:spacing w:val="0"/>
          <w:w w:val="100"/>
          <w:position w:val="0"/>
        </w:rPr>
        <w:t>股，其中有限售条件股份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）10,785,924</w:t>
      </w:r>
      <w:r>
        <w:rPr>
          <w:color w:val="000000"/>
          <w:spacing w:val="0"/>
          <w:w w:val="100"/>
          <w:position w:val="0"/>
        </w:rPr>
        <w:t>股，无限售条件股份</w:t>
      </w:r>
      <w:r>
        <w:rPr>
          <w:rFonts w:ascii="Times New Roman" w:eastAsia="Times New Roman" w:hAnsi="Times New Roman" w:cs="Times New Roman"/>
          <w:color w:val="000000"/>
          <w:spacing w:val="0"/>
          <w:w w:val="100"/>
          <w:position w:val="0"/>
          <w:sz w:val="18"/>
          <w:szCs w:val="18"/>
        </w:rPr>
        <w:t>36,443,518</w:t>
      </w:r>
      <w:r>
        <w:rPr>
          <w:color w:val="000000"/>
          <w:spacing w:val="0"/>
          <w:w w:val="100"/>
          <w:position w:val="0"/>
        </w:rPr>
        <w:t>股。</w:t>
      </w:r>
    </w:p>
    <w:p>
      <w:pPr>
        <w:pStyle w:val="Style20"/>
        <w:keepNext w:val="0"/>
        <w:keepLines w:val="0"/>
        <w:widowControl w:val="0"/>
        <w:shd w:val="clear" w:color="auto" w:fill="auto"/>
        <w:tabs>
          <w:tab w:pos="901" w:val="left"/>
        </w:tabs>
        <w:bidi w:val="0"/>
        <w:spacing w:before="0" w:after="500" w:line="312" w:lineRule="exact"/>
        <w:ind w:left="0" w:right="0" w:firstLine="36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年度，共有</w:t>
      </w:r>
      <w:r>
        <w:rPr>
          <w:rFonts w:ascii="Times New Roman" w:eastAsia="Times New Roman" w:hAnsi="Times New Roman" w:cs="Times New Roman"/>
          <w:color w:val="000000"/>
          <w:spacing w:val="0"/>
          <w:w w:val="100"/>
          <w:position w:val="0"/>
          <w:sz w:val="18"/>
          <w:szCs w:val="18"/>
        </w:rPr>
        <w:t>635,127</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完成转股，合计转成</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股票，无限售条件股份相应增加 </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股，总股本增加</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股。</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rPr>
        <w:t>股份变动的批准情况</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360" w:line="315"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年度利润分配方案的议案》，拟以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157,652,746</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157,430,570</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共计派发现金股利人民币</w:t>
      </w:r>
      <w:r>
        <w:rPr>
          <w:rFonts w:ascii="Times New Roman" w:eastAsia="Times New Roman" w:hAnsi="Times New Roman" w:cs="Times New Roman"/>
          <w:color w:val="000000"/>
          <w:spacing w:val="0"/>
          <w:w w:val="100"/>
          <w:position w:val="0"/>
          <w:sz w:val="18"/>
          <w:szCs w:val="18"/>
        </w:rPr>
        <w:t>12,594,445.60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股，不送红股。若在权益分派实施公告确定的股权登记日前，公司总股本发生变化，将按照分配比例不变的原则相应调整。</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股份变动的过户情况</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0"/>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对最近一期财务指标的影响：本次股份变动前，按原股本计算的每股收益和稀释每股收益分别为</w:t>
      </w:r>
      <w:r>
        <w:rPr>
          <w:color w:val="000000"/>
          <w:spacing w:val="0"/>
          <w:w w:val="100"/>
          <w:position w:val="0"/>
          <w:sz w:val="18"/>
          <w:szCs w:val="18"/>
        </w:rPr>
        <w:t>0.39</w:t>
      </w:r>
      <w:r>
        <w:rPr>
          <w:color w:val="000000"/>
          <w:spacing w:val="0"/>
          <w:w w:val="100"/>
          <w:position w:val="0"/>
        </w:rPr>
        <w:t>元、</w:t>
      </w:r>
      <w:r>
        <w:rPr>
          <w:color w:val="000000"/>
          <w:spacing w:val="0"/>
          <w:w w:val="100"/>
          <w:position w:val="0"/>
          <w:sz w:val="18"/>
          <w:szCs w:val="18"/>
        </w:rPr>
        <w:t>0.43</w:t>
      </w:r>
      <w:r>
        <w:rPr>
          <w:color w:val="000000"/>
          <w:spacing w:val="0"/>
          <w:w w:val="100"/>
          <w:position w:val="0"/>
        </w:rPr>
        <w:t>元，归属于公 司普通股股东的每股净资产为</w:t>
      </w:r>
      <w:r>
        <w:rPr>
          <w:color w:val="000000"/>
          <w:spacing w:val="0"/>
          <w:w w:val="100"/>
          <w:position w:val="0"/>
          <w:sz w:val="18"/>
          <w:szCs w:val="18"/>
        </w:rPr>
        <w:t>6.04</w:t>
      </w:r>
      <w:r>
        <w:rPr>
          <w:color w:val="000000"/>
          <w:spacing w:val="0"/>
          <w:w w:val="100"/>
          <w:position w:val="0"/>
        </w:rPr>
        <w:t>元；股份变动后，按新股本计算每股收益和稀释每股收益分别为</w:t>
      </w:r>
      <w:r>
        <w:rPr>
          <w:color w:val="000000"/>
          <w:spacing w:val="0"/>
          <w:w w:val="100"/>
          <w:position w:val="0"/>
          <w:sz w:val="18"/>
          <w:szCs w:val="18"/>
        </w:rPr>
        <w:t>0.30</w:t>
      </w:r>
      <w:r>
        <w:rPr>
          <w:color w:val="000000"/>
          <w:spacing w:val="0"/>
          <w:w w:val="100"/>
          <w:position w:val="0"/>
        </w:rPr>
        <w:t>元、</w:t>
      </w:r>
      <w:r>
        <w:rPr>
          <w:color w:val="000000"/>
          <w:spacing w:val="0"/>
          <w:w w:val="100"/>
          <w:position w:val="0"/>
          <w:sz w:val="18"/>
          <w:szCs w:val="18"/>
        </w:rPr>
        <w:t>0.31</w:t>
      </w:r>
      <w:r>
        <w:rPr>
          <w:color w:val="000000"/>
          <w:spacing w:val="0"/>
          <w:w w:val="100"/>
          <w:position w:val="0"/>
        </w:rPr>
        <w:t>元，归属于 公司普通股股东的每股净资产为</w:t>
      </w:r>
      <w:r>
        <w:rPr>
          <w:color w:val="000000"/>
          <w:spacing w:val="0"/>
          <w:w w:val="100"/>
          <w:position w:val="0"/>
          <w:sz w:val="18"/>
          <w:szCs w:val="18"/>
        </w:rPr>
        <w:t>4.54</w:t>
      </w:r>
      <w:r>
        <w:rPr>
          <w:color w:val="000000"/>
          <w:spacing w:val="0"/>
          <w:w w:val="100"/>
          <w:position w:val="0"/>
        </w:rPr>
        <w:t>元。</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公司认为必要或证券监管机构要求披露的其他内容</w:t>
      </w:r>
    </w:p>
    <w:p>
      <w:pPr>
        <w:pStyle w:val="Style20"/>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、限售股份变动情况</w:t>
      </w:r>
      <w:bookmarkEnd w:id="710"/>
      <w:bookmarkEnd w:id="711"/>
      <w:bookmarkEnd w:id="713"/>
    </w:p>
    <w:p>
      <w:pPr>
        <w:pStyle w:val="Style20"/>
        <w:keepNext w:val="0"/>
        <w:keepLines w:val="0"/>
        <w:widowControl w:val="0"/>
        <w:shd w:val="clear" w:color="auto" w:fill="auto"/>
        <w:bidi w:val="0"/>
        <w:spacing w:before="0" w:after="14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061"/>
        <w:gridCol w:w="1277"/>
        <w:gridCol w:w="1421"/>
        <w:gridCol w:w="163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35,953,079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按照控股股东、实际 控制人、董监高股份 锁定及解锁。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35,953,079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10,785,924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46,739,003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5"/>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二</w:t>
      </w:r>
      <w:bookmarkEnd w:id="716"/>
      <w:r>
        <w:rPr>
          <w:color w:val="000000"/>
          <w:spacing w:val="0"/>
          <w:w w:val="100"/>
          <w:position w:val="0"/>
          <w:sz w:val="24"/>
          <w:szCs w:val="24"/>
        </w:rPr>
        <w:t>、证券发行与上市情况</w:t>
      </w:r>
      <w:bookmarkEnd w:id="714"/>
      <w:bookmarkEnd w:id="715"/>
      <w:bookmarkEnd w:id="717"/>
    </w:p>
    <w:p>
      <w:pPr>
        <w:pStyle w:val="Style28"/>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、报告期内证券发行（不含优先股）情况</w:t>
      </w:r>
      <w:bookmarkEnd w:id="718"/>
      <w:bookmarkEnd w:id="719"/>
      <w:bookmarkEnd w:id="721"/>
    </w:p>
    <w:p>
      <w:pPr>
        <w:pStyle w:val="Style4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张（票 面利率为第 一年 </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 第二年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特奇：创业板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bl>
    <w:tbl>
      <w:tblPr>
        <w:tblOverlap w:val="never"/>
        <w:jc w:val="center"/>
        <w:tblLayout w:type="fixed"/>
      </w:tblPr>
      <w:tblGrid>
        <w:gridCol w:w="1070"/>
        <w:gridCol w:w="1061"/>
        <w:gridCol w:w="1066"/>
        <w:gridCol w:w="1061"/>
        <w:gridCol w:w="1066"/>
        <w:gridCol w:w="1061"/>
        <w:gridCol w:w="1066"/>
        <w:gridCol w:w="1066"/>
        <w:gridCol w:w="107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、第三 年</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、第 四年</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 第五年</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 xml:space="preserve">、第六 年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公开发行可</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转换公司债 券上市公告 书》</w:t>
            </w:r>
            <w:r>
              <w:rPr>
                <w:color w:val="000000"/>
                <w:spacing w:val="0"/>
                <w:w w:val="100"/>
                <w:position w:val="0"/>
                <w:sz w:val="18"/>
                <w:szCs w:val="18"/>
              </w:rPr>
              <w:t>（</w:t>
            </w:r>
            <w:r>
              <w:rPr>
                <w:color w:val="000000"/>
                <w:spacing w:val="0"/>
                <w:w w:val="100"/>
                <w:position w:val="0"/>
              </w:rPr>
              <w:t>公告编</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2020-054</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经中国证监会《关于核准北京思特奇信息技术股份有限公司公开发行可转换公司债券的批复》（证监许可</w:t>
      </w:r>
      <w:r>
        <w:rPr>
          <w:rFonts w:ascii="Times New Roman" w:eastAsia="Times New Roman" w:hAnsi="Times New Roman" w:cs="Times New Roman"/>
          <w:color w:val="000000"/>
          <w:spacing w:val="0"/>
          <w:w w:val="100"/>
          <w:position w:val="0"/>
          <w:sz w:val="18"/>
          <w:szCs w:val="18"/>
        </w:rPr>
        <w:t>［2020］590</w:t>
      </w:r>
      <w:r>
        <w:rPr>
          <w:color w:val="000000"/>
          <w:spacing w:val="0"/>
          <w:w w:val="100"/>
          <w:position w:val="0"/>
        </w:rPr>
        <w:t>号） 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日公开发行了</w:t>
      </w:r>
      <w:r>
        <w:rPr>
          <w:rFonts w:ascii="Times New Roman" w:eastAsia="Times New Roman" w:hAnsi="Times New Roman" w:cs="Times New Roman"/>
          <w:color w:val="000000"/>
          <w:spacing w:val="0"/>
          <w:w w:val="100"/>
          <w:position w:val="0"/>
          <w:sz w:val="18"/>
          <w:szCs w:val="18"/>
        </w:rPr>
        <w:t>271.00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元，发行总额为人民币</w:t>
      </w:r>
      <w:r>
        <w:rPr>
          <w:rFonts w:ascii="Times New Roman" w:eastAsia="Times New Roman" w:hAnsi="Times New Roman" w:cs="Times New Roman"/>
          <w:color w:val="000000"/>
          <w:spacing w:val="0"/>
          <w:w w:val="100"/>
          <w:position w:val="0"/>
          <w:sz w:val="18"/>
          <w:szCs w:val="18"/>
        </w:rPr>
        <w:t>27,100.00</w:t>
      </w:r>
      <w:r>
        <w:rPr>
          <w:color w:val="000000"/>
          <w:spacing w:val="0"/>
          <w:w w:val="100"/>
          <w:position w:val="0"/>
        </w:rPr>
        <w:t>万元，扣 除承销保荐费及其他发行费用（不含税）人民币</w:t>
      </w:r>
      <w:r>
        <w:rPr>
          <w:rFonts w:ascii="Times New Roman" w:eastAsia="Times New Roman" w:hAnsi="Times New Roman" w:cs="Times New Roman"/>
          <w:color w:val="000000"/>
          <w:spacing w:val="0"/>
          <w:w w:val="100"/>
          <w:position w:val="0"/>
          <w:sz w:val="18"/>
          <w:szCs w:val="18"/>
        </w:rPr>
        <w:t>917.65</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sz w:val="18"/>
          <w:szCs w:val="18"/>
        </w:rPr>
        <w:t>26,182.35</w:t>
      </w:r>
      <w:r>
        <w:rPr>
          <w:color w:val="000000"/>
          <w:spacing w:val="0"/>
          <w:w w:val="100"/>
          <w:position w:val="0"/>
        </w:rPr>
        <w:t xml:space="preserve">万元。前述募集资金已于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日划至公司指定银行账户，立信会计师事务所（特殊普通合伙）对募集资金到位情况进行了审验，并出具了信 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ZB11447</w:t>
      </w:r>
      <w:r>
        <w:rPr>
          <w:color w:val="000000"/>
          <w:spacing w:val="0"/>
          <w:w w:val="100"/>
          <w:position w:val="0"/>
        </w:rPr>
        <w:t>号《验证报告》。经深圳证券交易所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文同意，公司可转换公司债券于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日起在深圳证券交易所挂牌交易，债券简称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“123054”</w:t>
      </w:r>
      <w:r>
        <w:rPr>
          <w:color w:val="000000"/>
          <w:spacing w:val="0"/>
          <w:w w:val="100"/>
          <w:position w:val="0"/>
        </w:rPr>
        <w:t>。公司本次发行的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转股起止日 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日，初始转股价格为</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根据《北京思特奇信息技术股份有限公司创业板公开发行可转换公司债券募集说明书》以及中国证监会关于可转换公司 债券的有关规定，公司实施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转股价格调整为</w:t>
      </w:r>
      <w:r>
        <w:rPr>
          <w:rFonts w:ascii="Times New Roman" w:eastAsia="Times New Roman" w:hAnsi="Times New Roman" w:cs="Times New Roman"/>
          <w:color w:val="000000"/>
          <w:spacing w:val="0"/>
          <w:w w:val="100"/>
          <w:position w:val="0"/>
          <w:sz w:val="18"/>
          <w:szCs w:val="18"/>
        </w:rPr>
        <w:t>12.63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日（除权除息日） 起生效。</w:t>
      </w:r>
    </w:p>
    <w:p>
      <w:pPr>
        <w:pStyle w:val="Style20"/>
        <w:keepNext w:val="0"/>
        <w:keepLines w:val="0"/>
        <w:widowControl w:val="0"/>
        <w:shd w:val="clear" w:color="auto" w:fill="auto"/>
        <w:bidi w:val="0"/>
        <w:spacing w:before="0" w:after="380" w:line="307" w:lineRule="exact"/>
        <w:ind w:left="0" w:right="0"/>
        <w:jc w:val="both"/>
      </w:pPr>
      <w:r>
        <w:rPr>
          <w:color w:val="000000"/>
          <w:spacing w:val="0"/>
          <w:w w:val="100"/>
          <w:position w:val="0"/>
        </w:rPr>
        <w:t>根据《北京思特奇信息技术股份有限公司创业板公开发行可转换公司债券募集说明书》以及中国证监会关于可转换公司 债券发行的有关规定，鉴于公司于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日完成了注销公司回购专用证券账户股份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股，思特转债转股价格调整 为</w:t>
      </w:r>
      <w:r>
        <w:rPr>
          <w:rFonts w:ascii="Times New Roman" w:eastAsia="Times New Roman" w:hAnsi="Times New Roman" w:cs="Times New Roman"/>
          <w:color w:val="000000"/>
          <w:spacing w:val="0"/>
          <w:w w:val="100"/>
          <w:position w:val="0"/>
          <w:sz w:val="18"/>
          <w:szCs w:val="18"/>
        </w:rPr>
        <w:t xml:space="preserve">12.6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日起生效。</w:t>
      </w:r>
    </w:p>
    <w:p>
      <w:pPr>
        <w:pStyle w:val="Style28"/>
        <w:keepNext/>
        <w:keepLines/>
        <w:widowControl w:val="0"/>
        <w:shd w:val="clear" w:color="auto" w:fill="auto"/>
        <w:bidi w:val="0"/>
        <w:spacing w:before="0" w:after="38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、公司股份总数及股东结构的变动、公司资产和负债结构的变动情况说明</w:t>
      </w:r>
      <w:bookmarkEnd w:id="722"/>
      <w:bookmarkEnd w:id="723"/>
      <w:bookmarkEnd w:id="725"/>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tabs>
          <w:tab w:pos="644" w:val="left"/>
        </w:tabs>
        <w:bidi w:val="0"/>
        <w:spacing w:before="0" w:after="0" w:line="312" w:lineRule="exact"/>
        <w:ind w:left="0" w:right="0"/>
        <w:jc w:val="both"/>
      </w:pPr>
      <w:bookmarkStart w:id="726" w:name="bookmark726"/>
      <w:r>
        <w:rPr>
          <w:rFonts w:ascii="Times New Roman" w:eastAsia="Times New Roman" w:hAnsi="Times New Roman" w:cs="Times New Roman"/>
          <w:color w:val="000000"/>
          <w:spacing w:val="0"/>
          <w:w w:val="100"/>
          <w:position w:val="0"/>
          <w:sz w:val="18"/>
          <w:szCs w:val="18"/>
        </w:rPr>
        <w:t>1</w:t>
      </w:r>
      <w:bookmarkEnd w:id="72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年度利润分配方案的议案》，以权益分派 方案实施前总股本（</w:t>
      </w:r>
      <w:r>
        <w:rPr>
          <w:rFonts w:ascii="Times New Roman" w:eastAsia="Times New Roman" w:hAnsi="Times New Roman" w:cs="Times New Roman"/>
          <w:color w:val="000000"/>
          <w:spacing w:val="0"/>
          <w:w w:val="100"/>
          <w:position w:val="0"/>
          <w:sz w:val="18"/>
          <w:szCs w:val="18"/>
        </w:rPr>
        <w:t>157,653,651</w:t>
      </w:r>
      <w:r>
        <w:rPr>
          <w:color w:val="000000"/>
          <w:spacing w:val="0"/>
          <w:w w:val="100"/>
          <w:position w:val="0"/>
        </w:rPr>
        <w:t>股）扣除公司从二级市场回购的股份（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157,431,475</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0.8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元（含税），共计派发现金股利人民币</w:t>
      </w:r>
      <w:r>
        <w:rPr>
          <w:rFonts w:ascii="Times New Roman" w:eastAsia="Times New Roman" w:hAnsi="Times New Roman" w:cs="Times New Roman"/>
          <w:color w:val="000000"/>
          <w:spacing w:val="0"/>
          <w:w w:val="100"/>
          <w:position w:val="0"/>
          <w:sz w:val="18"/>
          <w:szCs w:val="18"/>
        </w:rPr>
        <w:t>12,594,518.00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日。本次权益分派实施后，公司新增 股本</w:t>
      </w:r>
      <w:r>
        <w:rPr>
          <w:rFonts w:ascii="Times New Roman" w:eastAsia="Times New Roman" w:hAnsi="Times New Roman" w:cs="Times New Roman"/>
          <w:color w:val="000000"/>
          <w:spacing w:val="0"/>
          <w:w w:val="100"/>
          <w:position w:val="0"/>
          <w:sz w:val="18"/>
          <w:szCs w:val="18"/>
        </w:rPr>
        <w:t>47,229,442</w:t>
      </w:r>
      <w:r>
        <w:rPr>
          <w:color w:val="000000"/>
          <w:spacing w:val="0"/>
          <w:w w:val="100"/>
          <w:position w:val="0"/>
        </w:rPr>
        <w:t>股，其中有限售条件股份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高管锁定股</w:t>
      </w:r>
      <w:r>
        <w:rPr>
          <w:rFonts w:ascii="Times New Roman" w:eastAsia="Times New Roman" w:hAnsi="Times New Roman" w:cs="Times New Roman"/>
          <w:color w:val="000000"/>
          <w:spacing w:val="0"/>
          <w:w w:val="100"/>
          <w:position w:val="0"/>
          <w:sz w:val="18"/>
          <w:szCs w:val="18"/>
        </w:rPr>
        <w:t>）10,785,924</w:t>
      </w:r>
      <w:r>
        <w:rPr>
          <w:color w:val="000000"/>
          <w:spacing w:val="0"/>
          <w:w w:val="100"/>
          <w:position w:val="0"/>
        </w:rPr>
        <w:t>股，无限售条件股份</w:t>
      </w:r>
      <w:r>
        <w:rPr>
          <w:rFonts w:ascii="Times New Roman" w:eastAsia="Times New Roman" w:hAnsi="Times New Roman" w:cs="Times New Roman"/>
          <w:color w:val="000000"/>
          <w:spacing w:val="0"/>
          <w:w w:val="100"/>
          <w:position w:val="0"/>
          <w:sz w:val="18"/>
          <w:szCs w:val="18"/>
        </w:rPr>
        <w:t>36,443,518</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jc w:val="both"/>
      </w:pPr>
      <w:bookmarkStart w:id="727" w:name="bookmark727"/>
      <w:r>
        <w:rPr>
          <w:rFonts w:ascii="Times New Roman" w:eastAsia="Times New Roman" w:hAnsi="Times New Roman" w:cs="Times New Roman"/>
          <w:color w:val="000000"/>
          <w:spacing w:val="0"/>
          <w:w w:val="100"/>
          <w:position w:val="0"/>
          <w:sz w:val="18"/>
          <w:szCs w:val="18"/>
        </w:rPr>
        <w:t>2</w:t>
      </w:r>
      <w:bookmarkEnd w:id="72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日公开发行了</w:t>
      </w:r>
      <w:r>
        <w:rPr>
          <w:rFonts w:ascii="Times New Roman" w:eastAsia="Times New Roman" w:hAnsi="Times New Roman" w:cs="Times New Roman"/>
          <w:color w:val="000000"/>
          <w:spacing w:val="0"/>
          <w:w w:val="100"/>
          <w:position w:val="0"/>
          <w:sz w:val="18"/>
          <w:szCs w:val="18"/>
        </w:rPr>
        <w:t>271.00</w:t>
      </w:r>
      <w:r>
        <w:rPr>
          <w:color w:val="000000"/>
          <w:spacing w:val="0"/>
          <w:w w:val="100"/>
          <w:position w:val="0"/>
        </w:rPr>
        <w:t>万张可转换公司债券（以下简称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日止。报告期内，共有</w:t>
      </w:r>
      <w:r>
        <w:rPr>
          <w:rFonts w:ascii="Times New Roman" w:eastAsia="Times New Roman" w:hAnsi="Times New Roman" w:cs="Times New Roman"/>
          <w:color w:val="000000"/>
          <w:spacing w:val="0"/>
          <w:w w:val="100"/>
          <w:position w:val="0"/>
          <w:sz w:val="18"/>
          <w:szCs w:val="18"/>
        </w:rPr>
        <w:t>635,127</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完成转股，合计转成</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股票，无限售条件股份相应 增加</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股，总股本增加</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股。</w:t>
      </w:r>
    </w:p>
    <w:p>
      <w:pPr>
        <w:pStyle w:val="Style20"/>
        <w:keepNext w:val="0"/>
        <w:keepLines w:val="0"/>
        <w:widowControl w:val="0"/>
        <w:shd w:val="clear" w:color="auto" w:fill="auto"/>
        <w:bidi w:val="0"/>
        <w:spacing w:before="0" w:after="740" w:line="312" w:lineRule="exact"/>
        <w:ind w:left="0" w:right="0"/>
        <w:jc w:val="both"/>
      </w:pPr>
      <w:r>
        <w:rPr>
          <w:color w:val="000000"/>
          <w:spacing w:val="0"/>
          <w:w w:val="100"/>
          <w:position w:val="0"/>
        </w:rPr>
        <w:t>股本结构变动情况详见本节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、现存的内部职工股情况</w:t>
      </w:r>
      <w:bookmarkEnd w:id="728"/>
      <w:bookmarkEnd w:id="729"/>
      <w:bookmarkEnd w:id="731"/>
    </w:p>
    <w:p>
      <w:pPr>
        <w:pStyle w:val="Style20"/>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三</w:t>
      </w:r>
      <w:bookmarkEnd w:id="734"/>
      <w:r>
        <w:rPr>
          <w:color w:val="000000"/>
          <w:spacing w:val="0"/>
          <w:w w:val="100"/>
          <w:position w:val="0"/>
          <w:sz w:val="24"/>
          <w:szCs w:val="24"/>
        </w:rPr>
        <w:t>、股东和实际控制人情况</w:t>
      </w:r>
      <w:bookmarkEnd w:id="732"/>
      <w:bookmarkEnd w:id="733"/>
      <w:bookmarkEnd w:id="735"/>
    </w:p>
    <w:p>
      <w:pPr>
        <w:pStyle w:val="Style28"/>
        <w:keepNext/>
        <w:keepLines/>
        <w:widowControl w:val="0"/>
        <w:shd w:val="clear" w:color="auto" w:fill="auto"/>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、公司股东数量及持股情况</w:t>
      </w:r>
      <w:bookmarkEnd w:id="736"/>
      <w:bookmarkEnd w:id="737"/>
      <w:bookmarkEnd w:id="739"/>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230"/>
        <w:gridCol w:w="638"/>
        <w:gridCol w:w="499"/>
        <w:gridCol w:w="370"/>
        <w:gridCol w:w="619"/>
        <w:gridCol w:w="1109"/>
        <w:gridCol w:w="773"/>
        <w:gridCol w:w="672"/>
        <w:gridCol w:w="192"/>
        <w:gridCol w:w="878"/>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30,553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30,428</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62,318,671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14,381,232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15,579,668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20,385,000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贵州海恒投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资管理有限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10,147,806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-806,821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10,147,806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3,514,999</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北京中盛华 宇技术合伙 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3,690,358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340,098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3,690,358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2,600,044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-2,712,928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2,600,044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737,200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2,106,000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2,098,662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-3,161,774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2,098,662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北京中盛鸿</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祥技术合伙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1,263,069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-227,561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1,263,069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马庆选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1,237,512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-2,858,959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1,237,512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北京天益瑞</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泰技术合伙</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949,147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-518,943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949,147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870,932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272,004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870,932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w:t>
            </w:r>
          </w:p>
        </w:tc>
        <w:tc>
          <w:tcPr>
            <w:gridSpan w:val="1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973"/>
        <w:gridCol w:w="5122"/>
        <w:gridCol w:w="1277"/>
        <w:gridCol w:w="12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公司实际控制人吴飞舟与海恒投资、王维、王剑、姚国宁、马庆选、郭旭之间不存在关联关系， 也不存在一致行动。中盛华宇、中盛鸿祥、天益瑞泰为员工持股平台。未知上述其他股东之间是 否存在关联关系及一致行动。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15,579,668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贵州海恒投资管理有限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10,147,806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北京中盛华宇技术合伙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3,690,358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2,600,044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2,106,000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2,098,662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2,098,662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北京中盛鸿祥技术合伙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1,263,069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马庆选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8"/>
                <w:szCs w:val="18"/>
              </w:rPr>
            </w:pPr>
            <w:r>
              <w:rPr>
                <w:rFonts w:ascii="Times New Roman" w:eastAsia="Times New Roman" w:hAnsi="Times New Roman" w:cs="Times New Roman"/>
                <w:color w:val="000000"/>
                <w:spacing w:val="0"/>
                <w:w w:val="100"/>
                <w:position w:val="0"/>
                <w:sz w:val="18"/>
                <w:szCs w:val="18"/>
              </w:rPr>
              <w:t>1,237,512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1,237,512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北京天益瑞泰技术合伙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870,932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公司实际控制人吴飞舟与海恒投资、王维、王剑、姚国宁、马庆选、郭旭之间不存在关联关系， 也不存在一致行动。中盛华宇、中盛鸿祥、天益瑞泰为员工持股平台。未知上述其他股东之间是 否存在关联关系及一致行动。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2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、公司控股股东情况</w:t>
      </w:r>
      <w:bookmarkEnd w:id="740"/>
      <w:bookmarkEnd w:id="741"/>
      <w:bookmarkEnd w:id="743"/>
    </w:p>
    <w:p>
      <w:pPr>
        <w:pStyle w:val="Style20"/>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公司董事长、总经理，全资子公司易信掌中云董事，全资子公司无限易信执行 董事、经理，全资子公司北京易信掌中云执行董事、经理，控股子公司思创立 方董事长，参股公司成都考拉悠然科技有限公司董事。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2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、公司实际控制人及其一致行动人</w:t>
      </w:r>
      <w:bookmarkEnd w:id="744"/>
      <w:bookmarkEnd w:id="745"/>
      <w:bookmarkEnd w:id="747"/>
    </w:p>
    <w:p>
      <w:pPr>
        <w:pStyle w:val="Style20"/>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公司董事长、总经理，全资子公司易信掌中云董事，全资子公司无限易信执行董事、经理， 全资子公司北京易信掌中云执行董事、经理，控股子公司思创立方董事长，参股公司成都考 拉悠然科技有限公司董事。</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0300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2030095"/>
                    </a:xfrm>
                    <a:prstGeom prst="rect"/>
                  </pic:spPr>
                </pic:pic>
              </a:graphicData>
            </a:graphic>
          </wp:inline>
        </w:drawing>
      </w:r>
    </w:p>
    <w:p>
      <w:pPr>
        <w:widowControl w:val="0"/>
        <w:spacing w:after="3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4</w:t>
      </w:r>
      <w:bookmarkEnd w:id="75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48"/>
      <w:bookmarkEnd w:id="749"/>
      <w:bookmarkEnd w:id="751"/>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5</w:t>
      </w:r>
      <w:bookmarkEnd w:id="7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52"/>
      <w:bookmarkEnd w:id="753"/>
      <w:bookmarkEnd w:id="755"/>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6</w:t>
      </w:r>
      <w:bookmarkEnd w:id="758"/>
      <w:r>
        <w:rPr>
          <w:color w:val="000000"/>
          <w:spacing w:val="0"/>
          <w:w w:val="100"/>
          <w:position w:val="0"/>
        </w:rPr>
        <w:t>、</w:t>
        <w:tab/>
        <w:t>控股股东、实际控制人、重组方及其他承诺主体股份限制减持情况</w:t>
      </w:r>
      <w:bookmarkEnd w:id="756"/>
      <w:bookmarkEnd w:id="757"/>
      <w:bookmarkEnd w:id="759"/>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sz w:val="24"/>
          <w:szCs w:val="24"/>
        </w:rPr>
        <w:t>四</w:t>
      </w:r>
      <w:bookmarkEnd w:id="762"/>
      <w:r>
        <w:rPr>
          <w:color w:val="000000"/>
          <w:spacing w:val="0"/>
          <w:w w:val="100"/>
          <w:position w:val="0"/>
          <w:sz w:val="24"/>
          <w:szCs w:val="24"/>
        </w:rPr>
        <w:t>、股份回购在报告期的具体实施情况</w:t>
      </w:r>
      <w:bookmarkEnd w:id="760"/>
      <w:bookmarkEnd w:id="761"/>
      <w:bookmarkEnd w:id="76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0"/>
        <w:keepNext w:val="0"/>
        <w:keepLines w:val="0"/>
        <w:widowControl w:val="0"/>
        <w:numPr>
          <w:ilvl w:val="0"/>
          <w:numId w:val="35"/>
        </w:numPr>
        <w:shd w:val="clear" w:color="auto" w:fill="auto"/>
        <w:tabs>
          <w:tab w:pos="282" w:val="left"/>
        </w:tabs>
        <w:bidi w:val="0"/>
        <w:spacing w:before="0" w:after="140" w:line="240" w:lineRule="auto"/>
        <w:ind w:left="0" w:right="0" w:firstLine="0"/>
        <w:jc w:val="left"/>
      </w:pPr>
      <w:bookmarkStart w:id="764" w:name="bookmark764"/>
      <w:bookmarkEnd w:id="76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0"/>
        <w:keepNext w:val="0"/>
        <w:keepLines w:val="0"/>
        <w:widowControl w:val="0"/>
        <w:numPr>
          <w:ilvl w:val="0"/>
          <w:numId w:val="35"/>
        </w:numPr>
        <w:shd w:val="clear" w:color="auto" w:fill="auto"/>
        <w:tabs>
          <w:tab w:pos="282" w:val="left"/>
        </w:tabs>
        <w:bidi w:val="0"/>
        <w:spacing w:before="0" w:after="380" w:line="240" w:lineRule="auto"/>
        <w:ind w:left="0" w:right="0" w:firstLine="0"/>
        <w:jc w:val="left"/>
        <w:sectPr>
          <w:footnotePr>
            <w:pos w:val="pageBottom"/>
            <w:numFmt w:val="decimal"/>
            <w:numRestart w:val="continuous"/>
          </w:footnotePr>
          <w:pgSz w:w="11900" w:h="16840"/>
          <w:pgMar w:top="1388" w:right="1083" w:bottom="1570" w:left="1039" w:header="0" w:footer="3" w:gutter="0"/>
          <w:cols w:space="720"/>
          <w:noEndnote/>
          <w:rtlGutter w:val="0"/>
          <w:docGrid w:linePitch="360"/>
        </w:sectPr>
      </w:pPr>
      <w:bookmarkStart w:id="765" w:name="bookmark765"/>
      <w:bookmarkEnd w:id="76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766" w:name="bookmark766"/>
                            <w:bookmarkStart w:id="767" w:name="bookmark767"/>
                            <w:bookmarkStart w:id="768" w:name="bookmark768"/>
                            <w:r>
                              <w:rPr>
                                <w:color w:val="000000"/>
                                <w:spacing w:val="0"/>
                                <w:w w:val="100"/>
                                <w:position w:val="0"/>
                              </w:rPr>
                              <w:t>第八节优先股相关情况</w:t>
                            </w:r>
                            <w:bookmarkEnd w:id="766"/>
                            <w:bookmarkEnd w:id="767"/>
                            <w:bookmarkEnd w:id="76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766" w:name="bookmark766"/>
                      <w:bookmarkStart w:id="767" w:name="bookmark767"/>
                      <w:bookmarkStart w:id="768" w:name="bookmark768"/>
                      <w:r>
                        <w:rPr>
                          <w:color w:val="000000"/>
                          <w:spacing w:val="0"/>
                          <w:w w:val="100"/>
                          <w:position w:val="0"/>
                        </w:rPr>
                        <w:t>第八节优先股相关情况</w:t>
                      </w:r>
                      <w:bookmarkEnd w:id="766"/>
                      <w:bookmarkEnd w:id="767"/>
                      <w:bookmarkEnd w:id="768"/>
                    </w:p>
                  </w:txbxContent>
                </v:textbox>
                <w10:wrap type="topAndBottom" anchorx="page"/>
              </v:shape>
            </w:pict>
          </mc:Fallback>
        </mc:AlternateContent>
      </w:r>
    </w:p>
    <w:p>
      <w:pPr>
        <w:pStyle w:val="Style20"/>
        <w:keepNext w:val="0"/>
        <w:keepLines w:val="0"/>
        <w:widowControl w:val="0"/>
        <w:shd w:val="clear" w:color="auto" w:fill="auto"/>
        <w:bidi w:val="0"/>
        <w:spacing w:before="0" w:after="140" w:line="240" w:lineRule="auto"/>
        <w:ind w:left="0" w:right="0" w:firstLine="0"/>
        <w:jc w:val="left"/>
      </w:pPr>
      <w:bookmarkStart w:id="769" w:name="bookmark76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69"/>
    </w:p>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440" w:after="560" w:line="240" w:lineRule="auto"/>
        <w:ind w:left="0" w:right="0" w:firstLine="0"/>
        <w:jc w:val="center"/>
      </w:pPr>
      <w:bookmarkStart w:id="770" w:name="bookmark770"/>
      <w:bookmarkStart w:id="771" w:name="bookmark771"/>
      <w:bookmarkStart w:id="772" w:name="bookmark772"/>
      <w:r>
        <w:rPr>
          <w:color w:val="000000"/>
          <w:spacing w:val="0"/>
          <w:w w:val="100"/>
          <w:position w:val="0"/>
        </w:rPr>
        <w:t>第九节债券相关情况</w:t>
      </w:r>
      <w:bookmarkEnd w:id="770"/>
      <w:bookmarkEnd w:id="771"/>
      <w:bookmarkEnd w:id="772"/>
    </w:p>
    <w:p>
      <w:pPr>
        <w:pStyle w:val="Style20"/>
        <w:keepNext w:val="0"/>
        <w:keepLines w:val="0"/>
        <w:widowControl w:val="0"/>
        <w:shd w:val="clear" w:color="auto" w:fill="auto"/>
        <w:bidi w:val="0"/>
        <w:spacing w:before="0" w:after="260" w:line="360" w:lineRule="auto"/>
        <w:ind w:left="0" w:right="0" w:firstLine="0"/>
        <w:jc w:val="left"/>
      </w:pPr>
      <w:bookmarkStart w:id="773" w:name="bookmark773"/>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773"/>
    </w:p>
    <w:p>
      <w:pPr>
        <w:pStyle w:val="Style25"/>
        <w:keepNext/>
        <w:keepLines/>
        <w:widowControl w:val="0"/>
        <w:shd w:val="clear" w:color="auto" w:fill="auto"/>
        <w:tabs>
          <w:tab w:pos="517" w:val="left"/>
        </w:tabs>
        <w:bidi w:val="0"/>
        <w:spacing w:before="0" w:after="38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sz w:val="24"/>
          <w:szCs w:val="24"/>
        </w:rPr>
        <w:t>一</w:t>
      </w:r>
      <w:bookmarkEnd w:id="776"/>
      <w:r>
        <w:rPr>
          <w:color w:val="000000"/>
          <w:spacing w:val="0"/>
          <w:w w:val="100"/>
          <w:position w:val="0"/>
          <w:sz w:val="24"/>
          <w:szCs w:val="24"/>
        </w:rPr>
        <w:t>、</w:t>
        <w:tab/>
        <w:t>企业债券</w:t>
      </w:r>
      <w:bookmarkEnd w:id="774"/>
      <w:bookmarkEnd w:id="775"/>
      <w:bookmarkEnd w:id="777"/>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报告期公司不存在企业债券。</w:t>
      </w:r>
    </w:p>
    <w:p>
      <w:pPr>
        <w:pStyle w:val="Style25"/>
        <w:keepNext/>
        <w:keepLines/>
        <w:widowControl w:val="0"/>
        <w:shd w:val="clear" w:color="auto" w:fill="auto"/>
        <w:tabs>
          <w:tab w:pos="517" w:val="left"/>
        </w:tabs>
        <w:bidi w:val="0"/>
        <w:spacing w:before="0" w:after="38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sz w:val="24"/>
          <w:szCs w:val="24"/>
        </w:rPr>
        <w:t>二</w:t>
      </w:r>
      <w:bookmarkEnd w:id="780"/>
      <w:r>
        <w:rPr>
          <w:color w:val="000000"/>
          <w:spacing w:val="0"/>
          <w:w w:val="100"/>
          <w:position w:val="0"/>
          <w:sz w:val="24"/>
          <w:szCs w:val="24"/>
        </w:rPr>
        <w:t>、</w:t>
        <w:tab/>
        <w:t>公司债券</w:t>
      </w:r>
      <w:bookmarkEnd w:id="778"/>
      <w:bookmarkEnd w:id="779"/>
      <w:bookmarkEnd w:id="781"/>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报告期公司不存在公司债券。</w:t>
      </w:r>
    </w:p>
    <w:p>
      <w:pPr>
        <w:pStyle w:val="Style25"/>
        <w:keepNext/>
        <w:keepLines/>
        <w:widowControl w:val="0"/>
        <w:shd w:val="clear" w:color="auto" w:fill="auto"/>
        <w:tabs>
          <w:tab w:pos="522" w:val="left"/>
        </w:tabs>
        <w:bidi w:val="0"/>
        <w:spacing w:before="0" w:after="38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sz w:val="24"/>
          <w:szCs w:val="24"/>
        </w:rPr>
        <w:t>三</w:t>
      </w:r>
      <w:bookmarkEnd w:id="784"/>
      <w:r>
        <w:rPr>
          <w:color w:val="000000"/>
          <w:spacing w:val="0"/>
          <w:w w:val="100"/>
          <w:position w:val="0"/>
          <w:sz w:val="24"/>
          <w:szCs w:val="24"/>
        </w:rPr>
        <w:t>、</w:t>
        <w:tab/>
        <w:t>非金融企业债务融资工具</w:t>
      </w:r>
      <w:bookmarkEnd w:id="782"/>
      <w:bookmarkEnd w:id="783"/>
      <w:bookmarkEnd w:id="785"/>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报告期公司不存在非金融企业债务融资工具。</w:t>
      </w:r>
    </w:p>
    <w:p>
      <w:pPr>
        <w:pStyle w:val="Style25"/>
        <w:keepNext/>
        <w:keepLines/>
        <w:widowControl w:val="0"/>
        <w:shd w:val="clear" w:color="auto" w:fill="auto"/>
        <w:tabs>
          <w:tab w:pos="522"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sz w:val="24"/>
          <w:szCs w:val="24"/>
        </w:rPr>
        <w:t>四</w:t>
      </w:r>
      <w:bookmarkEnd w:id="788"/>
      <w:r>
        <w:rPr>
          <w:color w:val="000000"/>
          <w:spacing w:val="0"/>
          <w:w w:val="100"/>
          <w:position w:val="0"/>
          <w:sz w:val="24"/>
          <w:szCs w:val="24"/>
        </w:rPr>
        <w:t>、</w:t>
        <w:tab/>
        <w:t>可转换公司债券</w:t>
      </w:r>
      <w:bookmarkEnd w:id="786"/>
      <w:bookmarkEnd w:id="787"/>
      <w:bookmarkEnd w:id="789"/>
    </w:p>
    <w:p>
      <w:pPr>
        <w:pStyle w:val="Style20"/>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color w:val="000000"/>
          <w:spacing w:val="0"/>
          <w:w w:val="100"/>
          <w:position w:val="0"/>
        </w:rPr>
        <w:t>、转股价格历次调整情况</w:t>
      </w:r>
      <w:bookmarkEnd w:id="790"/>
      <w:bookmarkEnd w:id="791"/>
      <w:bookmarkEnd w:id="793"/>
    </w:p>
    <w:p>
      <w:pPr>
        <w:pStyle w:val="Style20"/>
        <w:keepNext w:val="0"/>
        <w:keepLines w:val="0"/>
        <w:widowControl w:val="0"/>
        <w:shd w:val="clear" w:color="auto" w:fill="auto"/>
        <w:bidi w:val="0"/>
        <w:spacing w:before="0" w:line="311" w:lineRule="exact"/>
        <w:ind w:left="0" w:right="0"/>
        <w:jc w:val="left"/>
      </w:pPr>
      <w:r>
        <w:rPr>
          <w:color w:val="000000"/>
          <w:spacing w:val="0"/>
          <w:w w:val="100"/>
          <w:position w:val="0"/>
        </w:rPr>
        <w:t>经中国证监会《关于核准北京思特奇信息技术股份有限公司公开发行可转换公司债券的批复》（证监许可</w:t>
      </w:r>
      <w:r>
        <w:rPr>
          <w:rFonts w:ascii="Times New Roman" w:eastAsia="Times New Roman" w:hAnsi="Times New Roman" w:cs="Times New Roman"/>
          <w:color w:val="000000"/>
          <w:spacing w:val="0"/>
          <w:w w:val="100"/>
          <w:position w:val="0"/>
          <w:sz w:val="18"/>
          <w:szCs w:val="18"/>
        </w:rPr>
        <w:t>［2020］590</w:t>
      </w:r>
      <w:r>
        <w:rPr>
          <w:color w:val="000000"/>
          <w:spacing w:val="0"/>
          <w:w w:val="100"/>
          <w:position w:val="0"/>
        </w:rPr>
        <w:t>号） 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日公开发行了</w:t>
      </w:r>
      <w:r>
        <w:rPr>
          <w:rFonts w:ascii="Times New Roman" w:eastAsia="Times New Roman" w:hAnsi="Times New Roman" w:cs="Times New Roman"/>
          <w:color w:val="000000"/>
          <w:spacing w:val="0"/>
          <w:w w:val="100"/>
          <w:position w:val="0"/>
          <w:sz w:val="18"/>
          <w:szCs w:val="18"/>
        </w:rPr>
        <w:t>271.00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元，发行总额为人民币</w:t>
      </w:r>
      <w:r>
        <w:rPr>
          <w:rFonts w:ascii="Times New Roman" w:eastAsia="Times New Roman" w:hAnsi="Times New Roman" w:cs="Times New Roman"/>
          <w:color w:val="000000"/>
          <w:spacing w:val="0"/>
          <w:w w:val="100"/>
          <w:position w:val="0"/>
          <w:sz w:val="18"/>
          <w:szCs w:val="18"/>
        </w:rPr>
        <w:t>27,100.00</w:t>
      </w:r>
      <w:r>
        <w:rPr>
          <w:color w:val="000000"/>
          <w:spacing w:val="0"/>
          <w:w w:val="100"/>
          <w:position w:val="0"/>
        </w:rPr>
        <w:t>万元，扣 除承销保荐费及其他发行费用（不含税）人民币</w:t>
      </w:r>
      <w:r>
        <w:rPr>
          <w:rFonts w:ascii="Times New Roman" w:eastAsia="Times New Roman" w:hAnsi="Times New Roman" w:cs="Times New Roman"/>
          <w:color w:val="000000"/>
          <w:spacing w:val="0"/>
          <w:w w:val="100"/>
          <w:position w:val="0"/>
          <w:sz w:val="18"/>
          <w:szCs w:val="18"/>
        </w:rPr>
        <w:t>917.65</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sz w:val="18"/>
          <w:szCs w:val="18"/>
        </w:rPr>
        <w:t>26,182.35</w:t>
      </w:r>
      <w:r>
        <w:rPr>
          <w:color w:val="000000"/>
          <w:spacing w:val="0"/>
          <w:w w:val="100"/>
          <w:position w:val="0"/>
        </w:rPr>
        <w:t xml:space="preserve">万元。前述募集资金已于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日划至公司指定银行账户，立信会计师事务所（特殊普通合伙）对募集资金到位情况进行了审验，并出具了信 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ZB11447</w:t>
      </w:r>
      <w:r>
        <w:rPr>
          <w:color w:val="000000"/>
          <w:spacing w:val="0"/>
          <w:w w:val="100"/>
          <w:position w:val="0"/>
        </w:rPr>
        <w:t>号《验证报告》。</w:t>
      </w:r>
    </w:p>
    <w:p>
      <w:pPr>
        <w:pStyle w:val="Style20"/>
        <w:keepNext w:val="0"/>
        <w:keepLines w:val="0"/>
        <w:widowControl w:val="0"/>
        <w:shd w:val="clear" w:color="auto" w:fill="auto"/>
        <w:bidi w:val="0"/>
        <w:spacing w:before="0" w:line="317" w:lineRule="exact"/>
        <w:ind w:left="0" w:right="0"/>
        <w:jc w:val="left"/>
      </w:pPr>
      <w:r>
        <w:rPr>
          <w:color w:val="000000"/>
          <w:spacing w:val="0"/>
          <w:w w:val="100"/>
          <w:position w:val="0"/>
        </w:rPr>
        <w:t>经深圳证券交易所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文同意，公司可转换公司债券于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日起在深交所挂牌交易，债券简称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 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“123054”</w:t>
      </w:r>
      <w:r>
        <w:rPr>
          <w:color w:val="000000"/>
          <w:spacing w:val="0"/>
          <w:w w:val="100"/>
          <w:position w:val="0"/>
        </w:rPr>
        <w:t>。</w:t>
      </w:r>
    </w:p>
    <w:p>
      <w:pPr>
        <w:pStyle w:val="Style20"/>
        <w:keepNext w:val="0"/>
        <w:keepLines w:val="0"/>
        <w:widowControl w:val="0"/>
        <w:shd w:val="clear" w:color="auto" w:fill="auto"/>
        <w:bidi w:val="0"/>
        <w:spacing w:before="0" w:line="298" w:lineRule="exact"/>
        <w:ind w:left="0" w:right="0"/>
        <w:jc w:val="left"/>
      </w:pPr>
      <w:r>
        <w:rPr>
          <w:color w:val="000000"/>
          <w:spacing w:val="0"/>
          <w:w w:val="100"/>
          <w:position w:val="0"/>
        </w:rPr>
        <w:t>根据有关规定及《北京思特奇信息技术股份有限公司创业板公开发行可转换公司债券募集说明书》，公司本次发行的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 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转股起止日期为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日，初始转股价格为</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0"/>
        <w:keepNext w:val="0"/>
        <w:keepLines w:val="0"/>
        <w:widowControl w:val="0"/>
        <w:shd w:val="clear" w:color="auto" w:fill="auto"/>
        <w:bidi w:val="0"/>
        <w:spacing w:before="0" w:line="307" w:lineRule="exact"/>
        <w:ind w:left="0" w:right="0"/>
        <w:jc w:val="left"/>
      </w:pPr>
      <w:r>
        <w:rPr>
          <w:color w:val="000000"/>
          <w:spacing w:val="0"/>
          <w:w w:val="100"/>
          <w:position w:val="0"/>
        </w:rPr>
        <w:t>根据《北京思特奇信息技术股份有限公司创业板公开发行可转换公司债券募集说明书》以及中国证监会关于可转换公司 债券的有关规定，公司实施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年度权益分派后，思特转债转股价格调整为</w:t>
      </w:r>
      <w:r>
        <w:rPr>
          <w:rFonts w:ascii="Times New Roman" w:eastAsia="Times New Roman" w:hAnsi="Times New Roman" w:cs="Times New Roman"/>
          <w:color w:val="000000"/>
          <w:spacing w:val="0"/>
          <w:w w:val="100"/>
          <w:position w:val="0"/>
          <w:sz w:val="18"/>
          <w:szCs w:val="18"/>
        </w:rPr>
        <w:t>12.63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日（除权除息日）起 生效。详见公司在指定信息披露媒体巨潮资讯网（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）刊登的《关于调整思特转债转股价格的公告》（公 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p>
    <w:p>
      <w:pPr>
        <w:pStyle w:val="Style20"/>
        <w:keepNext w:val="0"/>
        <w:keepLines w:val="0"/>
        <w:widowControl w:val="0"/>
        <w:shd w:val="clear" w:color="auto" w:fill="auto"/>
        <w:bidi w:val="0"/>
        <w:spacing w:before="0" w:after="380" w:line="305" w:lineRule="exact"/>
        <w:ind w:left="0" w:right="0"/>
        <w:jc w:val="left"/>
      </w:pPr>
      <w:r>
        <w:rPr>
          <w:color w:val="000000"/>
          <w:spacing w:val="0"/>
          <w:w w:val="100"/>
          <w:position w:val="0"/>
        </w:rPr>
        <w:t>根据《北京思特奇信息技术股份有限公司创业板公开发行可转换公司债券募集说明书》以及中国证监会关于可转换公司 债券发行的有关规定，鉴于公司于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日完成了注销公司回购专用证券账户股份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股，思特转债转股价格调整 为</w:t>
      </w:r>
      <w:r>
        <w:rPr>
          <w:rFonts w:ascii="Times New Roman" w:eastAsia="Times New Roman" w:hAnsi="Times New Roman" w:cs="Times New Roman"/>
          <w:color w:val="000000"/>
          <w:spacing w:val="0"/>
          <w:w w:val="100"/>
          <w:position w:val="0"/>
          <w:sz w:val="18"/>
          <w:szCs w:val="18"/>
        </w:rPr>
        <w:t>12.6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日起生效。详见公司在指定信息披露媒体巨潮资讯网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br w:type="page"/>
      </w:r>
      <w:r>
        <w:rPr>
          <w:color w:val="000000"/>
          <w:spacing w:val="0"/>
          <w:w w:val="100"/>
          <w:position w:val="0"/>
        </w:rPr>
        <w:t>刊登的《关于调整思特转债转股价格的公告》（公告编号：</w:t>
      </w:r>
      <w:r>
        <w:rPr>
          <w:rFonts w:ascii="Times New Roman" w:eastAsia="Times New Roman" w:hAnsi="Times New Roman" w:cs="Times New Roman"/>
          <w:color w:val="000000"/>
          <w:spacing w:val="0"/>
          <w:w w:val="100"/>
          <w:position w:val="0"/>
          <w:sz w:val="18"/>
          <w:szCs w:val="18"/>
        </w:rPr>
        <w:t>2022-016</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color w:val="000000"/>
          <w:spacing w:val="0"/>
          <w:w w:val="100"/>
          <w:position w:val="0"/>
        </w:rPr>
        <w:t>、累计转股情况</w:t>
      </w:r>
      <w:bookmarkEnd w:id="794"/>
      <w:bookmarkEnd w:id="795"/>
      <w:bookmarkEnd w:id="797"/>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850"/>
        <w:gridCol w:w="1277"/>
        <w:gridCol w:w="1133"/>
        <w:gridCol w:w="994"/>
        <w:gridCol w:w="1066"/>
        <w:gridCol w:w="1200"/>
        <w:gridCol w:w="93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累计转股数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转股数量占</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转股开始日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前公司已发 行股份总额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尚未转股金额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未转股金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额占发行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总金额的</w:t>
            </w:r>
          </w:p>
          <w:p>
            <w:pPr>
              <w:pStyle w:val="Style2"/>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比例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日起至</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63,529,800.00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207,470,200.00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3</w:t>
      </w:r>
      <w:bookmarkEnd w:id="800"/>
      <w:r>
        <w:rPr>
          <w:color w:val="000000"/>
          <w:spacing w:val="0"/>
          <w:w w:val="100"/>
          <w:position w:val="0"/>
        </w:rPr>
        <w:t>、前十名可转债持有人情况</w:t>
      </w:r>
      <w:bookmarkEnd w:id="798"/>
      <w:bookmarkEnd w:id="799"/>
      <w:bookmarkEnd w:id="80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2338"/>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郑步翠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中国国际金融香港资产管理 有限公司一客户资金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贾慧星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高洪杰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周元学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1,104,000.00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r>
    </w:tbl>
    <w:p>
      <w:pPr>
        <w:widowControl w:val="0"/>
        <w:spacing w:after="319" w:line="1" w:lineRule="exact"/>
      </w:pPr>
    </w:p>
    <w:p>
      <w:pPr>
        <w:pStyle w:val="Style28"/>
        <w:keepNext/>
        <w:keepLines/>
        <w:widowControl w:val="0"/>
        <w:shd w:val="clear" w:color="auto" w:fill="auto"/>
        <w:tabs>
          <w:tab w:pos="378" w:val="left"/>
        </w:tabs>
        <w:bidi w:val="0"/>
        <w:spacing w:before="0" w:after="38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4</w:t>
      </w:r>
      <w:bookmarkEnd w:id="804"/>
      <w:r>
        <w:rPr>
          <w:color w:val="000000"/>
          <w:spacing w:val="0"/>
          <w:w w:val="100"/>
          <w:position w:val="0"/>
        </w:rPr>
        <w:t>、</w:t>
        <w:tab/>
        <w:t>担保人盈利能力、资产状况和信用状况发生重大变化的情况</w:t>
      </w:r>
      <w:bookmarkEnd w:id="802"/>
      <w:bookmarkEnd w:id="803"/>
      <w:bookmarkEnd w:id="805"/>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5</w:t>
      </w:r>
      <w:bookmarkEnd w:id="808"/>
      <w:r>
        <w:rPr>
          <w:color w:val="000000"/>
          <w:spacing w:val="0"/>
          <w:w w:val="100"/>
          <w:position w:val="0"/>
        </w:rPr>
        <w:t>、</w:t>
        <w:tab/>
        <w:t>报告期末公司的负债情况、资信变化情况以及在未来年度还债的现金安排</w:t>
      </w:r>
      <w:bookmarkEnd w:id="806"/>
      <w:bookmarkEnd w:id="807"/>
      <w:bookmarkEnd w:id="809"/>
    </w:p>
    <w:p>
      <w:pPr>
        <w:pStyle w:val="Style20"/>
        <w:keepNext w:val="0"/>
        <w:keepLines w:val="0"/>
        <w:widowControl w:val="0"/>
        <w:shd w:val="clear" w:color="auto" w:fill="auto"/>
        <w:bidi w:val="0"/>
        <w:spacing w:before="0" w:after="140" w:line="240" w:lineRule="auto"/>
        <w:ind w:left="0" w:right="0"/>
        <w:jc w:val="left"/>
      </w:pPr>
      <w:r>
        <w:rPr>
          <w:color w:val="000000"/>
          <w:spacing w:val="0"/>
          <w:w w:val="100"/>
          <w:position w:val="0"/>
        </w:rPr>
        <w:t>报告期末公司的负债情况详见本节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六、截至报告期末公司近两年的主要会计数据和财务指标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720" w:line="240" w:lineRule="auto"/>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日，上海新世纪资信评估投资服务有限公司出具了《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年北京思特奇信息技术股份有限公司可转换公司 </w:t>
      </w:r>
      <w:r>
        <w:rPr>
          <w:color w:val="000000"/>
          <w:spacing w:val="0"/>
          <w:w w:val="100"/>
          <w:position w:val="0"/>
        </w:rPr>
        <w:t>债券跟踪评级报告》，公司主体信用等级维持</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评级展望维持稳定，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信用等级维持</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25"/>
        <w:keepNext/>
        <w:keepLines/>
        <w:widowControl w:val="0"/>
        <w:shd w:val="clear" w:color="auto" w:fill="auto"/>
        <w:tabs>
          <w:tab w:pos="517" w:val="left"/>
        </w:tabs>
        <w:bidi w:val="0"/>
        <w:spacing w:before="0" w:after="36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sz w:val="24"/>
          <w:szCs w:val="24"/>
        </w:rPr>
        <w:t>五</w:t>
      </w:r>
      <w:bookmarkEnd w:id="812"/>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810"/>
      <w:bookmarkEnd w:id="811"/>
      <w:bookmarkEnd w:id="813"/>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sz w:val="24"/>
          <w:szCs w:val="24"/>
        </w:rPr>
        <w:t>六</w:t>
      </w:r>
      <w:bookmarkEnd w:id="816"/>
      <w:r>
        <w:rPr>
          <w:color w:val="000000"/>
          <w:spacing w:val="0"/>
          <w:w w:val="100"/>
          <w:position w:val="0"/>
          <w:sz w:val="24"/>
          <w:szCs w:val="24"/>
        </w:rPr>
        <w:t>、</w:t>
        <w:tab/>
        <w:t>报告期末除债券外的有息债务逾期情况</w:t>
      </w:r>
      <w:bookmarkEnd w:id="814"/>
      <w:bookmarkEnd w:id="815"/>
      <w:bookmarkEnd w:id="817"/>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sz w:val="24"/>
          <w:szCs w:val="24"/>
        </w:rPr>
        <w:t>七</w:t>
      </w:r>
      <w:bookmarkEnd w:id="820"/>
      <w:r>
        <w:rPr>
          <w:color w:val="000000"/>
          <w:spacing w:val="0"/>
          <w:w w:val="100"/>
          <w:position w:val="0"/>
          <w:sz w:val="24"/>
          <w:szCs w:val="24"/>
        </w:rPr>
        <w:t>、</w:t>
        <w:tab/>
        <w:t>报告期内是否有违反规章制度的情况</w:t>
      </w:r>
      <w:bookmarkEnd w:id="818"/>
      <w:bookmarkEnd w:id="819"/>
      <w:bookmarkEnd w:id="821"/>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6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sz w:val="24"/>
          <w:szCs w:val="24"/>
        </w:rPr>
        <w:t>八</w:t>
      </w:r>
      <w:bookmarkEnd w:id="824"/>
      <w:r>
        <w:rPr>
          <w:color w:val="000000"/>
          <w:spacing w:val="0"/>
          <w:w w:val="100"/>
          <w:position w:val="0"/>
          <w:sz w:val="24"/>
          <w:szCs w:val="24"/>
        </w:rPr>
        <w:t>、</w:t>
        <w:tab/>
        <w:t>截至报告期末公司近两年的主要会计数据和财务指标</w:t>
      </w:r>
      <w:bookmarkEnd w:id="822"/>
      <w:bookmarkEnd w:id="823"/>
      <w:bookmarkEnd w:id="82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53,132,884.80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63,554,951.06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484" w:right="1052" w:bottom="1719" w:left="1071" w:header="0" w:footer="3" w:gutter="0"/>
          <w:cols w:space="720"/>
          <w:noEndnote/>
          <w:rtlGutter w:val="0"/>
          <w:docGrid w:linePitch="360"/>
        </w:sectPr>
      </w:pPr>
    </w:p>
    <w:p>
      <w:pPr>
        <w:pStyle w:val="Style12"/>
        <w:keepNext/>
        <w:keepLines/>
        <w:widowControl w:val="0"/>
        <w:shd w:val="clear" w:color="auto" w:fill="auto"/>
        <w:bidi w:val="0"/>
        <w:spacing w:before="560" w:after="520" w:line="240" w:lineRule="auto"/>
        <w:ind w:left="0" w:right="0" w:firstLine="0"/>
        <w:jc w:val="center"/>
      </w:pPr>
      <w:bookmarkStart w:id="826" w:name="bookmark826"/>
      <w:bookmarkStart w:id="827" w:name="bookmark827"/>
      <w:bookmarkStart w:id="828" w:name="bookmark828"/>
      <w:r>
        <w:rPr>
          <w:color w:val="000000"/>
          <w:spacing w:val="0"/>
          <w:w w:val="100"/>
          <w:position w:val="0"/>
        </w:rPr>
        <w:t>第十节财务报告</w:t>
      </w:r>
      <w:bookmarkEnd w:id="826"/>
      <w:bookmarkEnd w:id="827"/>
      <w:bookmarkEnd w:id="828"/>
    </w:p>
    <w:p>
      <w:pPr>
        <w:pStyle w:val="Style25"/>
        <w:keepNext/>
        <w:keepLines/>
        <w:widowControl w:val="0"/>
        <w:shd w:val="clear" w:color="auto" w:fill="auto"/>
        <w:bidi w:val="0"/>
        <w:spacing w:before="0" w:after="300" w:line="240" w:lineRule="auto"/>
        <w:ind w:left="0" w:right="0" w:firstLine="0"/>
        <w:jc w:val="both"/>
      </w:pPr>
      <w:bookmarkStart w:id="829" w:name="bookmark829"/>
      <w:bookmarkStart w:id="830" w:name="bookmark830"/>
      <w:bookmarkStart w:id="831" w:name="bookmark831"/>
      <w:bookmarkStart w:id="832" w:name="bookmark832"/>
      <w:bookmarkStart w:id="833" w:name="bookmark833"/>
      <w:r>
        <w:rPr>
          <w:color w:val="000000"/>
          <w:spacing w:val="0"/>
          <w:w w:val="100"/>
          <w:position w:val="0"/>
          <w:sz w:val="24"/>
          <w:szCs w:val="24"/>
        </w:rPr>
        <w:t>一</w:t>
      </w:r>
      <w:bookmarkEnd w:id="832"/>
      <w:r>
        <w:rPr>
          <w:color w:val="000000"/>
          <w:spacing w:val="0"/>
          <w:w w:val="100"/>
          <w:position w:val="0"/>
          <w:sz w:val="24"/>
          <w:szCs w:val="24"/>
        </w:rPr>
        <w:t>、审计报告</w:t>
      </w:r>
      <w:bookmarkEnd w:id="830"/>
      <w:bookmarkEnd w:id="831"/>
      <w:bookmarkEnd w:id="833"/>
      <w:bookmarkEnd w:id="8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ZB10302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单大信、李星</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20"/>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审计报告</w:t>
      </w:r>
    </w:p>
    <w:p>
      <w:pPr>
        <w:pStyle w:val="Style50"/>
        <w:keepNext w:val="0"/>
        <w:keepLines w:val="0"/>
        <w:widowControl w:val="0"/>
        <w:shd w:val="clear" w:color="auto" w:fill="auto"/>
        <w:bidi w:val="0"/>
        <w:spacing w:before="0" w:after="300" w:line="314" w:lineRule="exact"/>
        <w:ind w:left="0" w:right="0" w:firstLine="0"/>
        <w:jc w:val="righ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［2022］</w:t>
      </w:r>
      <w:r>
        <w:rPr>
          <w:rFonts w:ascii="SimSun" w:eastAsia="SimSun" w:hAnsi="SimSun" w:cs="SimSun"/>
          <w:color w:val="000000"/>
          <w:spacing w:val="0"/>
          <w:w w:val="100"/>
          <w:position w:val="0"/>
          <w:sz w:val="17"/>
          <w:szCs w:val="17"/>
        </w:rPr>
        <w:t>第</w:t>
      </w:r>
      <w:r>
        <w:rPr>
          <w:color w:val="000000"/>
          <w:spacing w:val="0"/>
          <w:w w:val="100"/>
          <w:position w:val="0"/>
          <w:sz w:val="18"/>
          <w:szCs w:val="18"/>
        </w:rPr>
        <w:t>ZB10302</w:t>
      </w:r>
      <w:r>
        <w:rPr>
          <w:rFonts w:ascii="SimSun" w:eastAsia="SimSun" w:hAnsi="SimSun" w:cs="SimSun"/>
          <w:color w:val="000000"/>
          <w:spacing w:val="0"/>
          <w:w w:val="100"/>
          <w:position w:val="0"/>
          <w:sz w:val="17"/>
          <w:szCs w:val="17"/>
        </w:rPr>
        <w:t>号</w:t>
      </w:r>
    </w:p>
    <w:p>
      <w:pPr>
        <w:pStyle w:val="Style20"/>
        <w:keepNext w:val="0"/>
        <w:keepLines w:val="0"/>
        <w:widowControl w:val="0"/>
        <w:shd w:val="clear" w:color="auto" w:fill="auto"/>
        <w:bidi w:val="0"/>
        <w:spacing w:before="0" w:after="300" w:line="314" w:lineRule="exact"/>
        <w:ind w:left="0" w:right="0" w:firstLine="0"/>
        <w:jc w:val="both"/>
      </w:pPr>
      <w:r>
        <w:rPr>
          <w:b/>
          <w:bCs/>
          <w:color w:val="000000"/>
          <w:spacing w:val="0"/>
          <w:w w:val="100"/>
          <w:position w:val="0"/>
        </w:rPr>
        <w:t>北京思特奇信息技术股份有限公司全体股东：</w:t>
      </w:r>
    </w:p>
    <w:p>
      <w:pPr>
        <w:pStyle w:val="Style20"/>
        <w:keepNext w:val="0"/>
        <w:keepLines w:val="0"/>
        <w:widowControl w:val="0"/>
        <w:shd w:val="clear" w:color="auto" w:fill="auto"/>
        <w:tabs>
          <w:tab w:pos="1282" w:val="left"/>
        </w:tabs>
        <w:bidi w:val="0"/>
        <w:spacing w:before="0" w:after="0" w:line="314" w:lineRule="exact"/>
        <w:ind w:left="0" w:right="0" w:firstLine="800"/>
        <w:jc w:val="both"/>
      </w:pPr>
      <w:bookmarkStart w:id="834" w:name="bookmark834"/>
      <w:r>
        <w:rPr>
          <w:b/>
          <w:bCs/>
          <w:color w:val="000000"/>
          <w:spacing w:val="0"/>
          <w:w w:val="100"/>
          <w:position w:val="0"/>
        </w:rPr>
        <w:t>一</w:t>
      </w:r>
      <w:bookmarkEnd w:id="834"/>
      <w:r>
        <w:rPr>
          <w:b/>
          <w:bCs/>
          <w:color w:val="000000"/>
          <w:spacing w:val="0"/>
          <w:w w:val="100"/>
          <w:position w:val="0"/>
        </w:rPr>
        <w:t>、</w:t>
        <w:tab/>
        <w:t>审计意见</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我们审计了北京思特奇信息技术股份有限公司（以下简称北京思特奇）财务报表，包括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年度的合并及母公司利润表、合并及母公司现金流量表、合并及母公司所有者权益变动表以及相关财务报 表附注。</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我们认为，后附的财务报表在所有重大方面按照企业会计准则的规定编制，公允反映了北京思特奇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0"/>
        <w:keepNext w:val="0"/>
        <w:keepLines w:val="0"/>
        <w:widowControl w:val="0"/>
        <w:shd w:val="clear" w:color="auto" w:fill="auto"/>
        <w:tabs>
          <w:tab w:pos="1282" w:val="left"/>
        </w:tabs>
        <w:bidi w:val="0"/>
        <w:spacing w:before="0" w:after="0" w:line="314" w:lineRule="exact"/>
        <w:ind w:left="0" w:right="0" w:firstLine="800"/>
        <w:jc w:val="both"/>
      </w:pPr>
      <w:bookmarkStart w:id="835" w:name="bookmark835"/>
      <w:r>
        <w:rPr>
          <w:b/>
          <w:bCs/>
          <w:color w:val="000000"/>
          <w:spacing w:val="0"/>
          <w:w w:val="100"/>
          <w:position w:val="0"/>
        </w:rPr>
        <w:t>二</w:t>
      </w:r>
      <w:bookmarkEnd w:id="835"/>
      <w:r>
        <w:rPr>
          <w:b/>
          <w:bCs/>
          <w:color w:val="000000"/>
          <w:spacing w:val="0"/>
          <w:w w:val="100"/>
          <w:position w:val="0"/>
        </w:rPr>
        <w:t>、</w:t>
        <w:tab/>
        <w:t>形成审计意见的基础</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阐述了我们在这些准则下的责任。按照中国注册会计师职业道德守则，我们独立于北京思特奇，并履行了职业道德方面的其 他责任。我们相信，我们获取的审计证据是充分、适当的，为发表审计意见提供了基础。</w:t>
      </w:r>
    </w:p>
    <w:p>
      <w:pPr>
        <w:pStyle w:val="Style20"/>
        <w:keepNext w:val="0"/>
        <w:keepLines w:val="0"/>
        <w:widowControl w:val="0"/>
        <w:shd w:val="clear" w:color="auto" w:fill="auto"/>
        <w:tabs>
          <w:tab w:pos="1282" w:val="left"/>
        </w:tabs>
        <w:bidi w:val="0"/>
        <w:spacing w:before="0" w:after="0" w:line="314" w:lineRule="exact"/>
        <w:ind w:left="0" w:right="0" w:firstLine="800"/>
        <w:jc w:val="both"/>
      </w:pPr>
      <w:bookmarkStart w:id="836" w:name="bookmark836"/>
      <w:r>
        <w:rPr>
          <w:b/>
          <w:bCs/>
          <w:color w:val="000000"/>
          <w:spacing w:val="0"/>
          <w:w w:val="100"/>
          <w:position w:val="0"/>
        </w:rPr>
        <w:t>三</w:t>
      </w:r>
      <w:bookmarkEnd w:id="836"/>
      <w:r>
        <w:rPr>
          <w:b/>
          <w:bCs/>
          <w:color w:val="000000"/>
          <w:spacing w:val="0"/>
          <w:w w:val="100"/>
          <w:position w:val="0"/>
        </w:rPr>
        <w:t>、</w:t>
        <w:tab/>
        <w:t>关键审计事项</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20"/>
        <w:keepNext w:val="0"/>
        <w:keepLines w:val="0"/>
        <w:widowControl w:val="0"/>
        <w:shd w:val="clear" w:color="auto" w:fill="auto"/>
        <w:bidi w:val="0"/>
        <w:spacing w:before="0" w:after="360" w:line="314" w:lineRule="exact"/>
        <w:ind w:left="0" w:right="0"/>
        <w:jc w:val="both"/>
      </w:pPr>
      <w:r>
        <w:rPr>
          <w:color w:val="000000"/>
          <w:spacing w:val="0"/>
          <w:w w:val="100"/>
          <w:position w:val="0"/>
        </w:rPr>
        <w:t>我们在审计中识别出的关键审计事项汇总如下：</w:t>
      </w:r>
    </w:p>
    <w:tbl>
      <w:tblPr>
        <w:tblOverlap w:val="never"/>
        <w:jc w:val="center"/>
        <w:tblLayout w:type="fixed"/>
      </w:tblPr>
      <w:tblGrid>
        <w:gridCol w:w="4675"/>
        <w:gridCol w:w="50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（一）收入确认</w:t>
            </w:r>
          </w:p>
        </w:tc>
      </w:tr>
      <w:tr>
        <w:trPr>
          <w:trHeight w:val="22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收入确认的会计政策详情及分析请参阅合并财务报表附注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注释（二十三）所述的会计 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五、合并财务报表项目附注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注释（三十九）。</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北京思特奇主要从事软件开发以及技术服务，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年度营业 收入总额</w:t>
            </w:r>
            <w:r>
              <w:rPr>
                <w:rFonts w:ascii="Times New Roman" w:eastAsia="Times New Roman" w:hAnsi="Times New Roman" w:cs="Times New Roman"/>
                <w:color w:val="000000"/>
                <w:spacing w:val="0"/>
                <w:w w:val="100"/>
                <w:position w:val="0"/>
                <w:sz w:val="18"/>
                <w:szCs w:val="18"/>
              </w:rPr>
              <w:t>90,434.85</w:t>
            </w:r>
            <w:r>
              <w:rPr>
                <w:color w:val="000000"/>
                <w:spacing w:val="0"/>
                <w:w w:val="100"/>
                <w:position w:val="0"/>
              </w:rPr>
              <w:t>万元。由于营业收入是北京思特奇关键业 绩指标之一，收入确认存在为达到特定目标而被操纵从而产 生潜在错报的风险，故我们将收入确认识别为关键审计事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了解、评估了管理层对销售流程中的内部控制的设计，并测 试关键控制的执行情况；</w:t>
            </w:r>
          </w:p>
          <w:p>
            <w:pPr>
              <w:pStyle w:val="Style2"/>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对收入实施分析程序，与历史同期对比，与同行业企业毛利 率对比，复核收入的合理性；</w:t>
            </w:r>
          </w:p>
          <w:p>
            <w:pPr>
              <w:pStyle w:val="Style2"/>
              <w:keepNext w:val="0"/>
              <w:keepLines w:val="0"/>
              <w:widowControl w:val="0"/>
              <w:shd w:val="clear" w:color="auto" w:fill="auto"/>
              <w:tabs>
                <w:tab w:pos="27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抽查主要的销售业务合同或框架协议，结合协议约定的主要 条款，对合同及协议进行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五步法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分析，判断履约义务构成和控 制权转移时点，并考虑北京思特奇收入确认是否符合公司的收入</w:t>
            </w:r>
          </w:p>
        </w:tc>
      </w:tr>
    </w:tbl>
    <w:p>
      <w:pPr>
        <w:spacing w:lineRule="exact" w:line="1"/>
        <w:rPr>
          <w:sz w:val="2"/>
          <w:szCs w:val="2"/>
        </w:rPr>
      </w:pPr>
      <w:r>
        <w:br w:type="page"/>
      </w:r>
    </w:p>
    <w:tbl>
      <w:tblPr>
        <w:tblOverlap w:val="never"/>
        <w:jc w:val="center"/>
        <w:tblLayout w:type="fixed"/>
      </w:tblPr>
      <w:tblGrid>
        <w:gridCol w:w="4675"/>
        <w:gridCol w:w="5002"/>
      </w:tblGrid>
      <w:tr>
        <w:trPr>
          <w:trHeight w:val="191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确认原则；</w:t>
            </w:r>
          </w:p>
          <w:p>
            <w:pPr>
              <w:pStyle w:val="Style2"/>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核对客户确认的主要项目的验收报告以及结算单，并函证项 目的合同金额、回款金额以及项目验收进度等信息；</w:t>
            </w:r>
          </w:p>
          <w:p>
            <w:pPr>
              <w:pStyle w:val="Style2"/>
              <w:keepNext w:val="0"/>
              <w:keepLines w:val="0"/>
              <w:widowControl w:val="0"/>
              <w:shd w:val="clear" w:color="auto" w:fill="auto"/>
              <w:tabs>
                <w:tab w:pos="25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针对收入进行细节测试，重点关注收入的真实性和截止性；</w:t>
            </w:r>
          </w:p>
          <w:p>
            <w:pPr>
              <w:pStyle w:val="Style2"/>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针对资产负债表日前后记录的交易执行截止性测试，检查收 入是否记录在恰当的会计期间。</w:t>
            </w: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（二）研发费用资本化</w:t>
            </w:r>
          </w:p>
        </w:tc>
      </w:tr>
      <w:tr>
        <w:trPr>
          <w:trHeight w:val="566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如财务报表附注合并财务报表附注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三、重要会计政策及会 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注释（十六）所述的会计政策及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五、合并财务报表 项目附注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注释（十四）所述，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年度研发支出资本化金 额</w:t>
            </w:r>
            <w:r>
              <w:rPr>
                <w:rFonts w:ascii="Times New Roman" w:eastAsia="Times New Roman" w:hAnsi="Times New Roman" w:cs="Times New Roman"/>
                <w:color w:val="000000"/>
                <w:spacing w:val="0"/>
                <w:w w:val="100"/>
                <w:position w:val="0"/>
                <w:sz w:val="18"/>
                <w:szCs w:val="18"/>
              </w:rPr>
              <w:t>5,356.85</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683.75</w:t>
            </w:r>
            <w:r>
              <w:rPr>
                <w:color w:val="000000"/>
                <w:spacing w:val="0"/>
                <w:w w:val="100"/>
                <w:position w:val="0"/>
              </w:rPr>
              <w:t>万元。研发费用资本 化与费用化划分涉及重大管理层判断，资本化与费用化的不 同判断将会对财务报表以及净利润产生重大影响，因此将研 发费用资本化识别为关键审计事项。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评估并测试公司有关研发费用循环的关键内部控制的设计和 执行，以确认内部控制的有效性；</w:t>
            </w:r>
          </w:p>
          <w:p>
            <w:pPr>
              <w:pStyle w:val="Style2"/>
              <w:keepNext w:val="0"/>
              <w:keepLines w:val="0"/>
              <w:widowControl w:val="0"/>
              <w:shd w:val="clear" w:color="auto" w:fill="auto"/>
              <w:tabs>
                <w:tab w:pos="27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针对本期资本化金额较大的项目，逐项取得立项申请、研发 预算编制及审批，检查研发团队及负责人对项目的分析，以确认 研发项目真实性；</w:t>
            </w:r>
          </w:p>
          <w:p>
            <w:pPr>
              <w:pStyle w:val="Style2"/>
              <w:keepNext w:val="0"/>
              <w:keepLines w:val="0"/>
              <w:widowControl w:val="0"/>
              <w:shd w:val="clear" w:color="auto" w:fill="auto"/>
              <w:tabs>
                <w:tab w:pos="27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取得大额资本化项目的资本化评估报告，检查并复核大额资 本化项目本期研究支出和开发支出的划分是否与北京思特奇的 研发资本化制度一致；</w:t>
            </w:r>
          </w:p>
          <w:p>
            <w:pPr>
              <w:pStyle w:val="Style2"/>
              <w:keepNext w:val="0"/>
              <w:keepLines w:val="0"/>
              <w:widowControl w:val="0"/>
              <w:shd w:val="clear" w:color="auto" w:fill="auto"/>
              <w:tabs>
                <w:tab w:pos="269"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检查资本化项目的系统报工与账面记录是否一致，并将资本 化项目的累计支出和预算进行比较，判断研发支出的合理性以及 金额的准确性；</w:t>
            </w:r>
          </w:p>
          <w:p>
            <w:pPr>
              <w:pStyle w:val="Style2"/>
              <w:keepNext w:val="0"/>
              <w:keepLines w:val="0"/>
              <w:widowControl w:val="0"/>
              <w:shd w:val="clear" w:color="auto" w:fill="auto"/>
              <w:tabs>
                <w:tab w:pos="27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取得本期资本化项目的内部测试报告、结项流程及相关的软 件著作权证书，确认停止资本化的时点以及转入无形资产的时点 是否准确；</w:t>
            </w:r>
          </w:p>
          <w:p>
            <w:pPr>
              <w:pStyle w:val="Style2"/>
              <w:keepNext w:val="0"/>
              <w:keepLines w:val="0"/>
              <w:widowControl w:val="0"/>
              <w:shd w:val="clear" w:color="auto" w:fill="auto"/>
              <w:tabs>
                <w:tab w:pos="269"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对于资本化项目属于可转债募投项目的，结合募集说明书中 可转债募集资金的各项用途测算实际利率法下当期利息支出中 满足资本化条件的金额，确认北京思特奇利息资本化金额是否准 确。</w:t>
            </w:r>
          </w:p>
        </w:tc>
      </w:tr>
    </w:tbl>
    <w:p>
      <w:pPr>
        <w:widowControl w:val="0"/>
        <w:spacing w:after="239" w:line="1" w:lineRule="exact"/>
      </w:pPr>
    </w:p>
    <w:p>
      <w:pPr>
        <w:pStyle w:val="Style20"/>
        <w:keepNext w:val="0"/>
        <w:keepLines w:val="0"/>
        <w:widowControl w:val="0"/>
        <w:shd w:val="clear" w:color="auto" w:fill="auto"/>
        <w:tabs>
          <w:tab w:pos="1277" w:val="left"/>
        </w:tabs>
        <w:bidi w:val="0"/>
        <w:spacing w:before="0" w:after="0" w:line="315" w:lineRule="exact"/>
        <w:ind w:left="0" w:right="0" w:firstLine="800"/>
        <w:jc w:val="both"/>
      </w:pPr>
      <w:bookmarkStart w:id="837" w:name="bookmark837"/>
      <w:r>
        <w:rPr>
          <w:b/>
          <w:bCs/>
          <w:color w:val="000000"/>
          <w:spacing w:val="0"/>
          <w:w w:val="100"/>
          <w:position w:val="0"/>
        </w:rPr>
        <w:t>四</w:t>
      </w:r>
      <w:bookmarkEnd w:id="837"/>
      <w:r>
        <w:rPr>
          <w:b/>
          <w:bCs/>
          <w:color w:val="000000"/>
          <w:spacing w:val="0"/>
          <w:w w:val="100"/>
          <w:position w:val="0"/>
        </w:rPr>
        <w:t>、</w:t>
        <w:tab/>
        <w:t>其他信息</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北京思特奇管理层（以下简称管理层）对其他信息负责。其他信息包括北京思特奇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 包括财务报表和我们的审计报告。</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0"/>
        <w:keepNext w:val="0"/>
        <w:keepLines w:val="0"/>
        <w:widowControl w:val="0"/>
        <w:shd w:val="clear" w:color="auto" w:fill="auto"/>
        <w:tabs>
          <w:tab w:pos="1277" w:val="left"/>
        </w:tabs>
        <w:bidi w:val="0"/>
        <w:spacing w:before="0" w:after="0" w:line="315" w:lineRule="exact"/>
        <w:ind w:left="0" w:right="0" w:firstLine="800"/>
        <w:jc w:val="both"/>
      </w:pPr>
      <w:bookmarkStart w:id="838" w:name="bookmark838"/>
      <w:r>
        <w:rPr>
          <w:b/>
          <w:bCs/>
          <w:color w:val="000000"/>
          <w:spacing w:val="0"/>
          <w:w w:val="100"/>
          <w:position w:val="0"/>
        </w:rPr>
        <w:t>五</w:t>
      </w:r>
      <w:bookmarkEnd w:id="838"/>
      <w:r>
        <w:rPr>
          <w:b/>
          <w:bCs/>
          <w:color w:val="000000"/>
          <w:spacing w:val="0"/>
          <w:w w:val="100"/>
          <w:position w:val="0"/>
        </w:rPr>
        <w:t>、</w:t>
        <w:tab/>
        <w:t>管理层和治理层对财务报表的责任</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在编制财务报表时，管理层负责评估北京思特奇的持续经营能力，披露与持续经营相关的事项（如适用），并运用持续 经营假设，除非计划进行清算、终止运营或别无其他现实的选择。</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治理层负责监督北京思特奇的财务报告过程。</w:t>
      </w:r>
    </w:p>
    <w:p>
      <w:pPr>
        <w:pStyle w:val="Style20"/>
        <w:keepNext w:val="0"/>
        <w:keepLines w:val="0"/>
        <w:widowControl w:val="0"/>
        <w:shd w:val="clear" w:color="auto" w:fill="auto"/>
        <w:tabs>
          <w:tab w:pos="1277" w:val="left"/>
        </w:tabs>
        <w:bidi w:val="0"/>
        <w:spacing w:before="0" w:after="0" w:line="315" w:lineRule="exact"/>
        <w:ind w:left="0" w:right="0" w:firstLine="800"/>
        <w:jc w:val="both"/>
      </w:pPr>
      <w:bookmarkStart w:id="839" w:name="bookmark839"/>
      <w:r>
        <w:rPr>
          <w:b/>
          <w:bCs/>
          <w:color w:val="000000"/>
          <w:spacing w:val="0"/>
          <w:w w:val="100"/>
          <w:position w:val="0"/>
        </w:rPr>
        <w:t>六</w:t>
      </w:r>
      <w:bookmarkEnd w:id="839"/>
      <w:r>
        <w:rPr>
          <w:b/>
          <w:bCs/>
          <w:color w:val="000000"/>
          <w:spacing w:val="0"/>
          <w:w w:val="100"/>
          <w:position w:val="0"/>
        </w:rPr>
        <w:t>、</w:t>
        <w:tab/>
        <w:t>注册会计师对财务报表审计的责任</w:t>
      </w:r>
    </w:p>
    <w:p>
      <w:pPr>
        <w:pStyle w:val="Style20"/>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w:t>
      </w:r>
      <w:r>
        <w:rPr>
          <w:color w:val="000000"/>
          <w:spacing w:val="0"/>
          <w:w w:val="100"/>
          <w:position w:val="0"/>
        </w:rPr>
        <w:t>重大的。</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0"/>
        <w:keepNext w:val="0"/>
        <w:keepLines w:val="0"/>
        <w:widowControl w:val="0"/>
        <w:shd w:val="clear" w:color="auto" w:fill="auto"/>
        <w:tabs>
          <w:tab w:pos="987" w:val="left"/>
        </w:tabs>
        <w:bidi w:val="0"/>
        <w:spacing w:before="0" w:after="0" w:line="312" w:lineRule="exact"/>
        <w:ind w:left="0" w:right="0" w:firstLine="360"/>
        <w:jc w:val="both"/>
      </w:pPr>
      <w:bookmarkStart w:id="840" w:name="bookmark840"/>
      <w:r>
        <w:rPr>
          <w:color w:val="000000"/>
          <w:spacing w:val="0"/>
          <w:w w:val="100"/>
          <w:position w:val="0"/>
        </w:rPr>
        <w:t>（</w:t>
      </w:r>
      <w:bookmarkEnd w:id="840"/>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0"/>
        <w:keepNext w:val="0"/>
        <w:keepLines w:val="0"/>
        <w:widowControl w:val="0"/>
        <w:shd w:val="clear" w:color="auto" w:fill="auto"/>
        <w:tabs>
          <w:tab w:pos="891" w:val="left"/>
        </w:tabs>
        <w:bidi w:val="0"/>
        <w:spacing w:before="0" w:after="0" w:line="312" w:lineRule="exact"/>
        <w:ind w:left="0" w:right="0" w:firstLine="360"/>
        <w:jc w:val="both"/>
      </w:pPr>
      <w:bookmarkStart w:id="841" w:name="bookmark841"/>
      <w:r>
        <w:rPr>
          <w:color w:val="000000"/>
          <w:spacing w:val="0"/>
          <w:w w:val="100"/>
          <w:position w:val="0"/>
        </w:rPr>
        <w:t>（</w:t>
      </w:r>
      <w:bookmarkEnd w:id="841"/>
      <w:r>
        <w:rPr>
          <w:color w:val="000000"/>
          <w:spacing w:val="0"/>
          <w:w w:val="100"/>
          <w:position w:val="0"/>
        </w:rPr>
        <w:t>二）</w:t>
        <w:tab/>
        <w:t>了解与审计相关的内部控制，以设计恰当的审计程序，但目的并非对内部控制的有效性发表意见。</w:t>
      </w:r>
    </w:p>
    <w:p>
      <w:pPr>
        <w:pStyle w:val="Style20"/>
        <w:keepNext w:val="0"/>
        <w:keepLines w:val="0"/>
        <w:widowControl w:val="0"/>
        <w:shd w:val="clear" w:color="auto" w:fill="auto"/>
        <w:tabs>
          <w:tab w:pos="891" w:val="left"/>
        </w:tabs>
        <w:bidi w:val="0"/>
        <w:spacing w:before="0" w:after="0" w:line="312" w:lineRule="exact"/>
        <w:ind w:left="0" w:right="0" w:firstLine="360"/>
        <w:jc w:val="both"/>
      </w:pPr>
      <w:bookmarkStart w:id="842" w:name="bookmark842"/>
      <w:r>
        <w:rPr>
          <w:color w:val="000000"/>
          <w:spacing w:val="0"/>
          <w:w w:val="100"/>
          <w:position w:val="0"/>
        </w:rPr>
        <w:t>（</w:t>
      </w:r>
      <w:bookmarkEnd w:id="842"/>
      <w:r>
        <w:rPr>
          <w:color w:val="000000"/>
          <w:spacing w:val="0"/>
          <w:w w:val="100"/>
          <w:position w:val="0"/>
        </w:rPr>
        <w:t>三）</w:t>
        <w:tab/>
        <w:t>评价管理层选用会计政策的恰当性和作出会计估计及相关披露的合理性。</w:t>
      </w:r>
    </w:p>
    <w:p>
      <w:pPr>
        <w:pStyle w:val="Style20"/>
        <w:keepNext w:val="0"/>
        <w:keepLines w:val="0"/>
        <w:widowControl w:val="0"/>
        <w:shd w:val="clear" w:color="auto" w:fill="auto"/>
        <w:tabs>
          <w:tab w:pos="987" w:val="left"/>
        </w:tabs>
        <w:bidi w:val="0"/>
        <w:spacing w:before="0" w:after="0" w:line="312" w:lineRule="exact"/>
        <w:ind w:left="0" w:right="0" w:firstLine="360"/>
        <w:jc w:val="both"/>
      </w:pPr>
      <w:bookmarkStart w:id="843" w:name="bookmark843"/>
      <w:r>
        <w:rPr>
          <w:color w:val="000000"/>
          <w:spacing w:val="0"/>
          <w:w w:val="100"/>
          <w:position w:val="0"/>
        </w:rPr>
        <w:t>（</w:t>
      </w:r>
      <w:bookmarkEnd w:id="843"/>
      <w:r>
        <w:rPr>
          <w:color w:val="000000"/>
          <w:spacing w:val="0"/>
          <w:w w:val="100"/>
          <w:position w:val="0"/>
        </w:rPr>
        <w:t>四）</w:t>
        <w:tab/>
        <w:t>对管理层使用持续经营假设的恰当性得出结论。同时，根据获取的审计证据，就可能导致对北京思特奇持续经营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基于截至审计报告日可获得的信息。然而，未来的事项或情况可能导致北京思特奇不能持续经营。</w:t>
      </w:r>
    </w:p>
    <w:p>
      <w:pPr>
        <w:pStyle w:val="Style20"/>
        <w:keepNext w:val="0"/>
        <w:keepLines w:val="0"/>
        <w:widowControl w:val="0"/>
        <w:shd w:val="clear" w:color="auto" w:fill="auto"/>
        <w:tabs>
          <w:tab w:pos="891" w:val="left"/>
        </w:tabs>
        <w:bidi w:val="0"/>
        <w:spacing w:before="0" w:after="0" w:line="312" w:lineRule="exact"/>
        <w:ind w:left="0" w:right="0" w:firstLine="360"/>
        <w:jc w:val="both"/>
      </w:pPr>
      <w:bookmarkStart w:id="844" w:name="bookmark844"/>
      <w:r>
        <w:rPr>
          <w:color w:val="000000"/>
          <w:spacing w:val="0"/>
          <w:w w:val="100"/>
          <w:position w:val="0"/>
        </w:rPr>
        <w:t>（</w:t>
      </w:r>
      <w:bookmarkEnd w:id="844"/>
      <w:r>
        <w:rPr>
          <w:color w:val="000000"/>
          <w:spacing w:val="0"/>
          <w:w w:val="100"/>
          <w:position w:val="0"/>
        </w:rPr>
        <w:t>五）</w:t>
        <w:tab/>
        <w:t>评价财务报表的总体列报（包括披露）、结构和内容，并评价财务报表是否公允反映相关交易和事项。</w:t>
      </w:r>
    </w:p>
    <w:p>
      <w:pPr>
        <w:pStyle w:val="Style20"/>
        <w:keepNext w:val="0"/>
        <w:keepLines w:val="0"/>
        <w:widowControl w:val="0"/>
        <w:shd w:val="clear" w:color="auto" w:fill="auto"/>
        <w:tabs>
          <w:tab w:pos="982" w:val="left"/>
        </w:tabs>
        <w:bidi w:val="0"/>
        <w:spacing w:before="0" w:after="0" w:line="312" w:lineRule="exact"/>
        <w:ind w:left="0" w:right="0" w:firstLine="360"/>
        <w:jc w:val="both"/>
      </w:pPr>
      <w:bookmarkStart w:id="845" w:name="bookmark845"/>
      <w:r>
        <w:rPr>
          <w:color w:val="000000"/>
          <w:spacing w:val="0"/>
          <w:w w:val="100"/>
          <w:position w:val="0"/>
        </w:rPr>
        <w:t>（</w:t>
      </w:r>
      <w:bookmarkEnd w:id="845"/>
      <w:r>
        <w:rPr>
          <w:color w:val="000000"/>
          <w:spacing w:val="0"/>
          <w:w w:val="100"/>
          <w:position w:val="0"/>
        </w:rPr>
        <w:t>六）</w:t>
        <w:tab/>
        <w:t>就北京思特奇中实体或业务活动的财务信息获取充分、适当的审计证据，以对合并财务报表发表审计意见。我们 负责指导、监督和执行集团审计，并对审计意见承担全部责任。</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0"/>
        <w:keepNext w:val="0"/>
        <w:keepLines w:val="0"/>
        <w:widowControl w:val="0"/>
        <w:shd w:val="clear" w:color="auto" w:fill="auto"/>
        <w:bidi w:val="0"/>
        <w:spacing w:before="0" w:after="1340" w:line="312"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0"/>
        <w:keepNext w:val="0"/>
        <w:keepLines w:val="0"/>
        <w:widowControl w:val="0"/>
        <w:shd w:val="clear" w:color="auto" w:fill="auto"/>
        <w:tabs>
          <w:tab w:pos="4758" w:val="left"/>
        </w:tabs>
        <w:bidi w:val="0"/>
        <w:spacing w:before="0" w:after="120" w:line="240" w:lineRule="auto"/>
        <w:ind w:left="0" w:right="0" w:firstLine="280"/>
        <w:jc w:val="both"/>
      </w:pPr>
      <w:r>
        <w:rPr>
          <w:b/>
          <w:bCs/>
          <w:color w:val="000000"/>
          <w:spacing w:val="0"/>
          <w:w w:val="100"/>
          <w:position w:val="0"/>
        </w:rPr>
        <w:t>立信会计师事务所</w:t>
        <w:tab/>
        <w:t>中国注册会计师：单大信</w:t>
      </w:r>
    </w:p>
    <w:p>
      <w:pPr>
        <w:pStyle w:val="Style20"/>
        <w:keepNext w:val="0"/>
        <w:keepLines w:val="0"/>
        <w:widowControl w:val="0"/>
        <w:shd w:val="clear" w:color="auto" w:fill="auto"/>
        <w:tabs>
          <w:tab w:pos="4758" w:val="left"/>
        </w:tabs>
        <w:bidi w:val="0"/>
        <w:spacing w:before="0" w:after="720" w:line="240" w:lineRule="auto"/>
        <w:ind w:left="0" w:right="0" w:firstLine="280"/>
        <w:jc w:val="both"/>
      </w:pPr>
      <w:r>
        <w:rPr>
          <w:b/>
          <w:bCs/>
          <w:color w:val="000000"/>
          <w:spacing w:val="0"/>
          <w:w w:val="100"/>
          <w:position w:val="0"/>
        </w:rPr>
        <w:t>（特殊普通合伙）</w:t>
        <w:tab/>
        <w:t>（项目合伙人）</w:t>
      </w:r>
    </w:p>
    <w:p>
      <w:pPr>
        <w:pStyle w:val="Style20"/>
        <w:keepNext w:val="0"/>
        <w:keepLines w:val="0"/>
        <w:widowControl w:val="0"/>
        <w:shd w:val="clear" w:color="auto" w:fill="auto"/>
        <w:bidi w:val="0"/>
        <w:spacing w:before="0" w:after="720" w:line="240" w:lineRule="auto"/>
        <w:ind w:left="4840" w:right="0" w:firstLine="0"/>
        <w:jc w:val="both"/>
      </w:pPr>
      <w:r>
        <w:rPr>
          <w:b/>
          <w:bCs/>
          <w:color w:val="000000"/>
          <w:spacing w:val="0"/>
          <w:w w:val="100"/>
          <w:position w:val="0"/>
        </w:rPr>
        <w:t>中国注册会计师：李星</w:t>
      </w:r>
    </w:p>
    <w:p>
      <w:pPr>
        <w:pStyle w:val="Style20"/>
        <w:keepNext w:val="0"/>
        <w:keepLines w:val="0"/>
        <w:widowControl w:val="0"/>
        <w:shd w:val="clear" w:color="auto" w:fill="auto"/>
        <w:tabs>
          <w:tab w:pos="4758" w:val="left"/>
        </w:tabs>
        <w:bidi w:val="0"/>
        <w:spacing w:before="0" w:after="1340" w:line="240" w:lineRule="auto"/>
        <w:ind w:left="0" w:right="0" w:firstLine="280"/>
        <w:jc w:val="both"/>
      </w:pPr>
      <w:r>
        <w:rPr>
          <w:b/>
          <w:bCs/>
          <w:color w:val="000000"/>
          <w:spacing w:val="0"/>
          <w:w w:val="100"/>
          <w:position w:val="0"/>
        </w:rPr>
        <w:t>中国•上海</w:t>
        <w:tab/>
        <w:t>2022年4月6日</w:t>
      </w:r>
    </w:p>
    <w:p>
      <w:pPr>
        <w:pStyle w:val="Style25"/>
        <w:keepNext/>
        <w:keepLines/>
        <w:widowControl w:val="0"/>
        <w:shd w:val="clear" w:color="auto" w:fill="auto"/>
        <w:bidi w:val="0"/>
        <w:spacing w:before="0" w:after="38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sz w:val="24"/>
          <w:szCs w:val="24"/>
        </w:rPr>
        <w:t>二</w:t>
      </w:r>
      <w:bookmarkEnd w:id="848"/>
      <w:r>
        <w:rPr>
          <w:color w:val="000000"/>
          <w:spacing w:val="0"/>
          <w:w w:val="100"/>
          <w:position w:val="0"/>
          <w:sz w:val="24"/>
          <w:szCs w:val="24"/>
        </w:rPr>
        <w:t>、财务报表</w:t>
      </w:r>
      <w:bookmarkEnd w:id="846"/>
      <w:bookmarkEnd w:id="847"/>
      <w:bookmarkEnd w:id="849"/>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color w:val="000000"/>
          <w:spacing w:val="0"/>
          <w:w w:val="100"/>
          <w:position w:val="0"/>
        </w:rPr>
        <w:t>、合并资产负债表</w:t>
      </w:r>
      <w:bookmarkEnd w:id="850"/>
      <w:bookmarkEnd w:id="851"/>
      <w:bookmarkEnd w:id="853"/>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编制单位：北京思特奇信息技术股份有限公司</w:t>
      </w:r>
      <w:r>
        <w:br w:type="page"/>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411,450,737.44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377,697,146.28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330,114,401.99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349,162,173.89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11,528,644.42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12,475,531.90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291,345,931.63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292,404,406.21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67,453,026.41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44,410,059.62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1,359,586.35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15,660,847.50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1,114,311,003.95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1,099,378,285.91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69,868,979.98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59,237,874.83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455,281,617.83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463,893,420.83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16,111,591.65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55,383,755.81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26,115,549.96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58,077,142.98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48,299,225.40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6,904,647.18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6,904,647.18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1,569,920.34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2,353,665.54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5,894,121.82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5,238,333.39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8,096,135.68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699,187,913.27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634,289,129.28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1,813,498,917.22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1,733,667,415.19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339,452,276.91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295,341,800.00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3,015,920.00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13,139,600.00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13,569,683.51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15,754,886.72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33,457,790.94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68,266,993.16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94,099,147.40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93,987,046.91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7,480,757.63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12,582,275.01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15,824,568.55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16,432,311.14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1,263,935.67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23,423,798.73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530,323,943.67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530,504,912.94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105,219,530.21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185,168,438.89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225,930,841.16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6,298,931.69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3,979,321.63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6,634,974.15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899,379.84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1,104,465.84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331,565,602.26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353,670,281.15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861,889,545.93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884,175,194.09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209,910,067.00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157,652,746.00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33,768,976.10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44,106,480.40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244,185,230.42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231,592,229.28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3,997,624.96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66,937,673.98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59,608,552.38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401,982,420.38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360,002,775.92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952,780,515.87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848,980,611.20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-1,171,144.58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511,609.90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951,609,371.29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849,492,221.10</w:t>
            </w:r>
          </w:p>
        </w:tc>
      </w:tr>
    </w:tbl>
    <w:p>
      <w:pPr>
        <w:spacing w:lineRule="exact" w:line="1"/>
        <w:rPr>
          <w:sz w:val="2"/>
          <w:szCs w:val="2"/>
        </w:rPr>
      </w:pPr>
      <w:r>
        <w:br w:type="page"/>
      </w:r>
    </w:p>
    <w:tbl>
      <w:tblPr>
        <w:tblOverlap w:val="never"/>
        <w:jc w:val="center"/>
        <w:tblLayout w:type="fixed"/>
      </w:tblPr>
      <w:tblGrid>
        <w:gridCol w:w="2976"/>
        <w:gridCol w:w="3298"/>
        <w:gridCol w:w="33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1,813,498,917.22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1,733,667,415.19</w:t>
            </w:r>
          </w:p>
        </w:tc>
      </w:tr>
      <w:tr>
        <w:trPr>
          <w:trHeight w:val="75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法定代表人：吴飞舟</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主管会计工作负责人：咸海丰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会计机构负责人：杜微</w:t>
            </w:r>
          </w:p>
        </w:tc>
      </w:tr>
      <w:tr>
        <w:trPr>
          <w:trHeight w:val="1133" w:hRule="exact"/>
        </w:trPr>
        <w:tc>
          <w:tcPr>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20"/>
                <w:szCs w:val="20"/>
              </w:rPr>
            </w:pPr>
            <w:bookmarkStart w:id="854" w:name="bookmark85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、母公司资产负债表</w:t>
            </w:r>
            <w:bookmarkEnd w:id="854"/>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358,619,520.43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343,817,485.13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331,762,185.54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350,347,116.02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54,323,468.92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45,690,514.96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26,397,264.75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36,130,108.99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282,181,638.79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282,886,675.95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66,410,624.29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42,788,569.08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13,831,606.98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1,120,679,030.77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1,122,331,992.80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201,660,718.05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183,686,824.75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305,177,057.17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313,863,796.19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5,512,572.93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53,658,432.40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23,290,855.08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58,235,524.91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48,457,607.33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5,849,232.47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5,147,867.98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7,883,746.29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660,073,006.77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596,881,619.73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1,780,752,037.54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1,719,213,612.53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321,477,583.34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3,015,920.00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13,139,600.00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10,485,678.94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18,733,980.22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23,866,252.98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55,785,655.80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61,520,567.59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69,186,091.85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3,821,156.17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9,823,344.32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9,449,443.79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11,411,006.72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1,260,299.57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17,732,510.18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451,369,112.99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479,079,678.91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105,219,530.21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185,168,438.89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225,930,841.16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2,237,999.67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3,979,321.63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6,634,974.15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326,605,290.40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352,565,815.31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777,974,403.39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831,645,494.22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209,910,067.00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157,652,746.00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33,768,976.10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44,106,480.40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234,177,476.66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221,584,475.52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66,937,673.98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59,608,552.38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461,981,065.37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408,613,488.97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1,002,777,634.15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887,568,118.31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1,780,752,037.54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1,719,213,612.53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3</w:t>
      </w:r>
      <w:bookmarkEnd w:id="857"/>
      <w:r>
        <w:rPr>
          <w:color w:val="000000"/>
          <w:spacing w:val="0"/>
          <w:w w:val="100"/>
          <w:position w:val="0"/>
        </w:rPr>
        <w:t>、合并利润表</w:t>
      </w:r>
      <w:bookmarkEnd w:id="855"/>
      <w:bookmarkEnd w:id="856"/>
      <w:bookmarkEnd w:id="85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737,235,963.36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737,235,963.36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850,346,932.78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663,214,282.83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541,381,017.48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386,813,137.87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6,668,499.33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4,917,863.77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100,529,406.53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90,983,744.76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61,349,415.53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49,931,495.45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106,969,359.63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97,950,866.55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33,449,234.28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32,617,174.43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35,498,354.61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35,740,337.45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2,804,517.64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3,104,278.50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8,806,276.87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9,216,146.91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8,481,188.72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-1,681,029.42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8,481,188.72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-1,238,367.56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715,357.84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-5,824,270.69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63,381,447.86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76,405,809.17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773,211.90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1,179,458.24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377,509.87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132,638.28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63,777,149.89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77,452,629.13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3,556,620.31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7,442,480.13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60,220,529.58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70,010,149.00</w:t>
            </w: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60,220,529.58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70,010,149.00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61,903,284.06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70,685,954.39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-675,805.39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60,198,850.35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69,988,192.47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61,881,604.83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70,663,997.86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-675,805.39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widowControl w:val="0"/>
        <w:spacing w:after="79" w:line="1" w:lineRule="exact"/>
      </w:pPr>
    </w:p>
    <w:p>
      <w:pPr>
        <w:pStyle w:val="Style2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法定代表人：吴飞舟</w:t>
        <w:tab/>
        <w:t>主管会计工作负责人：咸海丰</w:t>
        <w:tab/>
        <w:t>会计机构负责人：杜微</w:t>
      </w:r>
    </w:p>
    <w:p>
      <w:pPr>
        <w:pStyle w:val="Style28"/>
        <w:keepNext/>
        <w:keepLines/>
        <w:widowControl w:val="0"/>
        <w:shd w:val="clear" w:color="auto" w:fill="auto"/>
        <w:bidi w:val="0"/>
        <w:spacing w:before="0" w:after="40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4</w:t>
      </w:r>
      <w:bookmarkEnd w:id="861"/>
      <w:r>
        <w:rPr>
          <w:color w:val="000000"/>
          <w:spacing w:val="0"/>
          <w:w w:val="100"/>
          <w:position w:val="0"/>
        </w:rPr>
        <w:t>、母公司利润表</w:t>
      </w:r>
      <w:bookmarkEnd w:id="859"/>
      <w:bookmarkEnd w:id="860"/>
      <w:bookmarkEnd w:id="86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876,356,134.68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716,596,684.72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557,692,472.25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395,135,579.39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3,097,561.89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2,422,307.24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58,169,458.54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63,475,953.45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55,555,453.29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46,697,139.16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99,950,463.43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96,902,641.47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32,474,575.55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32,524,117.90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34,477,643.85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35,588,379.14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2,649,698.00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2,950,092.56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6,198,667.56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8,141,352.51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9,273,893.30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-1,578,078.41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9,273,893.30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-1,135,416.55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-384,478.64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749,545.75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-7,155,301.22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-3,313,701.36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77,347,128.60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83,395,634.52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228,119.49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126,890.33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77,558,358.00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83,496,863.68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6,390,306.59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73,291,216.00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77,106,557.09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73,291,216.00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77,106,557.09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77,106,557.09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5</w:t>
      </w:r>
      <w:bookmarkEnd w:id="865"/>
      <w:r>
        <w:rPr>
          <w:color w:val="000000"/>
          <w:spacing w:val="0"/>
          <w:w w:val="100"/>
          <w:position w:val="0"/>
        </w:rPr>
        <w:t>、合并现金流量表</w:t>
      </w:r>
      <w:bookmarkEnd w:id="863"/>
      <w:bookmarkEnd w:id="864"/>
      <w:bookmarkEnd w:id="86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918,807,148.75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839,774,795.69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4,156,576.66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10,146,906.93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932,434,298.76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854,078,279.28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136,936,581.64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88,811,879.76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589,850,084.31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548,208,602.34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31,834,967.08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38,878,683.41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68,904,795.29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74,909,133.38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827,526,428.32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750,808,298.89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104,907,870.44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103,269,980.39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680,491.15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2,502,854.87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65,001,122.42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90,081,016.49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66,701,122.42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142,781,016.49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-66,020,631.27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-140,278,161.62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639,841,800.00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640,420,300.00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447,942,093.88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571,072,729.44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39,361,793.44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46,773,291.94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其中：子公司支付给少数股东的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13,105,973.10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500,409,860.42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618,743,121.38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-4,359,860.42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21,677,178.62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34,489,170.09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-15,335,849.83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374,100,897.08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389,436,746.91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408,590,067.17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374,100,897.08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6</w:t>
      </w:r>
      <w:bookmarkEnd w:id="869"/>
      <w:r>
        <w:rPr>
          <w:color w:val="000000"/>
          <w:spacing w:val="0"/>
          <w:w w:val="100"/>
          <w:position w:val="0"/>
        </w:rPr>
        <w:t>、母公司现金流量表</w:t>
      </w:r>
      <w:bookmarkEnd w:id="867"/>
      <w:bookmarkEnd w:id="868"/>
      <w:bookmarkEnd w:id="870"/>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902,546,322.28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818,233,032.38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4,156,576.66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12,136,979.91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7,392,632.69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916,061,371.04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829,782,241.73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414,343,694.06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324,527,971.07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293,642,046.82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315,247,751.74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9,748,826.73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23,120,548.21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107,395,385.32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86,675,363.80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825,129,952.93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749,571,634.82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90,931,418.11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80,210,606.91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2,501,654.87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54,440,160.88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60,166,621.82</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63,140,160.88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118,016,621.82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-62,636,660.88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-115,514,966.95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631,078,500.00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436,942,093.88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38,281,664.29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46,684,939.17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6,534,226.65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481,757,984.82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610,582,039.17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-12,757,984.82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20,496,460.83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15,536,772.41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-14,807,899.21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340,250,808.97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355,058,708.18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355,787,581.38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340,250,808.97</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7</w:t>
      </w:r>
      <w:bookmarkEnd w:id="873"/>
      <w:r>
        <w:rPr>
          <w:color w:val="000000"/>
          <w:spacing w:val="0"/>
          <w:w w:val="100"/>
          <w:position w:val="0"/>
        </w:rPr>
        <w:t>、合并所有者权益变动表</w:t>
      </w:r>
      <w:bookmarkEnd w:id="871"/>
      <w:bookmarkEnd w:id="872"/>
      <w:bookmarkEnd w:id="874"/>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59,608 </w:t>
            </w:r>
            <w:r>
              <w:rPr>
                <w:rFonts w:ascii="Times New Roman" w:eastAsia="Times New Roman" w:hAnsi="Times New Roman" w:cs="Times New Roman"/>
                <w:color w:val="000000"/>
                <w:spacing w:val="0"/>
                <w:w w:val="100"/>
                <w:position w:val="0"/>
                <w:sz w:val="18"/>
                <w:szCs w:val="18"/>
              </w:rPr>
              <w:t>,552.3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59,608 </w:t>
            </w:r>
            <w:r>
              <w:rPr>
                <w:rFonts w:ascii="Times New Roman" w:eastAsia="Times New Roman" w:hAnsi="Times New Roman" w:cs="Times New Roman"/>
                <w:color w:val="000000"/>
                <w:spacing w:val="0"/>
                <w:w w:val="100"/>
                <w:position w:val="0"/>
                <w:sz w:val="18"/>
                <w:szCs w:val="18"/>
              </w:rPr>
              <w:t>,552.3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511,60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12,593 </w:t>
            </w:r>
            <w:r>
              <w:rPr>
                <w:rFonts w:ascii="Times New Roman" w:eastAsia="Times New Roman" w:hAnsi="Times New Roman" w:cs="Times New Roman"/>
                <w:color w:val="000000"/>
                <w:spacing w:val="0"/>
                <w:w w:val="100"/>
                <w:position w:val="0"/>
                <w:sz w:val="18"/>
                <w:szCs w:val="18"/>
              </w:rPr>
              <w:t>,001.1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41,979 </w:t>
            </w:r>
            <w:r>
              <w:rPr>
                <w:rFonts w:ascii="Times New Roman" w:eastAsia="Times New Roman" w:hAnsi="Times New Roman" w:cs="Times New Roman"/>
                <w:color w:val="000000"/>
                <w:spacing w:val="0"/>
                <w:w w:val="100"/>
                <w:position w:val="0"/>
                <w:sz w:val="18"/>
                <w:szCs w:val="18"/>
              </w:rPr>
              <w:t xml:space="preserve">,644.4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61,903 </w:t>
            </w:r>
            <w:r>
              <w:rPr>
                <w:rFonts w:ascii="Times New Roman" w:eastAsia="Times New Roman" w:hAnsi="Times New Roman" w:cs="Times New Roman"/>
                <w:color w:val="000000"/>
                <w:spacing w:val="0"/>
                <w:w w:val="100"/>
                <w:position w:val="0"/>
                <w:sz w:val="18"/>
                <w:szCs w:val="18"/>
              </w:rPr>
              <w:t xml:space="preserve">,284.0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61,881 </w:t>
            </w:r>
            <w:r>
              <w:rPr>
                <w:rFonts w:ascii="Times New Roman" w:eastAsia="Times New Roman" w:hAnsi="Times New Roman" w:cs="Times New Roman"/>
                <w:color w:val="000000"/>
                <w:spacing w:val="0"/>
                <w:w w:val="100"/>
                <w:position w:val="0"/>
                <w:sz w:val="18"/>
                <w:szCs w:val="18"/>
              </w:rPr>
              <w:t xml:space="preserve">,604.8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60,198 </w:t>
            </w:r>
            <w:r>
              <w:rPr>
                <w:rFonts w:ascii="Times New Roman" w:eastAsia="Times New Roman" w:hAnsi="Times New Roman" w:cs="Times New Roman"/>
                <w:color w:val="000000"/>
                <w:spacing w:val="0"/>
                <w:w w:val="100"/>
                <w:position w:val="0"/>
                <w:sz w:val="18"/>
                <w:szCs w:val="18"/>
              </w:rPr>
              <w:t xml:space="preserve">,850.3 </w:t>
            </w:r>
            <w:r>
              <w:rPr>
                <w:rFonts w:ascii="Times New Roman" w:eastAsia="Times New Roman" w:hAnsi="Times New Roman" w:cs="Times New Roman"/>
                <w:color w:val="000000"/>
                <w:spacing w:val="0"/>
                <w:w w:val="100"/>
                <w:position w:val="0"/>
                <w:sz w:val="18"/>
                <w:szCs w:val="18"/>
              </w:rPr>
              <w:t>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5,027 </w:t>
            </w:r>
            <w:r>
              <w:rPr>
                <w:rFonts w:ascii="Times New Roman" w:eastAsia="Times New Roman" w:hAnsi="Times New Roman" w:cs="Times New Roman"/>
                <w:color w:val="000000"/>
                <w:spacing w:val="0"/>
                <w:w w:val="100"/>
                <w:position w:val="0"/>
                <w:sz w:val="18"/>
                <w:szCs w:val="18"/>
              </w:rPr>
              <w:t>,879.</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54,512 </w:t>
            </w:r>
            <w:r>
              <w:rPr>
                <w:rFonts w:ascii="Times New Roman" w:eastAsia="Times New Roman" w:hAnsi="Times New Roman" w:cs="Times New Roman"/>
                <w:color w:val="000000"/>
                <w:spacing w:val="0"/>
                <w:w w:val="100"/>
                <w:position w:val="0"/>
                <w:sz w:val="18"/>
                <w:szCs w:val="18"/>
              </w:rPr>
              <w:t xml:space="preserve">,817.8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54,512 </w:t>
            </w:r>
            <w:r>
              <w:rPr>
                <w:rFonts w:ascii="Times New Roman" w:eastAsia="Times New Roman" w:hAnsi="Times New Roman" w:cs="Times New Roman"/>
                <w:color w:val="000000"/>
                <w:spacing w:val="0"/>
                <w:w w:val="100"/>
                <w:position w:val="0"/>
                <w:sz w:val="18"/>
                <w:szCs w:val="18"/>
              </w:rPr>
              <w:t xml:space="preserve">,817.8 </w:t>
            </w: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5,027 </w:t>
            </w:r>
            <w:r>
              <w:rPr>
                <w:rFonts w:ascii="Times New Roman" w:eastAsia="Times New Roman" w:hAnsi="Times New Roman" w:cs="Times New Roman"/>
                <w:color w:val="000000"/>
                <w:spacing w:val="0"/>
                <w:w w:val="100"/>
                <w:position w:val="0"/>
                <w:sz w:val="18"/>
                <w:szCs w:val="18"/>
              </w:rPr>
              <w:t>,879.</w:t>
            </w:r>
          </w:p>
          <w:p>
            <w:pPr>
              <w:pStyle w:val="Style2"/>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54,754 </w:t>
            </w:r>
            <w:r>
              <w:rPr>
                <w:rFonts w:ascii="Times New Roman" w:eastAsia="Times New Roman" w:hAnsi="Times New Roman" w:cs="Times New Roman"/>
                <w:color w:val="000000"/>
                <w:spacing w:val="0"/>
                <w:w w:val="100"/>
                <w:position w:val="0"/>
                <w:sz w:val="18"/>
                <w:szCs w:val="18"/>
              </w:rPr>
              <w:t xml:space="preserve">,299.0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54,754 </w:t>
            </w:r>
            <w:r>
              <w:rPr>
                <w:rFonts w:ascii="Times New Roman" w:eastAsia="Times New Roman" w:hAnsi="Times New Roman" w:cs="Times New Roman"/>
                <w:color w:val="000000"/>
                <w:spacing w:val="0"/>
                <w:w w:val="100"/>
                <w:position w:val="0"/>
                <w:sz w:val="18"/>
                <w:szCs w:val="18"/>
              </w:rPr>
              <w:t xml:space="preserve">,299.0 </w:t>
            </w: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-7,329, 121.60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209,9 10,06 </w:t>
            </w: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8,976</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244,18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54,780 </w:t>
            </w:r>
            <w:r>
              <w:rPr>
                <w:rFonts w:ascii="Times New Roman" w:eastAsia="Times New Roman" w:hAnsi="Times New Roman" w:cs="Times New Roman"/>
                <w:color w:val="000000"/>
                <w:spacing w:val="0"/>
                <w:w w:val="100"/>
                <w:position w:val="0"/>
                <w:sz w:val="18"/>
                <w:szCs w:val="18"/>
              </w:rPr>
              <w:t xml:space="preserve">,567.6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,387.06</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left"/>
            </w:pPr>
            <w:r>
              <w:rPr>
                <w:color w:val="000000"/>
                <w:spacing w:val="0"/>
                <w:w w:val="100"/>
                <w:position w:val="0"/>
              </w:rPr>
              <w:t>加：会计 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-2,882, 670.99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,370.15</w:t>
            </w: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51,897 </w:t>
            </w:r>
            <w:r>
              <w:rPr>
                <w:rFonts w:ascii="Times New Roman" w:eastAsia="Times New Roman" w:hAnsi="Times New Roman" w:cs="Times New Roman"/>
                <w:color w:val="000000"/>
                <w:spacing w:val="0"/>
                <w:w w:val="100"/>
                <w:position w:val="0"/>
                <w:sz w:val="18"/>
                <w:szCs w:val="18"/>
              </w:rPr>
              <w:t xml:space="preserve">,896.6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312,77 </w:t>
            </w:r>
            <w:r>
              <w:rPr>
                <w:rFonts w:ascii="Times New Roman" w:eastAsia="Times New Roman" w:hAnsi="Times New Roman" w:cs="Times New Roman"/>
                <w:color w:val="000000"/>
                <w:spacing w:val="0"/>
                <w:w w:val="100"/>
                <w:position w:val="0"/>
                <w:sz w:val="18"/>
                <w:szCs w:val="18"/>
              </w:rPr>
              <w:t>0,430.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750,742 </w:t>
            </w:r>
            <w:r>
              <w:rPr>
                <w:rFonts w:ascii="Times New Roman" w:eastAsia="Times New Roman" w:hAnsi="Times New Roman" w:cs="Times New Roman"/>
                <w:color w:val="000000"/>
                <w:spacing w:val="0"/>
                <w:w w:val="100"/>
                <w:position w:val="0"/>
                <w:sz w:val="18"/>
                <w:szCs w:val="18"/>
              </w:rPr>
              <w:t>,016.91</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47,232 </w:t>
            </w:r>
            <w:r>
              <w:rPr>
                <w:rFonts w:ascii="Times New Roman" w:eastAsia="Times New Roman" w:hAnsi="Times New Roman" w:cs="Times New Roman"/>
                <w:color w:val="000000"/>
                <w:spacing w:val="0"/>
                <w:w w:val="100"/>
                <w:position w:val="0"/>
                <w:sz w:val="18"/>
                <w:szCs w:val="18"/>
              </w:rPr>
              <w:t xml:space="preserve">,345.0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99,293 </w:t>
            </w:r>
            <w:r>
              <w:rPr>
                <w:rFonts w:ascii="Times New Roman" w:eastAsia="Times New Roman" w:hAnsi="Times New Roman" w:cs="Times New Roman"/>
                <w:color w:val="000000"/>
                <w:spacing w:val="0"/>
                <w:w w:val="100"/>
                <w:position w:val="0"/>
                <w:sz w:val="18"/>
                <w:szCs w:val="18"/>
              </w:rPr>
              <w:t xml:space="preserve">,763.3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70,685 </w:t>
            </w:r>
            <w:r>
              <w:rPr>
                <w:rFonts w:ascii="Times New Roman" w:eastAsia="Times New Roman" w:hAnsi="Times New Roman" w:cs="Times New Roman"/>
                <w:color w:val="000000"/>
                <w:spacing w:val="0"/>
                <w:w w:val="100"/>
                <w:position w:val="0"/>
                <w:sz w:val="18"/>
                <w:szCs w:val="18"/>
              </w:rPr>
              <w:t xml:space="preserve">,954.3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70,663 </w:t>
            </w:r>
            <w:r>
              <w:rPr>
                <w:rFonts w:ascii="Times New Roman" w:eastAsia="Times New Roman" w:hAnsi="Times New Roman" w:cs="Times New Roman"/>
                <w:color w:val="000000"/>
                <w:spacing w:val="0"/>
                <w:w w:val="100"/>
                <w:position w:val="0"/>
                <w:sz w:val="18"/>
                <w:szCs w:val="18"/>
              </w:rPr>
              <w:t xml:space="preserve">,997.8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-7,710, 655.71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44,114 </w:t>
            </w:r>
            <w:r>
              <w:rPr>
                <w:rFonts w:ascii="Times New Roman" w:eastAsia="Times New Roman" w:hAnsi="Times New Roman" w:cs="Times New Roman"/>
                <w:color w:val="000000"/>
                <w:spacing w:val="0"/>
                <w:w w:val="100"/>
                <w:position w:val="0"/>
                <w:sz w:val="18"/>
                <w:szCs w:val="18"/>
              </w:rPr>
              <w:t>,234.1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2,229.</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59,608 </w:t>
            </w:r>
            <w:r>
              <w:rPr>
                <w:rFonts w:ascii="Times New Roman" w:eastAsia="Times New Roman" w:hAnsi="Times New Roman" w:cs="Times New Roman"/>
                <w:color w:val="000000"/>
                <w:spacing w:val="0"/>
                <w:w w:val="100"/>
                <w:position w:val="0"/>
                <w:sz w:val="18"/>
                <w:szCs w:val="18"/>
              </w:rPr>
              <w:t>,552.3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848,98 </w:t>
            </w:r>
            <w:r>
              <w:rPr>
                <w:rFonts w:ascii="Times New Roman" w:eastAsia="Times New Roman" w:hAnsi="Times New Roman" w:cs="Times New Roman"/>
                <w:color w:val="000000"/>
                <w:spacing w:val="0"/>
                <w:w w:val="100"/>
                <w:position w:val="0"/>
                <w:sz w:val="18"/>
                <w:szCs w:val="18"/>
              </w:rPr>
              <w:t>0,611.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849,492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8</w:t>
      </w:r>
      <w:bookmarkEnd w:id="877"/>
      <w:r>
        <w:rPr>
          <w:color w:val="000000"/>
          <w:spacing w:val="0"/>
          <w:w w:val="100"/>
          <w:position w:val="0"/>
        </w:rPr>
        <w:t>、母公司所有者权益变动表</w:t>
      </w:r>
      <w:bookmarkEnd w:id="875"/>
      <w:bookmarkEnd w:id="876"/>
      <w:bookmarkEnd w:id="878"/>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887,568,11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加：会计政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221,584,</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408,61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887,568,11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52,257, </w:t>
            </w:r>
            <w:r>
              <w:rPr>
                <w:rFonts w:ascii="Times New Roman" w:eastAsia="Times New Roman" w:hAnsi="Times New Roman" w:cs="Times New Roman"/>
                <w:color w:val="000000"/>
                <w:spacing w:val="0"/>
                <w:w w:val="100"/>
                <w:position w:val="0"/>
                <w:sz w:val="18"/>
                <w:szCs w:val="18"/>
              </w:rPr>
              <w:t>321.00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7,504.3</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12,593,0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73,291, </w:t>
            </w:r>
            <w:r>
              <w:rPr>
                <w:rFonts w:ascii="Times New Roman" w:eastAsia="Times New Roman" w:hAnsi="Times New Roman" w:cs="Times New Roman"/>
                <w:color w:val="000000"/>
                <w:spacing w:val="0"/>
                <w:w w:val="100"/>
                <w:position w:val="0"/>
                <w:sz w:val="18"/>
                <w:szCs w:val="18"/>
              </w:rPr>
              <w:t>216.00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5,027,8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7,504.3</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59,822,4</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54,512,81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5,027,8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7,504.3</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60,063,9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-7,329, 121.60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-12,594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47,229, </w:t>
            </w:r>
            <w:r>
              <w:rPr>
                <w:rFonts w:ascii="Times New Roman" w:eastAsia="Times New Roman" w:hAnsi="Times New Roman" w:cs="Times New Roman"/>
                <w:color w:val="000000"/>
                <w:spacing w:val="0"/>
                <w:w w:val="100"/>
                <w:position w:val="0"/>
                <w:sz w:val="18"/>
                <w:szCs w:val="18"/>
              </w:rPr>
              <w:t>442.00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47,229, </w:t>
            </w:r>
            <w:r>
              <w:rPr>
                <w:rFonts w:ascii="Times New Roman" w:eastAsia="Times New Roman" w:hAnsi="Times New Roman" w:cs="Times New Roman"/>
                <w:color w:val="000000"/>
                <w:spacing w:val="0"/>
                <w:w w:val="100"/>
                <w:position w:val="0"/>
                <w:sz w:val="18"/>
                <w:szCs w:val="18"/>
              </w:rPr>
              <w:t>442.00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634.15</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380,904,5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810,666,25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-2,882,6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-25,944,0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-28,826,709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221,327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354,960,5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781,839,54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44,106 </w:t>
            </w:r>
            <w:r>
              <w:rPr>
                <w:rFonts w:ascii="Times New Roman" w:eastAsia="Times New Roman" w:hAnsi="Times New Roman" w:cs="Times New Roman"/>
                <w:color w:val="000000"/>
                <w:spacing w:val="0"/>
                <w:w w:val="100"/>
                <w:position w:val="0"/>
                <w:sz w:val="18"/>
                <w:szCs w:val="18"/>
              </w:rPr>
              <w:t xml:space="preserve">,480.4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105,728,56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77,106,55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77,106,557.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258,484.93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w:t>
            </w:r>
          </w:p>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-15,742,953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44,106 </w:t>
            </w:r>
            <w:r>
              <w:rPr>
                <w:rFonts w:ascii="Times New Roman" w:eastAsia="Times New Roman" w:hAnsi="Times New Roman" w:cs="Times New Roman"/>
                <w:color w:val="000000"/>
                <w:spacing w:val="0"/>
                <w:w w:val="100"/>
                <w:position w:val="0"/>
                <w:sz w:val="18"/>
                <w:szCs w:val="18"/>
              </w:rPr>
              <w:t xml:space="preserve">,480.4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44,106 </w:t>
            </w:r>
            <w:r>
              <w:rPr>
                <w:rFonts w:ascii="Times New Roman" w:eastAsia="Times New Roman" w:hAnsi="Times New Roman" w:cs="Times New Roman"/>
                <w:color w:val="000000"/>
                <w:spacing w:val="0"/>
                <w:w w:val="100"/>
                <w:position w:val="0"/>
                <w:sz w:val="18"/>
                <w:szCs w:val="18"/>
              </w:rPr>
              <w:t xml:space="preserve">,480.4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887,568,11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sz w:val="24"/>
          <w:szCs w:val="24"/>
        </w:rPr>
        <w:t>三</w:t>
      </w:r>
      <w:bookmarkEnd w:id="881"/>
      <w:r>
        <w:rPr>
          <w:color w:val="000000"/>
          <w:spacing w:val="0"/>
          <w:w w:val="100"/>
          <w:position w:val="0"/>
          <w:sz w:val="24"/>
          <w:szCs w:val="24"/>
        </w:rPr>
        <w:t>、公司基本情况</w:t>
      </w:r>
      <w:bookmarkEnd w:id="879"/>
      <w:bookmarkEnd w:id="880"/>
      <w:bookmarkEnd w:id="882"/>
    </w:p>
    <w:p>
      <w:pPr>
        <w:pStyle w:val="Style2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北京思特奇信息技术有限公司（以下简称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）系由北京思特奇信息技术有限公司整体变更的股份有限 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日在北京市工商行政管理局办理了工商变更登记，工商注册号为</w:t>
      </w:r>
      <w:r>
        <w:rPr>
          <w:rFonts w:ascii="Times New Roman" w:eastAsia="Times New Roman" w:hAnsi="Times New Roman" w:cs="Times New Roman"/>
          <w:color w:val="000000"/>
          <w:spacing w:val="0"/>
          <w:w w:val="100"/>
          <w:position w:val="0"/>
          <w:sz w:val="18"/>
          <w:szCs w:val="18"/>
        </w:rPr>
        <w:t>91110108633062121U</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中瑞岳华会计师事务所（特殊普通合伙）对本次整体变更事宜进行了验证，并出具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中瑞岳华验字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 告》，确认截至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日止，公司之全体发起人已按股东会决议、公司（筹）章程的规定，以有限公司变更基准日</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日不高于审计值且不高于评估值的净资产作价折股，缴纳注册资本合计人民币</w:t>
      </w:r>
      <w:r>
        <w:rPr>
          <w:rFonts w:ascii="Times New Roman" w:eastAsia="Times New Roman" w:hAnsi="Times New Roman" w:cs="Times New Roman"/>
          <w:color w:val="000000"/>
          <w:spacing w:val="0"/>
          <w:w w:val="100"/>
          <w:position w:val="0"/>
          <w:sz w:val="18"/>
          <w:szCs w:val="18"/>
        </w:rPr>
        <w:t>43,715,000.00</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日，北京市工商行政管理局海淀分局核发了股份公司《企业法人营业执照》。整体变更完成后，股份公司总 股本</w:t>
      </w:r>
      <w:r>
        <w:rPr>
          <w:rFonts w:ascii="Times New Roman" w:eastAsia="Times New Roman" w:hAnsi="Times New Roman" w:cs="Times New Roman"/>
          <w:color w:val="000000"/>
          <w:spacing w:val="0"/>
          <w:w w:val="100"/>
          <w:position w:val="0"/>
          <w:sz w:val="18"/>
          <w:szCs w:val="18"/>
        </w:rPr>
        <w:t>43,715,000</w:t>
      </w:r>
      <w:r>
        <w:rPr>
          <w:color w:val="000000"/>
          <w:spacing w:val="0"/>
          <w:w w:val="100"/>
          <w:position w:val="0"/>
        </w:rPr>
        <w:t>股，股本结构情况为：吴飞舟持股</w:t>
      </w:r>
      <w:r>
        <w:rPr>
          <w:rFonts w:ascii="Times New Roman" w:eastAsia="Times New Roman" w:hAnsi="Times New Roman" w:cs="Times New Roman"/>
          <w:color w:val="000000"/>
          <w:spacing w:val="0"/>
          <w:w w:val="100"/>
          <w:position w:val="0"/>
          <w:sz w:val="18"/>
          <w:szCs w:val="18"/>
        </w:rPr>
        <w:t>21,986,085.00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50.29%</w:t>
      </w:r>
      <w:r>
        <w:rPr>
          <w:color w:val="000000"/>
          <w:spacing w:val="0"/>
          <w:w w:val="100"/>
          <w:position w:val="0"/>
        </w:rPr>
        <w:t>；马庆选持股</w:t>
      </w:r>
      <w:r>
        <w:rPr>
          <w:rFonts w:ascii="Times New Roman" w:eastAsia="Times New Roman" w:hAnsi="Times New Roman" w:cs="Times New Roman"/>
          <w:color w:val="000000"/>
          <w:spacing w:val="0"/>
          <w:w w:val="100"/>
          <w:position w:val="0"/>
          <w:sz w:val="18"/>
          <w:szCs w:val="18"/>
        </w:rPr>
        <w:t>4,808,650.00</w:t>
      </w:r>
      <w:r>
        <w:rPr>
          <w:color w:val="000000"/>
          <w:spacing w:val="0"/>
          <w:w w:val="100"/>
          <w:position w:val="0"/>
        </w:rPr>
        <w:t xml:space="preserve">元，持股比例 </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；史振生持股</w:t>
      </w:r>
      <w:r>
        <w:rPr>
          <w:rFonts w:ascii="Times New Roman" w:eastAsia="Times New Roman" w:hAnsi="Times New Roman" w:cs="Times New Roman"/>
          <w:color w:val="000000"/>
          <w:spacing w:val="0"/>
          <w:w w:val="100"/>
          <w:position w:val="0"/>
          <w:sz w:val="18"/>
          <w:szCs w:val="18"/>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；姚国宁持股</w:t>
      </w:r>
      <w:r>
        <w:rPr>
          <w:rFonts w:ascii="Times New Roman" w:eastAsia="Times New Roman" w:hAnsi="Times New Roman" w:cs="Times New Roman"/>
          <w:color w:val="000000"/>
          <w:spacing w:val="0"/>
          <w:w w:val="100"/>
          <w:position w:val="0"/>
          <w:sz w:val="18"/>
          <w:szCs w:val="18"/>
        </w:rPr>
        <w:t>4,371,500.00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；王维持股</w:t>
      </w:r>
      <w:r>
        <w:rPr>
          <w:rFonts w:ascii="Times New Roman" w:eastAsia="Times New Roman" w:hAnsi="Times New Roman" w:cs="Times New Roman"/>
          <w:color w:val="000000"/>
          <w:spacing w:val="0"/>
          <w:w w:val="100"/>
          <w:position w:val="0"/>
          <w:sz w:val="18"/>
          <w:szCs w:val="18"/>
        </w:rPr>
        <w:t xml:space="preserve">3,497,200.00 </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；中投财富辛卯（天津）创业投资合伙企业持股</w:t>
      </w:r>
      <w:r>
        <w:rPr>
          <w:rFonts w:ascii="Times New Roman" w:eastAsia="Times New Roman" w:hAnsi="Times New Roman" w:cs="Times New Roman"/>
          <w:color w:val="000000"/>
          <w:spacing w:val="0"/>
          <w:w w:val="100"/>
          <w:position w:val="0"/>
          <w:sz w:val="18"/>
          <w:szCs w:val="18"/>
        </w:rPr>
        <w:t>2,931,465.00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6.71%</w:t>
      </w:r>
      <w:r>
        <w:rPr>
          <w:color w:val="000000"/>
          <w:spacing w:val="0"/>
          <w:w w:val="100"/>
          <w:position w:val="0"/>
        </w:rPr>
        <w:t>；山东五岳创业投资有 限公司持股</w:t>
      </w:r>
      <w:r>
        <w:rPr>
          <w:rFonts w:ascii="Times New Roman" w:eastAsia="Times New Roman" w:hAnsi="Times New Roman" w:cs="Times New Roman"/>
          <w:color w:val="000000"/>
          <w:spacing w:val="0"/>
          <w:w w:val="100"/>
          <w:position w:val="0"/>
          <w:sz w:val="18"/>
          <w:szCs w:val="18"/>
        </w:rPr>
        <w:t>1,748,600.00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w:t>
      </w:r>
    </w:p>
    <w:p>
      <w:pPr>
        <w:pStyle w:val="Style20"/>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日，思特奇召开公司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年第二次临时股东大会，审议通过了公司注册资本由</w:t>
      </w:r>
      <w:r>
        <w:rPr>
          <w:rFonts w:ascii="Times New Roman" w:eastAsia="Times New Roman" w:hAnsi="Times New Roman" w:cs="Times New Roman"/>
          <w:color w:val="000000"/>
          <w:spacing w:val="0"/>
          <w:w w:val="100"/>
          <w:position w:val="0"/>
          <w:sz w:val="18"/>
          <w:szCs w:val="18"/>
        </w:rPr>
        <w:t>4,371.50</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 xml:space="preserve">4,856.50 </w:t>
      </w:r>
      <w:r>
        <w:rPr>
          <w:color w:val="000000"/>
          <w:spacing w:val="0"/>
          <w:w w:val="100"/>
          <w:position w:val="0"/>
        </w:rPr>
        <w:t>万元的议案，同意四家员工持股企业以现金方式认购思特奇本次增资。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日，本次增资所涉各方共同签署了《增 资协议》。</w:t>
      </w:r>
    </w:p>
    <w:p>
      <w:pPr>
        <w:pStyle w:val="Style20"/>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日，瑞华会计师事务所（特殊普通合伙人）对本次增资事宜进行了验证，并出具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01670007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《验资报告》，确认相关股东的现金出资全部到位。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月，公司办理了相关工商变更登记并领取了新的企业法人营 业执照。</w:t>
      </w:r>
    </w:p>
    <w:p>
      <w:pPr>
        <w:pStyle w:val="Style20"/>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日，思特奇股份召开公司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年第二次临时股东大会，审议通过了公司注册资本由</w:t>
      </w:r>
      <w:r>
        <w:rPr>
          <w:rFonts w:ascii="Times New Roman" w:eastAsia="Times New Roman" w:hAnsi="Times New Roman" w:cs="Times New Roman"/>
          <w:color w:val="000000"/>
          <w:spacing w:val="0"/>
          <w:w w:val="100"/>
          <w:position w:val="0"/>
          <w:sz w:val="18"/>
          <w:szCs w:val="18"/>
        </w:rPr>
        <w:t>4,856.50</w:t>
      </w:r>
      <w:r>
        <w:rPr>
          <w:color w:val="000000"/>
          <w:spacing w:val="0"/>
          <w:w w:val="100"/>
          <w:position w:val="0"/>
        </w:rPr>
        <w:t>万元增至</w:t>
      </w:r>
      <w:r>
        <w:rPr>
          <w:rFonts w:ascii="Times New Roman" w:eastAsia="Times New Roman" w:hAnsi="Times New Roman" w:cs="Times New Roman"/>
          <w:color w:val="000000"/>
          <w:spacing w:val="0"/>
          <w:w w:val="100"/>
          <w:position w:val="0"/>
          <w:sz w:val="18"/>
          <w:szCs w:val="18"/>
        </w:rPr>
        <w:t xml:space="preserve">5,056.50 </w:t>
      </w:r>
      <w:r>
        <w:rPr>
          <w:color w:val="000000"/>
          <w:spacing w:val="0"/>
          <w:w w:val="100"/>
          <w:position w:val="0"/>
        </w:rPr>
        <w:t>万元的议案，同意中投财富辛卯（天津）创业投资合伙企业（有限合伙）及山东五岳创业投资有限公司以现金方式认购公司 本次新增的股份。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日，瑞华会计师事务所（特殊普通合伙人）对本次增资事宜进行了验证，并出具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2014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01670012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《验资报告》，确认相关股东的现金出资全部到位。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月，公司已依法就增资办理了工商变更登记手续 并领取了新的企业法人营业执照。</w:t>
      </w:r>
    </w:p>
    <w:p>
      <w:pPr>
        <w:pStyle w:val="Style20"/>
        <w:keepNext w:val="0"/>
        <w:keepLines w:val="0"/>
        <w:widowControl w:val="0"/>
        <w:shd w:val="clear" w:color="auto" w:fill="auto"/>
        <w:bidi w:val="0"/>
        <w:spacing w:before="0" w:after="0" w:line="319" w:lineRule="exact"/>
        <w:ind w:left="0" w:right="0" w:firstLine="36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山东五岳创业投资有限公司、中投财富辛卯（天津）创业投资合伙企业（有限合伙）分别与吴飞舟签订 股份转让协议，由山东五岳创业投资有限公司、中投财富辛卯（天津）创业投资合伙企业（有限合伙）向吴飞舟受让本公司 的股份。</w:t>
      </w:r>
    </w:p>
    <w:p>
      <w:pPr>
        <w:pStyle w:val="Style20"/>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月，经中国证券监督管理委员会《关于核准北京思特奇信息技术股份有限公司首次公开发行股票的批复》（证 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号）核准，北京思特奇信息技术股份有限公司公开发行新股</w:t>
      </w:r>
      <w:r>
        <w:rPr>
          <w:rFonts w:ascii="Times New Roman" w:eastAsia="Times New Roman" w:hAnsi="Times New Roman" w:cs="Times New Roman"/>
          <w:color w:val="000000"/>
          <w:spacing w:val="0"/>
          <w:w w:val="100"/>
          <w:position w:val="0"/>
          <w:sz w:val="18"/>
          <w:szCs w:val="18"/>
        </w:rPr>
        <w:t>1,685.5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18"/>
          <w:szCs w:val="18"/>
        </w:rPr>
        <w:t>1,685.5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 变更后的注册资本为</w:t>
      </w:r>
      <w:r>
        <w:rPr>
          <w:rFonts w:ascii="Times New Roman" w:eastAsia="Times New Roman" w:hAnsi="Times New Roman" w:cs="Times New Roman"/>
          <w:color w:val="000000"/>
          <w:spacing w:val="0"/>
          <w:w w:val="100"/>
          <w:position w:val="0"/>
          <w:sz w:val="18"/>
          <w:szCs w:val="18"/>
        </w:rPr>
        <w:t>6,742.00</w:t>
      </w:r>
      <w:r>
        <w:rPr>
          <w:color w:val="000000"/>
          <w:spacing w:val="0"/>
          <w:w w:val="100"/>
          <w:position w:val="0"/>
        </w:rPr>
        <w:t>万元，瑞华会计师事务所（特殊普通合伙）验证并出具瑞华验字【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01660002</w:t>
      </w:r>
      <w:r>
        <w:rPr>
          <w:color w:val="000000"/>
          <w:spacing w:val="0"/>
          <w:w w:val="100"/>
          <w:position w:val="0"/>
        </w:rPr>
        <w:t>号验资报告。</w:t>
      </w:r>
    </w:p>
    <w:p>
      <w:pPr>
        <w:pStyle w:val="Style20"/>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月，公司召开</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 xml:space="preserve">年年度股东大会，审议通过了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年利润分配方案，决定以公司总股本</w:t>
      </w:r>
      <w:r>
        <w:rPr>
          <w:rFonts w:ascii="Times New Roman" w:eastAsia="Times New Roman" w:hAnsi="Times New Roman" w:cs="Times New Roman"/>
          <w:color w:val="000000"/>
          <w:spacing w:val="0"/>
          <w:w w:val="100"/>
          <w:position w:val="0"/>
          <w:sz w:val="18"/>
          <w:szCs w:val="18"/>
        </w:rPr>
        <w:t>6,742.00</w:t>
      </w:r>
      <w:r>
        <w:rPr>
          <w:color w:val="000000"/>
          <w:spacing w:val="0"/>
          <w:w w:val="100"/>
          <w:position w:val="0"/>
        </w:rPr>
        <w:t>万股为基数，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元（含税），分配后总股本增至</w:t>
      </w:r>
      <w:r>
        <w:rPr>
          <w:rFonts w:ascii="Times New Roman" w:eastAsia="Times New Roman" w:hAnsi="Times New Roman" w:cs="Times New Roman"/>
          <w:color w:val="000000"/>
          <w:spacing w:val="0"/>
          <w:w w:val="100"/>
          <w:position w:val="0"/>
          <w:sz w:val="18"/>
          <w:szCs w:val="18"/>
        </w:rPr>
        <w:t>8,764.6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万股，本次股权变化已经进行工商变更。</w:t>
      </w:r>
    </w:p>
    <w:p>
      <w:pPr>
        <w:pStyle w:val="Style20"/>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w:t>
      </w:r>
      <w:r>
        <w:rPr>
          <w:color w:val="000000"/>
          <w:spacing w:val="0"/>
          <w:w w:val="100"/>
          <w:position w:val="0"/>
          <w:sz w:val="18"/>
          <w:szCs w:val="18"/>
        </w:rPr>
        <w:t>，</w:t>
      </w:r>
      <w:r>
        <w:rPr>
          <w:color w:val="000000"/>
          <w:spacing w:val="0"/>
          <w:w w:val="100"/>
          <w:position w:val="0"/>
        </w:rPr>
        <w:t>审议通过了《关于</w:t>
      </w:r>
      <w:r>
        <w:rPr>
          <w:color w:val="000000"/>
          <w:spacing w:val="0"/>
          <w:w w:val="100"/>
          <w:position w:val="0"/>
          <w:sz w:val="18"/>
          <w:szCs w:val="18"/>
        </w:rPr>
        <w:t>〈</w:t>
      </w:r>
      <w:r>
        <w:rPr>
          <w:color w:val="000000"/>
          <w:spacing w:val="0"/>
          <w:w w:val="100"/>
          <w:position w:val="0"/>
        </w:rPr>
        <w:t>北京思特奇信息技术股份有限公司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及其摘要的议案》，最终共发行</w:t>
      </w:r>
      <w:r>
        <w:rPr>
          <w:rFonts w:ascii="Times New Roman" w:eastAsia="Times New Roman" w:hAnsi="Times New Roman" w:cs="Times New Roman"/>
          <w:color w:val="000000"/>
          <w:spacing w:val="0"/>
          <w:w w:val="100"/>
          <w:position w:val="0"/>
          <w:sz w:val="18"/>
          <w:szCs w:val="18"/>
        </w:rPr>
        <w:t>785,500.00</w:t>
      </w:r>
      <w:r>
        <w:rPr>
          <w:color w:val="000000"/>
          <w:spacing w:val="0"/>
          <w:w w:val="100"/>
          <w:position w:val="0"/>
        </w:rPr>
        <w:t>股，新增后的股本为</w:t>
      </w:r>
      <w:r>
        <w:rPr>
          <w:rFonts w:ascii="Times New Roman" w:eastAsia="Times New Roman" w:hAnsi="Times New Roman" w:cs="Times New Roman"/>
          <w:color w:val="000000"/>
          <w:spacing w:val="0"/>
          <w:w w:val="100"/>
          <w:position w:val="0"/>
          <w:sz w:val="18"/>
          <w:szCs w:val="18"/>
        </w:rPr>
        <w:t>8,843.15</w:t>
      </w:r>
      <w:r>
        <w:rPr>
          <w:color w:val="000000"/>
          <w:spacing w:val="0"/>
          <w:w w:val="100"/>
          <w:position w:val="0"/>
        </w:rPr>
        <w:t>万元。瑞华会计师事务所 （特殊普通合伙）验证并出具瑞华验字【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01660010</w:t>
      </w:r>
      <w:r>
        <w:rPr>
          <w:color w:val="000000"/>
          <w:spacing w:val="0"/>
          <w:w w:val="100"/>
          <w:position w:val="0"/>
        </w:rPr>
        <w:t>号验资报告，本次股权变化已经进行工商变更。</w:t>
      </w:r>
    </w:p>
    <w:p>
      <w:pPr>
        <w:pStyle w:val="Style20"/>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年度利润分配方案的议案》，决定以公司总 股本</w:t>
      </w:r>
      <w:r>
        <w:rPr>
          <w:rFonts w:ascii="Times New Roman" w:eastAsia="Times New Roman" w:hAnsi="Times New Roman" w:cs="Times New Roman"/>
          <w:color w:val="000000"/>
          <w:spacing w:val="0"/>
          <w:w w:val="100"/>
          <w:position w:val="0"/>
          <w:sz w:val="18"/>
          <w:szCs w:val="18"/>
        </w:rPr>
        <w:t>8,843.15</w:t>
      </w:r>
      <w:r>
        <w:rPr>
          <w:color w:val="000000"/>
          <w:spacing w:val="0"/>
          <w:w w:val="100"/>
          <w:position w:val="0"/>
        </w:rPr>
        <w:t>万股为基数，每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（含税），分配后总股本增至</w:t>
      </w:r>
      <w:r>
        <w:rPr>
          <w:rFonts w:ascii="Times New Roman" w:eastAsia="Times New Roman" w:hAnsi="Times New Roman" w:cs="Times New Roman"/>
          <w:color w:val="000000"/>
          <w:spacing w:val="0"/>
          <w:w w:val="100"/>
          <w:position w:val="0"/>
          <w:sz w:val="18"/>
          <w:szCs w:val="18"/>
        </w:rPr>
        <w:t>10,611.78</w:t>
      </w:r>
      <w:r>
        <w:rPr>
          <w:color w:val="000000"/>
          <w:spacing w:val="0"/>
          <w:w w:val="100"/>
          <w:position w:val="0"/>
        </w:rPr>
        <w:t xml:space="preserve">万股，本次股权变化已经进行工商变 </w:t>
      </w:r>
      <w:r>
        <w:rPr>
          <w:color w:val="000000"/>
          <w:spacing w:val="0"/>
          <w:w w:val="100"/>
          <w:position w:val="0"/>
        </w:rPr>
        <w:t>更。</w:t>
      </w:r>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年第四次临时股东大会，审议通过了《关于终止实施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暨回购注销已授予尚未解除限售的全部限制性股票的议案》，回购数量为</w:t>
      </w:r>
      <w:r>
        <w:rPr>
          <w:rFonts w:ascii="Times New Roman" w:eastAsia="Times New Roman" w:hAnsi="Times New Roman" w:cs="Times New Roman"/>
          <w:color w:val="000000"/>
          <w:spacing w:val="0"/>
          <w:w w:val="100"/>
          <w:position w:val="0"/>
          <w:sz w:val="18"/>
          <w:szCs w:val="18"/>
        </w:rPr>
        <w:t>94.26</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日，公司已归还</w:t>
      </w:r>
      <w:r>
        <w:rPr>
          <w:rFonts w:ascii="Times New Roman" w:eastAsia="Times New Roman" w:hAnsi="Times New Roman" w:cs="Times New Roman"/>
          <w:color w:val="000000"/>
          <w:spacing w:val="0"/>
          <w:w w:val="100"/>
          <w:position w:val="0"/>
          <w:sz w:val="18"/>
          <w:szCs w:val="18"/>
        </w:rPr>
        <w:t>408</w:t>
      </w:r>
      <w:r>
        <w:rPr>
          <w:color w:val="000000"/>
          <w:spacing w:val="0"/>
          <w:w w:val="100"/>
          <w:position w:val="0"/>
        </w:rPr>
        <w:t>名激励对象的出资，变更后的股本为</w:t>
      </w:r>
      <w:r>
        <w:rPr>
          <w:rFonts w:ascii="Times New Roman" w:eastAsia="Times New Roman" w:hAnsi="Times New Roman" w:cs="Times New Roman"/>
          <w:color w:val="000000"/>
          <w:spacing w:val="0"/>
          <w:w w:val="100"/>
          <w:position w:val="0"/>
          <w:sz w:val="18"/>
          <w:szCs w:val="18"/>
        </w:rPr>
        <w:t>105,175,200.00</w:t>
      </w:r>
      <w:r>
        <w:rPr>
          <w:color w:val="000000"/>
          <w:spacing w:val="0"/>
          <w:w w:val="100"/>
          <w:position w:val="0"/>
        </w:rPr>
        <w:t>元，本次限制性股票回购事项业经瑞华会计师事务 所（特殊普通合伙）验证并出具瑞华验字【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02300001</w:t>
      </w:r>
      <w:r>
        <w:rPr>
          <w:color w:val="000000"/>
          <w:spacing w:val="0"/>
          <w:w w:val="100"/>
          <w:position w:val="0"/>
        </w:rPr>
        <w:t>号验资报告。</w:t>
      </w:r>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年度利润分配方案的议案》，决定以公司总 股本</w:t>
      </w:r>
      <w:r>
        <w:rPr>
          <w:rFonts w:ascii="Times New Roman" w:eastAsia="Times New Roman" w:hAnsi="Times New Roman" w:cs="Times New Roman"/>
          <w:color w:val="000000"/>
          <w:spacing w:val="0"/>
          <w:w w:val="100"/>
          <w:position w:val="0"/>
          <w:sz w:val="18"/>
          <w:szCs w:val="18"/>
        </w:rPr>
        <w:t>10,517.52</w:t>
      </w:r>
      <w:r>
        <w:rPr>
          <w:color w:val="000000"/>
          <w:spacing w:val="0"/>
          <w:w w:val="100"/>
          <w:position w:val="0"/>
        </w:rPr>
        <w:t>万股扣除公司从二级市场回购的</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股后的股本</w:t>
      </w:r>
      <w:r>
        <w:rPr>
          <w:rFonts w:ascii="Times New Roman" w:eastAsia="Times New Roman" w:hAnsi="Times New Roman" w:cs="Times New Roman"/>
          <w:color w:val="000000"/>
          <w:spacing w:val="0"/>
          <w:w w:val="100"/>
          <w:position w:val="0"/>
          <w:sz w:val="18"/>
          <w:szCs w:val="18"/>
        </w:rPr>
        <w:t>104,953,024</w:t>
      </w:r>
      <w:r>
        <w:rPr>
          <w:color w:val="000000"/>
          <w:spacing w:val="0"/>
          <w:w w:val="100"/>
          <w:position w:val="0"/>
        </w:rPr>
        <w:t>股为基数</w:t>
      </w:r>
      <w:r>
        <w:rPr>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w:t>
      </w:r>
      <w:r>
        <w:rPr>
          <w:color w:val="000000"/>
          <w:spacing w:val="0"/>
          <w:w w:val="100"/>
          <w:position w:val="0"/>
          <w:sz w:val="18"/>
          <w:szCs w:val="18"/>
        </w:rPr>
        <w:t>，</w:t>
      </w:r>
      <w:r>
        <w:rPr>
          <w:color w:val="000000"/>
          <w:spacing w:val="0"/>
          <w:w w:val="100"/>
          <w:position w:val="0"/>
        </w:rPr>
        <w:t>分配后总股本增至</w:t>
      </w:r>
      <w:r>
        <w:rPr>
          <w:rFonts w:ascii="Times New Roman" w:eastAsia="Times New Roman" w:hAnsi="Times New Roman" w:cs="Times New Roman"/>
          <w:color w:val="000000"/>
          <w:spacing w:val="0"/>
          <w:w w:val="100"/>
          <w:position w:val="0"/>
          <w:sz w:val="18"/>
          <w:szCs w:val="18"/>
        </w:rPr>
        <w:t>157,651,712</w:t>
      </w:r>
      <w:r>
        <w:rPr>
          <w:color w:val="000000"/>
          <w:spacing w:val="0"/>
          <w:w w:val="100"/>
          <w:position w:val="0"/>
        </w:rPr>
        <w:t>股。</w:t>
      </w:r>
    </w:p>
    <w:p>
      <w:pPr>
        <w:pStyle w:val="Style2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日公司公开发行</w:t>
      </w:r>
      <w:r>
        <w:rPr>
          <w:rFonts w:ascii="Times New Roman" w:eastAsia="Times New Roman" w:hAnsi="Times New Roman" w:cs="Times New Roman"/>
          <w:color w:val="000000"/>
          <w:spacing w:val="0"/>
          <w:w w:val="100"/>
          <w:position w:val="0"/>
          <w:sz w:val="18"/>
          <w:szCs w:val="18"/>
        </w:rPr>
        <w:t>271,000,000.00</w:t>
      </w:r>
      <w:r>
        <w:rPr>
          <w:color w:val="000000"/>
          <w:spacing w:val="0"/>
          <w:w w:val="100"/>
          <w:position w:val="0"/>
        </w:rPr>
        <w:t>元可转换公司债券，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日起可转债可以开始转股，初始转股价格 为</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日，共有</w:t>
      </w:r>
      <w:r>
        <w:rPr>
          <w:rFonts w:ascii="Times New Roman" w:eastAsia="Times New Roman" w:hAnsi="Times New Roman" w:cs="Times New Roman"/>
          <w:color w:val="000000"/>
          <w:spacing w:val="0"/>
          <w:w w:val="100"/>
          <w:position w:val="0"/>
          <w:sz w:val="18"/>
          <w:szCs w:val="18"/>
        </w:rPr>
        <w:t>171</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完成转股（票面金额共计</w:t>
      </w:r>
      <w:r>
        <w:rPr>
          <w:rFonts w:ascii="Times New Roman" w:eastAsia="Times New Roman" w:hAnsi="Times New Roman" w:cs="Times New Roman"/>
          <w:color w:val="000000"/>
          <w:spacing w:val="0"/>
          <w:w w:val="100"/>
          <w:position w:val="0"/>
          <w:sz w:val="18"/>
          <w:szCs w:val="18"/>
        </w:rPr>
        <w:t>17,100</w:t>
      </w:r>
      <w:r>
        <w:rPr>
          <w:color w:val="000000"/>
          <w:spacing w:val="0"/>
          <w:w w:val="100"/>
          <w:position w:val="0"/>
        </w:rPr>
        <w:t>元人民币），合计转股</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rPr>
        <w:t>股， 转股后总股本增至</w:t>
      </w:r>
      <w:r>
        <w:rPr>
          <w:rFonts w:ascii="Times New Roman" w:eastAsia="Times New Roman" w:hAnsi="Times New Roman" w:cs="Times New Roman"/>
          <w:color w:val="000000"/>
          <w:spacing w:val="0"/>
          <w:w w:val="100"/>
          <w:position w:val="0"/>
          <w:sz w:val="18"/>
          <w:szCs w:val="18"/>
        </w:rPr>
        <w:t>157,652,746</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年度权益分派方案》，决定以公司总股本扣除 公司回购专用证券账户中的股份后的股本</w:t>
      </w:r>
      <w:r>
        <w:rPr>
          <w:rFonts w:ascii="Times New Roman" w:eastAsia="Times New Roman" w:hAnsi="Times New Roman" w:cs="Times New Roman"/>
          <w:color w:val="000000"/>
          <w:spacing w:val="0"/>
          <w:w w:val="100"/>
          <w:position w:val="0"/>
          <w:sz w:val="18"/>
          <w:szCs w:val="18"/>
        </w:rPr>
        <w:t>157,431,475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元（含税），以资本公 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47,229,442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日公司公开发行</w:t>
      </w:r>
      <w:r>
        <w:rPr>
          <w:rFonts w:ascii="Times New Roman" w:eastAsia="Times New Roman" w:hAnsi="Times New Roman" w:cs="Times New Roman"/>
          <w:color w:val="000000"/>
          <w:spacing w:val="0"/>
          <w:w w:val="100"/>
          <w:position w:val="0"/>
          <w:sz w:val="18"/>
          <w:szCs w:val="18"/>
        </w:rPr>
        <w:t>271,000,000.00</w:t>
      </w:r>
      <w:r>
        <w:rPr>
          <w:color w:val="000000"/>
          <w:spacing w:val="0"/>
          <w:w w:val="100"/>
          <w:position w:val="0"/>
        </w:rPr>
        <w:t>元可转换公司债券，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日起可转债可以开始转股，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年度共有</w:t>
      </w:r>
      <w:r>
        <w:rPr>
          <w:rFonts w:ascii="Times New Roman" w:eastAsia="Times New Roman" w:hAnsi="Times New Roman" w:cs="Times New Roman"/>
          <w:color w:val="000000"/>
          <w:spacing w:val="0"/>
          <w:w w:val="100"/>
          <w:position w:val="0"/>
          <w:sz w:val="18"/>
          <w:szCs w:val="18"/>
        </w:rPr>
        <w:t>635,127</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完成转股（票面金额共计</w:t>
      </w:r>
      <w:r>
        <w:rPr>
          <w:rFonts w:ascii="Times New Roman" w:eastAsia="Times New Roman" w:hAnsi="Times New Roman" w:cs="Times New Roman"/>
          <w:color w:val="000000"/>
          <w:spacing w:val="0"/>
          <w:w w:val="100"/>
          <w:position w:val="0"/>
          <w:sz w:val="18"/>
          <w:szCs w:val="18"/>
        </w:rPr>
        <w:t>63,512,700</w:t>
      </w:r>
      <w:r>
        <w:rPr>
          <w:color w:val="000000"/>
          <w:spacing w:val="0"/>
          <w:w w:val="100"/>
          <w:position w:val="0"/>
        </w:rPr>
        <w:t>元人民币），合 计转股</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sz w:val="18"/>
          <w:szCs w:val="18"/>
        </w:rPr>
        <w:t>209,910,067</w:t>
      </w:r>
      <w:r>
        <w:rPr>
          <w:color w:val="000000"/>
          <w:spacing w:val="0"/>
          <w:w w:val="100"/>
          <w:position w:val="0"/>
        </w:rPr>
        <w:t>股。</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公司注册地：北京市海淀区中关村南大街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层，总部地址：北京市海淀区中关村南大街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层。本公司主要经营活 动为：技术开发、技术转让、技术咨询、技术服务；计算机系统服务；计算机维修；销售电子产品、计算机、软件及辅助设 备、仪器仪表；货物进出口、技术进出口、代理进出口。（未取得行政许可的项目除外）。本公司的实际控制人为吴飞舟。</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日批准报出。</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360" w:line="314" w:lineRule="exact"/>
        <w:ind w:left="0" w:right="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sz w:val="24"/>
          <w:szCs w:val="24"/>
        </w:rPr>
        <w:t>四</w:t>
      </w:r>
      <w:bookmarkEnd w:id="885"/>
      <w:r>
        <w:rPr>
          <w:color w:val="000000"/>
          <w:spacing w:val="0"/>
          <w:w w:val="100"/>
          <w:position w:val="0"/>
          <w:sz w:val="24"/>
          <w:szCs w:val="24"/>
        </w:rPr>
        <w:t>、财务报表的编制基础</w:t>
      </w:r>
      <w:bookmarkEnd w:id="883"/>
      <w:bookmarkEnd w:id="884"/>
      <w:bookmarkEnd w:id="886"/>
    </w:p>
    <w:p>
      <w:pPr>
        <w:pStyle w:val="Style28"/>
        <w:keepNext/>
        <w:keepLines/>
        <w:widowControl w:val="0"/>
        <w:shd w:val="clear" w:color="auto" w:fill="auto"/>
        <w:tabs>
          <w:tab w:pos="341" w:val="left"/>
        </w:tabs>
        <w:bidi w:val="0"/>
        <w:spacing w:before="0" w:after="2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color w:val="000000"/>
          <w:spacing w:val="0"/>
          <w:w w:val="100"/>
          <w:position w:val="0"/>
        </w:rPr>
        <w:t>、</w:t>
        <w:tab/>
        <w:t>编制基础</w:t>
      </w:r>
      <w:bookmarkEnd w:id="887"/>
      <w:bookmarkEnd w:id="888"/>
      <w:bookmarkEnd w:id="890"/>
    </w:p>
    <w:p>
      <w:pPr>
        <w:pStyle w:val="Style20"/>
        <w:keepNext w:val="0"/>
        <w:keepLines w:val="0"/>
        <w:widowControl w:val="0"/>
        <w:shd w:val="clear" w:color="auto" w:fill="auto"/>
        <w:bidi w:val="0"/>
        <w:spacing w:before="0" w:after="360" w:line="307" w:lineRule="exact"/>
        <w:ind w:left="0" w:right="0"/>
        <w:jc w:val="both"/>
      </w:pPr>
      <w:r>
        <w:rPr>
          <w:color w:val="000000"/>
          <w:spacing w:val="0"/>
          <w:w w:val="100"/>
          <w:position w:val="0"/>
        </w:rPr>
        <w:t>本财务报表按照财政部颁布的《企业会计准则</w:t>
      </w:r>
      <w:r>
        <w:rPr>
          <w:color w:val="000000"/>
          <w:spacing w:val="0"/>
          <w:w w:val="100"/>
          <w:position w:val="0"/>
          <w:sz w:val="18"/>
          <w:szCs w:val="18"/>
        </w:rPr>
        <w:t>一一</w:t>
      </w:r>
      <w:r>
        <w:rPr>
          <w:color w:val="000000"/>
          <w:spacing w:val="0"/>
          <w:w w:val="100"/>
          <w:position w:val="0"/>
        </w:rPr>
        <w:t>基本准则》和各项具体会计准则、企业会计准则应用指南、企业会计 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 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号——财务报告的一般规定》的相关规定编制。</w:t>
      </w:r>
    </w:p>
    <w:p>
      <w:pPr>
        <w:pStyle w:val="Style28"/>
        <w:keepNext/>
        <w:keepLines/>
        <w:widowControl w:val="0"/>
        <w:shd w:val="clear" w:color="auto" w:fill="auto"/>
        <w:tabs>
          <w:tab w:pos="351" w:val="left"/>
        </w:tabs>
        <w:bidi w:val="0"/>
        <w:spacing w:before="0" w:after="2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color w:val="000000"/>
          <w:spacing w:val="0"/>
          <w:w w:val="100"/>
          <w:position w:val="0"/>
        </w:rPr>
        <w:t>、</w:t>
        <w:tab/>
        <w:t>持续经营</w:t>
      </w:r>
      <w:bookmarkEnd w:id="891"/>
      <w:bookmarkEnd w:id="892"/>
      <w:bookmarkEnd w:id="894"/>
    </w:p>
    <w:p>
      <w:pPr>
        <w:pStyle w:val="Style20"/>
        <w:keepNext w:val="0"/>
        <w:keepLines w:val="0"/>
        <w:widowControl w:val="0"/>
        <w:shd w:val="clear" w:color="auto" w:fill="auto"/>
        <w:bidi w:val="0"/>
        <w:spacing w:before="0" w:after="720" w:line="314" w:lineRule="exact"/>
        <w:ind w:left="0" w:right="0"/>
        <w:jc w:val="both"/>
      </w:pPr>
      <w:r>
        <w:rPr>
          <w:color w:val="000000"/>
          <w:spacing w:val="0"/>
          <w:w w:val="100"/>
          <w:position w:val="0"/>
        </w:rPr>
        <w:t>本财务报表以持续经营为基础编制。</w:t>
      </w:r>
    </w:p>
    <w:p>
      <w:pPr>
        <w:pStyle w:val="Style25"/>
        <w:keepNext/>
        <w:keepLines/>
        <w:widowControl w:val="0"/>
        <w:shd w:val="clear" w:color="auto" w:fill="auto"/>
        <w:bidi w:val="0"/>
        <w:spacing w:before="0" w:after="26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sz w:val="24"/>
          <w:szCs w:val="24"/>
        </w:rPr>
        <w:t>五</w:t>
      </w:r>
      <w:bookmarkEnd w:id="897"/>
      <w:r>
        <w:rPr>
          <w:color w:val="000000"/>
          <w:spacing w:val="0"/>
          <w:w w:val="100"/>
          <w:position w:val="0"/>
          <w:sz w:val="24"/>
          <w:szCs w:val="24"/>
        </w:rPr>
        <w:t>、重要会计政策及会计估计</w:t>
      </w:r>
      <w:bookmarkEnd w:id="895"/>
      <w:bookmarkEnd w:id="896"/>
      <w:bookmarkEnd w:id="898"/>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具体会计政策和会计估计提示：</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本公司及子公司主要从事技术开发、技术转让、技术咨询、技术服务。本公司及各子公司根据实际生产经营特点，依据 相关企业会计准则的规定，对收入确认、研究开发支出等交易和事项制定了若干项具体会计政策和会计估计，详见本附注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（二十三）收入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。关于管理层所作出的重大会计判断和估计的说明，请参阅附注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三、（二十八）主要会计估计及判断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64" w:val="left"/>
        </w:tabs>
        <w:bidi w:val="0"/>
        <w:spacing w:before="0" w:after="2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color w:val="000000"/>
          <w:spacing w:val="0"/>
          <w:w w:val="100"/>
          <w:position w:val="0"/>
        </w:rPr>
        <w:t>、</w:t>
        <w:tab/>
        <w:t>遵循企业会计准则的声明</w:t>
      </w:r>
      <w:bookmarkEnd w:id="899"/>
      <w:bookmarkEnd w:id="900"/>
      <w:bookmarkEnd w:id="902"/>
    </w:p>
    <w:p>
      <w:pPr>
        <w:pStyle w:val="Style20"/>
        <w:keepNext w:val="0"/>
        <w:keepLines w:val="0"/>
        <w:widowControl w:val="0"/>
        <w:shd w:val="clear" w:color="auto" w:fill="auto"/>
        <w:bidi w:val="0"/>
        <w:spacing w:before="0" w:after="380" w:line="307" w:lineRule="exact"/>
        <w:ind w:left="0" w:right="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8"/>
        <w:keepNext/>
        <w:keepLines/>
        <w:widowControl w:val="0"/>
        <w:shd w:val="clear" w:color="auto" w:fill="auto"/>
        <w:tabs>
          <w:tab w:pos="374" w:val="left"/>
        </w:tabs>
        <w:bidi w:val="0"/>
        <w:spacing w:before="0" w:after="260" w:line="240" w:lineRule="auto"/>
        <w:ind w:left="0" w:right="0" w:firstLine="0"/>
        <w:jc w:val="both"/>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color w:val="000000"/>
          <w:spacing w:val="0"/>
          <w:w w:val="100"/>
          <w:position w:val="0"/>
        </w:rPr>
        <w:t>、</w:t>
        <w:tab/>
        <w:t>会计期间</w:t>
      </w:r>
      <w:bookmarkEnd w:id="903"/>
      <w:bookmarkEnd w:id="904"/>
      <w:bookmarkEnd w:id="906"/>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8"/>
        <w:keepNext/>
        <w:keepLines/>
        <w:widowControl w:val="0"/>
        <w:shd w:val="clear" w:color="auto" w:fill="auto"/>
        <w:tabs>
          <w:tab w:pos="374" w:val="left"/>
        </w:tabs>
        <w:bidi w:val="0"/>
        <w:spacing w:before="0" w:after="260" w:line="240" w:lineRule="auto"/>
        <w:ind w:left="0" w:right="0" w:firstLine="0"/>
        <w:jc w:val="both"/>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color w:val="000000"/>
          <w:spacing w:val="0"/>
          <w:w w:val="100"/>
          <w:position w:val="0"/>
        </w:rPr>
        <w:t>、</w:t>
        <w:tab/>
        <w:t>营业周期</w:t>
      </w:r>
      <w:bookmarkEnd w:id="907"/>
      <w:bookmarkEnd w:id="908"/>
      <w:bookmarkEnd w:id="910"/>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8"/>
        <w:keepNext/>
        <w:keepLines/>
        <w:widowControl w:val="0"/>
        <w:shd w:val="clear" w:color="auto" w:fill="auto"/>
        <w:tabs>
          <w:tab w:pos="374" w:val="left"/>
        </w:tabs>
        <w:bidi w:val="0"/>
        <w:spacing w:before="0" w:after="26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4</w:t>
      </w:r>
      <w:bookmarkEnd w:id="913"/>
      <w:r>
        <w:rPr>
          <w:color w:val="000000"/>
          <w:spacing w:val="0"/>
          <w:w w:val="100"/>
          <w:position w:val="0"/>
        </w:rPr>
        <w:t>、</w:t>
        <w:tab/>
        <w:t>记账本位币</w:t>
      </w:r>
      <w:bookmarkEnd w:id="911"/>
      <w:bookmarkEnd w:id="912"/>
      <w:bookmarkEnd w:id="914"/>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本公司采用人民币为记账本位币。本公司之境外子公司根据其经营所处的主要经济环境中的货币确定港币为其记账本位 币。本公司编制本财务报表时所采用的货币为人民币。</w:t>
      </w:r>
    </w:p>
    <w:p>
      <w:pPr>
        <w:pStyle w:val="Style28"/>
        <w:keepNext/>
        <w:keepLines/>
        <w:widowControl w:val="0"/>
        <w:shd w:val="clear" w:color="auto" w:fill="auto"/>
        <w:tabs>
          <w:tab w:pos="374" w:val="left"/>
        </w:tabs>
        <w:bidi w:val="0"/>
        <w:spacing w:before="0" w:after="2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5</w:t>
      </w:r>
      <w:bookmarkEnd w:id="917"/>
      <w:r>
        <w:rPr>
          <w:color w:val="000000"/>
          <w:spacing w:val="0"/>
          <w:w w:val="100"/>
          <w:position w:val="0"/>
        </w:rPr>
        <w:t>、</w:t>
        <w:tab/>
        <w:t>同一控制下和非同一控制下企业合并的会计处理方法</w:t>
      </w:r>
      <w:bookmarkEnd w:id="915"/>
      <w:bookmarkEnd w:id="916"/>
      <w:bookmarkEnd w:id="918"/>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28"/>
        <w:keepNext/>
        <w:keepLines/>
        <w:widowControl w:val="0"/>
        <w:shd w:val="clear" w:color="auto" w:fill="auto"/>
        <w:tabs>
          <w:tab w:pos="374" w:val="left"/>
        </w:tabs>
        <w:bidi w:val="0"/>
        <w:spacing w:before="0" w:after="38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6</w:t>
      </w:r>
      <w:bookmarkEnd w:id="921"/>
      <w:r>
        <w:rPr>
          <w:color w:val="000000"/>
          <w:spacing w:val="0"/>
          <w:w w:val="100"/>
          <w:position w:val="0"/>
        </w:rPr>
        <w:t>、</w:t>
        <w:tab/>
        <w:t>合并财务报表的编制方法</w:t>
      </w:r>
      <w:bookmarkEnd w:id="919"/>
      <w:bookmarkEnd w:id="920"/>
      <w:bookmarkEnd w:id="922"/>
    </w:p>
    <w:p>
      <w:pPr>
        <w:pStyle w:val="Style28"/>
        <w:keepNext/>
        <w:keepLines/>
        <w:widowControl w:val="0"/>
        <w:shd w:val="clear" w:color="auto" w:fill="auto"/>
        <w:tabs>
          <w:tab w:pos="364" w:val="left"/>
        </w:tabs>
        <w:bidi w:val="0"/>
        <w:spacing w:before="0" w:after="0" w:line="240" w:lineRule="auto"/>
        <w:ind w:left="0" w:right="0" w:firstLine="0"/>
        <w:jc w:val="both"/>
      </w:pPr>
      <w:bookmarkStart w:id="919" w:name="bookmark919"/>
      <w:bookmarkStart w:id="920" w:name="bookmark920"/>
      <w:bookmarkStart w:id="923" w:name="bookmark923"/>
      <w:r>
        <w:rPr>
          <w:rFonts w:ascii="Times New Roman" w:eastAsia="Times New Roman" w:hAnsi="Times New Roman" w:cs="Times New Roman"/>
          <w:color w:val="000000"/>
          <w:spacing w:val="0"/>
          <w:w w:val="100"/>
          <w:position w:val="0"/>
        </w:rPr>
        <w:t>1</w:t>
      </w:r>
      <w:bookmarkEnd w:id="923"/>
      <w:r>
        <w:rPr>
          <w:color w:val="000000"/>
          <w:spacing w:val="0"/>
          <w:w w:val="100"/>
          <w:position w:val="0"/>
        </w:rPr>
        <w:t>、</w:t>
        <w:tab/>
        <w:t>合并范围</w:t>
      </w:r>
      <w:bookmarkEnd w:id="919"/>
      <w:bookmarkEnd w:id="920"/>
    </w:p>
    <w:p>
      <w:pPr>
        <w:pStyle w:val="Style20"/>
        <w:keepNext w:val="0"/>
        <w:keepLines w:val="0"/>
        <w:widowControl w:val="0"/>
        <w:shd w:val="clear" w:color="auto" w:fill="auto"/>
        <w:bidi w:val="0"/>
        <w:spacing w:before="0" w:after="440" w:line="307" w:lineRule="exact"/>
        <w:ind w:left="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31"/>
        <w:keepNext w:val="0"/>
        <w:keepLines w:val="0"/>
        <w:widowControl w:val="0"/>
        <w:shd w:val="clear" w:color="auto" w:fill="auto"/>
        <w:tabs>
          <w:tab w:pos="374" w:val="left"/>
        </w:tabs>
        <w:bidi w:val="0"/>
        <w:spacing w:before="0" w:after="0" w:line="240" w:lineRule="auto"/>
        <w:ind w:left="0" w:right="0" w:firstLine="0"/>
        <w:jc w:val="both"/>
      </w:pPr>
      <w:bookmarkStart w:id="924" w:name="bookmark924"/>
      <w:r>
        <w:rPr>
          <w:rFonts w:ascii="Times New Roman" w:eastAsia="Times New Roman" w:hAnsi="Times New Roman" w:cs="Times New Roman"/>
          <w:color w:val="000000"/>
          <w:spacing w:val="0"/>
          <w:w w:val="100"/>
          <w:position w:val="0"/>
        </w:rPr>
        <w:t>2</w:t>
      </w:r>
      <w:bookmarkEnd w:id="924"/>
      <w:r>
        <w:rPr>
          <w:color w:val="000000"/>
          <w:spacing w:val="0"/>
          <w:w w:val="100"/>
          <w:position w:val="0"/>
        </w:rPr>
        <w:t>、</w:t>
        <w:tab/>
        <w:t>合并程序</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w:t>
      </w:r>
      <w:r>
        <w:rPr>
          <w:color w:val="000000"/>
          <w:spacing w:val="0"/>
          <w:w w:val="100"/>
          <w:position w:val="0"/>
        </w:rPr>
        <w:t>所有者权益中所享有份额而形成的余额，冲减少数股东权益。</w:t>
      </w:r>
    </w:p>
    <w:p>
      <w:pPr>
        <w:pStyle w:val="Style20"/>
        <w:keepNext w:val="0"/>
        <w:keepLines w:val="0"/>
        <w:widowControl w:val="0"/>
        <w:shd w:val="clear" w:color="auto" w:fill="auto"/>
        <w:tabs>
          <w:tab w:pos="825" w:val="left"/>
        </w:tabs>
        <w:bidi w:val="0"/>
        <w:spacing w:before="0" w:after="0" w:line="314" w:lineRule="exact"/>
        <w:ind w:left="0" w:right="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20"/>
        <w:keepNext w:val="0"/>
        <w:keepLines w:val="0"/>
        <w:widowControl w:val="0"/>
        <w:shd w:val="clear" w:color="auto" w:fill="auto"/>
        <w:tabs>
          <w:tab w:pos="825" w:val="left"/>
        </w:tabs>
        <w:bidi w:val="0"/>
        <w:spacing w:before="0" w:after="0" w:line="314" w:lineRule="exact"/>
        <w:ind w:left="0" w:right="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一般处理方法</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20"/>
        <w:keepNext w:val="0"/>
        <w:keepLines w:val="0"/>
        <w:widowControl w:val="0"/>
        <w:shd w:val="clear" w:color="auto" w:fill="auto"/>
        <w:tabs>
          <w:tab w:pos="825" w:val="left"/>
        </w:tabs>
        <w:bidi w:val="0"/>
        <w:spacing w:before="0" w:after="0" w:line="314" w:lineRule="exact"/>
        <w:ind w:left="0" w:right="0"/>
        <w:jc w:val="both"/>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不丧失控制权的情况下部分处置对子公司的股权投资</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28"/>
        <w:keepNext/>
        <w:keepLines/>
        <w:widowControl w:val="0"/>
        <w:shd w:val="clear" w:color="auto" w:fill="auto"/>
        <w:tabs>
          <w:tab w:pos="373" w:val="left"/>
        </w:tabs>
        <w:bidi w:val="0"/>
        <w:spacing w:before="0" w:after="300" w:line="331"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7</w:t>
      </w:r>
      <w:bookmarkEnd w:id="930"/>
      <w:r>
        <w:rPr>
          <w:color w:val="000000"/>
          <w:spacing w:val="0"/>
          <w:w w:val="100"/>
          <w:position w:val="0"/>
        </w:rPr>
        <w:t>、</w:t>
        <w:tab/>
        <w:t>合营安排分类及共同经营会计处理方法</w:t>
      </w:r>
      <w:bookmarkEnd w:id="928"/>
      <w:bookmarkEnd w:id="929"/>
      <w:bookmarkEnd w:id="931"/>
    </w:p>
    <w:p>
      <w:pPr>
        <w:pStyle w:val="Style28"/>
        <w:keepNext/>
        <w:keepLines/>
        <w:widowControl w:val="0"/>
        <w:shd w:val="clear" w:color="auto" w:fill="auto"/>
        <w:tabs>
          <w:tab w:pos="378" w:val="left"/>
        </w:tabs>
        <w:bidi w:val="0"/>
        <w:spacing w:before="0" w:after="180" w:line="331"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8</w:t>
      </w:r>
      <w:bookmarkEnd w:id="934"/>
      <w:r>
        <w:rPr>
          <w:color w:val="000000"/>
          <w:spacing w:val="0"/>
          <w:w w:val="100"/>
          <w:position w:val="0"/>
        </w:rPr>
        <w:t>、</w:t>
        <w:tab/>
        <w:t>现金及现金等价物的确定标准</w:t>
      </w:r>
      <w:bookmarkEnd w:id="932"/>
      <w:bookmarkEnd w:id="933"/>
      <w:bookmarkEnd w:id="935"/>
    </w:p>
    <w:p>
      <w:pPr>
        <w:pStyle w:val="Style20"/>
        <w:keepNext w:val="0"/>
        <w:keepLines w:val="0"/>
        <w:widowControl w:val="0"/>
        <w:shd w:val="clear" w:color="auto" w:fill="auto"/>
        <w:bidi w:val="0"/>
        <w:spacing w:before="0" w:after="400" w:line="307"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28"/>
        <w:keepNext/>
        <w:keepLines/>
        <w:widowControl w:val="0"/>
        <w:shd w:val="clear" w:color="auto" w:fill="auto"/>
        <w:tabs>
          <w:tab w:pos="378" w:val="left"/>
        </w:tabs>
        <w:bidi w:val="0"/>
        <w:spacing w:before="0" w:after="300" w:line="331"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9</w:t>
      </w:r>
      <w:bookmarkEnd w:id="938"/>
      <w:r>
        <w:rPr>
          <w:color w:val="000000"/>
          <w:spacing w:val="0"/>
          <w:w w:val="100"/>
          <w:position w:val="0"/>
        </w:rPr>
        <w:t>、</w:t>
        <w:tab/>
        <w:t>外币业务和外币报表折算</w:t>
      </w:r>
      <w:bookmarkEnd w:id="936"/>
      <w:bookmarkEnd w:id="937"/>
      <w:bookmarkEnd w:id="939"/>
    </w:p>
    <w:p>
      <w:pPr>
        <w:pStyle w:val="Style28"/>
        <w:keepNext/>
        <w:keepLines/>
        <w:widowControl w:val="0"/>
        <w:shd w:val="clear" w:color="auto" w:fill="auto"/>
        <w:tabs>
          <w:tab w:pos="368" w:val="left"/>
        </w:tabs>
        <w:bidi w:val="0"/>
        <w:spacing w:before="0" w:after="0" w:line="331" w:lineRule="auto"/>
        <w:ind w:left="0" w:right="0" w:firstLine="0"/>
        <w:jc w:val="left"/>
      </w:pPr>
      <w:bookmarkStart w:id="936" w:name="bookmark936"/>
      <w:bookmarkStart w:id="937" w:name="bookmark937"/>
      <w:bookmarkStart w:id="940" w:name="bookmark940"/>
      <w:r>
        <w:rPr>
          <w:rFonts w:ascii="Times New Roman" w:eastAsia="Times New Roman" w:hAnsi="Times New Roman" w:cs="Times New Roman"/>
          <w:color w:val="000000"/>
          <w:spacing w:val="0"/>
          <w:w w:val="100"/>
          <w:position w:val="0"/>
        </w:rPr>
        <w:t>1</w:t>
      </w:r>
      <w:bookmarkEnd w:id="940"/>
      <w:r>
        <w:rPr>
          <w:color w:val="000000"/>
          <w:spacing w:val="0"/>
          <w:w w:val="100"/>
          <w:position w:val="0"/>
        </w:rPr>
        <w:t>、</w:t>
        <w:tab/>
        <w:t>外币业务</w:t>
      </w:r>
      <w:bookmarkEnd w:id="936"/>
      <w:bookmarkEnd w:id="937"/>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外币业务采用交易发生日的即期汇率作为折算汇率将外币金额折合成人民币记账。</w:t>
      </w:r>
    </w:p>
    <w:p>
      <w:pPr>
        <w:pStyle w:val="Style20"/>
        <w:keepNext w:val="0"/>
        <w:keepLines w:val="0"/>
        <w:widowControl w:val="0"/>
        <w:shd w:val="clear" w:color="auto" w:fill="auto"/>
        <w:bidi w:val="0"/>
        <w:spacing w:before="0" w:after="460" w:line="317" w:lineRule="exact"/>
        <w:ind w:left="0" w:right="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1"/>
        <w:keepNext w:val="0"/>
        <w:keepLines w:val="0"/>
        <w:widowControl w:val="0"/>
        <w:shd w:val="clear" w:color="auto" w:fill="auto"/>
        <w:tabs>
          <w:tab w:pos="378" w:val="left"/>
        </w:tabs>
        <w:bidi w:val="0"/>
        <w:spacing w:before="0" w:after="0" w:line="331" w:lineRule="auto"/>
        <w:ind w:left="0" w:right="0" w:firstLine="0"/>
        <w:jc w:val="left"/>
      </w:pPr>
      <w:bookmarkStart w:id="941" w:name="bookmark941"/>
      <w:r>
        <w:rPr>
          <w:rFonts w:ascii="Times New Roman" w:eastAsia="Times New Roman" w:hAnsi="Times New Roman" w:cs="Times New Roman"/>
          <w:color w:val="000000"/>
          <w:spacing w:val="0"/>
          <w:w w:val="100"/>
          <w:position w:val="0"/>
        </w:rPr>
        <w:t>2</w:t>
      </w:r>
      <w:bookmarkEnd w:id="941"/>
      <w:r>
        <w:rPr>
          <w:color w:val="000000"/>
          <w:spacing w:val="0"/>
          <w:w w:val="100"/>
          <w:position w:val="0"/>
        </w:rPr>
        <w:t>、</w:t>
        <w:tab/>
        <w:t>外币财务报表的折算</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目采用发生时的即期汇率折算。利润表中的收入和费用项目，采用交易发生日的即期汇率（或：采用按照系统合理的方法确 定的、与交易发生日即期汇率近似的汇率。提示：若采用此种方法，应明示何种方法何种口径）折算。</w:t>
      </w:r>
    </w:p>
    <w:p>
      <w:pPr>
        <w:pStyle w:val="Style20"/>
        <w:keepNext w:val="0"/>
        <w:keepLines w:val="0"/>
        <w:widowControl w:val="0"/>
        <w:shd w:val="clear" w:color="auto" w:fill="auto"/>
        <w:bidi w:val="0"/>
        <w:spacing w:before="0" w:after="400" w:line="314" w:lineRule="exact"/>
        <w:ind w:left="0" w:right="0"/>
        <w:jc w:val="left"/>
      </w:pPr>
      <w:r>
        <w:rPr>
          <w:color w:val="000000"/>
          <w:spacing w:val="0"/>
          <w:w w:val="100"/>
          <w:position w:val="0"/>
        </w:rPr>
        <w:t>处置境外经营时，将与该境外经营相关的外币财务报表折算差额，自所有者权益项目转入处置当期损益。</w:t>
      </w:r>
    </w:p>
    <w:p>
      <w:pPr>
        <w:pStyle w:val="Style28"/>
        <w:keepNext/>
        <w:keepLines/>
        <w:widowControl w:val="0"/>
        <w:shd w:val="clear" w:color="auto" w:fill="auto"/>
        <w:tabs>
          <w:tab w:pos="474" w:val="left"/>
        </w:tabs>
        <w:bidi w:val="0"/>
        <w:spacing w:before="0" w:after="180" w:line="331"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942"/>
      <w:bookmarkEnd w:id="943"/>
      <w:bookmarkEnd w:id="945"/>
    </w:p>
    <w:p>
      <w:pPr>
        <w:pStyle w:val="Style20"/>
        <w:keepNext w:val="0"/>
        <w:keepLines w:val="0"/>
        <w:widowControl w:val="0"/>
        <w:shd w:val="clear" w:color="auto" w:fill="auto"/>
        <w:bidi w:val="0"/>
        <w:spacing w:before="0" w:after="140" w:line="314" w:lineRule="exact"/>
        <w:ind w:left="0" w:right="0"/>
        <w:jc w:val="left"/>
      </w:pPr>
      <w:r>
        <w:rPr>
          <w:color w:val="000000"/>
          <w:spacing w:val="0"/>
          <w:w w:val="100"/>
          <w:position w:val="0"/>
        </w:rPr>
        <w:t>本公司在成为金融工具合同的一方时，确认一项金融资产、金融负债或权益工具。</w:t>
      </w:r>
    </w:p>
    <w:p>
      <w:pPr>
        <w:pStyle w:val="Style31"/>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20"/>
        <w:keepNext w:val="0"/>
        <w:keepLines w:val="0"/>
        <w:widowControl w:val="0"/>
        <w:shd w:val="clear" w:color="auto" w:fill="auto"/>
        <w:bidi w:val="0"/>
        <w:spacing w:before="0" w:after="80" w:line="317" w:lineRule="exact"/>
        <w:ind w:left="0" w:right="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一业务模式是以收取合同现金流量为目标；</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一合同现金流量仅为对本金和以未偿付本金金额为基础的利息的支付。</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一业务模式既以收取合同现金流量又以出售该金融资产为目标；</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一合同现金流量仅为对本金和以未偿付本金金额为基础的利息的支付。</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金融负债于初始确认时分类为：以公允价值计量且其变动计入当期损益的金融负债和以摊余成本计量的金融负债。</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p>
    <w:p>
      <w:pPr>
        <w:pStyle w:val="Style20"/>
        <w:keepNext w:val="0"/>
        <w:keepLines w:val="0"/>
        <w:widowControl w:val="0"/>
        <w:numPr>
          <w:ilvl w:val="0"/>
          <w:numId w:val="37"/>
        </w:numPr>
        <w:shd w:val="clear" w:color="auto" w:fill="auto"/>
        <w:tabs>
          <w:tab w:pos="825" w:val="left"/>
        </w:tabs>
        <w:bidi w:val="0"/>
        <w:spacing w:before="0" w:after="0" w:line="312" w:lineRule="exact"/>
        <w:ind w:left="0" w:right="0"/>
        <w:jc w:val="both"/>
      </w:pPr>
      <w:bookmarkStart w:id="946" w:name="bookmark946"/>
      <w:bookmarkEnd w:id="946"/>
      <w:r>
        <w:rPr>
          <w:color w:val="000000"/>
          <w:spacing w:val="0"/>
          <w:w w:val="100"/>
          <w:position w:val="0"/>
        </w:rPr>
        <w:t>以摊余成本计量的金融资产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收回或处置时，将取得的价款与该金融资产账面价值之间的差额计入当期损益。</w:t>
      </w:r>
    </w:p>
    <w:p>
      <w:pPr>
        <w:pStyle w:val="Style20"/>
        <w:keepNext w:val="0"/>
        <w:keepLines w:val="0"/>
        <w:widowControl w:val="0"/>
        <w:numPr>
          <w:ilvl w:val="0"/>
          <w:numId w:val="37"/>
        </w:numPr>
        <w:shd w:val="clear" w:color="auto" w:fill="auto"/>
        <w:tabs>
          <w:tab w:pos="825" w:val="left"/>
        </w:tabs>
        <w:bidi w:val="0"/>
        <w:spacing w:before="0" w:after="0" w:line="312" w:lineRule="exact"/>
        <w:ind w:left="0" w:right="0"/>
        <w:jc w:val="both"/>
      </w:pPr>
      <w:bookmarkStart w:id="947" w:name="bookmark947"/>
      <w:bookmarkEnd w:id="947"/>
      <w:r>
        <w:rPr>
          <w:color w:val="000000"/>
          <w:spacing w:val="0"/>
          <w:w w:val="100"/>
          <w:position w:val="0"/>
        </w:rPr>
        <w:t>以公允价值计量且其变动计入其他综合收益的金融资产(债务工具)</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终止确认时，之前计入其他综合收益的累计利得或损失从其他综合收益中转出，计入当期损益。</w:t>
      </w:r>
    </w:p>
    <w:p>
      <w:pPr>
        <w:pStyle w:val="Style20"/>
        <w:keepNext w:val="0"/>
        <w:keepLines w:val="0"/>
        <w:widowControl w:val="0"/>
        <w:numPr>
          <w:ilvl w:val="0"/>
          <w:numId w:val="37"/>
        </w:numPr>
        <w:shd w:val="clear" w:color="auto" w:fill="auto"/>
        <w:tabs>
          <w:tab w:pos="825" w:val="left"/>
        </w:tabs>
        <w:bidi w:val="0"/>
        <w:spacing w:before="0" w:after="0" w:line="312" w:lineRule="exact"/>
        <w:ind w:left="0" w:right="0"/>
        <w:jc w:val="both"/>
      </w:pPr>
      <w:bookmarkStart w:id="948" w:name="bookmark948"/>
      <w:bookmarkEnd w:id="948"/>
      <w:r>
        <w:rPr>
          <w:color w:val="000000"/>
          <w:spacing w:val="0"/>
          <w:w w:val="100"/>
          <w:position w:val="0"/>
        </w:rPr>
        <w:t>以公允价值计量且其变动计入其他综合收益的金融资产(权益工具)</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终止确认时，之前计入其他综合收益的累计利得或损失从其他综合收益中转出，计入留存收益。</w:t>
      </w:r>
    </w:p>
    <w:p>
      <w:pPr>
        <w:pStyle w:val="Style20"/>
        <w:keepNext w:val="0"/>
        <w:keepLines w:val="0"/>
        <w:widowControl w:val="0"/>
        <w:numPr>
          <w:ilvl w:val="0"/>
          <w:numId w:val="37"/>
        </w:numPr>
        <w:shd w:val="clear" w:color="auto" w:fill="auto"/>
        <w:tabs>
          <w:tab w:pos="825" w:val="left"/>
        </w:tabs>
        <w:bidi w:val="0"/>
        <w:spacing w:before="0" w:after="0" w:line="312" w:lineRule="exact"/>
        <w:ind w:left="0" w:right="0"/>
        <w:jc w:val="both"/>
      </w:pPr>
      <w:bookmarkStart w:id="949" w:name="bookmark949"/>
      <w:bookmarkEnd w:id="949"/>
      <w:r>
        <w:rPr>
          <w:color w:val="000000"/>
          <w:spacing w:val="0"/>
          <w:w w:val="100"/>
          <w:position w:val="0"/>
        </w:rPr>
        <w:t>以公允价值计量且其变动计入当期损益的金融资产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20"/>
        <w:keepNext w:val="0"/>
        <w:keepLines w:val="0"/>
        <w:widowControl w:val="0"/>
        <w:numPr>
          <w:ilvl w:val="0"/>
          <w:numId w:val="37"/>
        </w:numPr>
        <w:shd w:val="clear" w:color="auto" w:fill="auto"/>
        <w:tabs>
          <w:tab w:pos="825" w:val="left"/>
        </w:tabs>
        <w:bidi w:val="0"/>
        <w:spacing w:before="0" w:after="0" w:line="312" w:lineRule="exact"/>
        <w:ind w:left="0" w:right="0"/>
        <w:jc w:val="both"/>
      </w:pPr>
      <w:bookmarkStart w:id="950" w:name="bookmark950"/>
      <w:bookmarkEnd w:id="950"/>
      <w:r>
        <w:rPr>
          <w:color w:val="000000"/>
          <w:spacing w:val="0"/>
          <w:w w:val="100"/>
          <w:position w:val="0"/>
        </w:rPr>
        <w:t>以公允价值计量且其变动计入当期损益的金融负债</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终止确认时，其账面价值与支付的对价之间的差额计入当期损益。</w:t>
      </w:r>
    </w:p>
    <w:p>
      <w:pPr>
        <w:pStyle w:val="Style20"/>
        <w:keepNext w:val="0"/>
        <w:keepLines w:val="0"/>
        <w:widowControl w:val="0"/>
        <w:numPr>
          <w:ilvl w:val="0"/>
          <w:numId w:val="37"/>
        </w:numPr>
        <w:shd w:val="clear" w:color="auto" w:fill="auto"/>
        <w:tabs>
          <w:tab w:pos="825" w:val="left"/>
        </w:tabs>
        <w:bidi w:val="0"/>
        <w:spacing w:before="0" w:after="0" w:line="326" w:lineRule="exact"/>
        <w:ind w:left="0" w:right="0"/>
        <w:jc w:val="both"/>
      </w:pPr>
      <w:bookmarkStart w:id="951" w:name="bookmark951"/>
      <w:bookmarkEnd w:id="951"/>
      <w:r>
        <w:rPr>
          <w:color w:val="000000"/>
          <w:spacing w:val="0"/>
          <w:w w:val="100"/>
          <w:position w:val="0"/>
        </w:rPr>
        <w:t>以摊余成本计量的金融负债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持有期间采用实际利率法计算的利息计入当期损益。</w:t>
      </w:r>
    </w:p>
    <w:p>
      <w:pPr>
        <w:pStyle w:val="Style20"/>
        <w:keepNext w:val="0"/>
        <w:keepLines w:val="0"/>
        <w:widowControl w:val="0"/>
        <w:shd w:val="clear" w:color="auto" w:fill="auto"/>
        <w:bidi w:val="0"/>
        <w:spacing w:before="0" w:after="460" w:line="314" w:lineRule="exact"/>
        <w:ind w:left="0" w:right="0"/>
        <w:jc w:val="both"/>
      </w:pPr>
      <w:r>
        <w:rPr>
          <w:color w:val="000000"/>
          <w:spacing w:val="0"/>
          <w:w w:val="100"/>
          <w:position w:val="0"/>
        </w:rPr>
        <w:t>终止确认时，将支付的对价与该金融负债账面价值之间的差额计入当期损益。</w:t>
      </w:r>
    </w:p>
    <w:p>
      <w:pPr>
        <w:pStyle w:val="Style31"/>
        <w:keepNext w:val="0"/>
        <w:keepLines w:val="0"/>
        <w:widowControl w:val="0"/>
        <w:shd w:val="clear" w:color="auto" w:fill="auto"/>
        <w:tabs>
          <w:tab w:pos="378" w:val="left"/>
        </w:tabs>
        <w:bidi w:val="0"/>
        <w:spacing w:before="0" w:after="0" w:line="360" w:lineRule="auto"/>
        <w:ind w:left="0" w:right="0" w:firstLine="0"/>
        <w:jc w:val="left"/>
      </w:pPr>
      <w:bookmarkStart w:id="952" w:name="bookmark952"/>
      <w:r>
        <w:rPr>
          <w:rFonts w:ascii="Times New Roman" w:eastAsia="Times New Roman" w:hAnsi="Times New Roman" w:cs="Times New Roman"/>
          <w:color w:val="000000"/>
          <w:spacing w:val="0"/>
          <w:w w:val="100"/>
          <w:position w:val="0"/>
        </w:rPr>
        <w:t>3</w:t>
      </w:r>
      <w:bookmarkEnd w:id="952"/>
      <w:r>
        <w:rPr>
          <w:color w:val="000000"/>
          <w:spacing w:val="0"/>
          <w:w w:val="100"/>
          <w:position w:val="0"/>
        </w:rPr>
        <w:t>、</w:t>
        <w:tab/>
        <w:t>金融资产终止确认和金融资产转移</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满足下列条件之一时，本公司终止确认金融资产：</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一收取金融资产现金流量的合同权利终止；</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一金融资产已转移，且已将金融资产所有权上几乎所有的风险和报酬转移给转入方；</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发生金融资产转移时，如保留了金融资产所有权上几乎所有的风险和报酬的，则不终止确认该金融资产。</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在判断金融资产转移是否满足上述金融资产终止确认条件时，采用实质重于形式的原则。</w:t>
      </w:r>
    </w:p>
    <w:p>
      <w:pPr>
        <w:pStyle w:val="Style20"/>
        <w:keepNext w:val="0"/>
        <w:keepLines w:val="0"/>
        <w:widowControl w:val="0"/>
        <w:shd w:val="clear" w:color="auto" w:fill="auto"/>
        <w:bidi w:val="0"/>
        <w:spacing w:before="0" w:after="0" w:line="298" w:lineRule="exact"/>
        <w:ind w:left="0" w:right="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20"/>
        <w:keepNext w:val="0"/>
        <w:keepLines w:val="0"/>
        <w:widowControl w:val="0"/>
        <w:shd w:val="clear" w:color="auto" w:fill="auto"/>
        <w:tabs>
          <w:tab w:pos="825" w:val="left"/>
        </w:tabs>
        <w:bidi w:val="0"/>
        <w:spacing w:before="0" w:after="0" w:line="326" w:lineRule="exact"/>
        <w:ind w:left="0" w:right="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0"/>
        <w:keepNext w:val="0"/>
        <w:keepLines w:val="0"/>
        <w:widowControl w:val="0"/>
        <w:shd w:val="clear" w:color="auto" w:fill="auto"/>
        <w:tabs>
          <w:tab w:pos="901" w:val="left"/>
        </w:tabs>
        <w:bidi w:val="0"/>
        <w:spacing w:before="0" w:after="0" w:line="326" w:lineRule="exact"/>
        <w:ind w:left="0" w:right="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因转移而收到的对价，与原直接计入所有者权益的公允价值变动累计额（涉及转移的金融资产为以公允价值计量 且其变动计入其他综合收益的金融资产（债务工具）的情形）之和。</w:t>
      </w:r>
    </w:p>
    <w:p>
      <w:pPr>
        <w:pStyle w:val="Style20"/>
        <w:keepNext w:val="0"/>
        <w:keepLines w:val="0"/>
        <w:widowControl w:val="0"/>
        <w:shd w:val="clear" w:color="auto" w:fill="auto"/>
        <w:bidi w:val="0"/>
        <w:spacing w:before="0" w:after="0" w:line="326"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0"/>
        <w:keepNext w:val="0"/>
        <w:keepLines w:val="0"/>
        <w:widowControl w:val="0"/>
        <w:shd w:val="clear" w:color="auto" w:fill="auto"/>
        <w:tabs>
          <w:tab w:pos="825" w:val="left"/>
        </w:tabs>
        <w:bidi w:val="0"/>
        <w:spacing w:before="0" w:after="0" w:line="326" w:lineRule="exact"/>
        <w:ind w:left="0" w:right="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0"/>
        <w:keepNext w:val="0"/>
        <w:keepLines w:val="0"/>
        <w:widowControl w:val="0"/>
        <w:shd w:val="clear" w:color="auto" w:fill="auto"/>
        <w:tabs>
          <w:tab w:pos="901" w:val="left"/>
        </w:tabs>
        <w:bidi w:val="0"/>
        <w:spacing w:before="0" w:after="0" w:line="326" w:lineRule="exact"/>
        <w:ind w:left="0" w:right="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20"/>
        <w:keepNext w:val="0"/>
        <w:keepLines w:val="0"/>
        <w:widowControl w:val="0"/>
        <w:shd w:val="clear" w:color="auto" w:fill="auto"/>
        <w:bidi w:val="0"/>
        <w:spacing w:before="0" w:after="140" w:line="314"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shd w:val="clear" w:color="auto" w:fill="auto"/>
        <w:tabs>
          <w:tab w:pos="378" w:val="left"/>
        </w:tabs>
        <w:bidi w:val="0"/>
        <w:spacing w:before="0" w:after="0" w:line="360" w:lineRule="auto"/>
        <w:ind w:left="0" w:right="0" w:firstLine="0"/>
        <w:jc w:val="left"/>
      </w:pPr>
      <w:bookmarkStart w:id="957" w:name="bookmark957"/>
      <w:r>
        <w:rPr>
          <w:rFonts w:ascii="Times New Roman" w:eastAsia="Times New Roman" w:hAnsi="Times New Roman" w:cs="Times New Roman"/>
          <w:color w:val="000000"/>
          <w:spacing w:val="0"/>
          <w:w w:val="100"/>
          <w:position w:val="0"/>
        </w:rPr>
        <w:t>4</w:t>
      </w:r>
      <w:bookmarkEnd w:id="957"/>
      <w:r>
        <w:rPr>
          <w:color w:val="000000"/>
          <w:spacing w:val="0"/>
          <w:w w:val="100"/>
          <w:position w:val="0"/>
        </w:rPr>
        <w:t>、</w:t>
        <w:tab/>
        <w:t>金融负债终止确认</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1"/>
        <w:keepNext w:val="0"/>
        <w:keepLines w:val="0"/>
        <w:widowControl w:val="0"/>
        <w:shd w:val="clear" w:color="auto" w:fill="auto"/>
        <w:tabs>
          <w:tab w:pos="378" w:val="left"/>
        </w:tabs>
        <w:bidi w:val="0"/>
        <w:spacing w:before="0" w:after="0" w:line="360" w:lineRule="auto"/>
        <w:ind w:left="0" w:right="0" w:firstLine="0"/>
        <w:jc w:val="left"/>
      </w:pPr>
      <w:bookmarkStart w:id="958" w:name="bookmark958"/>
      <w:r>
        <w:rPr>
          <w:rFonts w:ascii="Times New Roman" w:eastAsia="Times New Roman" w:hAnsi="Times New Roman" w:cs="Times New Roman"/>
          <w:color w:val="000000"/>
          <w:spacing w:val="0"/>
          <w:w w:val="100"/>
          <w:position w:val="0"/>
        </w:rPr>
        <w:t>5</w:t>
      </w:r>
      <w:bookmarkEnd w:id="958"/>
      <w:r>
        <w:rPr>
          <w:color w:val="000000"/>
          <w:spacing w:val="0"/>
          <w:w w:val="100"/>
          <w:position w:val="0"/>
        </w:rPr>
        <w:t>、</w:t>
        <w:tab/>
        <w:t>金融资产和金融负债的公允价值的确定方法</w:t>
      </w:r>
    </w:p>
    <w:p>
      <w:pPr>
        <w:pStyle w:val="Style20"/>
        <w:keepNext w:val="0"/>
        <w:keepLines w:val="0"/>
        <w:widowControl w:val="0"/>
        <w:shd w:val="clear" w:color="auto" w:fill="auto"/>
        <w:bidi w:val="0"/>
        <w:spacing w:before="0" w:after="140" w:line="315"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1"/>
        <w:keepNext w:val="0"/>
        <w:keepLines w:val="0"/>
        <w:widowControl w:val="0"/>
        <w:shd w:val="clear" w:color="auto" w:fill="auto"/>
        <w:tabs>
          <w:tab w:pos="378" w:val="left"/>
        </w:tabs>
        <w:bidi w:val="0"/>
        <w:spacing w:before="0" w:after="0" w:line="360" w:lineRule="auto"/>
        <w:ind w:left="0" w:right="0" w:firstLine="0"/>
        <w:jc w:val="left"/>
      </w:pPr>
      <w:bookmarkStart w:id="959" w:name="bookmark959"/>
      <w:r>
        <w:rPr>
          <w:rFonts w:ascii="Times New Roman" w:eastAsia="Times New Roman" w:hAnsi="Times New Roman" w:cs="Times New Roman"/>
          <w:color w:val="000000"/>
          <w:spacing w:val="0"/>
          <w:w w:val="100"/>
          <w:position w:val="0"/>
        </w:rPr>
        <w:t>6</w:t>
      </w:r>
      <w:bookmarkEnd w:id="959"/>
      <w:r>
        <w:rPr>
          <w:color w:val="000000"/>
          <w:spacing w:val="0"/>
          <w:w w:val="100"/>
          <w:position w:val="0"/>
        </w:rPr>
        <w:t>、</w:t>
        <w:tab/>
        <w:t>金融资产减值的测试方法及会计处理方法</w:t>
      </w:r>
    </w:p>
    <w:p>
      <w:pPr>
        <w:pStyle w:val="Style20"/>
        <w:keepNext w:val="0"/>
        <w:keepLines w:val="0"/>
        <w:widowControl w:val="0"/>
        <w:shd w:val="clear" w:color="auto" w:fill="auto"/>
        <w:bidi w:val="0"/>
        <w:spacing w:before="0" w:after="0" w:line="341" w:lineRule="exact"/>
        <w:ind w:left="0" w:right="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信用损失的金额计量其损失准备。由此形成的损失准备的增加或转回金额，作为减值损失或利得计入当期损益。</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如果金融工具于资产负债表日的信用风险较低，本公司即认为该金融工具的信用风险自初始确认后并未显著增加。</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如果有客观证据表明某项金融资产已经发生信用减值，则本公司在单项基础上对该金融资产计提减值准备。</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对于租赁应收款，本公司选择始终按照相当于整个存续期内预期信用损失的金额计量其损失准备。</w:t>
      </w:r>
    </w:p>
    <w:p>
      <w:pPr>
        <w:pStyle w:val="Style20"/>
        <w:keepNext w:val="0"/>
        <w:keepLines w:val="0"/>
        <w:widowControl w:val="0"/>
        <w:shd w:val="clear" w:color="auto" w:fill="auto"/>
        <w:bidi w:val="0"/>
        <w:spacing w:before="0" w:after="380" w:line="313" w:lineRule="exact"/>
        <w:ind w:left="0" w:right="0"/>
        <w:jc w:val="both"/>
      </w:pPr>
      <w:r>
        <w:rPr>
          <w:color w:val="000000"/>
          <w:spacing w:val="0"/>
          <w:w w:val="100"/>
          <w:position w:val="0"/>
        </w:rPr>
        <w:t>本公司不再合理预期金融资产合同现金流量能够全部或部分收回的，直接减记该金融资产的账面余额。</w:t>
      </w:r>
    </w:p>
    <w:p>
      <w:pPr>
        <w:pStyle w:val="Style28"/>
        <w:keepNext/>
        <w:keepLines/>
        <w:widowControl w:val="0"/>
        <w:shd w:val="clear" w:color="auto" w:fill="auto"/>
        <w:tabs>
          <w:tab w:pos="474" w:val="left"/>
        </w:tabs>
        <w:bidi w:val="0"/>
        <w:spacing w:before="0" w:after="3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960"/>
      <w:bookmarkEnd w:id="961"/>
      <w:bookmarkEnd w:id="963"/>
    </w:p>
    <w:p>
      <w:pPr>
        <w:pStyle w:val="Style28"/>
        <w:keepNext/>
        <w:keepLines/>
        <w:widowControl w:val="0"/>
        <w:shd w:val="clear" w:color="auto" w:fill="auto"/>
        <w:tabs>
          <w:tab w:pos="368" w:val="left"/>
        </w:tabs>
        <w:bidi w:val="0"/>
        <w:spacing w:before="0" w:after="0" w:line="240" w:lineRule="auto"/>
        <w:ind w:left="0" w:right="0" w:firstLine="0"/>
        <w:jc w:val="left"/>
      </w:pPr>
      <w:bookmarkStart w:id="960" w:name="bookmark960"/>
      <w:bookmarkStart w:id="961" w:name="bookmark961"/>
      <w:bookmarkStart w:id="964" w:name="bookmark964"/>
      <w:r>
        <w:rPr>
          <w:rFonts w:ascii="Times New Roman" w:eastAsia="Times New Roman" w:hAnsi="Times New Roman" w:cs="Times New Roman"/>
          <w:color w:val="000000"/>
          <w:spacing w:val="0"/>
          <w:w w:val="100"/>
          <w:position w:val="0"/>
        </w:rPr>
        <w:t>1</w:t>
      </w:r>
      <w:bookmarkEnd w:id="964"/>
      <w:r>
        <w:rPr>
          <w:color w:val="000000"/>
          <w:spacing w:val="0"/>
          <w:w w:val="100"/>
          <w:position w:val="0"/>
        </w:rPr>
        <w:t>、</w:t>
        <w:tab/>
        <w:t>存货的分类和成本</w:t>
      </w:r>
      <w:bookmarkEnd w:id="960"/>
      <w:bookmarkEnd w:id="961"/>
    </w:p>
    <w:p>
      <w:pPr>
        <w:pStyle w:val="Style20"/>
        <w:keepNext w:val="0"/>
        <w:keepLines w:val="0"/>
        <w:widowControl w:val="0"/>
        <w:shd w:val="clear" w:color="auto" w:fill="auto"/>
        <w:bidi w:val="0"/>
        <w:spacing w:before="0" w:after="140" w:line="313" w:lineRule="exact"/>
        <w:ind w:left="0" w:right="0"/>
        <w:jc w:val="both"/>
      </w:pPr>
      <w:r>
        <w:rPr>
          <w:color w:val="000000"/>
          <w:spacing w:val="0"/>
          <w:w w:val="100"/>
          <w:position w:val="0"/>
        </w:rPr>
        <w:t>存货分类为：在施项目、发出商品等，其中在施项目核算的主要是人工成本、采购成本和其他成本等。</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965" w:name="bookmark965"/>
      <w:r>
        <w:rPr>
          <w:rFonts w:ascii="Times New Roman" w:eastAsia="Times New Roman" w:hAnsi="Times New Roman" w:cs="Times New Roman"/>
          <w:color w:val="000000"/>
          <w:spacing w:val="0"/>
          <w:w w:val="100"/>
          <w:position w:val="0"/>
        </w:rPr>
        <w:t>2</w:t>
      </w:r>
      <w:bookmarkEnd w:id="965"/>
      <w:r>
        <w:rPr>
          <w:color w:val="000000"/>
          <w:spacing w:val="0"/>
          <w:w w:val="100"/>
          <w:position w:val="0"/>
        </w:rPr>
        <w:t>、</w:t>
        <w:tab/>
        <w:t>发出存货的计价方法</w:t>
      </w:r>
    </w:p>
    <w:p>
      <w:pPr>
        <w:pStyle w:val="Style20"/>
        <w:keepNext w:val="0"/>
        <w:keepLines w:val="0"/>
        <w:widowControl w:val="0"/>
        <w:shd w:val="clear" w:color="auto" w:fill="auto"/>
        <w:bidi w:val="0"/>
        <w:spacing w:before="0" w:after="140" w:line="307" w:lineRule="exact"/>
        <w:ind w:left="0" w:right="0"/>
        <w:jc w:val="both"/>
      </w:pPr>
      <w:r>
        <w:rPr>
          <w:color w:val="000000"/>
          <w:spacing w:val="0"/>
          <w:w w:val="100"/>
          <w:position w:val="0"/>
        </w:rPr>
        <w:t>存货在取得时按实际成本计价，存货成本包括人工成本、采购成本和其他成本。发出时按项目单独核算的个别认定法计 价。</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966" w:name="bookmark966"/>
      <w:r>
        <w:rPr>
          <w:rFonts w:ascii="Times New Roman" w:eastAsia="Times New Roman" w:hAnsi="Times New Roman" w:cs="Times New Roman"/>
          <w:color w:val="000000"/>
          <w:spacing w:val="0"/>
          <w:w w:val="100"/>
          <w:position w:val="0"/>
        </w:rPr>
        <w:t>3</w:t>
      </w:r>
      <w:bookmarkEnd w:id="966"/>
      <w:r>
        <w:rPr>
          <w:color w:val="000000"/>
          <w:spacing w:val="0"/>
          <w:w w:val="100"/>
          <w:position w:val="0"/>
        </w:rPr>
        <w:t>、</w:t>
        <w:tab/>
        <w:t>不同类别存货可变现净值的确定依据</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967" w:name="bookmark967"/>
      <w:r>
        <w:rPr>
          <w:rFonts w:ascii="Times New Roman" w:eastAsia="Times New Roman" w:hAnsi="Times New Roman" w:cs="Times New Roman"/>
          <w:color w:val="000000"/>
          <w:spacing w:val="0"/>
          <w:w w:val="100"/>
          <w:position w:val="0"/>
        </w:rPr>
        <w:t>4</w:t>
      </w:r>
      <w:bookmarkEnd w:id="967"/>
      <w:r>
        <w:rPr>
          <w:color w:val="000000"/>
          <w:spacing w:val="0"/>
          <w:w w:val="100"/>
          <w:position w:val="0"/>
        </w:rPr>
        <w:t>、</w:t>
        <w:tab/>
        <w:t>存货的盘存制度</w:t>
      </w:r>
    </w:p>
    <w:p>
      <w:pPr>
        <w:pStyle w:val="Style20"/>
        <w:keepNext w:val="0"/>
        <w:keepLines w:val="0"/>
        <w:widowControl w:val="0"/>
        <w:shd w:val="clear" w:color="auto" w:fill="auto"/>
        <w:bidi w:val="0"/>
        <w:spacing w:before="0" w:after="140" w:line="313" w:lineRule="exact"/>
        <w:ind w:left="0" w:right="0"/>
        <w:jc w:val="both"/>
      </w:pPr>
      <w:r>
        <w:rPr>
          <w:color w:val="000000"/>
          <w:spacing w:val="0"/>
          <w:w w:val="100"/>
          <w:position w:val="0"/>
        </w:rPr>
        <w:t>采用永续盘存制。</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968" w:name="bookmark968"/>
      <w:r>
        <w:rPr>
          <w:rFonts w:ascii="Times New Roman" w:eastAsia="Times New Roman" w:hAnsi="Times New Roman" w:cs="Times New Roman"/>
          <w:color w:val="000000"/>
          <w:spacing w:val="0"/>
          <w:w w:val="100"/>
          <w:position w:val="0"/>
        </w:rPr>
        <w:t>5</w:t>
      </w:r>
      <w:bookmarkEnd w:id="968"/>
      <w:r>
        <w:rPr>
          <w:color w:val="000000"/>
          <w:spacing w:val="0"/>
          <w:w w:val="100"/>
          <w:position w:val="0"/>
        </w:rPr>
        <w:t>、</w:t>
        <w:tab/>
        <w:t>低值易耗品和包装物的摊销方法</w:t>
      </w:r>
    </w:p>
    <w:p>
      <w:pPr>
        <w:pStyle w:val="Style20"/>
        <w:keepNext w:val="0"/>
        <w:keepLines w:val="0"/>
        <w:widowControl w:val="0"/>
        <w:shd w:val="clear" w:color="auto" w:fill="auto"/>
        <w:tabs>
          <w:tab w:pos="825" w:val="left"/>
        </w:tabs>
        <w:bidi w:val="0"/>
        <w:spacing w:before="0" w:after="0" w:line="313" w:lineRule="exact"/>
        <w:ind w:left="0" w:right="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0"/>
        <w:keepNext w:val="0"/>
        <w:keepLines w:val="0"/>
        <w:widowControl w:val="0"/>
        <w:shd w:val="clear" w:color="auto" w:fill="auto"/>
        <w:tabs>
          <w:tab w:pos="825" w:val="left"/>
        </w:tabs>
        <w:bidi w:val="0"/>
        <w:spacing w:before="0" w:after="380" w:line="313" w:lineRule="exact"/>
        <w:ind w:left="0" w:right="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28"/>
        <w:keepNext/>
        <w:keepLines/>
        <w:widowControl w:val="0"/>
        <w:shd w:val="clear" w:color="auto" w:fill="auto"/>
        <w:tabs>
          <w:tab w:pos="474"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971"/>
      <w:bookmarkEnd w:id="972"/>
      <w:bookmarkEnd w:id="974"/>
    </w:p>
    <w:p>
      <w:pPr>
        <w:pStyle w:val="Style20"/>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本公司根据履行履约义务与客户付款之间的关系在资产负债表中列示合同资产或合同负债。本公司已向客户转让商品或 </w:t>
      </w:r>
      <w:r>
        <w:rPr>
          <w:color w:val="000000"/>
          <w:spacing w:val="0"/>
          <w:w w:val="100"/>
          <w:position w:val="0"/>
        </w:rPr>
        <w:t>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474" w:val="left"/>
        </w:tabs>
        <w:bidi w:val="0"/>
        <w:spacing w:before="0" w:after="38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975"/>
      <w:bookmarkEnd w:id="976"/>
      <w:bookmarkEnd w:id="978"/>
    </w:p>
    <w:p>
      <w:pPr>
        <w:pStyle w:val="Style3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合同成本包括合同履约成本与合同取得成本。</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20"/>
        <w:keepNext w:val="0"/>
        <w:keepLines w:val="0"/>
        <w:widowControl w:val="0"/>
        <w:shd w:val="clear" w:color="auto" w:fill="auto"/>
        <w:tabs>
          <w:tab w:pos="815" w:val="left"/>
        </w:tabs>
        <w:bidi w:val="0"/>
        <w:spacing w:before="0" w:after="0" w:line="312" w:lineRule="exact"/>
        <w:ind w:left="0" w:right="0"/>
        <w:jc w:val="both"/>
      </w:pPr>
      <w:bookmarkStart w:id="979" w:name="bookmark979"/>
      <w:r>
        <w:rPr>
          <w:color w:val="000000"/>
          <w:spacing w:val="0"/>
          <w:w w:val="100"/>
          <w:position w:val="0"/>
        </w:rPr>
        <w:t>七</w:t>
      </w:r>
      <w:bookmarkEnd w:id="979"/>
      <w:r>
        <w:rPr>
          <w:color w:val="000000"/>
          <w:spacing w:val="0"/>
          <w:w w:val="100"/>
          <w:position w:val="0"/>
        </w:rPr>
        <w:t>、</w:t>
        <w:tab/>
        <w:t>该成本与一份当前或预期取得的合同直接相关。</w:t>
      </w:r>
    </w:p>
    <w:p>
      <w:pPr>
        <w:pStyle w:val="Style20"/>
        <w:keepNext w:val="0"/>
        <w:keepLines w:val="0"/>
        <w:widowControl w:val="0"/>
        <w:shd w:val="clear" w:color="auto" w:fill="auto"/>
        <w:tabs>
          <w:tab w:pos="815" w:val="left"/>
        </w:tabs>
        <w:bidi w:val="0"/>
        <w:spacing w:before="0" w:after="0" w:line="312" w:lineRule="exact"/>
        <w:ind w:left="0" w:right="0"/>
        <w:jc w:val="both"/>
      </w:pPr>
      <w:bookmarkStart w:id="980" w:name="bookmark980"/>
      <w:r>
        <w:rPr>
          <w:color w:val="000000"/>
          <w:spacing w:val="0"/>
          <w:w w:val="100"/>
          <w:position w:val="0"/>
        </w:rPr>
        <w:t>八</w:t>
      </w:r>
      <w:bookmarkEnd w:id="980"/>
      <w:r>
        <w:rPr>
          <w:color w:val="000000"/>
          <w:spacing w:val="0"/>
          <w:w w:val="100"/>
          <w:position w:val="0"/>
        </w:rPr>
        <w:t>、</w:t>
        <w:tab/>
        <w:t>该成本增加了本公司未来用于履行履约义务的资源。</w:t>
      </w:r>
    </w:p>
    <w:p>
      <w:pPr>
        <w:pStyle w:val="Style20"/>
        <w:keepNext w:val="0"/>
        <w:keepLines w:val="0"/>
        <w:widowControl w:val="0"/>
        <w:shd w:val="clear" w:color="auto" w:fill="auto"/>
        <w:tabs>
          <w:tab w:pos="815" w:val="left"/>
        </w:tabs>
        <w:bidi w:val="0"/>
        <w:spacing w:before="0" w:after="0" w:line="312" w:lineRule="exact"/>
        <w:ind w:left="0" w:right="0"/>
        <w:jc w:val="both"/>
      </w:pPr>
      <w:bookmarkStart w:id="981" w:name="bookmark981"/>
      <w:r>
        <w:rPr>
          <w:color w:val="000000"/>
          <w:spacing w:val="0"/>
          <w:w w:val="100"/>
          <w:position w:val="0"/>
        </w:rPr>
        <w:t>九</w:t>
      </w:r>
      <w:bookmarkEnd w:id="981"/>
      <w:r>
        <w:rPr>
          <w:color w:val="000000"/>
          <w:spacing w:val="0"/>
          <w:w w:val="100"/>
          <w:position w:val="0"/>
        </w:rPr>
        <w:t>、</w:t>
        <w:tab/>
        <w:t>该成本预期能够收回。</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本公司为取得合同发生的增量成本预期能够收回的，作为合同取得成本确认为一项资产。</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与合同成本有关的资产，其账面价值高于下列两项的差额的，本公司对超出部分计提减值准备，并确认为资产减值损失:</w:t>
      </w:r>
    </w:p>
    <w:p>
      <w:pPr>
        <w:pStyle w:val="Style20"/>
        <w:keepNext w:val="0"/>
        <w:keepLines w:val="0"/>
        <w:widowControl w:val="0"/>
        <w:shd w:val="clear" w:color="auto" w:fill="auto"/>
        <w:tabs>
          <w:tab w:pos="714" w:val="left"/>
        </w:tabs>
        <w:bidi w:val="0"/>
        <w:spacing w:before="0" w:after="0" w:line="360" w:lineRule="auto"/>
        <w:ind w:left="0" w:right="0"/>
        <w:jc w:val="both"/>
      </w:pPr>
      <w:bookmarkStart w:id="982" w:name="bookmark982"/>
      <w:r>
        <w:rPr>
          <w:rFonts w:ascii="Times New Roman" w:eastAsia="Times New Roman" w:hAnsi="Times New Roman" w:cs="Times New Roman"/>
          <w:color w:val="000000"/>
          <w:spacing w:val="0"/>
          <w:w w:val="100"/>
          <w:position w:val="0"/>
          <w:sz w:val="18"/>
          <w:szCs w:val="18"/>
        </w:rPr>
        <w:t>1</w:t>
      </w:r>
      <w:bookmarkEnd w:id="982"/>
      <w:r>
        <w:rPr>
          <w:color w:val="000000"/>
          <w:spacing w:val="0"/>
          <w:w w:val="100"/>
          <w:position w:val="0"/>
        </w:rPr>
        <w:t>、</w:t>
        <w:tab/>
        <w:t>因转让与该资产相关的商品或服务预期能够取得的剩余对价；</w:t>
      </w:r>
    </w:p>
    <w:p>
      <w:pPr>
        <w:pStyle w:val="Style20"/>
        <w:keepNext w:val="0"/>
        <w:keepLines w:val="0"/>
        <w:widowControl w:val="0"/>
        <w:shd w:val="clear" w:color="auto" w:fill="auto"/>
        <w:tabs>
          <w:tab w:pos="734" w:val="left"/>
        </w:tabs>
        <w:bidi w:val="0"/>
        <w:spacing w:before="0" w:after="0" w:line="360" w:lineRule="auto"/>
        <w:ind w:left="0" w:right="0"/>
        <w:jc w:val="both"/>
      </w:pPr>
      <w:bookmarkStart w:id="983" w:name="bookmark983"/>
      <w:r>
        <w:rPr>
          <w:rFonts w:ascii="Times New Roman" w:eastAsia="Times New Roman" w:hAnsi="Times New Roman" w:cs="Times New Roman"/>
          <w:color w:val="000000"/>
          <w:spacing w:val="0"/>
          <w:w w:val="100"/>
          <w:position w:val="0"/>
          <w:sz w:val="18"/>
          <w:szCs w:val="18"/>
        </w:rPr>
        <w:t>2</w:t>
      </w:r>
      <w:bookmarkEnd w:id="983"/>
      <w:r>
        <w:rPr>
          <w:color w:val="000000"/>
          <w:spacing w:val="0"/>
          <w:w w:val="100"/>
          <w:position w:val="0"/>
        </w:rPr>
        <w:t>、</w:t>
        <w:tab/>
        <w:t>为转让该相关商品或服务估计将要发生的成本。</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28"/>
        <w:keepNext/>
        <w:keepLines/>
        <w:widowControl w:val="0"/>
        <w:shd w:val="clear" w:color="auto" w:fill="auto"/>
        <w:tabs>
          <w:tab w:pos="474" w:val="left"/>
        </w:tabs>
        <w:bidi w:val="0"/>
        <w:spacing w:before="0" w:after="38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84"/>
      <w:bookmarkEnd w:id="985"/>
      <w:bookmarkEnd w:id="987"/>
    </w:p>
    <w:p>
      <w:pPr>
        <w:pStyle w:val="Style28"/>
        <w:keepNext/>
        <w:keepLines/>
        <w:widowControl w:val="0"/>
        <w:shd w:val="clear" w:color="auto" w:fill="auto"/>
        <w:tabs>
          <w:tab w:pos="368" w:val="left"/>
        </w:tabs>
        <w:bidi w:val="0"/>
        <w:spacing w:before="0" w:after="0" w:line="240" w:lineRule="auto"/>
        <w:ind w:left="0" w:right="0" w:firstLine="0"/>
        <w:jc w:val="left"/>
      </w:pPr>
      <w:bookmarkStart w:id="984" w:name="bookmark984"/>
      <w:bookmarkStart w:id="985" w:name="bookmark985"/>
      <w:bookmarkStart w:id="988" w:name="bookmark988"/>
      <w:r>
        <w:rPr>
          <w:rFonts w:ascii="Times New Roman" w:eastAsia="Times New Roman" w:hAnsi="Times New Roman" w:cs="Times New Roman"/>
          <w:color w:val="000000"/>
          <w:spacing w:val="0"/>
          <w:w w:val="100"/>
          <w:position w:val="0"/>
        </w:rPr>
        <w:t>1</w:t>
      </w:r>
      <w:bookmarkEnd w:id="988"/>
      <w:r>
        <w:rPr>
          <w:color w:val="000000"/>
          <w:spacing w:val="0"/>
          <w:w w:val="100"/>
          <w:position w:val="0"/>
        </w:rPr>
        <w:t>、</w:t>
        <w:tab/>
        <w:t>共同控制、重大影响的判断标准</w:t>
      </w:r>
      <w:bookmarkEnd w:id="984"/>
      <w:bookmarkEnd w:id="985"/>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989" w:name="bookmark989"/>
      <w:r>
        <w:rPr>
          <w:rFonts w:ascii="Times New Roman" w:eastAsia="Times New Roman" w:hAnsi="Times New Roman" w:cs="Times New Roman"/>
          <w:color w:val="000000"/>
          <w:spacing w:val="0"/>
          <w:w w:val="100"/>
          <w:position w:val="0"/>
        </w:rPr>
        <w:t>2</w:t>
      </w:r>
      <w:bookmarkEnd w:id="989"/>
      <w:r>
        <w:rPr>
          <w:color w:val="000000"/>
          <w:spacing w:val="0"/>
          <w:w w:val="100"/>
          <w:position w:val="0"/>
        </w:rPr>
        <w:t>、</w:t>
        <w:tab/>
        <w:t>初始投资成本的确定</w:t>
      </w:r>
    </w:p>
    <w:p>
      <w:pPr>
        <w:pStyle w:val="Style20"/>
        <w:keepNext w:val="0"/>
        <w:keepLines w:val="0"/>
        <w:widowControl w:val="0"/>
        <w:shd w:val="clear" w:color="auto" w:fill="auto"/>
        <w:tabs>
          <w:tab w:pos="825" w:val="left"/>
        </w:tabs>
        <w:bidi w:val="0"/>
        <w:spacing w:before="0" w:after="0" w:line="312" w:lineRule="exact"/>
        <w:ind w:left="0" w:right="0"/>
        <w:jc w:val="left"/>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w:t>
      </w:r>
    </w:p>
    <w:p>
      <w:pPr>
        <w:pStyle w:val="Style20"/>
        <w:keepNext w:val="0"/>
        <w:keepLines w:val="0"/>
        <w:widowControl w:val="0"/>
        <w:shd w:val="clear" w:color="auto" w:fill="auto"/>
        <w:bidi w:val="0"/>
        <w:spacing w:before="0" w:after="0" w:line="310" w:lineRule="exact"/>
        <w:ind w:left="0" w:right="0"/>
        <w:jc w:val="left"/>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对于非同一控制下的企业合并形成的对子公司的长期股权投资，按照购买日确定的合并成本作为长期股权投资的初始投 资成本。</w:t>
      </w:r>
    </w:p>
    <w:p>
      <w:pPr>
        <w:pStyle w:val="Style20"/>
        <w:keepNext w:val="0"/>
        <w:keepLines w:val="0"/>
        <w:widowControl w:val="0"/>
        <w:shd w:val="clear" w:color="auto" w:fill="auto"/>
        <w:tabs>
          <w:tab w:pos="825" w:val="left"/>
        </w:tabs>
        <w:bidi w:val="0"/>
        <w:spacing w:before="0" w:after="0" w:line="312" w:lineRule="exact"/>
        <w:ind w:left="0" w:right="0"/>
        <w:jc w:val="left"/>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通过企业合并以外的其他方式取得的长期股权投资</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以支付现金方式取得的长期股权投资，按照实际支付的购买价款作为初始投资成本。</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992" w:name="bookmark992"/>
      <w:r>
        <w:rPr>
          <w:rFonts w:ascii="Times New Roman" w:eastAsia="Times New Roman" w:hAnsi="Times New Roman" w:cs="Times New Roman"/>
          <w:color w:val="000000"/>
          <w:spacing w:val="0"/>
          <w:w w:val="100"/>
          <w:position w:val="0"/>
        </w:rPr>
        <w:t>3</w:t>
      </w:r>
      <w:bookmarkEnd w:id="992"/>
      <w:r>
        <w:rPr>
          <w:color w:val="000000"/>
          <w:spacing w:val="0"/>
          <w:w w:val="100"/>
          <w:position w:val="0"/>
        </w:rPr>
        <w:t>、</w:t>
        <w:tab/>
        <w:t>后续计量及损益确认方法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）成本法核算的长期股权投资</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公司对子公司的长期股权投资，采用成本法核算，除非投资符合持有待售的条件。除取得投资时实际支付的价款或对价 </w:t>
      </w:r>
      <w:r>
        <w:rPr>
          <w:color w:val="000000"/>
          <w:spacing w:val="0"/>
          <w:w w:val="100"/>
          <w:position w:val="0"/>
        </w:rPr>
        <w:t>中包含的已宣告但尚未发放的现金股利或利润外，公司按照享有被投资单位宣告发放的现金股利或利润确认当期投资收益。</w:t>
      </w:r>
    </w:p>
    <w:p>
      <w:pPr>
        <w:pStyle w:val="Style20"/>
        <w:keepNext w:val="0"/>
        <w:keepLines w:val="0"/>
        <w:widowControl w:val="0"/>
        <w:shd w:val="clear" w:color="auto" w:fill="auto"/>
        <w:tabs>
          <w:tab w:pos="770" w:val="left"/>
        </w:tabs>
        <w:bidi w:val="0"/>
        <w:spacing w:before="0" w:after="0" w:line="312" w:lineRule="exact"/>
        <w:ind w:left="0" w:right="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调整长期股权投资的账面价值并计入所有者权益。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20"/>
        <w:keepNext w:val="0"/>
        <w:keepLines w:val="0"/>
        <w:widowControl w:val="0"/>
        <w:shd w:val="clear" w:color="auto" w:fill="auto"/>
        <w:tabs>
          <w:tab w:pos="770" w:val="left"/>
        </w:tabs>
        <w:bidi w:val="0"/>
        <w:spacing w:before="0" w:after="0" w:line="312"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长期股权投资的处置</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处置长期股权投资，其账面价值与实际取得价款的差额，计入当期损益。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20"/>
        <w:keepNext w:val="0"/>
        <w:keepLines w:val="0"/>
        <w:widowControl w:val="0"/>
        <w:shd w:val="clear" w:color="auto" w:fill="auto"/>
        <w:bidi w:val="0"/>
        <w:spacing w:before="0" w:after="400" w:line="309"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28"/>
        <w:keepNext/>
        <w:keepLines/>
        <w:widowControl w:val="0"/>
        <w:shd w:val="clear" w:color="auto" w:fill="auto"/>
        <w:bidi w:val="0"/>
        <w:spacing w:before="0" w:after="26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95"/>
      <w:bookmarkEnd w:id="996"/>
      <w:bookmarkEnd w:id="998"/>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投资性房地产计量模式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1</w:t>
      </w:r>
      <w:bookmarkEnd w:id="1001"/>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000"/>
      <w:bookmarkEnd w:id="1002"/>
      <w:bookmarkEnd w:id="999"/>
    </w:p>
    <w:p>
      <w:pPr>
        <w:pStyle w:val="Style53"/>
        <w:keepNext/>
        <w:keepLines/>
        <w:widowControl w:val="0"/>
        <w:shd w:val="clear" w:color="auto" w:fill="auto"/>
        <w:bidi w:val="0"/>
        <w:spacing w:before="0" w:after="26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3"/>
      <w:bookmarkEnd w:id="1004"/>
      <w:bookmarkEnd w:id="1006"/>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20"/>
        <w:keepNext w:val="0"/>
        <w:keepLines w:val="0"/>
        <w:widowControl w:val="0"/>
        <w:shd w:val="clear" w:color="auto" w:fill="auto"/>
        <w:tabs>
          <w:tab w:pos="825" w:val="left"/>
        </w:tabs>
        <w:bidi w:val="0"/>
        <w:spacing w:before="0" w:line="312" w:lineRule="exact"/>
        <w:ind w:left="0" w:right="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20"/>
        <w:keepNext w:val="0"/>
        <w:keepLines w:val="0"/>
        <w:widowControl w:val="0"/>
        <w:shd w:val="clear" w:color="auto" w:fill="auto"/>
        <w:tabs>
          <w:tab w:pos="825" w:val="left"/>
        </w:tabs>
        <w:bidi w:val="0"/>
        <w:spacing w:before="0" w:line="312" w:lineRule="exact"/>
        <w:ind w:left="0" w:right="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固定资产按成本（并考虑预计弃置费用因素的影响）进行初始计量。</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53"/>
        <w:keepNext/>
        <w:keepLines/>
        <w:widowControl w:val="0"/>
        <w:shd w:val="clear" w:color="auto" w:fill="auto"/>
        <w:bidi w:val="0"/>
        <w:spacing w:before="0" w:after="32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9"/>
      <w:bookmarkEnd w:id="1010"/>
      <w:bookmarkEnd w:id="1012"/>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自有房产装修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20"/>
        <w:keepNext w:val="0"/>
        <w:keepLines w:val="0"/>
        <w:widowControl w:val="0"/>
        <w:shd w:val="clear" w:color="auto" w:fill="auto"/>
        <w:bidi w:val="0"/>
        <w:spacing w:before="0" w:after="740" w:line="314" w:lineRule="exact"/>
        <w:ind w:left="0" w:right="0"/>
        <w:jc w:val="both"/>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pStyle w:val="Style53"/>
        <w:keepNext/>
        <w:keepLines/>
        <w:widowControl w:val="0"/>
        <w:shd w:val="clear" w:color="auto" w:fill="auto"/>
        <w:bidi w:val="0"/>
        <w:spacing w:before="0" w:after="26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13"/>
      <w:bookmarkEnd w:id="1014"/>
      <w:bookmarkEnd w:id="1016"/>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 有权归属于本公司；（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 租赁资产使用寿命的大部分；（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 资产性质特殊，如果不作较大改造，只有承租人才能使用。公司在承租开始日，将租赁资产公允价值与最低租赁付款额现 值两者中较低者作为租入资产的入账价值，将最低租赁付款额作为长期应付款的入账价值，其差额作为未确认的融资费。</w:t>
      </w:r>
    </w:p>
    <w:p>
      <w:pPr>
        <w:pStyle w:val="Style28"/>
        <w:keepNext/>
        <w:keepLines/>
        <w:widowControl w:val="0"/>
        <w:shd w:val="clear" w:color="auto" w:fill="auto"/>
        <w:tabs>
          <w:tab w:pos="474" w:val="left"/>
        </w:tabs>
        <w:bidi w:val="0"/>
        <w:spacing w:before="0" w:after="2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1017"/>
      <w:bookmarkEnd w:id="1018"/>
      <w:bookmarkEnd w:id="1020"/>
    </w:p>
    <w:p>
      <w:pPr>
        <w:pStyle w:val="Style20"/>
        <w:keepNext w:val="0"/>
        <w:keepLines w:val="0"/>
        <w:widowControl w:val="0"/>
        <w:shd w:val="clear" w:color="auto" w:fill="auto"/>
        <w:bidi w:val="0"/>
        <w:spacing w:before="0" w:after="380" w:line="307" w:lineRule="exact"/>
        <w:ind w:left="0" w:right="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28"/>
        <w:keepNext/>
        <w:keepLines/>
        <w:widowControl w:val="0"/>
        <w:shd w:val="clear" w:color="auto" w:fill="auto"/>
        <w:tabs>
          <w:tab w:pos="474" w:val="left"/>
        </w:tabs>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1021"/>
      <w:bookmarkEnd w:id="1022"/>
      <w:bookmarkEnd w:id="1024"/>
    </w:p>
    <w:p>
      <w:pPr>
        <w:pStyle w:val="Style28"/>
        <w:keepNext/>
        <w:keepLines/>
        <w:widowControl w:val="0"/>
        <w:shd w:val="clear" w:color="auto" w:fill="auto"/>
        <w:bidi w:val="0"/>
        <w:spacing w:before="0" w:after="0" w:line="240" w:lineRule="auto"/>
        <w:ind w:left="0" w:right="0" w:firstLine="0"/>
        <w:jc w:val="left"/>
      </w:pPr>
      <w:bookmarkStart w:id="1021" w:name="bookmark1021"/>
      <w:bookmarkStart w:id="1022" w:name="bookmark1022"/>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1021"/>
      <w:bookmarkEnd w:id="1022"/>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公司发生的借款费用，可直接归属于符合资本化条件的资产的购建或者生产的，予以资本化，计入相关资产成本；其他 </w:t>
      </w:r>
      <w:r>
        <w:rPr>
          <w:color w:val="000000"/>
          <w:spacing w:val="0"/>
          <w:w w:val="100"/>
          <w:position w:val="0"/>
        </w:rPr>
        <w:t>借款费用，在发生时根据其发生额确认为费用，计入当期损益。</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tabs>
          <w:tab w:pos="378" w:val="left"/>
        </w:tabs>
        <w:bidi w:val="0"/>
        <w:spacing w:before="0" w:after="0" w:line="331" w:lineRule="auto"/>
        <w:ind w:left="0" w:right="0" w:firstLine="0"/>
        <w:jc w:val="left"/>
      </w:pPr>
      <w:bookmarkStart w:id="1025" w:name="bookmark1025"/>
      <w:r>
        <w:rPr>
          <w:rFonts w:ascii="Times New Roman" w:eastAsia="Times New Roman" w:hAnsi="Times New Roman" w:cs="Times New Roman"/>
          <w:color w:val="000000"/>
          <w:spacing w:val="0"/>
          <w:w w:val="100"/>
          <w:position w:val="0"/>
        </w:rPr>
        <w:t>2</w:t>
      </w:r>
      <w:bookmarkEnd w:id="1025"/>
      <w:r>
        <w:rPr>
          <w:color w:val="000000"/>
          <w:spacing w:val="0"/>
          <w:w w:val="100"/>
          <w:position w:val="0"/>
        </w:rPr>
        <w:t>、</w:t>
        <w:tab/>
        <w:t>借款费用资本化期间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借款费用同时满足下列条件时开始资本化：</w:t>
      </w:r>
    </w:p>
    <w:p>
      <w:pPr>
        <w:pStyle w:val="Style20"/>
        <w:keepNext w:val="0"/>
        <w:keepLines w:val="0"/>
        <w:widowControl w:val="0"/>
        <w:shd w:val="clear" w:color="auto" w:fill="auto"/>
        <w:tabs>
          <w:tab w:pos="901" w:val="left"/>
        </w:tabs>
        <w:bidi w:val="0"/>
        <w:spacing w:before="0" w:after="0" w:line="312" w:lineRule="exact"/>
        <w:ind w:left="0" w:right="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0"/>
        <w:keepNext w:val="0"/>
        <w:keepLines w:val="0"/>
        <w:widowControl w:val="0"/>
        <w:shd w:val="clear" w:color="auto" w:fill="auto"/>
        <w:tabs>
          <w:tab w:pos="825" w:val="left"/>
        </w:tabs>
        <w:bidi w:val="0"/>
        <w:spacing w:before="0" w:after="0" w:line="312" w:lineRule="exact"/>
        <w:ind w:left="0" w:right="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tabs>
          <w:tab w:pos="378" w:val="left"/>
        </w:tabs>
        <w:bidi w:val="0"/>
        <w:spacing w:before="0" w:after="0" w:line="331" w:lineRule="auto"/>
        <w:ind w:left="0" w:right="0" w:firstLine="0"/>
        <w:jc w:val="left"/>
      </w:pPr>
      <w:bookmarkStart w:id="1029" w:name="bookmark1029"/>
      <w:r>
        <w:rPr>
          <w:rFonts w:ascii="Times New Roman" w:eastAsia="Times New Roman" w:hAnsi="Times New Roman" w:cs="Times New Roman"/>
          <w:color w:val="000000"/>
          <w:spacing w:val="0"/>
          <w:w w:val="100"/>
          <w:position w:val="0"/>
        </w:rPr>
        <w:t>3</w:t>
      </w:r>
      <w:bookmarkEnd w:id="1029"/>
      <w:r>
        <w:rPr>
          <w:color w:val="000000"/>
          <w:spacing w:val="0"/>
          <w:w w:val="100"/>
          <w:position w:val="0"/>
        </w:rPr>
        <w:t>、</w:t>
        <w:tab/>
        <w:t>暂停资本化期间</w:t>
      </w:r>
    </w:p>
    <w:p>
      <w:pPr>
        <w:pStyle w:val="Style20"/>
        <w:keepNext w:val="0"/>
        <w:keepLines w:val="0"/>
        <w:widowControl w:val="0"/>
        <w:shd w:val="clear" w:color="auto" w:fill="auto"/>
        <w:bidi w:val="0"/>
        <w:spacing w:before="0" w:after="140" w:line="317"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val="0"/>
        <w:keepLines w:val="0"/>
        <w:widowControl w:val="0"/>
        <w:shd w:val="clear" w:color="auto" w:fill="auto"/>
        <w:tabs>
          <w:tab w:pos="378" w:val="left"/>
        </w:tabs>
        <w:bidi w:val="0"/>
        <w:spacing w:before="0" w:after="0" w:line="331" w:lineRule="auto"/>
        <w:ind w:left="0" w:right="0" w:firstLine="0"/>
        <w:jc w:val="left"/>
      </w:pPr>
      <w:bookmarkStart w:id="1030" w:name="bookmark1030"/>
      <w:r>
        <w:rPr>
          <w:rFonts w:ascii="Times New Roman" w:eastAsia="Times New Roman" w:hAnsi="Times New Roman" w:cs="Times New Roman"/>
          <w:color w:val="000000"/>
          <w:spacing w:val="0"/>
          <w:w w:val="100"/>
          <w:position w:val="0"/>
        </w:rPr>
        <w:t>4</w:t>
      </w:r>
      <w:bookmarkEnd w:id="1030"/>
      <w:r>
        <w:rPr>
          <w:color w:val="000000"/>
          <w:spacing w:val="0"/>
          <w:w w:val="100"/>
          <w:position w:val="0"/>
        </w:rPr>
        <w:t>、</w:t>
        <w:tab/>
        <w:t>借款费用资本化率、资本化金额的计算方法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20"/>
        <w:keepNext w:val="0"/>
        <w:keepLines w:val="0"/>
        <w:widowControl w:val="0"/>
        <w:shd w:val="clear" w:color="auto" w:fill="auto"/>
        <w:bidi w:val="0"/>
        <w:spacing w:before="0" w:after="740" w:line="312" w:lineRule="exact"/>
        <w:ind w:left="0" w:right="0"/>
        <w:jc w:val="both"/>
      </w:pPr>
      <w:r>
        <w:rPr>
          <w:color w:val="000000"/>
          <w:spacing w:val="0"/>
          <w:w w:val="100"/>
          <w:position w:val="0"/>
        </w:rPr>
        <w:t>在资本化期间内，夕卜币专门借款本金及利息的汇兑差额，予以资本化，计入符合资本化条件的资产的成本。除外币专门 借款之外的其他外币借款本金及其利息所产生的汇兑差额计入当期损益。</w:t>
      </w:r>
    </w:p>
    <w:p>
      <w:pPr>
        <w:pStyle w:val="Style28"/>
        <w:keepNext/>
        <w:keepLines/>
        <w:widowControl w:val="0"/>
        <w:shd w:val="clear" w:color="auto" w:fill="auto"/>
        <w:tabs>
          <w:tab w:pos="474" w:val="left"/>
        </w:tabs>
        <w:bidi w:val="0"/>
        <w:spacing w:before="0" w:after="26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bookmarkEnd w:id="103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31"/>
      <w:bookmarkEnd w:id="1032"/>
      <w:bookmarkEnd w:id="1034"/>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、租赁</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35"/>
      <w:bookmarkEnd w:id="1036"/>
      <w:bookmarkEnd w:id="1038"/>
    </w:p>
    <w:p>
      <w:pPr>
        <w:pStyle w:val="Style53"/>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39"/>
      <w:bookmarkEnd w:id="1040"/>
      <w:bookmarkEnd w:id="1042"/>
    </w:p>
    <w:p>
      <w:pPr>
        <w:pStyle w:val="Style53"/>
        <w:keepNext/>
        <w:keepLines/>
        <w:widowControl w:val="0"/>
        <w:shd w:val="clear" w:color="auto" w:fill="auto"/>
        <w:tabs>
          <w:tab w:pos="368" w:val="left"/>
        </w:tabs>
        <w:bidi w:val="0"/>
        <w:spacing w:before="0" w:after="0" w:line="240" w:lineRule="auto"/>
        <w:ind w:left="0" w:right="0" w:firstLine="0"/>
        <w:jc w:val="left"/>
      </w:pPr>
      <w:bookmarkStart w:id="1039" w:name="bookmark1039"/>
      <w:bookmarkStart w:id="1040" w:name="bookmark1040"/>
      <w:bookmarkStart w:id="1043" w:name="bookmark1043"/>
      <w:r>
        <w:rPr>
          <w:rFonts w:ascii="Times New Roman" w:eastAsia="Times New Roman" w:hAnsi="Times New Roman" w:cs="Times New Roman"/>
          <w:color w:val="000000"/>
          <w:spacing w:val="0"/>
          <w:w w:val="100"/>
          <w:position w:val="0"/>
        </w:rPr>
        <w:t>1</w:t>
      </w:r>
      <w:bookmarkEnd w:id="1043"/>
      <w:r>
        <w:rPr>
          <w:color w:val="000000"/>
          <w:spacing w:val="0"/>
          <w:w w:val="100"/>
          <w:position w:val="0"/>
        </w:rPr>
        <w:t>、</w:t>
        <w:tab/>
        <w:t>无形资产的计价方法</w:t>
      </w:r>
      <w:bookmarkEnd w:id="1039"/>
      <w:bookmarkEnd w:id="1040"/>
    </w:p>
    <w:p>
      <w:pPr>
        <w:pStyle w:val="Style20"/>
        <w:keepNext w:val="0"/>
        <w:keepLines w:val="0"/>
        <w:widowControl w:val="0"/>
        <w:shd w:val="clear" w:color="auto" w:fill="auto"/>
        <w:tabs>
          <w:tab w:pos="825" w:val="left"/>
        </w:tabs>
        <w:bidi w:val="0"/>
        <w:spacing w:before="0" w:after="0" w:line="312" w:lineRule="exact"/>
        <w:ind w:left="0" w:right="0"/>
        <w:jc w:val="left"/>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公司取得无形资产时按成本进行初始计量；</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外购无形资产的成本，包括购买价款、相关税费以及直接归属于使该项资产达到预定用途所发生的其他支出。</w:t>
      </w:r>
    </w:p>
    <w:p>
      <w:pPr>
        <w:pStyle w:val="Style20"/>
        <w:keepNext w:val="0"/>
        <w:keepLines w:val="0"/>
        <w:widowControl w:val="0"/>
        <w:shd w:val="clear" w:color="auto" w:fill="auto"/>
        <w:tabs>
          <w:tab w:pos="825" w:val="left"/>
        </w:tabs>
        <w:bidi w:val="0"/>
        <w:spacing w:before="0" w:after="0" w:line="312" w:lineRule="exact"/>
        <w:ind w:left="0" w:right="0"/>
        <w:jc w:val="left"/>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在取得无形资产时分析判断其使用寿命。</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1046" w:name="bookmark1046"/>
      <w:r>
        <w:rPr>
          <w:rFonts w:ascii="Times New Roman" w:eastAsia="Times New Roman" w:hAnsi="Times New Roman" w:cs="Times New Roman"/>
          <w:color w:val="000000"/>
          <w:spacing w:val="0"/>
          <w:w w:val="100"/>
          <w:position w:val="0"/>
        </w:rPr>
        <w:t>2</w:t>
      </w:r>
      <w:bookmarkEnd w:id="1046"/>
      <w:r>
        <w:rPr>
          <w:color w:val="000000"/>
          <w:spacing w:val="0"/>
          <w:w w:val="100"/>
          <w:position w:val="0"/>
        </w:rPr>
        <w:t>、</w:t>
        <w:tab/>
        <w:t>使用寿命有限的无形资产的使用寿命估计情况</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使用寿命有限的无形资产自可供使用时起，对其原值减去预计净残值和已计提的减值准备累计金额在其预计使用寿命内 </w:t>
      </w:r>
      <w:r>
        <w:rPr>
          <w:color w:val="000000"/>
          <w:spacing w:val="0"/>
          <w:w w:val="100"/>
          <w:position w:val="0"/>
        </w:rPr>
        <w:t>采用直线法分期平均摊销。使用寿命不确定的无形资产不予摊销。期末，对使用寿命有限的无形资产的使用寿命和摊销方法 进行复核，如发生变更则作为会计估计变更处理。</w:t>
      </w:r>
    </w:p>
    <w:p>
      <w:pPr>
        <w:pStyle w:val="Style31"/>
        <w:keepNext w:val="0"/>
        <w:keepLines w:val="0"/>
        <w:widowControl w:val="0"/>
        <w:shd w:val="clear" w:color="auto" w:fill="auto"/>
        <w:bidi w:val="0"/>
        <w:spacing w:before="0" w:after="0" w:line="240" w:lineRule="auto"/>
        <w:ind w:left="0" w:right="0" w:firstLine="0"/>
        <w:jc w:val="both"/>
      </w:pPr>
      <w:bookmarkStart w:id="1047" w:name="bookmark1047"/>
      <w:r>
        <w:rPr>
          <w:rFonts w:ascii="Times New Roman" w:eastAsia="Times New Roman" w:hAnsi="Times New Roman" w:cs="Times New Roman"/>
          <w:color w:val="000000"/>
          <w:spacing w:val="0"/>
          <w:w w:val="100"/>
          <w:position w:val="0"/>
        </w:rPr>
        <w:t>3</w:t>
      </w:r>
      <w:bookmarkEnd w:id="1047"/>
      <w:r>
        <w:rPr>
          <w:color w:val="000000"/>
          <w:spacing w:val="0"/>
          <w:w w:val="100"/>
          <w:position w:val="0"/>
        </w:rPr>
        <w:t>、使用寿命不确定的无形资产的判断依据以及对其使用寿命进行复核的程序</w:t>
      </w:r>
    </w:p>
    <w:p>
      <w:pPr>
        <w:pStyle w:val="Style20"/>
        <w:keepNext w:val="0"/>
        <w:keepLines w:val="0"/>
        <w:widowControl w:val="0"/>
        <w:shd w:val="clear" w:color="auto" w:fill="auto"/>
        <w:bidi w:val="0"/>
        <w:spacing w:before="0" w:after="400" w:line="307" w:lineRule="exact"/>
        <w:ind w:left="0" w:right="0"/>
        <w:jc w:val="both"/>
      </w:pPr>
      <w:r>
        <w:rPr>
          <w:color w:val="000000"/>
          <w:spacing w:val="0"/>
          <w:w w:val="100"/>
          <w:position w:val="0"/>
        </w:rPr>
        <w:t>使用寿命不确定的无形资产不予摊销。期末，对使用寿命不确定的无形资产的使用寿命进行复核，如果有证据表明该无 形资产为企业带来经济利益的期限是可预见的，则估计其使用寿命并按照使用寿命有限的无形资产的摊销政策进行摊销。</w:t>
      </w:r>
    </w:p>
    <w:p>
      <w:pPr>
        <w:pStyle w:val="Style53"/>
        <w:keepNext/>
        <w:keepLines/>
        <w:widowControl w:val="0"/>
        <w:numPr>
          <w:ilvl w:val="0"/>
          <w:numId w:val="39"/>
        </w:numPr>
        <w:shd w:val="clear" w:color="auto" w:fill="auto"/>
        <w:bidi w:val="0"/>
        <w:spacing w:before="0" w:after="40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内部研究开发支出会计政策</w:t>
      </w:r>
      <w:bookmarkEnd w:id="1048"/>
      <w:bookmarkEnd w:id="1049"/>
      <w:bookmarkEnd w:id="1051"/>
    </w:p>
    <w:p>
      <w:pPr>
        <w:pStyle w:val="Style53"/>
        <w:keepNext/>
        <w:keepLines/>
        <w:widowControl w:val="0"/>
        <w:shd w:val="clear" w:color="auto" w:fill="auto"/>
        <w:tabs>
          <w:tab w:pos="368" w:val="left"/>
        </w:tabs>
        <w:bidi w:val="0"/>
        <w:spacing w:before="0" w:after="0" w:line="240" w:lineRule="auto"/>
        <w:ind w:left="0" w:right="0" w:firstLine="0"/>
        <w:jc w:val="left"/>
      </w:pPr>
      <w:bookmarkStart w:id="1048" w:name="bookmark1048"/>
      <w:bookmarkStart w:id="1049" w:name="bookmark1049"/>
      <w:bookmarkStart w:id="1052" w:name="bookmark1052"/>
      <w:r>
        <w:rPr>
          <w:rFonts w:ascii="Times New Roman" w:eastAsia="Times New Roman" w:hAnsi="Times New Roman" w:cs="Times New Roman"/>
          <w:color w:val="000000"/>
          <w:spacing w:val="0"/>
          <w:w w:val="100"/>
          <w:position w:val="0"/>
        </w:rPr>
        <w:t>1</w:t>
      </w:r>
      <w:bookmarkEnd w:id="1052"/>
      <w:r>
        <w:rPr>
          <w:color w:val="000000"/>
          <w:spacing w:val="0"/>
          <w:w w:val="100"/>
          <w:position w:val="0"/>
        </w:rPr>
        <w:t>、</w:t>
        <w:tab/>
        <w:t>划分研究阶段和开发阶段的具体标准</w:t>
      </w:r>
      <w:bookmarkEnd w:id="1048"/>
      <w:bookmarkEnd w:id="1049"/>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公司内部研究开发项目的支出分为研究阶段支出和开发阶段支出。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1053" w:name="bookmark1053"/>
      <w:r>
        <w:rPr>
          <w:rFonts w:ascii="Times New Roman" w:eastAsia="Times New Roman" w:hAnsi="Times New Roman" w:cs="Times New Roman"/>
          <w:color w:val="000000"/>
          <w:spacing w:val="0"/>
          <w:w w:val="100"/>
          <w:position w:val="0"/>
        </w:rPr>
        <w:t>2</w:t>
      </w:r>
      <w:bookmarkEnd w:id="1053"/>
      <w:r>
        <w:rPr>
          <w:color w:val="000000"/>
          <w:spacing w:val="0"/>
          <w:w w:val="100"/>
          <w:position w:val="0"/>
        </w:rPr>
        <w:t>、</w:t>
        <w:tab/>
        <w:t>开发阶段支出资本化的具体条件</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20"/>
        <w:keepNext w:val="0"/>
        <w:keepLines w:val="0"/>
        <w:widowControl w:val="0"/>
        <w:numPr>
          <w:ilvl w:val="0"/>
          <w:numId w:val="41"/>
        </w:numPr>
        <w:shd w:val="clear" w:color="auto" w:fill="auto"/>
        <w:tabs>
          <w:tab w:pos="786" w:val="left"/>
        </w:tabs>
        <w:bidi w:val="0"/>
        <w:spacing w:before="0" w:after="0" w:line="360" w:lineRule="auto"/>
        <w:ind w:left="0" w:right="0"/>
        <w:jc w:val="both"/>
      </w:pPr>
      <w:bookmarkStart w:id="1054" w:name="bookmark1054"/>
      <w:bookmarkEnd w:id="1054"/>
      <w:r>
        <w:rPr>
          <w:color w:val="000000"/>
          <w:spacing w:val="0"/>
          <w:w w:val="100"/>
          <w:position w:val="0"/>
        </w:rPr>
        <w:t>完成该无形资产以使其能够使用或出售在技术上具有可行性；</w:t>
      </w:r>
    </w:p>
    <w:p>
      <w:pPr>
        <w:pStyle w:val="Style20"/>
        <w:keepNext w:val="0"/>
        <w:keepLines w:val="0"/>
        <w:widowControl w:val="0"/>
        <w:numPr>
          <w:ilvl w:val="0"/>
          <w:numId w:val="41"/>
        </w:numPr>
        <w:shd w:val="clear" w:color="auto" w:fill="auto"/>
        <w:tabs>
          <w:tab w:pos="786" w:val="left"/>
        </w:tabs>
        <w:bidi w:val="0"/>
        <w:spacing w:before="0" w:after="0" w:line="360" w:lineRule="auto"/>
        <w:ind w:left="0" w:right="0"/>
        <w:jc w:val="both"/>
      </w:pPr>
      <w:bookmarkStart w:id="1055" w:name="bookmark1055"/>
      <w:bookmarkEnd w:id="1055"/>
      <w:r>
        <w:rPr>
          <w:color w:val="000000"/>
          <w:spacing w:val="0"/>
          <w:w w:val="100"/>
          <w:position w:val="0"/>
        </w:rPr>
        <w:t>具有完成该无形资产并使用或出售的意图；</w:t>
      </w:r>
    </w:p>
    <w:p>
      <w:pPr>
        <w:pStyle w:val="Style20"/>
        <w:keepNext w:val="0"/>
        <w:keepLines w:val="0"/>
        <w:widowControl w:val="0"/>
        <w:numPr>
          <w:ilvl w:val="0"/>
          <w:numId w:val="41"/>
        </w:numPr>
        <w:shd w:val="clear" w:color="auto" w:fill="auto"/>
        <w:tabs>
          <w:tab w:pos="757" w:val="left"/>
        </w:tabs>
        <w:bidi w:val="0"/>
        <w:spacing w:before="0" w:after="140" w:line="322" w:lineRule="exact"/>
        <w:ind w:left="0" w:right="0"/>
        <w:jc w:val="both"/>
      </w:pPr>
      <w:bookmarkStart w:id="1056" w:name="bookmark1056"/>
      <w:bookmarkEnd w:id="105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0"/>
        <w:keepNext w:val="0"/>
        <w:keepLines w:val="0"/>
        <w:widowControl w:val="0"/>
        <w:numPr>
          <w:ilvl w:val="0"/>
          <w:numId w:val="41"/>
        </w:numPr>
        <w:shd w:val="clear" w:color="auto" w:fill="auto"/>
        <w:tabs>
          <w:tab w:pos="786" w:val="left"/>
        </w:tabs>
        <w:bidi w:val="0"/>
        <w:spacing w:before="0" w:after="0" w:line="374" w:lineRule="auto"/>
        <w:ind w:left="0" w:right="0"/>
        <w:jc w:val="both"/>
      </w:pPr>
      <w:bookmarkStart w:id="1057" w:name="bookmark1057"/>
      <w:bookmarkEnd w:id="1057"/>
      <w:r>
        <w:rPr>
          <w:color w:val="000000"/>
          <w:spacing w:val="0"/>
          <w:w w:val="100"/>
          <w:position w:val="0"/>
        </w:rPr>
        <w:t>有足够的技术、财务资源和其他资源支持，以完成该无形资产的开发，并有能力使用或出售该无形资产；</w:t>
      </w:r>
    </w:p>
    <w:p>
      <w:pPr>
        <w:pStyle w:val="Style20"/>
        <w:keepNext w:val="0"/>
        <w:keepLines w:val="0"/>
        <w:widowControl w:val="0"/>
        <w:numPr>
          <w:ilvl w:val="0"/>
          <w:numId w:val="41"/>
        </w:numPr>
        <w:shd w:val="clear" w:color="auto" w:fill="auto"/>
        <w:tabs>
          <w:tab w:pos="786" w:val="left"/>
        </w:tabs>
        <w:bidi w:val="0"/>
        <w:spacing w:before="0" w:after="0" w:line="360" w:lineRule="auto"/>
        <w:ind w:left="0" w:right="0"/>
        <w:jc w:val="both"/>
      </w:pPr>
      <w:bookmarkStart w:id="1058" w:name="bookmark1058"/>
      <w:bookmarkEnd w:id="1058"/>
      <w:r>
        <w:rPr>
          <w:color w:val="000000"/>
          <w:spacing w:val="0"/>
          <w:w w:val="100"/>
          <w:position w:val="0"/>
        </w:rPr>
        <w:t>归属于该无形资产开发阶段的支出能够可靠地计量。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无法区分研究阶段支出和开发阶段支出的，将发生的研发支出全部计入当期损益。</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本公司相关项目在满足上述条件，研发部门完成资本化评估报告后，进入开发阶段。</w:t>
      </w:r>
    </w:p>
    <w:p>
      <w:pPr>
        <w:pStyle w:val="Style20"/>
        <w:keepNext w:val="0"/>
        <w:keepLines w:val="0"/>
        <w:widowControl w:val="0"/>
        <w:shd w:val="clear" w:color="auto" w:fill="auto"/>
        <w:bidi w:val="0"/>
        <w:spacing w:before="0" w:after="400" w:line="305" w:lineRule="exact"/>
        <w:ind w:left="0" w:right="0"/>
        <w:jc w:val="both"/>
      </w:pPr>
      <w:r>
        <w:rPr>
          <w:color w:val="000000"/>
          <w:spacing w:val="0"/>
          <w:w w:val="100"/>
          <w:position w:val="0"/>
        </w:rPr>
        <w:t>公司将研究开发活动划分为多个阶段，研究活动对应开发计划和需求分析，研究阶段的有关支出在发生时应当费用化计 入当期损益；开发活动主要包括概要设计、详细设计、编码、集成测试、现场测试、上线加载、初验和终验，开发阶段的支 出同时满足资本化的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个具体条件的，才能予以资本化。</w:t>
      </w:r>
    </w:p>
    <w:p>
      <w:pPr>
        <w:pStyle w:val="Style28"/>
        <w:keepNext/>
        <w:keepLines/>
        <w:widowControl w:val="0"/>
        <w:shd w:val="clear" w:color="auto" w:fill="auto"/>
        <w:bidi w:val="0"/>
        <w:spacing w:before="0" w:after="2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59"/>
      <w:bookmarkEnd w:id="1060"/>
      <w:bookmarkEnd w:id="1062"/>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长期股权投资、固定资产、在建工程、使用权资产、使用寿命有限的无形资产、油气资产等长期资产，于资产负债表日 存在减值迹象的，进行减值测试。减值测试结果表明资产的可收回金额低于其账面价值的，按其差额计提减值准备并计入减 值损失。可收回金额为资产的公允价值减去处置费用后的净额与资产预计未来现金流量的现值两者之间的较高者。资产减值 准备按单项资产为基础计算并确认，如果难以对单项资产的可收回金额进行估计的，以该资产所属的资产组确定资产组的可 收回金额。资产组是能够独立产生现金流入的最小资产组合。</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w:t>
      </w:r>
      <w:r>
        <w:rPr>
          <w:color w:val="000000"/>
          <w:spacing w:val="0"/>
          <w:w w:val="100"/>
          <w:position w:val="0"/>
        </w:rPr>
        <w:t>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上述资产减值损失一经确认，在以后会计期间不予转回。</w:t>
      </w:r>
    </w:p>
    <w:p>
      <w:pPr>
        <w:pStyle w:val="Style28"/>
        <w:keepNext/>
        <w:keepLines/>
        <w:widowControl w:val="0"/>
        <w:shd w:val="clear" w:color="auto" w:fill="auto"/>
        <w:tabs>
          <w:tab w:pos="483" w:val="left"/>
        </w:tabs>
        <w:bidi w:val="0"/>
        <w:spacing w:before="0" w:after="2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63"/>
      <w:bookmarkEnd w:id="1064"/>
      <w:bookmarkEnd w:id="1066"/>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长期待摊费用为已经发生但应由本期和以后各期负担的分摊期限在一年以上的各项费用。本公司的长期待摊费用主要包 括房屋装修费用。长期待摊费用在预计受益期间按直线法摊销。</w:t>
      </w:r>
    </w:p>
    <w:p>
      <w:pPr>
        <w:pStyle w:val="Style28"/>
        <w:keepNext/>
        <w:keepLines/>
        <w:widowControl w:val="0"/>
        <w:shd w:val="clear" w:color="auto" w:fill="auto"/>
        <w:tabs>
          <w:tab w:pos="483" w:val="left"/>
        </w:tabs>
        <w:bidi w:val="0"/>
        <w:spacing w:before="0" w:after="28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67"/>
      <w:bookmarkEnd w:id="1068"/>
      <w:bookmarkEnd w:id="1070"/>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71"/>
      <w:bookmarkEnd w:id="1072"/>
      <w:bookmarkEnd w:id="1074"/>
    </w:p>
    <w:p>
      <w:pPr>
        <w:pStyle w:val="Style53"/>
        <w:keepNext/>
        <w:keepLines/>
        <w:widowControl w:val="0"/>
        <w:shd w:val="clear" w:color="auto" w:fill="auto"/>
        <w:tabs>
          <w:tab w:pos="493" w:val="left"/>
        </w:tabs>
        <w:bidi w:val="0"/>
        <w:spacing w:before="0" w:after="28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75"/>
      <w:bookmarkEnd w:id="1076"/>
      <w:bookmarkEnd w:id="1078"/>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0"/>
        <w:keepNext w:val="0"/>
        <w:keepLines w:val="0"/>
        <w:widowControl w:val="0"/>
        <w:shd w:val="clear" w:color="auto" w:fill="auto"/>
        <w:bidi w:val="0"/>
        <w:spacing w:before="0" w:after="380" w:line="317" w:lineRule="exact"/>
        <w:ind w:left="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53"/>
        <w:keepNext/>
        <w:keepLines/>
        <w:widowControl w:val="0"/>
        <w:shd w:val="clear" w:color="auto" w:fill="auto"/>
        <w:tabs>
          <w:tab w:pos="493" w:val="left"/>
        </w:tabs>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79"/>
      <w:bookmarkEnd w:id="1080"/>
      <w:bookmarkEnd w:id="1082"/>
    </w:p>
    <w:p>
      <w:pPr>
        <w:pStyle w:val="Style20"/>
        <w:keepNext w:val="0"/>
        <w:keepLines w:val="0"/>
        <w:widowControl w:val="0"/>
        <w:shd w:val="clear" w:color="auto" w:fill="auto"/>
        <w:tabs>
          <w:tab w:pos="825" w:val="left"/>
        </w:tabs>
        <w:bidi w:val="0"/>
        <w:spacing w:before="0" w:after="0" w:line="312" w:lineRule="exact"/>
        <w:ind w:left="0" w:right="0"/>
        <w:jc w:val="both"/>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设定提存计划</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当地社会保险机构缴费，相应支 出计入当期损益或相关资产成本。</w:t>
      </w:r>
    </w:p>
    <w:p>
      <w:pPr>
        <w:pStyle w:val="Style20"/>
        <w:keepNext w:val="0"/>
        <w:keepLines w:val="0"/>
        <w:widowControl w:val="0"/>
        <w:shd w:val="clear" w:color="auto" w:fill="auto"/>
        <w:tabs>
          <w:tab w:pos="825" w:val="left"/>
        </w:tabs>
        <w:bidi w:val="0"/>
        <w:spacing w:before="0" w:after="0" w:line="312" w:lineRule="exact"/>
        <w:ind w:left="0" w:right="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设定受益计划</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在设定受益计划结算时，按在结算日确定的设定受益计划义务现值和结算价格两者的差额，确认结算利得或损失。</w:t>
      </w:r>
    </w:p>
    <w:p>
      <w:pPr>
        <w:pStyle w:val="Style53"/>
        <w:keepNext/>
        <w:keepLines/>
        <w:widowControl w:val="0"/>
        <w:shd w:val="clear" w:color="auto" w:fill="auto"/>
        <w:tabs>
          <w:tab w:pos="493" w:val="left"/>
        </w:tabs>
        <w:bidi w:val="0"/>
        <w:spacing w:before="0" w:after="280" w:line="312" w:lineRule="exact"/>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85"/>
      <w:bookmarkEnd w:id="1086"/>
      <w:bookmarkEnd w:id="1088"/>
    </w:p>
    <w:p>
      <w:pPr>
        <w:pStyle w:val="Style20"/>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53"/>
        <w:keepNext/>
        <w:keepLines/>
        <w:widowControl w:val="0"/>
        <w:shd w:val="clear" w:color="auto" w:fill="auto"/>
        <w:tabs>
          <w:tab w:pos="493" w:val="left"/>
        </w:tabs>
        <w:bidi w:val="0"/>
        <w:spacing w:before="0" w:after="280" w:line="312" w:lineRule="exact"/>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89"/>
      <w:bookmarkEnd w:id="1090"/>
      <w:bookmarkEnd w:id="1092"/>
    </w:p>
    <w:p>
      <w:pPr>
        <w:pStyle w:val="Style28"/>
        <w:keepNext/>
        <w:keepLines/>
        <w:widowControl w:val="0"/>
        <w:shd w:val="clear" w:color="auto" w:fill="auto"/>
        <w:tabs>
          <w:tab w:pos="483" w:val="left"/>
        </w:tabs>
        <w:bidi w:val="0"/>
        <w:spacing w:before="0" w:after="280" w:line="312" w:lineRule="exact"/>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bookmarkEnd w:id="1095"/>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93"/>
      <w:bookmarkEnd w:id="1094"/>
      <w:bookmarkEnd w:id="1096"/>
    </w:p>
    <w:p>
      <w:pPr>
        <w:pStyle w:val="Style20"/>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、租赁</w:t>
      </w:r>
    </w:p>
    <w:p>
      <w:pPr>
        <w:pStyle w:val="Style28"/>
        <w:keepNext/>
        <w:keepLines/>
        <w:widowControl w:val="0"/>
        <w:shd w:val="clear" w:color="auto" w:fill="auto"/>
        <w:tabs>
          <w:tab w:pos="483" w:val="left"/>
        </w:tabs>
        <w:bidi w:val="0"/>
        <w:spacing w:before="0" w:after="280" w:line="312" w:lineRule="exact"/>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97"/>
      <w:bookmarkEnd w:id="1098"/>
      <w:bookmarkEnd w:id="1100"/>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与或有事项相关的义务同时满足下列条件时，本公司将其确认为预计负债：</w:t>
      </w:r>
    </w:p>
    <w:p>
      <w:pPr>
        <w:pStyle w:val="Style20"/>
        <w:keepNext w:val="0"/>
        <w:keepLines w:val="0"/>
        <w:widowControl w:val="0"/>
        <w:shd w:val="clear" w:color="auto" w:fill="auto"/>
        <w:tabs>
          <w:tab w:pos="905" w:val="left"/>
        </w:tabs>
        <w:bidi w:val="0"/>
        <w:spacing w:before="0" w:line="312" w:lineRule="exact"/>
        <w:ind w:left="0" w:right="0" w:firstLine="46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20"/>
        <w:keepNext w:val="0"/>
        <w:keepLines w:val="0"/>
        <w:widowControl w:val="0"/>
        <w:shd w:val="clear" w:color="auto" w:fill="auto"/>
        <w:tabs>
          <w:tab w:pos="905" w:val="left"/>
        </w:tabs>
        <w:bidi w:val="0"/>
        <w:spacing w:before="0" w:line="312" w:lineRule="exact"/>
        <w:ind w:left="0" w:right="0" w:firstLine="46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20"/>
        <w:keepNext w:val="0"/>
        <w:keepLines w:val="0"/>
        <w:widowControl w:val="0"/>
        <w:shd w:val="clear" w:color="auto" w:fill="auto"/>
        <w:tabs>
          <w:tab w:pos="905" w:val="left"/>
        </w:tabs>
        <w:bidi w:val="0"/>
        <w:spacing w:before="0" w:line="312" w:lineRule="exact"/>
        <w:ind w:left="0" w:right="0" w:firstLine="46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预计负债按履行相关现时义务所需的支出的最佳估计数进行初始计量。</w:t>
      </w:r>
    </w:p>
    <w:p>
      <w:pPr>
        <w:pStyle w:val="Style20"/>
        <w:keepNext w:val="0"/>
        <w:keepLines w:val="0"/>
        <w:widowControl w:val="0"/>
        <w:shd w:val="clear" w:color="auto" w:fill="auto"/>
        <w:bidi w:val="0"/>
        <w:spacing w:before="0" w:line="307" w:lineRule="exact"/>
        <w:ind w:left="0" w:right="0" w:firstLine="46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20"/>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28"/>
        <w:keepNext/>
        <w:keepLines/>
        <w:widowControl w:val="0"/>
        <w:shd w:val="clear" w:color="auto" w:fill="auto"/>
        <w:tabs>
          <w:tab w:pos="483" w:val="left"/>
        </w:tabs>
        <w:bidi w:val="0"/>
        <w:spacing w:before="0" w:after="280" w:line="312" w:lineRule="exact"/>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04"/>
      <w:bookmarkEnd w:id="1105"/>
      <w:bookmarkEnd w:id="1107"/>
    </w:p>
    <w:p>
      <w:pPr>
        <w:pStyle w:val="Style20"/>
        <w:keepNext w:val="0"/>
        <w:keepLines w:val="0"/>
        <w:widowControl w:val="0"/>
        <w:shd w:val="clear" w:color="auto" w:fill="auto"/>
        <w:bidi w:val="0"/>
        <w:spacing w:before="0" w:line="317" w:lineRule="exact"/>
        <w:ind w:left="0" w:right="0" w:firstLine="460"/>
        <w:jc w:val="both"/>
      </w:pPr>
      <w:r>
        <w:rPr>
          <w:color w:val="000000"/>
          <w:spacing w:val="0"/>
          <w:w w:val="100"/>
          <w:position w:val="0"/>
        </w:rPr>
        <w:t>本公司的股份支付是为了获取职工或其他方提供服务而授予权益工具或者承担以权益工具为基础确定的负债的交易。本 公司的股份支付分为以权益结算的股份支付和以现金结算的股份支付。</w:t>
      </w:r>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、以权益结算的股份支付及权益工具</w:t>
      </w:r>
    </w:p>
    <w:p>
      <w:pPr>
        <w:pStyle w:val="Style20"/>
        <w:keepNext w:val="0"/>
        <w:keepLines w:val="0"/>
        <w:widowControl w:val="0"/>
        <w:shd w:val="clear" w:color="auto" w:fill="auto"/>
        <w:bidi w:val="0"/>
        <w:spacing w:before="0" w:line="312" w:lineRule="exact"/>
        <w:ind w:left="0" w:right="0" w:firstLine="460"/>
        <w:jc w:val="both"/>
      </w:pPr>
      <w:r>
        <w:rPr>
          <w:color w:val="000000"/>
          <w:spacing w:val="0"/>
          <w:w w:val="100"/>
          <w:position w:val="0"/>
        </w:rPr>
        <w:t>以权益结算的股份支付换取职工提供服务的，以授予职工权益工具的公允价值计量。对于授予后立即可行权的股份支付 交易，在授予日按照权益工具的公允价值计入相关成本或费用，相应增加资本公积。对于授予后完成等待期内的服务或达到 规定业绩条件才可行权的股份支付交易，在等待期内每个资产负债表日，本公司根据对可行权权益工具数量的最佳估计，按 照授予日公允价值，将当期取得的服务计入相关成本或费用，相应增加资本公积。</w:t>
      </w:r>
    </w:p>
    <w:p>
      <w:pPr>
        <w:pStyle w:val="Style20"/>
        <w:keepNext w:val="0"/>
        <w:keepLines w:val="0"/>
        <w:widowControl w:val="0"/>
        <w:shd w:val="clear" w:color="auto" w:fill="auto"/>
        <w:bidi w:val="0"/>
        <w:spacing w:before="0" w:after="160" w:line="312" w:lineRule="exact"/>
        <w:ind w:left="0" w:right="0" w:firstLine="460"/>
        <w:jc w:val="both"/>
      </w:pPr>
      <w:r>
        <w:rPr>
          <w:color w:val="000000"/>
          <w:spacing w:val="0"/>
          <w:w w:val="100"/>
          <w:position w:val="0"/>
        </w:rPr>
        <w:t>在等待期内，如果取消了授予的权益工具，则本公司对取消所授予的权益性工具作为加速行权处理，将剩余等待期内应 确认的金额立即计入当期损益，同时确认资本公积。但是，如果授予新的权益工具，并在新权益工具授予日认定所授予的新 权益工具是用于替代被取消的权益工具的，则以与处理原权益工具条款和条件修改相同的方式，对所授予的替代权益工具进 行处理。</w:t>
      </w:r>
    </w:p>
    <w:p>
      <w:pPr>
        <w:pStyle w:val="Style28"/>
        <w:keepNext/>
        <w:keepLines/>
        <w:widowControl w:val="0"/>
        <w:shd w:val="clear" w:color="auto" w:fill="auto"/>
        <w:tabs>
          <w:tab w:pos="477" w:val="left"/>
        </w:tabs>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08"/>
      <w:bookmarkEnd w:id="1109"/>
      <w:bookmarkEnd w:id="1111"/>
    </w:p>
    <w:p>
      <w:pPr>
        <w:pStyle w:val="Style28"/>
        <w:keepNext/>
        <w:keepLines/>
        <w:widowControl w:val="0"/>
        <w:shd w:val="clear" w:color="auto" w:fill="auto"/>
        <w:tabs>
          <w:tab w:pos="477" w:val="left"/>
        </w:tabs>
        <w:bidi w:val="0"/>
        <w:spacing w:before="0" w:after="24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12"/>
      <w:bookmarkEnd w:id="1113"/>
      <w:bookmarkEnd w:id="1115"/>
    </w:p>
    <w:p>
      <w:pPr>
        <w:pStyle w:val="Style20"/>
        <w:keepNext w:val="0"/>
        <w:keepLines w:val="0"/>
        <w:widowControl w:val="0"/>
        <w:shd w:val="clear" w:color="auto" w:fill="auto"/>
        <w:bidi w:val="0"/>
        <w:spacing w:before="0" w:line="326" w:lineRule="exact"/>
        <w:ind w:left="0" w:right="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 求</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满足下列条件之一的，属于在某一时段内履行履约义务，否则，属于在某一时点履行履约义务：</w:t>
      </w:r>
    </w:p>
    <w:p>
      <w:pPr>
        <w:pStyle w:val="Style20"/>
        <w:keepNext w:val="0"/>
        <w:keepLines w:val="0"/>
        <w:widowControl w:val="0"/>
        <w:numPr>
          <w:ilvl w:val="0"/>
          <w:numId w:val="43"/>
        </w:numPr>
        <w:shd w:val="clear" w:color="auto" w:fill="auto"/>
        <w:tabs>
          <w:tab w:pos="800" w:val="left"/>
        </w:tabs>
        <w:bidi w:val="0"/>
        <w:spacing w:before="0" w:line="312" w:lineRule="exact"/>
        <w:ind w:left="0" w:right="0"/>
        <w:jc w:val="both"/>
      </w:pPr>
      <w:bookmarkStart w:id="1116" w:name="bookmark1116"/>
      <w:bookmarkEnd w:id="1116"/>
      <w:r>
        <w:rPr>
          <w:color w:val="000000"/>
          <w:spacing w:val="0"/>
          <w:w w:val="100"/>
          <w:position w:val="0"/>
        </w:rPr>
        <w:t>客户在本公司履约的同时即取得并消耗本公司履约所带来的经济利益。</w:t>
      </w:r>
    </w:p>
    <w:p>
      <w:pPr>
        <w:pStyle w:val="Style20"/>
        <w:keepNext w:val="0"/>
        <w:keepLines w:val="0"/>
        <w:widowControl w:val="0"/>
        <w:numPr>
          <w:ilvl w:val="0"/>
          <w:numId w:val="43"/>
        </w:numPr>
        <w:shd w:val="clear" w:color="auto" w:fill="auto"/>
        <w:tabs>
          <w:tab w:pos="800" w:val="left"/>
        </w:tabs>
        <w:bidi w:val="0"/>
        <w:spacing w:before="0" w:line="312" w:lineRule="exact"/>
        <w:ind w:left="0" w:right="0"/>
        <w:jc w:val="both"/>
      </w:pPr>
      <w:bookmarkStart w:id="1117" w:name="bookmark1117"/>
      <w:bookmarkEnd w:id="1117"/>
      <w:r>
        <w:rPr>
          <w:color w:val="000000"/>
          <w:spacing w:val="0"/>
          <w:w w:val="100"/>
          <w:position w:val="0"/>
        </w:rPr>
        <w:t>客户能够控制本公司履约过程中在建的商品。</w:t>
      </w:r>
    </w:p>
    <w:p>
      <w:pPr>
        <w:pStyle w:val="Style20"/>
        <w:keepNext w:val="0"/>
        <w:keepLines w:val="0"/>
        <w:widowControl w:val="0"/>
        <w:numPr>
          <w:ilvl w:val="0"/>
          <w:numId w:val="43"/>
        </w:numPr>
        <w:shd w:val="clear" w:color="auto" w:fill="auto"/>
        <w:tabs>
          <w:tab w:pos="800" w:val="left"/>
        </w:tabs>
        <w:bidi w:val="0"/>
        <w:spacing w:before="0" w:line="317" w:lineRule="exact"/>
        <w:ind w:left="0" w:right="0"/>
        <w:jc w:val="both"/>
      </w:pPr>
      <w:bookmarkStart w:id="1118" w:name="bookmark1118"/>
      <w:bookmarkEnd w:id="1118"/>
      <w:r>
        <w:rPr>
          <w:color w:val="000000"/>
          <w:spacing w:val="0"/>
          <w:w w:val="100"/>
          <w:position w:val="0"/>
        </w:rPr>
        <w:t>本公司履约过程中所产出的商品具有不可替代用途，且本公司在整个合同期内有权就累计至今已完成的履约部分 收取款项。</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20"/>
        <w:keepNext w:val="0"/>
        <w:keepLines w:val="0"/>
        <w:widowControl w:val="0"/>
        <w:numPr>
          <w:ilvl w:val="0"/>
          <w:numId w:val="43"/>
        </w:numPr>
        <w:shd w:val="clear" w:color="auto" w:fill="auto"/>
        <w:tabs>
          <w:tab w:pos="800" w:val="left"/>
        </w:tabs>
        <w:bidi w:val="0"/>
        <w:spacing w:before="0" w:line="312" w:lineRule="exact"/>
        <w:ind w:left="0" w:right="0"/>
        <w:jc w:val="both"/>
      </w:pPr>
      <w:bookmarkStart w:id="1119" w:name="bookmark1119"/>
      <w:bookmarkEnd w:id="1119"/>
      <w:r>
        <w:rPr>
          <w:color w:val="000000"/>
          <w:spacing w:val="0"/>
          <w:w w:val="100"/>
          <w:position w:val="0"/>
        </w:rPr>
        <w:t>本公司就该商品或服务享有现时收款权利，即客户就该商品或服务负有现时付款义务。</w:t>
      </w:r>
    </w:p>
    <w:p>
      <w:pPr>
        <w:pStyle w:val="Style20"/>
        <w:keepNext w:val="0"/>
        <w:keepLines w:val="0"/>
        <w:widowControl w:val="0"/>
        <w:numPr>
          <w:ilvl w:val="0"/>
          <w:numId w:val="43"/>
        </w:numPr>
        <w:shd w:val="clear" w:color="auto" w:fill="auto"/>
        <w:tabs>
          <w:tab w:pos="800" w:val="left"/>
        </w:tabs>
        <w:bidi w:val="0"/>
        <w:spacing w:before="0" w:line="312" w:lineRule="exact"/>
        <w:ind w:left="0" w:right="0"/>
        <w:jc w:val="both"/>
      </w:pPr>
      <w:bookmarkStart w:id="1120" w:name="bookmark1120"/>
      <w:bookmarkEnd w:id="1120"/>
      <w:r>
        <w:rPr>
          <w:color w:val="000000"/>
          <w:spacing w:val="0"/>
          <w:w w:val="100"/>
          <w:position w:val="0"/>
        </w:rPr>
        <w:t>本公司已将该商品的法定所有权转移给客户，即客户已拥有该商品的法定所有权。</w:t>
      </w:r>
    </w:p>
    <w:p>
      <w:pPr>
        <w:pStyle w:val="Style20"/>
        <w:keepNext w:val="0"/>
        <w:keepLines w:val="0"/>
        <w:widowControl w:val="0"/>
        <w:numPr>
          <w:ilvl w:val="0"/>
          <w:numId w:val="43"/>
        </w:numPr>
        <w:shd w:val="clear" w:color="auto" w:fill="auto"/>
        <w:tabs>
          <w:tab w:pos="800" w:val="left"/>
        </w:tabs>
        <w:bidi w:val="0"/>
        <w:spacing w:before="0" w:line="312" w:lineRule="exact"/>
        <w:ind w:left="0" w:right="0"/>
        <w:jc w:val="both"/>
      </w:pPr>
      <w:bookmarkStart w:id="1121" w:name="bookmark1121"/>
      <w:bookmarkEnd w:id="1121"/>
      <w:r>
        <w:rPr>
          <w:color w:val="000000"/>
          <w:spacing w:val="0"/>
          <w:w w:val="100"/>
          <w:position w:val="0"/>
        </w:rPr>
        <w:t>本公司已将该商品实物转移给客户，即客户已实物占有该商品。</w:t>
      </w:r>
    </w:p>
    <w:p>
      <w:pPr>
        <w:pStyle w:val="Style20"/>
        <w:keepNext w:val="0"/>
        <w:keepLines w:val="0"/>
        <w:widowControl w:val="0"/>
        <w:numPr>
          <w:ilvl w:val="0"/>
          <w:numId w:val="43"/>
        </w:numPr>
        <w:shd w:val="clear" w:color="auto" w:fill="auto"/>
        <w:tabs>
          <w:tab w:pos="800" w:val="left"/>
        </w:tabs>
        <w:bidi w:val="0"/>
        <w:spacing w:before="0" w:line="312" w:lineRule="exact"/>
        <w:ind w:left="0" w:right="0"/>
        <w:jc w:val="both"/>
      </w:pPr>
      <w:bookmarkStart w:id="1122" w:name="bookmark1122"/>
      <w:bookmarkEnd w:id="1122"/>
      <w:r>
        <w:rPr>
          <w:color w:val="000000"/>
          <w:spacing w:val="0"/>
          <w:w w:val="100"/>
          <w:position w:val="0"/>
        </w:rPr>
        <w:t>本公司已将该商品所有权上的主要风险和报酬转移给客户，即客户已取得该商品所有权上的主要风险和报酬。</w:t>
      </w:r>
    </w:p>
    <w:p>
      <w:pPr>
        <w:pStyle w:val="Style20"/>
        <w:keepNext w:val="0"/>
        <w:keepLines w:val="0"/>
        <w:widowControl w:val="0"/>
        <w:numPr>
          <w:ilvl w:val="0"/>
          <w:numId w:val="43"/>
        </w:numPr>
        <w:shd w:val="clear" w:color="auto" w:fill="auto"/>
        <w:tabs>
          <w:tab w:pos="800" w:val="left"/>
        </w:tabs>
        <w:bidi w:val="0"/>
        <w:spacing w:before="0" w:line="312" w:lineRule="exact"/>
        <w:ind w:left="0" w:right="0"/>
        <w:jc w:val="both"/>
      </w:pPr>
      <w:bookmarkStart w:id="1123" w:name="bookmark1123"/>
      <w:bookmarkEnd w:id="1123"/>
      <w:r>
        <w:rPr>
          <w:color w:val="000000"/>
          <w:spacing w:val="0"/>
          <w:w w:val="100"/>
          <w:position w:val="0"/>
        </w:rPr>
        <w:t>客户已接受该商品或服务等。</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公司收入主要包括定制软件开发收入、技术服务收入、商品销售收入。</w:t>
      </w:r>
    </w:p>
    <w:p>
      <w:pPr>
        <w:pStyle w:val="Style20"/>
        <w:keepNext w:val="0"/>
        <w:keepLines w:val="0"/>
        <w:widowControl w:val="0"/>
        <w:shd w:val="clear" w:color="auto" w:fill="auto"/>
        <w:tabs>
          <w:tab w:pos="818" w:val="left"/>
        </w:tabs>
        <w:bidi w:val="0"/>
        <w:spacing w:before="0" w:line="312" w:lineRule="exact"/>
        <w:ind w:left="0" w:right="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定制软件开发收入</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软件开发是指公司根据客户需求，进行软件产品设计与开发工作，在主要功能通过测试并交付使用，经过一段时间的试 运行后，公司取得客户确认的初验报告时，按照合同约定的金额确认收入，本公司确认该业务类型收入的方法为时点法；并 按照初验时已发生的全部成本及预提终验阶段的成本金额之和确认成本，公司将预提的终验阶段的成本确认为预计负债；项 目终验阶段发生成本时冲销已计提的预计负债。</w:t>
      </w:r>
    </w:p>
    <w:p>
      <w:pPr>
        <w:pStyle w:val="Style20"/>
        <w:keepNext w:val="0"/>
        <w:keepLines w:val="0"/>
        <w:widowControl w:val="0"/>
        <w:shd w:val="clear" w:color="auto" w:fill="auto"/>
        <w:tabs>
          <w:tab w:pos="818" w:val="left"/>
        </w:tabs>
        <w:bidi w:val="0"/>
        <w:spacing w:before="0" w:line="312" w:lineRule="exact"/>
        <w:ind w:left="0" w:right="0"/>
        <w:jc w:val="both"/>
      </w:pPr>
      <w:bookmarkStart w:id="1125" w:name="bookmark1125"/>
      <w:r>
        <w:rPr>
          <w:color w:val="000000"/>
          <w:spacing w:val="0"/>
          <w:w w:val="100"/>
          <w:position w:val="0"/>
        </w:rPr>
        <w:t>（</w:t>
      </w:r>
      <w:bookmarkEnd w:id="11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技术服务收入</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公司为客户提供软件系统的日常运维和日常优化等业务，本公司确认该业务类型收入的方法为时段法，根据合同签约方 式分为合同总额不固定以及固定两类。</w:t>
      </w:r>
    </w:p>
    <w:p>
      <w:pPr>
        <w:pStyle w:val="Style20"/>
        <w:keepNext w:val="0"/>
        <w:keepLines w:val="0"/>
        <w:widowControl w:val="0"/>
        <w:shd w:val="clear" w:color="auto" w:fill="auto"/>
        <w:bidi w:val="0"/>
        <w:spacing w:before="0" w:line="307" w:lineRule="exact"/>
        <w:ind w:left="0" w:right="0"/>
        <w:jc w:val="both"/>
      </w:pPr>
      <w:r>
        <w:rPr>
          <w:color w:val="000000"/>
          <w:spacing w:val="0"/>
          <w:w w:val="100"/>
          <w:position w:val="0"/>
        </w:rPr>
        <w:t>①合同总额不固定：公司与客户合作模式为签订框架协议后客户按照具体需求下达服务订单，公司完成约定的服务后， 客户出具工作量对应的结算单，公司依据结算单在对应的结算期限内确认收入。</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②合同总额固定：公司在合同约定的服务期限内平均摊销确认收入。</w:t>
      </w:r>
    </w:p>
    <w:p>
      <w:pPr>
        <w:pStyle w:val="Style20"/>
        <w:keepNext w:val="0"/>
        <w:keepLines w:val="0"/>
        <w:widowControl w:val="0"/>
        <w:shd w:val="clear" w:color="auto" w:fill="auto"/>
        <w:bidi w:val="0"/>
        <w:spacing w:before="0" w:after="0" w:line="312" w:lineRule="exact"/>
        <w:ind w:left="0" w:right="0"/>
        <w:jc w:val="left"/>
      </w:pPr>
      <w:bookmarkStart w:id="1126" w:name="bookmark1126"/>
      <w:r>
        <w:rPr>
          <w:color w:val="000000"/>
          <w:spacing w:val="0"/>
          <w:w w:val="100"/>
          <w:position w:val="0"/>
        </w:rPr>
        <w:t>（</w:t>
      </w:r>
      <w:bookmarkEnd w:id="11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）商品销售收入</w:t>
      </w:r>
    </w:p>
    <w:p>
      <w:pPr>
        <w:pStyle w:val="Style20"/>
        <w:keepNext w:val="0"/>
        <w:keepLines w:val="0"/>
        <w:widowControl w:val="0"/>
        <w:shd w:val="clear" w:color="auto" w:fill="auto"/>
        <w:bidi w:val="0"/>
        <w:spacing w:before="0" w:after="400" w:line="312" w:lineRule="exact"/>
        <w:ind w:left="0" w:right="0"/>
        <w:jc w:val="both"/>
      </w:pPr>
      <w:r>
        <w:rPr>
          <w:color w:val="000000"/>
          <w:spacing w:val="0"/>
          <w:w w:val="100"/>
          <w:position w:val="0"/>
        </w:rPr>
        <w:t>商品销售收入是指从第三方采购商品后再出售所形成的销售收入。本公司商品发货后，按照客户出具的到货签收证明确 认收入。</w:t>
      </w:r>
    </w:p>
    <w:p>
      <w:pPr>
        <w:pStyle w:val="Style28"/>
        <w:keepNext/>
        <w:keepLines/>
        <w:widowControl w:val="0"/>
        <w:shd w:val="clear" w:color="auto" w:fill="auto"/>
        <w:tabs>
          <w:tab w:pos="483" w:val="left"/>
        </w:tabs>
        <w:bidi w:val="0"/>
        <w:spacing w:before="0" w:after="40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27"/>
      <w:bookmarkEnd w:id="1128"/>
      <w:bookmarkEnd w:id="1130"/>
    </w:p>
    <w:p>
      <w:pPr>
        <w:pStyle w:val="Style28"/>
        <w:keepNext/>
        <w:keepLines/>
        <w:widowControl w:val="0"/>
        <w:shd w:val="clear" w:color="auto" w:fill="auto"/>
        <w:tabs>
          <w:tab w:pos="368" w:val="left"/>
        </w:tabs>
        <w:bidi w:val="0"/>
        <w:spacing w:before="0" w:after="0" w:line="240" w:lineRule="auto"/>
        <w:ind w:left="0" w:right="0" w:firstLine="0"/>
        <w:jc w:val="left"/>
      </w:pPr>
      <w:bookmarkStart w:id="1127" w:name="bookmark1127"/>
      <w:bookmarkStart w:id="1128" w:name="bookmark1128"/>
      <w:bookmarkStart w:id="1131" w:name="bookmark1131"/>
      <w:r>
        <w:rPr>
          <w:rFonts w:ascii="Times New Roman" w:eastAsia="Times New Roman" w:hAnsi="Times New Roman" w:cs="Times New Roman"/>
          <w:color w:val="000000"/>
          <w:spacing w:val="0"/>
          <w:w w:val="100"/>
          <w:position w:val="0"/>
        </w:rPr>
        <w:t>1</w:t>
      </w:r>
      <w:bookmarkEnd w:id="1131"/>
      <w:r>
        <w:rPr>
          <w:color w:val="000000"/>
          <w:spacing w:val="0"/>
          <w:w w:val="100"/>
          <w:position w:val="0"/>
        </w:rPr>
        <w:t>、</w:t>
        <w:tab/>
        <w:t>类型</w:t>
      </w:r>
      <w:bookmarkEnd w:id="1127"/>
      <w:bookmarkEnd w:id="1128"/>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20"/>
        <w:keepNext w:val="0"/>
        <w:keepLines w:val="0"/>
        <w:widowControl w:val="0"/>
        <w:shd w:val="clear" w:color="auto" w:fill="auto"/>
        <w:bidi w:val="0"/>
        <w:spacing w:before="0" w:after="460" w:line="312"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1132" w:name="bookmark1132"/>
      <w:r>
        <w:rPr>
          <w:rFonts w:ascii="Times New Roman" w:eastAsia="Times New Roman" w:hAnsi="Times New Roman" w:cs="Times New Roman"/>
          <w:color w:val="000000"/>
          <w:spacing w:val="0"/>
          <w:w w:val="100"/>
          <w:position w:val="0"/>
        </w:rPr>
        <w:t>2</w:t>
      </w:r>
      <w:bookmarkEnd w:id="1132"/>
      <w:r>
        <w:rPr>
          <w:color w:val="000000"/>
          <w:spacing w:val="0"/>
          <w:w w:val="100"/>
          <w:position w:val="0"/>
        </w:rPr>
        <w:t>、</w:t>
        <w:tab/>
        <w:t>确认时点</w:t>
      </w:r>
    </w:p>
    <w:p>
      <w:pPr>
        <w:pStyle w:val="Style20"/>
        <w:keepNext w:val="0"/>
        <w:keepLines w:val="0"/>
        <w:widowControl w:val="0"/>
        <w:shd w:val="clear" w:color="auto" w:fill="auto"/>
        <w:bidi w:val="0"/>
        <w:spacing w:before="0" w:after="460" w:line="312" w:lineRule="exact"/>
        <w:ind w:left="0" w:right="0"/>
        <w:jc w:val="left"/>
      </w:pPr>
      <w:r>
        <w:rPr>
          <w:color w:val="000000"/>
          <w:spacing w:val="0"/>
          <w:w w:val="100"/>
          <w:position w:val="0"/>
        </w:rPr>
        <w:t>政府补助在本公司能够满足其所附的条件并且能够收到时，予以确认。</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1133" w:name="bookmark1133"/>
      <w:r>
        <w:rPr>
          <w:rFonts w:ascii="Times New Roman" w:eastAsia="Times New Roman" w:hAnsi="Times New Roman" w:cs="Times New Roman"/>
          <w:color w:val="000000"/>
          <w:spacing w:val="0"/>
          <w:w w:val="100"/>
          <w:position w:val="0"/>
        </w:rPr>
        <w:t>3</w:t>
      </w:r>
      <w:bookmarkEnd w:id="1133"/>
      <w:r>
        <w:rPr>
          <w:color w:val="000000"/>
          <w:spacing w:val="0"/>
          <w:w w:val="100"/>
          <w:position w:val="0"/>
        </w:rPr>
        <w:t>、</w:t>
        <w:tab/>
        <w:t>会计处理</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本公司取得的政策性优惠贷款贴息，区分以下两种情况，分别进行会计处理：</w:t>
      </w:r>
    </w:p>
    <w:p>
      <w:pPr>
        <w:pStyle w:val="Style20"/>
        <w:keepNext w:val="0"/>
        <w:keepLines w:val="0"/>
        <w:widowControl w:val="0"/>
        <w:shd w:val="clear" w:color="auto" w:fill="auto"/>
        <w:tabs>
          <w:tab w:pos="901" w:val="left"/>
        </w:tabs>
        <w:bidi w:val="0"/>
        <w:spacing w:before="0" w:after="0" w:line="317" w:lineRule="exact"/>
        <w:ind w:left="0" w:right="0"/>
        <w:jc w:val="left"/>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财政将贴息资金拨付给贷款银行，由贷款银行以政策性优惠利率向本公司提供贷款的，本公司以实际收到的借款 金额作为借款的入账价值，按照借款本金和该政策性优惠利率计算相关借款费用。</w:t>
      </w:r>
    </w:p>
    <w:p>
      <w:pPr>
        <w:pStyle w:val="Style20"/>
        <w:keepNext w:val="0"/>
        <w:keepLines w:val="0"/>
        <w:widowControl w:val="0"/>
        <w:shd w:val="clear" w:color="auto" w:fill="auto"/>
        <w:tabs>
          <w:tab w:pos="825" w:val="left"/>
        </w:tabs>
        <w:bidi w:val="0"/>
        <w:spacing w:before="0" w:after="400" w:line="317" w:lineRule="exact"/>
        <w:ind w:left="0" w:right="0"/>
        <w:jc w:val="left"/>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财政将贴息资金直接拨付给本公司的，本公司将对应的贴息冲减相关借款费用。</w:t>
      </w:r>
    </w:p>
    <w:p>
      <w:pPr>
        <w:pStyle w:val="Style28"/>
        <w:keepNext/>
        <w:keepLines/>
        <w:widowControl w:val="0"/>
        <w:shd w:val="clear" w:color="auto" w:fill="auto"/>
        <w:tabs>
          <w:tab w:pos="483" w:val="left"/>
        </w:tabs>
        <w:bidi w:val="0"/>
        <w:spacing w:before="0" w:after="2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6"/>
      <w:bookmarkEnd w:id="1137"/>
      <w:bookmarkEnd w:id="1139"/>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的交易或者事项产生的 所得税外，本公司将当期所得税和递延所得税计入当期损益。</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w:t>
      </w:r>
    </w:p>
    <w:p>
      <w:pPr>
        <w:pStyle w:val="Style20"/>
        <w:keepNext w:val="0"/>
        <w:keepLines w:val="0"/>
        <w:widowControl w:val="0"/>
        <w:shd w:val="clear" w:color="auto" w:fill="auto"/>
        <w:bidi w:val="0"/>
        <w:spacing w:before="0" w:after="0" w:line="310" w:lineRule="exact"/>
        <w:ind w:left="0" w:right="0"/>
        <w:jc w:val="left"/>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对于应纳税暂时性差异，除特殊情况外，确认递延所得税负债。</w:t>
      </w:r>
    </w:p>
    <w:p>
      <w:pPr>
        <w:pStyle w:val="Style20"/>
        <w:keepNext w:val="0"/>
        <w:keepLines w:val="0"/>
        <w:widowControl w:val="0"/>
        <w:shd w:val="clear" w:color="auto" w:fill="auto"/>
        <w:bidi w:val="0"/>
        <w:spacing w:before="0" w:after="140" w:line="312" w:lineRule="exact"/>
        <w:ind w:left="0" w:right="0"/>
        <w:jc w:val="left"/>
      </w:pPr>
      <w:r>
        <w:rPr>
          <w:color w:val="000000"/>
          <w:spacing w:val="0"/>
          <w:w w:val="100"/>
          <w:position w:val="0"/>
        </w:rPr>
        <w:t>不确认递延所得税资产或递延所得税负债的特殊情况包括：</w:t>
      </w:r>
    </w:p>
    <w:p>
      <w:pPr>
        <w:pStyle w:val="Style20"/>
        <w:keepNext w:val="0"/>
        <w:keepLines w:val="0"/>
        <w:widowControl w:val="0"/>
        <w:numPr>
          <w:ilvl w:val="0"/>
          <w:numId w:val="43"/>
        </w:numPr>
        <w:shd w:val="clear" w:color="auto" w:fill="auto"/>
        <w:tabs>
          <w:tab w:pos="778" w:val="left"/>
        </w:tabs>
        <w:bidi w:val="0"/>
        <w:spacing w:before="0" w:after="0" w:line="360" w:lineRule="auto"/>
        <w:ind w:left="0" w:right="0"/>
        <w:jc w:val="left"/>
      </w:pPr>
      <w:bookmarkStart w:id="1140" w:name="bookmark1140"/>
      <w:bookmarkEnd w:id="1140"/>
      <w:r>
        <w:rPr>
          <w:color w:val="000000"/>
          <w:spacing w:val="0"/>
          <w:w w:val="100"/>
          <w:position w:val="0"/>
        </w:rPr>
        <w:t>商誉的初始确认；</w:t>
      </w:r>
    </w:p>
    <w:p>
      <w:pPr>
        <w:pStyle w:val="Style20"/>
        <w:keepNext w:val="0"/>
        <w:keepLines w:val="0"/>
        <w:widowControl w:val="0"/>
        <w:numPr>
          <w:ilvl w:val="0"/>
          <w:numId w:val="43"/>
        </w:numPr>
        <w:shd w:val="clear" w:color="auto" w:fill="auto"/>
        <w:tabs>
          <w:tab w:pos="778" w:val="left"/>
        </w:tabs>
        <w:bidi w:val="0"/>
        <w:spacing w:before="0" w:after="0" w:line="312" w:lineRule="exact"/>
        <w:ind w:left="0" w:right="0"/>
        <w:jc w:val="left"/>
      </w:pPr>
      <w:bookmarkStart w:id="1141" w:name="bookmark1141"/>
      <w:bookmarkEnd w:id="1141"/>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的交易或事项。</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 xml:space="preserve">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w:t>
      </w:r>
      <w:r>
        <w:rPr>
          <w:color w:val="000000"/>
          <w:spacing w:val="0"/>
          <w:w w:val="100"/>
          <w:position w:val="0"/>
        </w:rPr>
        <w:t>性差异，当该暂时性差异在可预见的未来很可能转回且未来很可能获得用来抵扣可抵扣暂时性差异的应纳税所得额时，确认 递延所得税资产。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20"/>
        <w:keepNext w:val="0"/>
        <w:keepLines w:val="0"/>
        <w:widowControl w:val="0"/>
        <w:numPr>
          <w:ilvl w:val="0"/>
          <w:numId w:val="43"/>
        </w:numPr>
        <w:shd w:val="clear" w:color="auto" w:fill="auto"/>
        <w:tabs>
          <w:tab w:pos="767" w:val="left"/>
        </w:tabs>
        <w:bidi w:val="0"/>
        <w:spacing w:before="0" w:after="0" w:line="360" w:lineRule="auto"/>
        <w:ind w:left="0" w:right="0"/>
        <w:jc w:val="both"/>
      </w:pPr>
      <w:bookmarkStart w:id="1142" w:name="bookmark1142"/>
      <w:bookmarkEnd w:id="1142"/>
      <w:r>
        <w:rPr>
          <w:color w:val="000000"/>
          <w:spacing w:val="0"/>
          <w:w w:val="100"/>
          <w:position w:val="0"/>
        </w:rPr>
        <w:t>纳税主体拥有以净额结算当期所得税资产及当期所得税负债的法定权利；</w:t>
      </w:r>
    </w:p>
    <w:p>
      <w:pPr>
        <w:pStyle w:val="Style20"/>
        <w:keepNext w:val="0"/>
        <w:keepLines w:val="0"/>
        <w:widowControl w:val="0"/>
        <w:numPr>
          <w:ilvl w:val="0"/>
          <w:numId w:val="43"/>
        </w:numPr>
        <w:shd w:val="clear" w:color="auto" w:fill="auto"/>
        <w:tabs>
          <w:tab w:pos="767" w:val="left"/>
        </w:tabs>
        <w:bidi w:val="0"/>
        <w:spacing w:before="0" w:after="380" w:line="312" w:lineRule="exact"/>
        <w:ind w:left="800" w:right="0" w:hanging="420"/>
        <w:jc w:val="both"/>
      </w:pPr>
      <w:bookmarkStart w:id="1143" w:name="bookmark1143"/>
      <w:bookmarkEnd w:id="1143"/>
      <w:r>
        <w:rPr>
          <w:color w:val="000000"/>
          <w:spacing w:val="0"/>
          <w:w w:val="100"/>
          <w:position w:val="0"/>
        </w:rPr>
        <w:t>递延所得税资产及递延所得税负债是与同一税收征管部门对同一纳税主体征收的所得税相关或者是对不同的纳税 主体相关，但在未来每一具有重要性的递延所得税资产及负债转回的期间内，涉及的纳税主体意图以净额结算当 期所得税资产和负债或是同时取得资产、清偿负债。</w:t>
      </w:r>
    </w:p>
    <w:p>
      <w:pPr>
        <w:pStyle w:val="Style28"/>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32</w:t>
      </w:r>
      <w:r>
        <w:rPr>
          <w:color w:val="000000"/>
          <w:spacing w:val="0"/>
          <w:w w:val="100"/>
          <w:position w:val="0"/>
        </w:rPr>
        <w:t>、租赁</w:t>
      </w:r>
      <w:bookmarkEnd w:id="1144"/>
      <w:bookmarkEnd w:id="1145"/>
      <w:bookmarkEnd w:id="1146"/>
    </w:p>
    <w:p>
      <w:pPr>
        <w:pStyle w:val="Style53"/>
        <w:keepNext/>
        <w:keepLines/>
        <w:widowControl w:val="0"/>
        <w:shd w:val="clear" w:color="auto" w:fill="auto"/>
        <w:tabs>
          <w:tab w:pos="493" w:val="left"/>
        </w:tabs>
        <w:bidi w:val="0"/>
        <w:spacing w:before="0" w:after="26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47"/>
      <w:bookmarkEnd w:id="1148"/>
      <w:bookmarkEnd w:id="1150"/>
    </w:p>
    <w:p>
      <w:pPr>
        <w:pStyle w:val="Style20"/>
        <w:keepNext w:val="0"/>
        <w:keepLines w:val="0"/>
        <w:widowControl w:val="0"/>
        <w:shd w:val="clear" w:color="auto" w:fill="auto"/>
        <w:bidi w:val="0"/>
        <w:spacing w:before="0" w:after="380" w:line="312" w:lineRule="exact"/>
        <w:ind w:left="0" w:right="0"/>
        <w:jc w:val="left"/>
      </w:pPr>
      <w:r>
        <w:rPr>
          <w:color w:val="000000"/>
          <w:spacing w:val="0"/>
          <w:w w:val="100"/>
          <w:position w:val="0"/>
        </w:rPr>
        <w:t>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）融资租赁的会计处理方法</w:t>
      </w:r>
    </w:p>
    <w:p>
      <w:pPr>
        <w:pStyle w:val="Style53"/>
        <w:keepNext/>
        <w:keepLines/>
        <w:widowControl w:val="0"/>
        <w:shd w:val="clear" w:color="auto" w:fill="auto"/>
        <w:tabs>
          <w:tab w:pos="493" w:val="left"/>
        </w:tabs>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51"/>
      <w:bookmarkEnd w:id="1152"/>
      <w:bookmarkEnd w:id="1154"/>
    </w:p>
    <w:p>
      <w:pPr>
        <w:pStyle w:val="Style53"/>
        <w:keepNext/>
        <w:keepLines/>
        <w:widowControl w:val="0"/>
        <w:shd w:val="clear" w:color="auto" w:fill="auto"/>
        <w:bidi w:val="0"/>
        <w:spacing w:before="0" w:after="0" w:line="240" w:lineRule="auto"/>
        <w:ind w:left="0" w:right="0" w:firstLine="0"/>
        <w:jc w:val="left"/>
      </w:pPr>
      <w:bookmarkStart w:id="1151" w:name="bookmark1151"/>
      <w:bookmarkStart w:id="1152" w:name="bookmark1152"/>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151"/>
      <w:bookmarkEnd w:id="1152"/>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为租赁或者包含租赁。如果合同中一方让渡了在一定期间内控制一项或多项已识别资产使用的权利以换取对价，则该合同为 租赁或者包含租赁。</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合同中同时包含多项单独租赁的，本公司将合同予以分拆，并分别各项单独租赁进行会计处理。合同中同时包含租赁和 非租赁部分的，承租人和出租人将租赁和非租赁部分进行分拆。</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对于由新冠肺炎疫情直接引发的、就现有租赁合同达成的租金减免、延期支付等租金减让，同时满足下列条件的，本公 司对所有租赁选择采用简化方法，不评估是否发生租赁变更，也不重新评估租赁分类：</w:t>
      </w:r>
    </w:p>
    <w:p>
      <w:pPr>
        <w:pStyle w:val="Style20"/>
        <w:keepNext w:val="0"/>
        <w:keepLines w:val="0"/>
        <w:widowControl w:val="0"/>
        <w:numPr>
          <w:ilvl w:val="0"/>
          <w:numId w:val="43"/>
        </w:numPr>
        <w:shd w:val="clear" w:color="auto" w:fill="auto"/>
        <w:tabs>
          <w:tab w:pos="767" w:val="left"/>
        </w:tabs>
        <w:bidi w:val="0"/>
        <w:spacing w:before="0" w:after="0" w:line="312" w:lineRule="exact"/>
        <w:ind w:left="0" w:right="0"/>
        <w:jc w:val="both"/>
      </w:pPr>
      <w:bookmarkStart w:id="1155" w:name="bookmark1155"/>
      <w:bookmarkEnd w:id="1155"/>
      <w:r>
        <w:rPr>
          <w:color w:val="000000"/>
          <w:spacing w:val="0"/>
          <w:w w:val="100"/>
          <w:position w:val="0"/>
        </w:rPr>
        <w:t>减让后的租赁对价较减让前减少或基本不变，其中，租赁对价未折现或按减让前折现率折现均可；</w:t>
      </w:r>
    </w:p>
    <w:p>
      <w:pPr>
        <w:pStyle w:val="Style20"/>
        <w:keepNext w:val="0"/>
        <w:keepLines w:val="0"/>
        <w:widowControl w:val="0"/>
        <w:numPr>
          <w:ilvl w:val="0"/>
          <w:numId w:val="43"/>
        </w:numPr>
        <w:shd w:val="clear" w:color="auto" w:fill="auto"/>
        <w:tabs>
          <w:tab w:pos="767" w:val="left"/>
        </w:tabs>
        <w:bidi w:val="0"/>
        <w:spacing w:before="0" w:after="0" w:line="312" w:lineRule="exact"/>
        <w:ind w:left="800" w:right="0" w:hanging="420"/>
        <w:jc w:val="both"/>
      </w:pPr>
      <w:bookmarkStart w:id="1156" w:name="bookmark1156"/>
      <w:bookmarkEnd w:id="1156"/>
      <w:r>
        <w:rPr>
          <w:color w:val="000000"/>
          <w:spacing w:val="0"/>
          <w:w w:val="100"/>
          <w:position w:val="0"/>
        </w:rPr>
        <w:t>减让仅针对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日后应付租赁付款额增加不影响满足该条件，</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日后应付租赁付款额减少不满足该条件；</w:t>
      </w:r>
    </w:p>
    <w:p>
      <w:pPr>
        <w:pStyle w:val="Style20"/>
        <w:keepNext w:val="0"/>
        <w:keepLines w:val="0"/>
        <w:widowControl w:val="0"/>
        <w:numPr>
          <w:ilvl w:val="0"/>
          <w:numId w:val="43"/>
        </w:numPr>
        <w:shd w:val="clear" w:color="auto" w:fill="auto"/>
        <w:tabs>
          <w:tab w:pos="767" w:val="left"/>
        </w:tabs>
        <w:bidi w:val="0"/>
        <w:spacing w:before="0" w:after="120" w:line="312" w:lineRule="exact"/>
        <w:ind w:left="0" w:right="0"/>
        <w:jc w:val="left"/>
      </w:pPr>
      <w:bookmarkStart w:id="1157" w:name="bookmark1157"/>
      <w:bookmarkEnd w:id="1157"/>
      <w:r>
        <w:rPr>
          <w:color w:val="000000"/>
          <w:spacing w:val="0"/>
          <w:w w:val="100"/>
          <w:position w:val="0"/>
        </w:rPr>
        <w:t>以及综合考虑定性和定量因素后认定租赁的其他条款和条件无重大变化。</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、本公司作为承租人</w:t>
      </w:r>
    </w:p>
    <w:p>
      <w:pPr>
        <w:pStyle w:val="Style31"/>
        <w:keepNext w:val="0"/>
        <w:keepLines w:val="0"/>
        <w:widowControl w:val="0"/>
        <w:shd w:val="clear" w:color="auto" w:fill="auto"/>
        <w:bidi w:val="0"/>
        <w:spacing w:before="0" w:after="0" w:line="240" w:lineRule="auto"/>
        <w:ind w:left="0" w:right="0" w:firstLine="0"/>
        <w:jc w:val="left"/>
      </w:pPr>
      <w:bookmarkStart w:id="1158" w:name="bookmark1158"/>
      <w:r>
        <w:rPr>
          <w:b w:val="0"/>
          <w:bCs w:val="0"/>
          <w:color w:val="000000"/>
          <w:spacing w:val="0"/>
          <w:w w:val="100"/>
          <w:position w:val="0"/>
        </w:rPr>
        <w:t>（</w:t>
      </w:r>
      <w:bookmarkEnd w:id="1158"/>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）使用权资产</w:t>
      </w:r>
    </w:p>
    <w:p>
      <w:pPr>
        <w:pStyle w:val="Style20"/>
        <w:keepNext w:val="0"/>
        <w:keepLines w:val="0"/>
        <w:widowControl w:val="0"/>
        <w:shd w:val="clear" w:color="auto" w:fill="auto"/>
        <w:bidi w:val="0"/>
        <w:spacing w:before="0" w:after="120" w:line="312" w:lineRule="exact"/>
        <w:ind w:left="0" w:right="0"/>
        <w:jc w:val="both"/>
      </w:pPr>
      <w:r>
        <w:rPr>
          <w:color w:val="000000"/>
          <w:spacing w:val="0"/>
          <w:w w:val="100"/>
          <w:position w:val="0"/>
        </w:rPr>
        <w:t>在租赁期开始日，本公司对除短期租赁和低价值资产租赁以外的租赁确认使用权资产。使用权资产按照成本进行初始计 量。该成本包括：</w:t>
      </w:r>
    </w:p>
    <w:p>
      <w:pPr>
        <w:pStyle w:val="Style31"/>
        <w:keepNext w:val="0"/>
        <w:keepLines w:val="0"/>
        <w:widowControl w:val="0"/>
        <w:shd w:val="clear" w:color="auto" w:fill="auto"/>
        <w:bidi w:val="0"/>
        <w:spacing w:before="0" w:after="120" w:line="240" w:lineRule="auto"/>
        <w:ind w:left="0" w:right="0" w:firstLine="380"/>
        <w:jc w:val="both"/>
      </w:pPr>
      <w:r>
        <w:rPr>
          <w:b w:val="0"/>
          <w:bCs w:val="0"/>
          <w:color w:val="000000"/>
          <w:spacing w:val="0"/>
          <w:w w:val="100"/>
          <w:position w:val="0"/>
        </w:rPr>
        <w:t>•</w:t>
      </w:r>
      <w:r>
        <w:rPr>
          <w:b w:val="0"/>
          <w:bCs w:val="0"/>
          <w:color w:val="000000"/>
          <w:spacing w:val="0"/>
          <w:w w:val="100"/>
          <w:position w:val="0"/>
        </w:rPr>
        <w:t>租赁负债的初始计量金额；</w:t>
      </w:r>
    </w:p>
    <w:p>
      <w:pPr>
        <w:pStyle w:val="Style31"/>
        <w:keepNext w:val="0"/>
        <w:keepLines w:val="0"/>
        <w:widowControl w:val="0"/>
        <w:shd w:val="clear" w:color="auto" w:fill="auto"/>
        <w:bidi w:val="0"/>
        <w:spacing w:before="0" w:after="120" w:line="240" w:lineRule="auto"/>
        <w:ind w:left="0" w:right="0" w:firstLine="380"/>
        <w:jc w:val="both"/>
      </w:pPr>
      <w:r>
        <w:rPr>
          <w:b w:val="0"/>
          <w:bCs w:val="0"/>
          <w:color w:val="000000"/>
          <w:spacing w:val="0"/>
          <w:w w:val="100"/>
          <w:position w:val="0"/>
        </w:rPr>
        <w:t>•</w:t>
      </w:r>
      <w:r>
        <w:rPr>
          <w:b w:val="0"/>
          <w:bCs w:val="0"/>
          <w:color w:val="000000"/>
          <w:spacing w:val="0"/>
          <w:w w:val="100"/>
          <w:position w:val="0"/>
        </w:rPr>
        <w:t>在租赁期开始日或之前支付的租赁付款额，存在租赁激励的，扣除已享受的租赁激励相关金额；</w:t>
      </w:r>
    </w:p>
    <w:p>
      <w:pPr>
        <w:pStyle w:val="Style31"/>
        <w:keepNext w:val="0"/>
        <w:keepLines w:val="0"/>
        <w:widowControl w:val="0"/>
        <w:shd w:val="clear" w:color="auto" w:fill="auto"/>
        <w:bidi w:val="0"/>
        <w:spacing w:before="0" w:after="80" w:line="240" w:lineRule="auto"/>
        <w:ind w:left="0" w:right="0" w:firstLine="380"/>
        <w:jc w:val="both"/>
      </w:pPr>
      <w:r>
        <w:rPr>
          <w:b w:val="0"/>
          <w:bCs w:val="0"/>
          <w:color w:val="000000"/>
          <w:spacing w:val="0"/>
          <w:w w:val="100"/>
          <w:position w:val="0"/>
        </w:rPr>
        <w:t>•</w:t>
      </w:r>
      <w:r>
        <w:rPr>
          <w:b w:val="0"/>
          <w:bCs w:val="0"/>
          <w:color w:val="000000"/>
          <w:spacing w:val="0"/>
          <w:w w:val="100"/>
          <w:position w:val="0"/>
        </w:rPr>
        <w:t>本公司发生的初始直接费用；</w:t>
      </w:r>
    </w:p>
    <w:p>
      <w:pPr>
        <w:pStyle w:val="Style31"/>
        <w:keepNext w:val="0"/>
        <w:keepLines w:val="0"/>
        <w:widowControl w:val="0"/>
        <w:shd w:val="clear" w:color="auto" w:fill="auto"/>
        <w:bidi w:val="0"/>
        <w:spacing w:before="0" w:after="0" w:line="322" w:lineRule="exact"/>
        <w:ind w:left="800" w:right="0" w:hanging="420"/>
        <w:jc w:val="both"/>
      </w:pPr>
      <w:r>
        <w:rPr>
          <w:b w:val="0"/>
          <w:bCs w:val="0"/>
          <w:color w:val="000000"/>
          <w:spacing w:val="0"/>
          <w:w w:val="100"/>
          <w:position w:val="0"/>
        </w:rPr>
        <w:t>•</w:t>
      </w:r>
      <w:r>
        <w:rPr>
          <w:b w:val="0"/>
          <w:bCs w:val="0"/>
          <w:color w:val="000000"/>
          <w:spacing w:val="0"/>
          <w:w w:val="100"/>
          <w:position w:val="0"/>
        </w:rPr>
        <w:t>本公司为拆卸及移除租赁资产、复原租赁资产所在场地或将租赁资产恢复至租赁条款约定状态预 计将发生的成本，但不包括属于为生产存货而发生的成本。</w:t>
      </w:r>
    </w:p>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本公司后续采用直线法对使用权资产计提折旧。对能够合理确定租赁期届满时取得租赁资产所有权的，本公司在租赁资 产剩余使用寿命内计提折旧；否则，租赁资产在租赁期与租赁资产剩余使用寿命两者孰短的期间内计提折旧。</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二十一、长期资产减值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所述原则来确定使用权资产是否已发生减值，并对已识别的减值损失进行会 计处理。</w:t>
      </w:r>
    </w:p>
    <w:p>
      <w:pPr>
        <w:pStyle w:val="Style31"/>
        <w:keepNext w:val="0"/>
        <w:keepLines w:val="0"/>
        <w:widowControl w:val="0"/>
        <w:shd w:val="clear" w:color="auto" w:fill="auto"/>
        <w:tabs>
          <w:tab w:pos="488" w:val="left"/>
        </w:tabs>
        <w:bidi w:val="0"/>
        <w:spacing w:before="0" w:after="0" w:line="322" w:lineRule="exact"/>
        <w:ind w:left="0" w:right="0" w:firstLine="0"/>
        <w:jc w:val="left"/>
      </w:pPr>
      <w:bookmarkStart w:id="1159" w:name="bookmark1159"/>
      <w:r>
        <w:rPr>
          <w:b w:val="0"/>
          <w:bCs w:val="0"/>
          <w:color w:val="000000"/>
          <w:spacing w:val="0"/>
          <w:w w:val="100"/>
          <w:position w:val="0"/>
        </w:rPr>
        <w:t>（</w:t>
      </w:r>
      <w:bookmarkEnd w:id="1159"/>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租赁负债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w:t>
      </w:r>
    </w:p>
    <w:p>
      <w:pPr>
        <w:pStyle w:val="Style20"/>
        <w:keepNext w:val="0"/>
        <w:keepLines w:val="0"/>
        <w:widowControl w:val="0"/>
        <w:numPr>
          <w:ilvl w:val="0"/>
          <w:numId w:val="43"/>
        </w:numPr>
        <w:shd w:val="clear" w:color="auto" w:fill="auto"/>
        <w:tabs>
          <w:tab w:pos="745" w:val="left"/>
        </w:tabs>
        <w:bidi w:val="0"/>
        <w:spacing w:before="0" w:after="0" w:line="312" w:lineRule="exact"/>
        <w:ind w:left="0" w:right="0"/>
        <w:jc w:val="both"/>
      </w:pPr>
      <w:bookmarkStart w:id="1160" w:name="bookmark1160"/>
      <w:bookmarkEnd w:id="1160"/>
      <w:r>
        <w:rPr>
          <w:color w:val="000000"/>
          <w:spacing w:val="0"/>
          <w:w w:val="100"/>
          <w:position w:val="0"/>
        </w:rPr>
        <w:t>固定付款额（包括实质固定付款额），存在租赁激励的，扣除租赁激励相关金额；</w:t>
      </w:r>
    </w:p>
    <w:p>
      <w:pPr>
        <w:pStyle w:val="Style20"/>
        <w:keepNext w:val="0"/>
        <w:keepLines w:val="0"/>
        <w:widowControl w:val="0"/>
        <w:numPr>
          <w:ilvl w:val="0"/>
          <w:numId w:val="43"/>
        </w:numPr>
        <w:shd w:val="clear" w:color="auto" w:fill="auto"/>
        <w:tabs>
          <w:tab w:pos="745" w:val="left"/>
        </w:tabs>
        <w:bidi w:val="0"/>
        <w:spacing w:before="0" w:after="0" w:line="312" w:lineRule="exact"/>
        <w:ind w:left="0" w:right="0"/>
        <w:jc w:val="both"/>
      </w:pPr>
      <w:bookmarkStart w:id="1161" w:name="bookmark1161"/>
      <w:bookmarkEnd w:id="1161"/>
      <w:r>
        <w:rPr>
          <w:color w:val="000000"/>
          <w:spacing w:val="0"/>
          <w:w w:val="100"/>
          <w:position w:val="0"/>
        </w:rPr>
        <w:t>取决于指数或比率的可变租赁付款额；</w:t>
      </w:r>
    </w:p>
    <w:p>
      <w:pPr>
        <w:pStyle w:val="Style20"/>
        <w:keepNext w:val="0"/>
        <w:keepLines w:val="0"/>
        <w:widowControl w:val="0"/>
        <w:numPr>
          <w:ilvl w:val="0"/>
          <w:numId w:val="43"/>
        </w:numPr>
        <w:shd w:val="clear" w:color="auto" w:fill="auto"/>
        <w:tabs>
          <w:tab w:pos="745" w:val="left"/>
        </w:tabs>
        <w:bidi w:val="0"/>
        <w:spacing w:before="0" w:after="0" w:line="312" w:lineRule="exact"/>
        <w:ind w:left="0" w:right="0"/>
        <w:jc w:val="both"/>
      </w:pPr>
      <w:bookmarkStart w:id="1162" w:name="bookmark1162"/>
      <w:bookmarkEnd w:id="1162"/>
      <w:r>
        <w:rPr>
          <w:color w:val="000000"/>
          <w:spacing w:val="0"/>
          <w:w w:val="100"/>
          <w:position w:val="0"/>
        </w:rPr>
        <w:t>根据公司提供的担保余值预计应支付的款项；</w:t>
      </w:r>
    </w:p>
    <w:p>
      <w:pPr>
        <w:pStyle w:val="Style20"/>
        <w:keepNext w:val="0"/>
        <w:keepLines w:val="0"/>
        <w:widowControl w:val="0"/>
        <w:numPr>
          <w:ilvl w:val="0"/>
          <w:numId w:val="43"/>
        </w:numPr>
        <w:shd w:val="clear" w:color="auto" w:fill="auto"/>
        <w:tabs>
          <w:tab w:pos="745" w:val="left"/>
        </w:tabs>
        <w:bidi w:val="0"/>
        <w:spacing w:before="0" w:after="0" w:line="312" w:lineRule="exact"/>
        <w:ind w:left="0" w:right="0"/>
        <w:jc w:val="both"/>
      </w:pPr>
      <w:bookmarkStart w:id="1163" w:name="bookmark1163"/>
      <w:bookmarkEnd w:id="1163"/>
      <w:r>
        <w:rPr>
          <w:color w:val="000000"/>
          <w:spacing w:val="0"/>
          <w:w w:val="100"/>
          <w:position w:val="0"/>
        </w:rPr>
        <w:t>购买选择权的行权价格，前提是公司合理确定将行使该选择权；</w:t>
      </w:r>
    </w:p>
    <w:p>
      <w:pPr>
        <w:pStyle w:val="Style20"/>
        <w:keepNext w:val="0"/>
        <w:keepLines w:val="0"/>
        <w:widowControl w:val="0"/>
        <w:numPr>
          <w:ilvl w:val="0"/>
          <w:numId w:val="43"/>
        </w:numPr>
        <w:shd w:val="clear" w:color="auto" w:fill="auto"/>
        <w:tabs>
          <w:tab w:pos="745" w:val="left"/>
        </w:tabs>
        <w:bidi w:val="0"/>
        <w:spacing w:before="0" w:after="0" w:line="312" w:lineRule="exact"/>
        <w:ind w:left="0" w:right="0"/>
        <w:jc w:val="both"/>
      </w:pPr>
      <w:bookmarkStart w:id="1164" w:name="bookmark1164"/>
      <w:bookmarkEnd w:id="1164"/>
      <w:r>
        <w:rPr>
          <w:color w:val="000000"/>
          <w:spacing w:val="0"/>
          <w:w w:val="100"/>
          <w:position w:val="0"/>
        </w:rPr>
        <w:t>行使终止租赁选择权需支付的款项，前提是租赁期反映出公司将行使终止租赁选择权。</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本公司采用租赁内含利率作为折现率，但如果无法合理确定租赁内含利率的，则采用本公司的增量借款利率作为折现率。</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本公司按照固定的周期性利率计算租赁负债在租赁期内各期间的利息费用，并计入当期损益或相关资产成本。</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未纳入租赁负债计量的可变租赁付款额在实际发生时计入当期损益或相关资产成本。</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在租赁期开始日后，发生下列情形的，本公司重新计量租赁负债，并调整相应的使用权资产，若使用权资产的账面价值 已调减至零，但租赁负债仍需进一步调减的，将差额计入当期损益：</w:t>
      </w:r>
    </w:p>
    <w:p>
      <w:pPr>
        <w:pStyle w:val="Style20"/>
        <w:keepNext w:val="0"/>
        <w:keepLines w:val="0"/>
        <w:widowControl w:val="0"/>
        <w:numPr>
          <w:ilvl w:val="0"/>
          <w:numId w:val="43"/>
        </w:numPr>
        <w:shd w:val="clear" w:color="auto" w:fill="auto"/>
        <w:tabs>
          <w:tab w:pos="745" w:val="left"/>
        </w:tabs>
        <w:bidi w:val="0"/>
        <w:spacing w:before="0" w:after="0" w:line="307" w:lineRule="exact"/>
        <w:ind w:left="800" w:right="0" w:hanging="420"/>
        <w:jc w:val="both"/>
      </w:pPr>
      <w:bookmarkStart w:id="1165" w:name="bookmark1165"/>
      <w:bookmarkEnd w:id="1165"/>
      <w:r>
        <w:rPr>
          <w:color w:val="000000"/>
          <w:spacing w:val="0"/>
          <w:w w:val="100"/>
          <w:position w:val="0"/>
        </w:rPr>
        <w:t>当购买选择权、续租选择权或终止选择权的评估结果发生变化，或前述选择权的实际行权情况与原评估结果不一 致的，本公司按变动后租赁付款额和修订后的折现率计算的现值重新计量租赁负债；</w:t>
      </w:r>
    </w:p>
    <w:p>
      <w:pPr>
        <w:pStyle w:val="Style20"/>
        <w:keepNext w:val="0"/>
        <w:keepLines w:val="0"/>
        <w:widowControl w:val="0"/>
        <w:numPr>
          <w:ilvl w:val="0"/>
          <w:numId w:val="43"/>
        </w:numPr>
        <w:shd w:val="clear" w:color="auto" w:fill="auto"/>
        <w:tabs>
          <w:tab w:pos="745" w:val="left"/>
        </w:tabs>
        <w:bidi w:val="0"/>
        <w:spacing w:before="0" w:after="0" w:line="312" w:lineRule="exact"/>
        <w:ind w:left="800" w:right="0" w:hanging="420"/>
        <w:jc w:val="both"/>
      </w:pPr>
      <w:bookmarkStart w:id="1166" w:name="bookmark1166"/>
      <w:bookmarkEnd w:id="1166"/>
      <w:r>
        <w:rPr>
          <w:color w:val="000000"/>
          <w:spacing w:val="0"/>
          <w:w w:val="100"/>
          <w:position w:val="0"/>
        </w:rPr>
        <w:t>当实质固定付款额发生变动、担保余值预计的应付金额发生变动或用于确定租赁付款额的指数或比率发生变动， 本公司按照变动后的租赁付款额和原折现率计算的现值重新计量租赁负债。但是，租赁付款额的变动源自浮动利 率变动的，使用修订后的折现率计算现值。</w:t>
      </w:r>
    </w:p>
    <w:p>
      <w:pPr>
        <w:pStyle w:val="Style31"/>
        <w:keepNext w:val="0"/>
        <w:keepLines w:val="0"/>
        <w:widowControl w:val="0"/>
        <w:shd w:val="clear" w:color="auto" w:fill="auto"/>
        <w:tabs>
          <w:tab w:pos="488" w:val="left"/>
        </w:tabs>
        <w:bidi w:val="0"/>
        <w:spacing w:before="0" w:after="0" w:line="322" w:lineRule="exact"/>
        <w:ind w:left="0" w:right="0" w:firstLine="0"/>
        <w:jc w:val="left"/>
      </w:pPr>
      <w:bookmarkStart w:id="1167" w:name="bookmark1167"/>
      <w:r>
        <w:rPr>
          <w:b w:val="0"/>
          <w:bCs w:val="0"/>
          <w:color w:val="000000"/>
          <w:spacing w:val="0"/>
          <w:w w:val="100"/>
          <w:position w:val="0"/>
        </w:rPr>
        <w:t>（</w:t>
      </w:r>
      <w:bookmarkEnd w:id="1167"/>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短期租赁和低价值资产租赁</w:t>
      </w:r>
    </w:p>
    <w:p>
      <w:pPr>
        <w:pStyle w:val="Style20"/>
        <w:keepNext w:val="0"/>
        <w:keepLines w:val="0"/>
        <w:widowControl w:val="0"/>
        <w:shd w:val="clear" w:color="auto" w:fill="auto"/>
        <w:bidi w:val="0"/>
        <w:spacing w:before="0" w:after="0" w:line="310" w:lineRule="exact"/>
        <w:ind w:left="0" w:right="0"/>
        <w:jc w:val="left"/>
      </w:pPr>
      <w:r>
        <w:rPr>
          <w:color w:val="000000"/>
          <w:spacing w:val="0"/>
          <w:w w:val="100"/>
          <w:position w:val="0"/>
        </w:rPr>
        <w:t>本公司选择对短期租赁和低价值资产租赁不确认使用权资产和租赁负债，并将相关的租赁付款额在租赁期内各个期间按 照直线法计入当期损益或相关资产成本。短期租赁，是指在租赁期开始日，租赁期不超过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 低价值资产租赁，是指单项租赁资产为全新资产时价值较低的租赁。公司转租或预期转租租赁资产的，原租赁不属于低价值 资产租赁。</w:t>
      </w:r>
    </w:p>
    <w:p>
      <w:pPr>
        <w:pStyle w:val="Style31"/>
        <w:keepNext w:val="0"/>
        <w:keepLines w:val="0"/>
        <w:widowControl w:val="0"/>
        <w:shd w:val="clear" w:color="auto" w:fill="auto"/>
        <w:tabs>
          <w:tab w:pos="488" w:val="left"/>
        </w:tabs>
        <w:bidi w:val="0"/>
        <w:spacing w:before="0" w:after="0" w:line="322" w:lineRule="exact"/>
        <w:ind w:left="0" w:right="0" w:firstLine="0"/>
        <w:jc w:val="left"/>
      </w:pPr>
      <w:bookmarkStart w:id="1168" w:name="bookmark1168"/>
      <w:r>
        <w:rPr>
          <w:b w:val="0"/>
          <w:bCs w:val="0"/>
          <w:color w:val="000000"/>
          <w:spacing w:val="0"/>
          <w:w w:val="100"/>
          <w:position w:val="0"/>
        </w:rPr>
        <w:t>（</w:t>
      </w:r>
      <w:bookmarkEnd w:id="1168"/>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租赁变更</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租赁发生变更且同时符合下列条件的，公司将该租赁变更作为一项单独租赁进行会计处理：</w:t>
      </w:r>
    </w:p>
    <w:p>
      <w:pPr>
        <w:pStyle w:val="Style20"/>
        <w:keepNext w:val="0"/>
        <w:keepLines w:val="0"/>
        <w:widowControl w:val="0"/>
        <w:numPr>
          <w:ilvl w:val="0"/>
          <w:numId w:val="43"/>
        </w:numPr>
        <w:shd w:val="clear" w:color="auto" w:fill="auto"/>
        <w:tabs>
          <w:tab w:pos="745" w:val="left"/>
        </w:tabs>
        <w:bidi w:val="0"/>
        <w:spacing w:before="0" w:after="0" w:line="312" w:lineRule="exact"/>
        <w:ind w:left="0" w:right="0"/>
        <w:jc w:val="both"/>
      </w:pPr>
      <w:bookmarkStart w:id="1169" w:name="bookmark1169"/>
      <w:bookmarkEnd w:id="1169"/>
      <w:r>
        <w:rPr>
          <w:color w:val="000000"/>
          <w:spacing w:val="0"/>
          <w:w w:val="100"/>
          <w:position w:val="0"/>
        </w:rPr>
        <w:t>该租赁变更通过增加一项或多项租赁资产的使用权而扩大了租赁范围；</w:t>
      </w:r>
    </w:p>
    <w:p>
      <w:pPr>
        <w:pStyle w:val="Style20"/>
        <w:keepNext w:val="0"/>
        <w:keepLines w:val="0"/>
        <w:widowControl w:val="0"/>
        <w:numPr>
          <w:ilvl w:val="0"/>
          <w:numId w:val="43"/>
        </w:numPr>
        <w:shd w:val="clear" w:color="auto" w:fill="auto"/>
        <w:tabs>
          <w:tab w:pos="745" w:val="left"/>
        </w:tabs>
        <w:bidi w:val="0"/>
        <w:spacing w:before="0" w:after="0" w:line="312" w:lineRule="exact"/>
        <w:ind w:left="0" w:right="0"/>
        <w:jc w:val="both"/>
      </w:pPr>
      <w:bookmarkStart w:id="1170" w:name="bookmark1170"/>
      <w:bookmarkEnd w:id="1170"/>
      <w:r>
        <w:rPr>
          <w:color w:val="000000"/>
          <w:spacing w:val="0"/>
          <w:w w:val="100"/>
          <w:position w:val="0"/>
        </w:rPr>
        <w:t>增加的对价与租赁范围扩大部分的单独价格按该合同情况调整后的金额相当。</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租赁变更未作为一项单独租赁进行会计处理的，在租赁变更生效日，公司重新分摊变更后合同的对价，重新确定租赁期， 并按照变更后租赁付款额和修订后的折现率计算的现值重新计量租赁负债。</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租赁变更导致租赁范围缩小或租赁期缩短的，本公司相应调减使用权资产的账面价值，并将部分终止或完全终止租赁的 相关利得或损失计入当期损益。其他租赁变更导致租赁负债重新计量的，本公司相应调整使用权资产的账面价值。</w:t>
      </w:r>
    </w:p>
    <w:p>
      <w:pPr>
        <w:pStyle w:val="Style31"/>
        <w:keepNext w:val="0"/>
        <w:keepLines w:val="0"/>
        <w:widowControl w:val="0"/>
        <w:shd w:val="clear" w:color="auto" w:fill="auto"/>
        <w:tabs>
          <w:tab w:pos="488" w:val="left"/>
        </w:tabs>
        <w:bidi w:val="0"/>
        <w:spacing w:before="0" w:after="0" w:line="322" w:lineRule="exact"/>
        <w:ind w:left="0" w:right="0" w:firstLine="0"/>
        <w:jc w:val="left"/>
      </w:pPr>
      <w:bookmarkStart w:id="1171" w:name="bookmark1171"/>
      <w:r>
        <w:rPr>
          <w:b w:val="0"/>
          <w:bCs w:val="0"/>
          <w:color w:val="000000"/>
          <w:spacing w:val="0"/>
          <w:w w:val="100"/>
          <w:position w:val="0"/>
        </w:rPr>
        <w:t>（</w:t>
      </w:r>
      <w:bookmarkEnd w:id="1171"/>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新冠肺炎疫情相关的租金减让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对于采用新冠肺炎疫情相关租金减让简化方法的，本公司不评估是否发生租赁变更，继续按照与减让前一致的折现率计 算租赁负债的利息费用并计入当期损益，继续按照与减让前一致的方法对使用权资产进行计提折旧。发生租金减免的，本公 司将减免的租金作为可变租赁付款额，在达成减让协议等解除原租金支付义务时，按未折现或减让前折现率折现金额冲减相 </w:t>
      </w:r>
      <w:r>
        <w:rPr>
          <w:color w:val="000000"/>
          <w:spacing w:val="0"/>
          <w:w w:val="100"/>
          <w:position w:val="0"/>
        </w:rPr>
        <w:t>关资产成本或费用，同时相应调整租赁负债；延期支付租金的，本公司在实际支付时冲减前期确认的租赁负债。</w:t>
      </w:r>
    </w:p>
    <w:p>
      <w:pPr>
        <w:pStyle w:val="Style20"/>
        <w:keepNext w:val="0"/>
        <w:keepLines w:val="0"/>
        <w:widowControl w:val="0"/>
        <w:shd w:val="clear" w:color="auto" w:fill="auto"/>
        <w:bidi w:val="0"/>
        <w:spacing w:before="0" w:after="140" w:line="312" w:lineRule="exact"/>
        <w:ind w:left="0" w:right="0"/>
        <w:jc w:val="both"/>
      </w:pPr>
      <w:r>
        <w:rPr>
          <w:color w:val="000000"/>
          <w:spacing w:val="0"/>
          <w:w w:val="100"/>
          <w:position w:val="0"/>
        </w:rPr>
        <w:t>对于短期租赁和低价值资产租赁，本公司继续按照与减让前一致的方法将原合同租金计入相关资产成本或费用。发生租 金减免的，本公司将减免的租金作为可变租赁付款额，在减免期间冲减相关资产成本或费用；延期支付租金的，本公司在原 支付期间将应支付的租金确认为应付款项，在实际支付时冲减前期确认的应付款项。</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租赁分为融资租赁和经营租赁。融资租赁是指实质上转移了与资产所有权有关的全部风险和报酬的租赁。经营租赁是指 除融资租赁以外的其他租赁。对于由新冠肺炎疫情直接引发的、就现有租赁合同达成的租金减免、延期支付等租金减让，同 时满足下列条件的，本公司对所有租赁选择采用简化方法，不评估是否发生租赁变更，也不重新评估租赁分类：</w:t>
      </w:r>
    </w:p>
    <w:p>
      <w:pPr>
        <w:pStyle w:val="Style20"/>
        <w:keepNext w:val="0"/>
        <w:keepLines w:val="0"/>
        <w:widowControl w:val="0"/>
        <w:numPr>
          <w:ilvl w:val="0"/>
          <w:numId w:val="43"/>
        </w:numPr>
        <w:shd w:val="clear" w:color="auto" w:fill="auto"/>
        <w:tabs>
          <w:tab w:pos="763" w:val="left"/>
        </w:tabs>
        <w:bidi w:val="0"/>
        <w:spacing w:before="0" w:after="0" w:line="317" w:lineRule="exact"/>
        <w:ind w:left="0" w:right="0"/>
        <w:jc w:val="left"/>
      </w:pPr>
      <w:bookmarkStart w:id="1172" w:name="bookmark1172"/>
      <w:bookmarkEnd w:id="1172"/>
      <w:r>
        <w:rPr>
          <w:color w:val="000000"/>
          <w:spacing w:val="0"/>
          <w:w w:val="100"/>
          <w:position w:val="0"/>
        </w:rPr>
        <w:t>减让后的租赁对价较减让前减少或基本不变，其中，租赁对价未折现或按减让前折现率折现均可；</w:t>
      </w:r>
    </w:p>
    <w:p>
      <w:pPr>
        <w:pStyle w:val="Style20"/>
        <w:keepNext w:val="0"/>
        <w:keepLines w:val="0"/>
        <w:widowControl w:val="0"/>
        <w:numPr>
          <w:ilvl w:val="0"/>
          <w:numId w:val="43"/>
        </w:numPr>
        <w:shd w:val="clear" w:color="auto" w:fill="auto"/>
        <w:tabs>
          <w:tab w:pos="763" w:val="left"/>
        </w:tabs>
        <w:bidi w:val="0"/>
        <w:spacing w:before="0" w:after="0" w:line="312" w:lineRule="exact"/>
        <w:ind w:left="800" w:right="0" w:hanging="420"/>
        <w:jc w:val="both"/>
      </w:pPr>
      <w:bookmarkStart w:id="1173" w:name="bookmark1173"/>
      <w:bookmarkEnd w:id="1173"/>
      <w:r>
        <w:rPr>
          <w:color w:val="000000"/>
          <w:spacing w:val="0"/>
          <w:w w:val="100"/>
          <w:position w:val="0"/>
        </w:rPr>
        <w:t>减让仅针对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日后应付租赁付款额增加不影响满足该条件，</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日后应付租赁付款额减少不满足该条件；以及</w:t>
      </w:r>
    </w:p>
    <w:p>
      <w:pPr>
        <w:pStyle w:val="Style20"/>
        <w:keepNext w:val="0"/>
        <w:keepLines w:val="0"/>
        <w:widowControl w:val="0"/>
        <w:numPr>
          <w:ilvl w:val="0"/>
          <w:numId w:val="43"/>
        </w:numPr>
        <w:shd w:val="clear" w:color="auto" w:fill="auto"/>
        <w:tabs>
          <w:tab w:pos="763" w:val="left"/>
        </w:tabs>
        <w:bidi w:val="0"/>
        <w:spacing w:before="0" w:after="140" w:line="317" w:lineRule="exact"/>
        <w:ind w:left="0" w:right="0"/>
        <w:jc w:val="left"/>
      </w:pPr>
      <w:bookmarkStart w:id="1174" w:name="bookmark1174"/>
      <w:bookmarkEnd w:id="1174"/>
      <w:r>
        <w:rPr>
          <w:color w:val="000000"/>
          <w:spacing w:val="0"/>
          <w:w w:val="100"/>
          <w:position w:val="0"/>
        </w:rPr>
        <w:t>综合考虑定性和定量因素后认定租赁的其他条款和条件无重大变化。</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p>
    <w:p>
      <w:pPr>
        <w:pStyle w:val="Style20"/>
        <w:keepNext w:val="0"/>
        <w:keepLines w:val="0"/>
        <w:widowControl w:val="0"/>
        <w:numPr>
          <w:ilvl w:val="0"/>
          <w:numId w:val="45"/>
        </w:numPr>
        <w:shd w:val="clear" w:color="auto" w:fill="auto"/>
        <w:tabs>
          <w:tab w:pos="875" w:val="left"/>
        </w:tabs>
        <w:bidi w:val="0"/>
        <w:spacing w:before="0" w:after="0" w:line="307" w:lineRule="exact"/>
        <w:ind w:left="0" w:right="0"/>
        <w:jc w:val="left"/>
      </w:pPr>
      <w:bookmarkStart w:id="1175" w:name="bookmark1175"/>
      <w:bookmarkEnd w:id="1175"/>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资产出租方承担了应由公司承担的与租赁相关的费用时，公司将该部分费用从租金总额中扣除，按扣除后的租金费用在 租赁期内分摊，计入当期费用。对于采用新冠肺炎疫情相关租金减让简化方法的经营租赁，本公司继续按照与减让前一致的 方法将原合同租金计入相关资产成本或费用。发生租金减免的，本公司将减免的租金作为或有租金，在减免期间计入损益； 延期支付租金的，本公司在原支付期间将应支付的租金确认为应付款项，在实际支付时冲减前期确认的应付款项。</w:t>
      </w:r>
    </w:p>
    <w:p>
      <w:pPr>
        <w:pStyle w:val="Style20"/>
        <w:keepNext w:val="0"/>
        <w:keepLines w:val="0"/>
        <w:widowControl w:val="0"/>
        <w:numPr>
          <w:ilvl w:val="0"/>
          <w:numId w:val="45"/>
        </w:numPr>
        <w:shd w:val="clear" w:color="auto" w:fill="auto"/>
        <w:tabs>
          <w:tab w:pos="890" w:val="left"/>
        </w:tabs>
        <w:bidi w:val="0"/>
        <w:spacing w:before="0" w:after="0" w:line="317" w:lineRule="exact"/>
        <w:ind w:left="0" w:right="0"/>
        <w:jc w:val="left"/>
      </w:pPr>
      <w:bookmarkStart w:id="1176" w:name="bookmark1176"/>
      <w:bookmarkEnd w:id="1176"/>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20"/>
        <w:keepNext w:val="0"/>
        <w:keepLines w:val="0"/>
        <w:widowControl w:val="0"/>
        <w:shd w:val="clear" w:color="auto" w:fill="auto"/>
        <w:bidi w:val="0"/>
        <w:spacing w:before="0" w:after="380" w:line="319" w:lineRule="exact"/>
        <w:ind w:left="0" w:right="0"/>
        <w:jc w:val="left"/>
      </w:pPr>
      <w:r>
        <w:rPr>
          <w:color w:val="000000"/>
          <w:spacing w:val="0"/>
          <w:w w:val="100"/>
          <w:position w:val="0"/>
        </w:rPr>
        <w:t>对于采用新冠肺炎疫情相关租金减让简化方法的经营租赁，本公司继续按照与减让前一致的方法将原合同租金确认为租 赁收入；发生租金减免的，本公司将减免的租金作为或有租金，在减免期间冲减租赁收入；延期收取租金的，本公司在原收 取期间将应收取的租金确认为应收款项，并在实际收到时冲减前期确认的应收款项。</w:t>
      </w:r>
    </w:p>
    <w:p>
      <w:pPr>
        <w:pStyle w:val="Style28"/>
        <w:keepNext/>
        <w:keepLines/>
        <w:widowControl w:val="0"/>
        <w:shd w:val="clear" w:color="auto" w:fill="auto"/>
        <w:tabs>
          <w:tab w:pos="472" w:val="left"/>
        </w:tabs>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3</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77"/>
      <w:bookmarkEnd w:id="1178"/>
      <w:bookmarkEnd w:id="1180"/>
    </w:p>
    <w:p>
      <w:pPr>
        <w:pStyle w:val="Style28"/>
        <w:keepNext/>
        <w:keepLines/>
        <w:widowControl w:val="0"/>
        <w:shd w:val="clear" w:color="auto" w:fill="auto"/>
        <w:tabs>
          <w:tab w:pos="472" w:val="left"/>
        </w:tabs>
        <w:bidi w:val="0"/>
        <w:spacing w:before="0" w:after="3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81"/>
      <w:bookmarkEnd w:id="1182"/>
      <w:bookmarkEnd w:id="1184"/>
    </w:p>
    <w:p>
      <w:pPr>
        <w:pStyle w:val="Style53"/>
        <w:keepNext/>
        <w:keepLines/>
        <w:widowControl w:val="0"/>
        <w:numPr>
          <w:ilvl w:val="0"/>
          <w:numId w:val="47"/>
        </w:numPr>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重要会计政策变更</w:t>
      </w:r>
      <w:bookmarkEnd w:id="1185"/>
      <w:bookmarkEnd w:id="1186"/>
      <w:bookmarkEnd w:id="1188"/>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w:t>
      </w:r>
    </w:p>
    <w:p>
      <w:pPr>
        <w:pStyle w:val="Style20"/>
        <w:keepNext w:val="0"/>
        <w:keepLines w:val="0"/>
        <w:widowControl w:val="0"/>
        <w:shd w:val="clear" w:color="auto" w:fill="auto"/>
        <w:bidi w:val="0"/>
        <w:spacing w:before="0" w:after="0" w:line="319"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 赁准则。根据修订后的准则，对于首次执行日前已存在的合同，公司选择在首次执行日不重新评估其是否为租赁或者包含租 赁。</w:t>
      </w:r>
    </w:p>
    <w:p>
      <w:pPr>
        <w:pStyle w:val="Style20"/>
        <w:keepNext w:val="0"/>
        <w:keepLines w:val="0"/>
        <w:widowControl w:val="0"/>
        <w:numPr>
          <w:ilvl w:val="0"/>
          <w:numId w:val="43"/>
        </w:numPr>
        <w:shd w:val="clear" w:color="auto" w:fill="auto"/>
        <w:tabs>
          <w:tab w:pos="763" w:val="left"/>
        </w:tabs>
        <w:bidi w:val="0"/>
        <w:spacing w:before="0" w:after="0" w:line="317" w:lineRule="exact"/>
        <w:ind w:left="0" w:right="0"/>
        <w:jc w:val="both"/>
      </w:pPr>
      <w:bookmarkStart w:id="1189" w:name="bookmark1189"/>
      <w:bookmarkEnd w:id="1189"/>
      <w:r>
        <w:rPr>
          <w:color w:val="000000"/>
          <w:spacing w:val="0"/>
          <w:w w:val="100"/>
          <w:position w:val="0"/>
        </w:rPr>
        <w:t>本公司作为承租人</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本公司选择根据首次执行新租赁准则的累积影响数，调整首次执行新租赁准则当年年初留存收益及财务报表其他相关项 目金额，不调整可比期间信息。</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对于首次执行日前已存在的经营租赁，本公司在首次执行日根据剩余租赁付款额按首次执行日本公司的增量借款利率折 现的现值计量租赁负债，并根据每项租赁选择以下方法计量使用权资产：</w:t>
      </w:r>
    </w:p>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 xml:space="preserve">• </w:t>
      </w:r>
      <w:r>
        <w:rPr>
          <w:color w:val="000000"/>
          <w:spacing w:val="0"/>
          <w:w w:val="100"/>
          <w:position w:val="0"/>
        </w:rPr>
        <w:t>与租赁负债相等的金额，并根据预付租金进行必要调整。</w:t>
      </w:r>
    </w:p>
    <w:p>
      <w:pPr>
        <w:pStyle w:val="Style20"/>
        <w:keepNext w:val="0"/>
        <w:keepLines w:val="0"/>
        <w:widowControl w:val="0"/>
        <w:shd w:val="clear" w:color="auto" w:fill="auto"/>
        <w:bidi w:val="0"/>
        <w:spacing w:before="0" w:after="140" w:line="322" w:lineRule="exact"/>
        <w:ind w:left="0" w:right="0"/>
        <w:jc w:val="left"/>
      </w:pPr>
      <w:r>
        <w:rPr>
          <w:color w:val="000000"/>
          <w:spacing w:val="0"/>
          <w:w w:val="100"/>
          <w:position w:val="0"/>
        </w:rPr>
        <w:t>对于首次执行日前的经营租赁，本公司在应用上述方法的同时根据每项租赁选择采用下列一项或多项简化处理：</w:t>
      </w:r>
    </w:p>
    <w:p>
      <w:pPr>
        <w:pStyle w:val="Style20"/>
        <w:keepNext w:val="0"/>
        <w:keepLines w:val="0"/>
        <w:widowControl w:val="0"/>
        <w:numPr>
          <w:ilvl w:val="0"/>
          <w:numId w:val="49"/>
        </w:numPr>
        <w:shd w:val="clear" w:color="auto" w:fill="auto"/>
        <w:tabs>
          <w:tab w:pos="816" w:val="left"/>
        </w:tabs>
        <w:bidi w:val="0"/>
        <w:spacing w:before="0" w:after="0" w:line="374" w:lineRule="auto"/>
        <w:ind w:left="0" w:right="0"/>
        <w:jc w:val="left"/>
      </w:pPr>
      <w:bookmarkStart w:id="1190" w:name="bookmark1190"/>
      <w:bookmarkEnd w:id="1190"/>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20"/>
        <w:keepNext w:val="0"/>
        <w:keepLines w:val="0"/>
        <w:widowControl w:val="0"/>
        <w:numPr>
          <w:ilvl w:val="0"/>
          <w:numId w:val="49"/>
        </w:numPr>
        <w:shd w:val="clear" w:color="auto" w:fill="auto"/>
        <w:tabs>
          <w:tab w:pos="816" w:val="left"/>
        </w:tabs>
        <w:bidi w:val="0"/>
        <w:spacing w:before="0" w:after="0" w:line="374" w:lineRule="auto"/>
        <w:ind w:left="0" w:right="0"/>
        <w:jc w:val="left"/>
      </w:pPr>
      <w:bookmarkStart w:id="1191" w:name="bookmark1191"/>
      <w:bookmarkEnd w:id="1191"/>
      <w:r>
        <w:rPr>
          <w:color w:val="000000"/>
          <w:spacing w:val="0"/>
          <w:w w:val="100"/>
          <w:position w:val="0"/>
        </w:rPr>
        <w:t>计量租赁负债时，具有相似特征的租赁采用同一折现率；</w:t>
      </w:r>
    </w:p>
    <w:p>
      <w:pPr>
        <w:pStyle w:val="Style20"/>
        <w:keepNext w:val="0"/>
        <w:keepLines w:val="0"/>
        <w:widowControl w:val="0"/>
        <w:numPr>
          <w:ilvl w:val="0"/>
          <w:numId w:val="49"/>
        </w:numPr>
        <w:shd w:val="clear" w:color="auto" w:fill="auto"/>
        <w:tabs>
          <w:tab w:pos="816" w:val="left"/>
        </w:tabs>
        <w:bidi w:val="0"/>
        <w:spacing w:before="0" w:after="0" w:line="374" w:lineRule="auto"/>
        <w:ind w:left="0" w:right="0"/>
        <w:jc w:val="left"/>
      </w:pPr>
      <w:bookmarkStart w:id="1192" w:name="bookmark1192"/>
      <w:bookmarkEnd w:id="1192"/>
      <w:r>
        <w:rPr>
          <w:color w:val="000000"/>
          <w:spacing w:val="0"/>
          <w:w w:val="100"/>
          <w:position w:val="0"/>
        </w:rPr>
        <w:t>使用权资产的计量不包含初始直接费用；</w:t>
      </w:r>
    </w:p>
    <w:p>
      <w:pPr>
        <w:pStyle w:val="Style20"/>
        <w:keepNext w:val="0"/>
        <w:keepLines w:val="0"/>
        <w:widowControl w:val="0"/>
        <w:numPr>
          <w:ilvl w:val="0"/>
          <w:numId w:val="49"/>
        </w:numPr>
        <w:shd w:val="clear" w:color="auto" w:fill="auto"/>
        <w:tabs>
          <w:tab w:pos="816" w:val="left"/>
        </w:tabs>
        <w:bidi w:val="0"/>
        <w:spacing w:before="0" w:after="0" w:line="374" w:lineRule="auto"/>
        <w:ind w:left="0" w:right="0"/>
        <w:jc w:val="left"/>
      </w:pPr>
      <w:bookmarkStart w:id="1193" w:name="bookmark1193"/>
      <w:bookmarkEnd w:id="1193"/>
      <w:r>
        <w:rPr>
          <w:color w:val="000000"/>
          <w:spacing w:val="0"/>
          <w:w w:val="100"/>
          <w:position w:val="0"/>
        </w:rPr>
        <w:t>存在续租选择权或终止租赁选择权的，根据首次执行日前选择权的实际行使及其他最新情况确定租赁期；</w:t>
      </w:r>
    </w:p>
    <w:p>
      <w:pPr>
        <w:pStyle w:val="Style20"/>
        <w:keepNext w:val="0"/>
        <w:keepLines w:val="0"/>
        <w:widowControl w:val="0"/>
        <w:numPr>
          <w:ilvl w:val="0"/>
          <w:numId w:val="49"/>
        </w:numPr>
        <w:shd w:val="clear" w:color="auto" w:fill="auto"/>
        <w:tabs>
          <w:tab w:pos="816" w:val="left"/>
        </w:tabs>
        <w:bidi w:val="0"/>
        <w:spacing w:before="0" w:after="140" w:line="322" w:lineRule="exact"/>
        <w:ind w:left="0" w:right="0"/>
        <w:jc w:val="left"/>
      </w:pPr>
      <w:bookmarkStart w:id="1194" w:name="bookmark1194"/>
      <w:bookmarkEnd w:id="1194"/>
      <w:r>
        <w:rPr>
          <w:color w:val="000000"/>
          <w:spacing w:val="0"/>
          <w:w w:val="100"/>
          <w:position w:val="0"/>
        </w:rPr>
        <w:t>作为使用权资产减值测试的替代，按照本附注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(二十六)预计负债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评估包含租赁的合同在首次执行日前是否为 亏损合同，并根据首次执行日前计入资产负债表的亏损准备金额调整使用权资产；</w:t>
      </w:r>
    </w:p>
    <w:p>
      <w:pPr>
        <w:pStyle w:val="Style20"/>
        <w:keepNext w:val="0"/>
        <w:keepLines w:val="0"/>
        <w:widowControl w:val="0"/>
        <w:numPr>
          <w:ilvl w:val="0"/>
          <w:numId w:val="49"/>
        </w:numPr>
        <w:shd w:val="clear" w:color="auto" w:fill="auto"/>
        <w:tabs>
          <w:tab w:pos="816" w:val="left"/>
        </w:tabs>
        <w:bidi w:val="0"/>
        <w:spacing w:before="0" w:after="0" w:line="374" w:lineRule="auto"/>
        <w:ind w:left="0" w:right="0"/>
        <w:jc w:val="left"/>
      </w:pPr>
      <w:bookmarkStart w:id="1195" w:name="bookmark1195"/>
      <w:bookmarkEnd w:id="1195"/>
      <w:r>
        <w:rPr>
          <w:color w:val="000000"/>
          <w:spacing w:val="0"/>
          <w:w w:val="100"/>
          <w:position w:val="0"/>
        </w:rPr>
        <w:t>首次执行日之前发生的租赁变更，不进行追溯调整，根据租赁变更的最终安排，按照新租赁准则进行会计处理。</w:t>
      </w:r>
    </w:p>
    <w:p>
      <w:pPr>
        <w:pStyle w:val="Style20"/>
        <w:keepNext w:val="0"/>
        <w:keepLines w:val="0"/>
        <w:widowControl w:val="0"/>
        <w:shd w:val="clear" w:color="auto" w:fill="auto"/>
        <w:bidi w:val="0"/>
        <w:spacing w:before="0" w:after="400" w:line="322" w:lineRule="exact"/>
        <w:ind w:left="0" w:right="0"/>
        <w:jc w:val="left"/>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sz w:val="18"/>
          <w:szCs w:val="18"/>
        </w:rPr>
        <w:t>4.97%</w:t>
      </w:r>
      <w:r>
        <w:rPr>
          <w:color w:val="000000"/>
          <w:spacing w:val="0"/>
          <w:w w:val="100"/>
          <w:position w:val="0"/>
        </w:rPr>
        <w:t>)来对租赁付款额进行折现。</w:t>
      </w:r>
    </w:p>
    <w:tbl>
      <w:tblPr>
        <w:tblOverlap w:val="never"/>
        <w:jc w:val="center"/>
        <w:tblLayout w:type="fixed"/>
      </w:tblPr>
      <w:tblGrid>
        <w:gridCol w:w="7493"/>
        <w:gridCol w:w="218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24,005,237.30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22,294,651.20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22,294,651.20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0"/>
        <w:keepNext w:val="0"/>
        <w:keepLines w:val="0"/>
        <w:widowControl w:val="0"/>
        <w:shd w:val="clear" w:color="auto" w:fill="auto"/>
        <w:bidi w:val="0"/>
        <w:spacing w:before="0" w:after="0" w:line="307" w:lineRule="exact"/>
        <w:ind w:left="0" w:right="0"/>
        <w:jc w:val="left"/>
      </w:pPr>
      <w:r>
        <w:rPr>
          <w:color w:val="000000"/>
          <w:spacing w:val="0"/>
          <w:w w:val="100"/>
          <w:position w:val="0"/>
        </w:rPr>
        <w:t>对于首次执行日前已存在的融资租赁，本公司在首次执行日按照融资租入资产和应付融资租赁款的原账面价值，分别计 量使用权资产和租赁负债。</w:t>
      </w:r>
    </w:p>
    <w:p>
      <w:pPr>
        <w:pStyle w:val="Style20"/>
        <w:keepNext w:val="0"/>
        <w:keepLines w:val="0"/>
        <w:widowControl w:val="0"/>
        <w:shd w:val="clear" w:color="auto" w:fill="auto"/>
        <w:tabs>
          <w:tab w:pos="816" w:val="left"/>
        </w:tabs>
        <w:bidi w:val="0"/>
        <w:spacing w:before="0" w:after="80" w:line="307" w:lineRule="exact"/>
        <w:ind w:left="0" w:right="0"/>
        <w:jc w:val="left"/>
      </w:pPr>
      <w:r>
        <w:rPr>
          <w:color w:val="000000"/>
          <w:spacing w:val="0"/>
          <w:w w:val="100"/>
          <w:position w:val="0"/>
        </w:rPr>
        <w:t>•</w:t>
        <w:tab/>
      </w:r>
      <w:r>
        <w:rPr>
          <w:color w:val="000000"/>
          <w:spacing w:val="0"/>
          <w:w w:val="100"/>
          <w:position w:val="0"/>
        </w:rPr>
        <w:t>本公司执行新租赁准则对财务报表的主要影响如下：</w:t>
      </w:r>
    </w:p>
    <w:tbl>
      <w:tblPr>
        <w:tblOverlap w:val="never"/>
        <w:jc w:val="center"/>
        <w:tblLayout w:type="fixed"/>
      </w:tblPr>
      <w:tblGrid>
        <w:gridCol w:w="1795"/>
        <w:gridCol w:w="1483"/>
        <w:gridCol w:w="2419"/>
        <w:gridCol w:w="1982"/>
        <w:gridCol w:w="1997"/>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会计政策变更的内容 和原因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1"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公司作为承租人对于 首次执行日前已存在 的经营租赁的调整</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第三届董事会第二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23,206,853.27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10,993,008.21</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-27,887.04</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-306,870.48</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11,842,539.58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4,970,509.85</w:t>
            </w:r>
          </w:p>
        </w:tc>
      </w:tr>
      <w:tr>
        <w:trPr>
          <w:trHeight w:val="35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10,452,111.62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5,687,740.84</w:t>
            </w:r>
          </w:p>
        </w:tc>
      </w:tr>
    </w:tbl>
    <w:p>
      <w:pPr>
        <w:widowControl w:val="0"/>
        <w:spacing w:after="279" w:line="1" w:lineRule="exact"/>
      </w:pPr>
    </w:p>
    <w:p>
      <w:pPr>
        <w:pStyle w:val="Style20"/>
        <w:keepNext w:val="0"/>
        <w:keepLines w:val="0"/>
        <w:widowControl w:val="0"/>
        <w:numPr>
          <w:ilvl w:val="0"/>
          <w:numId w:val="47"/>
        </w:numPr>
        <w:shd w:val="clear" w:color="auto" w:fill="auto"/>
        <w:tabs>
          <w:tab w:pos="825" w:val="left"/>
        </w:tabs>
        <w:bidi w:val="0"/>
        <w:spacing w:before="0" w:after="0" w:line="317" w:lineRule="exact"/>
        <w:ind w:left="0" w:right="0"/>
        <w:jc w:val="left"/>
      </w:pPr>
      <w:bookmarkStart w:id="1196" w:name="bookmark1196"/>
      <w:bookmarkEnd w:id="1196"/>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p>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)，自公布之 日起施行。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日至施行日新增的有关业务，根据解释第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号进行调整。</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①基准利率改革</w:t>
      </w:r>
    </w:p>
    <w:p>
      <w:pPr>
        <w:pStyle w:val="Style20"/>
        <w:keepNext w:val="0"/>
        <w:keepLines w:val="0"/>
        <w:widowControl w:val="0"/>
        <w:shd w:val="clear" w:color="auto" w:fill="auto"/>
        <w:bidi w:val="0"/>
        <w:spacing w:before="0" w:after="0" w:line="326" w:lineRule="exact"/>
        <w:ind w:left="0" w:right="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号对基准利率改革导致金融工具合同和租赁合同相关现金流量的确定基础发生变更的情形作出了简化会计处 理规定。</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根据该解释的规定，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日前发生的基准利率改革相关业务，应当进行追溯调整，追溯调整不切实可行的除外， 无需调整前期比较财务报表数据。在该解释施行日，金融资产、金融负债等原账面价值与新账面价值之间的差额，计入该解 释施行日所在年度报告期间的期初留存收益或其他综合收益。执行该规定未对本公司财务状况和经营成果产生重大影响。</w:t>
      </w:r>
    </w:p>
    <w:p>
      <w:pPr>
        <w:pStyle w:val="Style20"/>
        <w:keepNext w:val="0"/>
        <w:keepLines w:val="0"/>
        <w:widowControl w:val="0"/>
        <w:numPr>
          <w:ilvl w:val="0"/>
          <w:numId w:val="47"/>
        </w:numPr>
        <w:shd w:val="clear" w:color="auto" w:fill="auto"/>
        <w:tabs>
          <w:tab w:pos="825" w:val="left"/>
        </w:tabs>
        <w:bidi w:val="0"/>
        <w:spacing w:before="0" w:after="0" w:line="317" w:lineRule="exact"/>
        <w:ind w:left="0" w:right="0"/>
        <w:jc w:val="left"/>
      </w:pPr>
      <w:bookmarkStart w:id="1197" w:name="bookmark1197"/>
      <w:bookmarkEnd w:id="1197"/>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号》关于资金集中管理相关列报</w:t>
      </w:r>
    </w:p>
    <w:p>
      <w:pPr>
        <w:pStyle w:val="Style20"/>
        <w:keepNext w:val="0"/>
        <w:keepLines w:val="0"/>
        <w:widowControl w:val="0"/>
        <w:shd w:val="clear" w:color="auto" w:fill="auto"/>
        <w:bidi w:val="0"/>
        <w:spacing w:before="0" w:after="0" w:line="326" w:lineRule="exact"/>
        <w:ind w:left="0" w:right="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 资金集中管理相关列报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内容自公布之日起施行，可比期间的财务报表数据相应调整。</w:t>
      </w:r>
    </w:p>
    <w:p>
      <w:pPr>
        <w:pStyle w:val="Style20"/>
        <w:keepNext w:val="0"/>
        <w:keepLines w:val="0"/>
        <w:widowControl w:val="0"/>
        <w:shd w:val="clear" w:color="auto" w:fill="auto"/>
        <w:bidi w:val="0"/>
        <w:spacing w:before="0" w:after="380" w:line="326"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号就企业通过内部结算中心、财务公司等对母公司及成员单位资金实行集中统一管理涉及的余额应如何在资产 负债表中进行列报与披露作出了明确规定。执行该规定未对本公司财务状况和经营成果产生重大影响。</w:t>
      </w:r>
    </w:p>
    <w:p>
      <w:pPr>
        <w:pStyle w:val="Style53"/>
        <w:keepNext/>
        <w:keepLines/>
        <w:widowControl w:val="0"/>
        <w:shd w:val="clear" w:color="auto" w:fill="auto"/>
        <w:tabs>
          <w:tab w:pos="493" w:val="left"/>
        </w:tabs>
        <w:bidi w:val="0"/>
        <w:spacing w:before="0" w:after="260" w:line="240" w:lineRule="auto"/>
        <w:ind w:left="0" w:right="0" w:firstLine="0"/>
        <w:jc w:val="both"/>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98"/>
      <w:bookmarkEnd w:id="1199"/>
      <w:bookmarkEnd w:id="1201"/>
    </w:p>
    <w:p>
      <w:pPr>
        <w:pStyle w:val="Style20"/>
        <w:keepNext w:val="0"/>
        <w:keepLines w:val="0"/>
        <w:widowControl w:val="0"/>
        <w:shd w:val="clear" w:color="auto" w:fill="auto"/>
        <w:bidi w:val="0"/>
        <w:spacing w:before="0" w:after="38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260" w:line="240" w:lineRule="auto"/>
        <w:ind w:left="0" w:right="0" w:firstLine="0"/>
        <w:jc w:val="both"/>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02"/>
      <w:bookmarkEnd w:id="1203"/>
      <w:bookmarkEnd w:id="1205"/>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是否需要调整年初资产负债表科目</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val="0"/>
        <w:keepLines w:val="0"/>
        <w:widowControl w:val="0"/>
        <w:shd w:val="clear" w:color="auto" w:fill="auto"/>
        <w:bidi w:val="0"/>
        <w:spacing w:before="0" w:after="140" w:line="326" w:lineRule="exact"/>
        <w:ind w:left="0" w:right="0" w:firstLine="0"/>
        <w:jc w:val="both"/>
      </w:pPr>
      <w:r>
        <w:rPr>
          <w:color w:val="000000"/>
          <w:spacing w:val="0"/>
          <w:w w:val="100"/>
          <w:position w:val="0"/>
        </w:rPr>
        <w:t>合并资产负债表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377,697,146.28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377,697,146.28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349,162,173.89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349,162,173.89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12,475,531.90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12,404,839.15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292,404,406.21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292,404,406.21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44,410,059.62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44,410,059.62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15,660,847.50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14,819,338.18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-841,509.32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1,099,378,285.91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1,098,466,083.84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-912,202.07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59,237,874.83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59,237,874.83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463,893,420.83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463,893,420.83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23,206,853.27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23,206,853.27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26,115,549.96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26,115,549.96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48,299,225.40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48,299,225.40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6,904,647.18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6,904,647.18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2,353,665.54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5,238,333.39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5,238,333.39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634,289,129.28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657,495,982.55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23,206,853.27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1,733,667,415.19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1,755,962,066.39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22,294,651.20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295,341,800.00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15,754,886.72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15,754,886.72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68,266,993.16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68,266,993.16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93,987,046.91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93,987,046.91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12,582,275.01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12,582,275.01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16,432,311.14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16,432,311.14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1,263,935.67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1,263,935.67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25,452,111.62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10,452,111.62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530,504,912.94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540,957,024.56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10,452,111.62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225,930,841.16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225,930,841.16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11,842,539.58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11,842,539.58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6,634,974.15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6,634,974.15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1,104,465.84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1,104,465.84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353,670,281.15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365,512,820.73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11,842,539.58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884,175,194.09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906,469,845.29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22,294,651.20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157,652,746.00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157,652,746.00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44,106,480.40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44,106,480.40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231,592,229.28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231,592,229.28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59,608,552.38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59,608,552.38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360,002,775.92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360,002,775.92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848,980,611.20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848,980,611.20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511,609.90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849,492,221.10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849,492,221.10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1,733,667,415.19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1,755,962,066.39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22,294,651.20</w:t>
            </w:r>
          </w:p>
        </w:tc>
      </w:tr>
    </w:tbl>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调整情况说明</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日起执行修订后的《企业会计准则</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号——租赁》，根据新租赁准则的衔接规定，调整资产负债表期初项 目。</w:t>
      </w:r>
    </w:p>
    <w:p>
      <w:pPr>
        <w:pStyle w:val="Style20"/>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母公司资产负债表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343,817,485.13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343,817,485.13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350,347,116.02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350,347,116.02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45,690,514.96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45,690,514.96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36,130,108.99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36,102,221.95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-27,887.04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282,886,675.95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282,886,675.95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42,788,569.08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42,788,569.08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13,831,606.98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13,524,736.50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-306,870.48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1,122,331,992.80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1,121,997,235.28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-334,757.52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183,686,824.75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183,686,824.75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313,863,796.19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313,863,796.19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10,993,008.21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23,290,855.08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23,290,855.08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48,457,607.33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48,457,607.33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188,256.25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5,147,867.98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5,147,867.98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596,881,619.73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607,874,627.94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10,993,008.21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1,719,213,612.53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1,729,871,863.22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10,658,250.69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13,139,600.00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18,733,980.22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18,733,980.22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55,785,655.80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55,785,655.80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69,186,091.85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69,186,091.85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9,823,344.32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9,823,344.32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11,411,006.72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11,411,006.72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1,260,299.57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20,687,740.84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5,687,740.84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479,079,678.91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484,767,419.75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225,930,841.16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225,930,841.16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4,970,509.85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4,970,509.85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6,634,974.15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6,634,974.15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352,565,815.31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357,536,325.16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4,970,509.85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831,645,494.22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842,303,744.91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4,970,509.85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157,652,746.00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157,652,746.00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44,106,480.40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44,106,480.40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221,584,475.52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221,584,475.52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59,608,552.38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59,608,552.38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408,613,488.97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408,613,488.97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887,568,118.31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887,568,118.31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1,719,213,612.53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1,729,871,863.22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10,658,250.69</w:t>
            </w:r>
          </w:p>
        </w:tc>
      </w:tr>
    </w:tbl>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调整情况说明</w:t>
      </w:r>
    </w:p>
    <w:p>
      <w:pPr>
        <w:pStyle w:val="Style20"/>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日起执行修订后的《企业会计准则</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号——租赁》，根据新租赁准则的衔接规定，调整资产负债表期初项 目。</w:t>
      </w:r>
    </w:p>
    <w:p>
      <w:pPr>
        <w:pStyle w:val="Style53"/>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06"/>
      <w:bookmarkEnd w:id="1207"/>
      <w:bookmarkEnd w:id="1209"/>
    </w:p>
    <w:p>
      <w:pPr>
        <w:pStyle w:val="Style20"/>
        <w:keepNext w:val="0"/>
        <w:keepLines w:val="0"/>
        <w:widowControl w:val="0"/>
        <w:shd w:val="clear" w:color="auto" w:fill="auto"/>
        <w:bidi w:val="0"/>
        <w:spacing w:before="0" w:after="240" w:line="379"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both"/>
      </w:pPr>
      <w:bookmarkStart w:id="1210" w:name="bookmark1210"/>
      <w:bookmarkStart w:id="1211" w:name="bookmark1211"/>
      <w:bookmarkStart w:id="1212" w:name="bookmark1212"/>
      <w:bookmarkStart w:id="1213" w:name="bookmark1213"/>
      <w:r>
        <w:rPr>
          <w:color w:val="000000"/>
          <w:spacing w:val="0"/>
          <w:w w:val="100"/>
          <w:position w:val="0"/>
          <w:sz w:val="24"/>
          <w:szCs w:val="24"/>
        </w:rPr>
        <w:t>六</w:t>
      </w:r>
      <w:bookmarkEnd w:id="1212"/>
      <w:r>
        <w:rPr>
          <w:color w:val="000000"/>
          <w:spacing w:val="0"/>
          <w:w w:val="100"/>
          <w:position w:val="0"/>
          <w:sz w:val="24"/>
          <w:szCs w:val="24"/>
        </w:rPr>
        <w:t>、税项</w:t>
      </w:r>
      <w:bookmarkEnd w:id="1210"/>
      <w:bookmarkEnd w:id="1211"/>
      <w:bookmarkEnd w:id="1213"/>
    </w:p>
    <w:p>
      <w:pPr>
        <w:pStyle w:val="Style28"/>
        <w:keepNext/>
        <w:keepLines/>
        <w:widowControl w:val="0"/>
        <w:shd w:val="clear" w:color="auto" w:fill="auto"/>
        <w:bidi w:val="0"/>
        <w:spacing w:before="0" w:after="320" w:line="240" w:lineRule="auto"/>
        <w:ind w:left="0" w:right="0" w:firstLine="0"/>
        <w:jc w:val="both"/>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14"/>
      <w:bookmarkEnd w:id="1215"/>
      <w:bookmarkEnd w:id="1216"/>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自用房屋建筑物原值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北京思特奇信息技术股份有限公司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南昌大众信息技术有限公司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成都思特奇信息技术有限责任公司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太原思特奇信息技术有限责任公司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哈尔滨易位科技有限公司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北京无限易信科技有限公司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北京易信掌中云科技有限公司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易信掌中云信息技术有限公司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深圳花儿数据技术有限公司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上海实均信息技术有限公司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成都易信科技有限公司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北京思创立方科技有限公司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安徽思瑞格信息技术有限公司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广州大奇数据科技有限公司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杭州易信掌中云科技有限公司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天津无限易信科技有限公司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上海朗道物联技术有限公司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易信（美国）有限公司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州税</w:t>
            </w:r>
            <w:r>
              <w:rPr>
                <w:rFonts w:ascii="Times New Roman" w:eastAsia="Times New Roman" w:hAnsi="Times New Roman" w:cs="Times New Roman"/>
                <w:color w:val="000000"/>
                <w:spacing w:val="0"/>
                <w:w w:val="100"/>
                <w:position w:val="0"/>
                <w:sz w:val="18"/>
                <w:szCs w:val="18"/>
              </w:rPr>
              <w:t>8.84%+</w:t>
            </w:r>
            <w:r>
              <w:rPr>
                <w:color w:val="000000"/>
                <w:spacing w:val="0"/>
                <w:w w:val="100"/>
                <w:position w:val="0"/>
                <w:sz w:val="17"/>
                <w:szCs w:val="17"/>
              </w:rPr>
              <w:t>联邦税</w:t>
            </w: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北京思原帕斯信息技术有限公司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辽宁省思特奇信息技术有限公司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辽宁双鞍数科信息技术有限公司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新疆思特奇信息技术有限公司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left"/>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17"/>
      <w:bookmarkEnd w:id="1218"/>
      <w:bookmarkEnd w:id="1219"/>
    </w:p>
    <w:p>
      <w:pPr>
        <w:pStyle w:val="Style20"/>
        <w:keepNext w:val="0"/>
        <w:keepLines w:val="0"/>
        <w:widowControl w:val="0"/>
        <w:shd w:val="clear" w:color="auto" w:fill="auto"/>
        <w:tabs>
          <w:tab w:pos="644" w:val="left"/>
        </w:tabs>
        <w:bidi w:val="0"/>
        <w:spacing w:before="0" w:line="314" w:lineRule="exact"/>
        <w:ind w:left="0" w:right="0"/>
        <w:jc w:val="left"/>
      </w:pPr>
      <w:bookmarkStart w:id="1220" w:name="bookmark1220"/>
      <w:r>
        <w:rPr>
          <w:rFonts w:ascii="Times New Roman" w:eastAsia="Times New Roman" w:hAnsi="Times New Roman" w:cs="Times New Roman"/>
          <w:color w:val="000000"/>
          <w:spacing w:val="0"/>
          <w:w w:val="100"/>
          <w:position w:val="0"/>
          <w:sz w:val="18"/>
          <w:szCs w:val="18"/>
        </w:rPr>
        <w:t>1</w:t>
      </w:r>
      <w:bookmarkEnd w:id="1220"/>
      <w:r>
        <w:rPr>
          <w:color w:val="000000"/>
          <w:spacing w:val="0"/>
          <w:w w:val="100"/>
          <w:position w:val="0"/>
        </w:rPr>
        <w:t>、</w:t>
        <w:tab/>
        <w:t>根据国务院国发</w:t>
      </w:r>
      <w:r>
        <w:rPr>
          <w:rFonts w:ascii="Times New Roman" w:eastAsia="Times New Roman" w:hAnsi="Times New Roman" w:cs="Times New Roman"/>
          <w:color w:val="000000"/>
          <w:spacing w:val="0"/>
          <w:w w:val="100"/>
          <w:position w:val="0"/>
          <w:sz w:val="18"/>
          <w:szCs w:val="18"/>
        </w:rPr>
        <w:t>[2000]18</w:t>
      </w:r>
      <w:r>
        <w:rPr>
          <w:color w:val="000000"/>
          <w:spacing w:val="0"/>
          <w:w w:val="100"/>
          <w:position w:val="0"/>
        </w:rPr>
        <w:t>号文件《国务院关于印发</w:t>
      </w:r>
      <w:r>
        <w:rPr>
          <w:color w:val="000000"/>
          <w:spacing w:val="0"/>
          <w:w w:val="100"/>
          <w:position w:val="0"/>
          <w:sz w:val="18"/>
          <w:szCs w:val="18"/>
        </w:rPr>
        <w:t>〈</w:t>
      </w:r>
      <w:r>
        <w:rPr>
          <w:color w:val="000000"/>
          <w:spacing w:val="0"/>
          <w:w w:val="100"/>
          <w:position w:val="0"/>
        </w:rPr>
        <w:t>鼓励软件产业和集成电路产业发展若干政策</w:t>
      </w:r>
      <w:r>
        <w:rPr>
          <w:color w:val="000000"/>
          <w:spacing w:val="0"/>
          <w:w w:val="100"/>
          <w:position w:val="0"/>
          <w:sz w:val="18"/>
          <w:szCs w:val="18"/>
        </w:rPr>
        <w:t>〉</w:t>
      </w:r>
      <w:r>
        <w:rPr>
          <w:color w:val="000000"/>
          <w:spacing w:val="0"/>
          <w:w w:val="100"/>
          <w:position w:val="0"/>
        </w:rPr>
        <w:t>的通知》和财政部、 国家税务总局、海关总署下发财税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2000]25</w:t>
      </w:r>
      <w:r>
        <w:rPr>
          <w:color w:val="000000"/>
          <w:spacing w:val="0"/>
          <w:w w:val="100"/>
          <w:position w:val="0"/>
        </w:rPr>
        <w:t>号文《关于鼓励软件产业和集成电路产业发展有关税收政策问题的通知》，</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年底以前，公司自行开发研制软件产品销售收入按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的法定税率计缴增值税，对实际税负超过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 策。</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日，国务院《关于印发进一步鼓励软件产业和集成电路产业发展若干政策的通知》（国发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号）继续 实施上述软件增值税税收优惠政策。</w:t>
      </w:r>
    </w:p>
    <w:p>
      <w:pPr>
        <w:pStyle w:val="Style20"/>
        <w:keepNext w:val="0"/>
        <w:keepLines w:val="0"/>
        <w:widowControl w:val="0"/>
        <w:shd w:val="clear" w:color="auto" w:fill="auto"/>
        <w:tabs>
          <w:tab w:pos="649" w:val="left"/>
        </w:tabs>
        <w:bidi w:val="0"/>
        <w:spacing w:before="0" w:line="314" w:lineRule="exact"/>
        <w:ind w:left="0" w:right="0"/>
        <w:jc w:val="left"/>
      </w:pPr>
      <w:bookmarkStart w:id="1221" w:name="bookmark1221"/>
      <w:r>
        <w:rPr>
          <w:rFonts w:ascii="Times New Roman" w:eastAsia="Times New Roman" w:hAnsi="Times New Roman" w:cs="Times New Roman"/>
          <w:color w:val="000000"/>
          <w:spacing w:val="0"/>
          <w:w w:val="100"/>
          <w:position w:val="0"/>
          <w:sz w:val="18"/>
          <w:szCs w:val="18"/>
        </w:rPr>
        <w:t>2</w:t>
      </w:r>
      <w:bookmarkEnd w:id="1221"/>
      <w:r>
        <w:rPr>
          <w:color w:val="000000"/>
          <w:spacing w:val="0"/>
          <w:w w:val="100"/>
          <w:position w:val="0"/>
        </w:rPr>
        <w:t>、</w:t>
        <w:tab/>
        <w:t>根据财政部、国家税务总局下发财税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2012]2 7</w:t>
      </w:r>
      <w:r>
        <w:rPr>
          <w:color w:val="000000"/>
          <w:spacing w:val="0"/>
          <w:w w:val="100"/>
          <w:position w:val="0"/>
        </w:rPr>
        <w:t>号文《关于进一步鼓励软件产业和集成电路产业发展企业所得税政策 的通知》，国家规划布局内的重点软件企业和集成电路设计企业，如当年未享受免税优惠的，减按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 税。根据发改高技</w:t>
      </w:r>
      <w:r>
        <w:rPr>
          <w:rFonts w:ascii="Times New Roman" w:eastAsia="Times New Roman" w:hAnsi="Times New Roman" w:cs="Times New Roman"/>
          <w:color w:val="000000"/>
          <w:spacing w:val="0"/>
          <w:w w:val="100"/>
          <w:position w:val="0"/>
          <w:sz w:val="18"/>
          <w:szCs w:val="18"/>
        </w:rPr>
        <w:t>[2022]390</w:t>
      </w:r>
      <w:r>
        <w:rPr>
          <w:color w:val="000000"/>
          <w:spacing w:val="0"/>
          <w:w w:val="100"/>
          <w:position w:val="0"/>
        </w:rPr>
        <w:t>号文《关于做好</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年享受税收优惠政策的集成电路企业或项目、软件企业清单制定工作有关 要求的通知》，鉴于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年国家重点集成电路设计企业和重点软件企业确认工作方式发生调整，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年因客观原因未能申请 享受企业所得税优惠政策的集成电路设计企业和软件企业，可于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日在信息填报系统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补充申请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栏目提 出补充申报申请；经地方发改和工信部门审核通过后，正式申请列入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年度享受企业所得税优惠政策的国家鼓励的重点集 成电路设计企业和重点软件企业清单。</w:t>
      </w:r>
    </w:p>
    <w:p>
      <w:pPr>
        <w:pStyle w:val="Style20"/>
        <w:keepNext w:val="0"/>
        <w:keepLines w:val="0"/>
        <w:widowControl w:val="0"/>
        <w:shd w:val="clear" w:color="auto" w:fill="auto"/>
        <w:bidi w:val="0"/>
        <w:spacing w:before="0" w:line="322" w:lineRule="exact"/>
        <w:ind w:left="0" w:right="0"/>
        <w:jc w:val="left"/>
      </w:pPr>
      <w:r>
        <w:rPr>
          <w:color w:val="000000"/>
          <w:spacing w:val="0"/>
          <w:w w:val="100"/>
          <w:position w:val="0"/>
        </w:rPr>
        <w:t>本公司因客观原因未能列入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年度重软企业清单，根据上述通知，本公司已于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日提交补充申报申请，申 请已经发改和工信部门审核通过，故本年度按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税率计算所得税。</w:t>
      </w:r>
    </w:p>
    <w:p>
      <w:pPr>
        <w:pStyle w:val="Style20"/>
        <w:keepNext w:val="0"/>
        <w:keepLines w:val="0"/>
        <w:widowControl w:val="0"/>
        <w:shd w:val="clear" w:color="auto" w:fill="auto"/>
        <w:bidi w:val="0"/>
        <w:spacing w:before="0" w:line="314" w:lineRule="exact"/>
        <w:ind w:left="0" w:right="0"/>
        <w:jc w:val="left"/>
      </w:pPr>
      <w:bookmarkStart w:id="1222" w:name="bookmark1222"/>
      <w:r>
        <w:rPr>
          <w:rFonts w:ascii="Times New Roman" w:eastAsia="Times New Roman" w:hAnsi="Times New Roman" w:cs="Times New Roman"/>
          <w:color w:val="000000"/>
          <w:spacing w:val="0"/>
          <w:w w:val="100"/>
          <w:position w:val="0"/>
          <w:sz w:val="18"/>
          <w:szCs w:val="18"/>
        </w:rPr>
        <w:t>3</w:t>
      </w:r>
      <w:bookmarkEnd w:id="1222"/>
      <w:r>
        <w:rPr>
          <w:color w:val="000000"/>
          <w:spacing w:val="0"/>
          <w:w w:val="100"/>
          <w:position w:val="0"/>
        </w:rPr>
        <w:t>、 根据财政部、国家税务总局下发财税字</w:t>
      </w:r>
      <w:r>
        <w:rPr>
          <w:rFonts w:ascii="Times New Roman" w:eastAsia="Times New Roman" w:hAnsi="Times New Roman" w:cs="Times New Roman"/>
          <w:color w:val="000000"/>
          <w:spacing w:val="0"/>
          <w:w w:val="100"/>
          <w:position w:val="0"/>
          <w:sz w:val="18"/>
          <w:szCs w:val="18"/>
        </w:rPr>
        <w:t>[1999]273</w:t>
      </w:r>
      <w:r>
        <w:rPr>
          <w:color w:val="000000"/>
          <w:spacing w:val="0"/>
          <w:w w:val="100"/>
          <w:position w:val="0"/>
        </w:rPr>
        <w:t>号文《关于贯彻落实〈中共中央、国务院关于加强技术创新，发展 高科技，实现产业化的决定〉有关税收问题的通知》，公司从事技术转让、技术开发业务和与之相关的技术咨询、技术服务 业务取得的收入，经科技部门认定，税务部门复核后，免征营业税。根据财政部、国家税务总局下发财税</w:t>
      </w:r>
      <w:r>
        <w:rPr>
          <w:rFonts w:ascii="Times New Roman" w:eastAsia="Times New Roman" w:hAnsi="Times New Roman" w:cs="Times New Roman"/>
          <w:color w:val="000000"/>
          <w:spacing w:val="0"/>
          <w:w w:val="100"/>
          <w:position w:val="0"/>
          <w:sz w:val="18"/>
          <w:szCs w:val="18"/>
        </w:rPr>
        <w:t>[2013]106</w:t>
      </w:r>
      <w:r>
        <w:rPr>
          <w:color w:val="000000"/>
          <w:spacing w:val="0"/>
          <w:w w:val="100"/>
          <w:position w:val="0"/>
        </w:rPr>
        <w:t>号文《关 于将铁路运输和邮政业纳入营业税改征增值税试点的通知》，试点纳税人提供技术转让、技术开发和与之相关的技术咨询、 技术服务，经试点纳税人所在地省级科技主管部门进行认定，并持有关的书面合同和科技主管部门审核意见证明文件报主管 国家税务局备查后，免征增值税。本公司享受上述优惠政策。</w:t>
      </w:r>
    </w:p>
    <w:p>
      <w:pPr>
        <w:pStyle w:val="Style20"/>
        <w:keepNext w:val="0"/>
        <w:keepLines w:val="0"/>
        <w:widowControl w:val="0"/>
        <w:shd w:val="clear" w:color="auto" w:fill="auto"/>
        <w:bidi w:val="0"/>
        <w:spacing w:before="0" w:after="140" w:line="312" w:lineRule="exact"/>
        <w:ind w:left="0" w:right="0"/>
        <w:jc w:val="left"/>
      </w:pPr>
      <w:bookmarkStart w:id="1223" w:name="bookmark1223"/>
      <w:r>
        <w:rPr>
          <w:rFonts w:ascii="Times New Roman" w:eastAsia="Times New Roman" w:hAnsi="Times New Roman" w:cs="Times New Roman"/>
          <w:color w:val="000000"/>
          <w:spacing w:val="0"/>
          <w:w w:val="100"/>
          <w:position w:val="0"/>
          <w:sz w:val="18"/>
          <w:szCs w:val="18"/>
        </w:rPr>
        <w:t>4</w:t>
      </w:r>
      <w:bookmarkEnd w:id="1223"/>
      <w:r>
        <w:rPr>
          <w:color w:val="000000"/>
          <w:spacing w:val="0"/>
          <w:w w:val="100"/>
          <w:position w:val="0"/>
        </w:rPr>
        <w:t>、 根据财政部、国家税务总局下发财税</w:t>
      </w:r>
      <w:r>
        <w:rPr>
          <w:rFonts w:ascii="Times New Roman" w:eastAsia="Times New Roman" w:hAnsi="Times New Roman" w:cs="Times New Roman"/>
          <w:color w:val="000000"/>
          <w:spacing w:val="0"/>
          <w:w w:val="100"/>
          <w:position w:val="0"/>
          <w:sz w:val="18"/>
          <w:szCs w:val="18"/>
        </w:rPr>
        <w:t>[2016]12</w:t>
      </w:r>
      <w:r>
        <w:rPr>
          <w:color w:val="000000"/>
          <w:spacing w:val="0"/>
          <w:w w:val="100"/>
          <w:position w:val="0"/>
        </w:rPr>
        <w:t>号文《财政部国家税务总局关于扩大有关政府性基金免征范围的通知》， 将免征教育费附加、地方教育附加、水利建设基金的范围，由现行按月纳税的月销售额或营业额不超过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万元（按季度纳税 </w:t>
      </w:r>
      <w:r>
        <w:rPr>
          <w:color w:val="000000"/>
          <w:spacing w:val="0"/>
          <w:w w:val="100"/>
          <w:position w:val="0"/>
        </w:rPr>
        <w:t>的季度销售额或营业额不超过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万元）的缴纳义务人，扩大到按月纳税的月销售额或营业额不超过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万元（按季度纳税的季 度销售额或营业额不超过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万元）的缴纳义务人。子公司南昌大众信息技术有限公司本年享受了上述优惠政策。</w:t>
      </w:r>
    </w:p>
    <w:p>
      <w:pPr>
        <w:pStyle w:val="Style20"/>
        <w:keepNext w:val="0"/>
        <w:keepLines w:val="0"/>
        <w:widowControl w:val="0"/>
        <w:shd w:val="clear" w:color="auto" w:fill="auto"/>
        <w:tabs>
          <w:tab w:pos="724" w:val="left"/>
        </w:tabs>
        <w:bidi w:val="0"/>
        <w:spacing w:before="0" w:after="0" w:line="360" w:lineRule="auto"/>
        <w:ind w:left="0" w:right="0"/>
        <w:jc w:val="both"/>
      </w:pPr>
      <w:bookmarkStart w:id="1224" w:name="bookmark1224"/>
      <w:r>
        <w:rPr>
          <w:rFonts w:ascii="Times New Roman" w:eastAsia="Times New Roman" w:hAnsi="Times New Roman" w:cs="Times New Roman"/>
          <w:color w:val="000000"/>
          <w:spacing w:val="0"/>
          <w:w w:val="100"/>
          <w:position w:val="0"/>
          <w:sz w:val="18"/>
          <w:szCs w:val="18"/>
        </w:rPr>
        <w:t>5</w:t>
      </w:r>
      <w:bookmarkEnd w:id="1224"/>
      <w:r>
        <w:rPr>
          <w:color w:val="000000"/>
          <w:spacing w:val="0"/>
          <w:w w:val="100"/>
          <w:position w:val="0"/>
        </w:rPr>
        <w:t>、</w:t>
        <w:tab/>
        <w:t>高新技术优惠</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上海实均信息技术有限公司高新技术企业证书于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日已经完成审批工作，本报告期适用税率按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执 行，优惠期间自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0"/>
        <w:keepNext w:val="0"/>
        <w:keepLines w:val="0"/>
        <w:widowControl w:val="0"/>
        <w:shd w:val="clear" w:color="auto" w:fill="auto"/>
        <w:tabs>
          <w:tab w:pos="709" w:val="left"/>
        </w:tabs>
        <w:bidi w:val="0"/>
        <w:spacing w:before="0" w:after="0" w:line="317" w:lineRule="exact"/>
        <w:ind w:left="0" w:right="0"/>
        <w:jc w:val="both"/>
      </w:pPr>
      <w:bookmarkStart w:id="1225" w:name="bookmark1225"/>
      <w:r>
        <w:rPr>
          <w:rFonts w:ascii="Times New Roman" w:eastAsia="Times New Roman" w:hAnsi="Times New Roman" w:cs="Times New Roman"/>
          <w:color w:val="000000"/>
          <w:spacing w:val="0"/>
          <w:w w:val="100"/>
          <w:position w:val="0"/>
          <w:sz w:val="18"/>
          <w:szCs w:val="18"/>
        </w:rPr>
        <w:t>6</w:t>
      </w:r>
      <w:bookmarkEnd w:id="1225"/>
      <w:r>
        <w:rPr>
          <w:color w:val="000000"/>
          <w:spacing w:val="0"/>
          <w:w w:val="100"/>
          <w:position w:val="0"/>
        </w:rPr>
        <w:t>、</w:t>
        <w:tab/>
        <w:t>本公司之子公司易信掌中云信息技术有限公司注册地在香港，按应纳税所得额的</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计缴香港利得税，当期应纳 税所得额小于</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万的，按</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计缴。</w:t>
      </w:r>
    </w:p>
    <w:p>
      <w:pPr>
        <w:pStyle w:val="Style20"/>
        <w:keepNext w:val="0"/>
        <w:keepLines w:val="0"/>
        <w:widowControl w:val="0"/>
        <w:shd w:val="clear" w:color="auto" w:fill="auto"/>
        <w:bidi w:val="0"/>
        <w:spacing w:before="0" w:after="0" w:line="312" w:lineRule="exact"/>
        <w:ind w:left="0" w:right="0"/>
        <w:jc w:val="both"/>
      </w:pPr>
      <w:bookmarkStart w:id="1226" w:name="bookmark1226"/>
      <w:r>
        <w:rPr>
          <w:rFonts w:ascii="Times New Roman" w:eastAsia="Times New Roman" w:hAnsi="Times New Roman" w:cs="Times New Roman"/>
          <w:color w:val="000000"/>
          <w:spacing w:val="0"/>
          <w:w w:val="100"/>
          <w:position w:val="0"/>
          <w:sz w:val="18"/>
          <w:szCs w:val="18"/>
        </w:rPr>
        <w:t>7</w:t>
      </w:r>
      <w:bookmarkEnd w:id="122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5"/>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sz w:val="24"/>
          <w:szCs w:val="24"/>
        </w:rPr>
        <w:t>七</w:t>
      </w:r>
      <w:bookmarkEnd w:id="1229"/>
      <w:r>
        <w:rPr>
          <w:color w:val="000000"/>
          <w:spacing w:val="0"/>
          <w:w w:val="100"/>
          <w:position w:val="0"/>
          <w:sz w:val="24"/>
          <w:szCs w:val="24"/>
        </w:rPr>
        <w:t>、合并财务报表项目注释</w:t>
      </w:r>
      <w:bookmarkEnd w:id="1227"/>
      <w:bookmarkEnd w:id="1228"/>
      <w:bookmarkEnd w:id="1230"/>
    </w:p>
    <w:p>
      <w:pPr>
        <w:pStyle w:val="Style28"/>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31"/>
      <w:bookmarkEnd w:id="1232"/>
      <w:bookmarkEnd w:id="1233"/>
    </w:p>
    <w:p>
      <w:pPr>
        <w:pStyle w:val="Style2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237,454.77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408,347,725.23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374,081,698.30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2,865,557.44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3,598,993.21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411,450,737.44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377,697,146.28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19"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日，本公司所有权受到限制的货币资金为人民币</w:t>
      </w:r>
      <w:r>
        <w:rPr>
          <w:rFonts w:ascii="Times New Roman" w:eastAsia="Times New Roman" w:hAnsi="Times New Roman" w:cs="Times New Roman"/>
          <w:color w:val="000000"/>
          <w:spacing w:val="0"/>
          <w:w w:val="100"/>
          <w:position w:val="0"/>
          <w:sz w:val="18"/>
          <w:szCs w:val="18"/>
        </w:rPr>
        <w:t>2,860,670.27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,831,939.05</w:t>
      </w:r>
      <w:r>
        <w:rPr>
          <w:color w:val="000000"/>
          <w:spacing w:val="0"/>
          <w:w w:val="100"/>
          <w:position w:val="0"/>
        </w:rPr>
        <w:t>元系本公司向银行 申请开具无条件、不可撤销的担保函所存入的保证金，期限为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28,731.22</w:t>
      </w:r>
      <w:r>
        <w:rPr>
          <w:color w:val="000000"/>
          <w:spacing w:val="0"/>
          <w:w w:val="100"/>
          <w:position w:val="0"/>
        </w:rPr>
        <w:t>元系本公司之子公司易信掌中云于香港办 理信用卡存入的定期存款。</w:t>
      </w:r>
    </w:p>
    <w:p>
      <w:pPr>
        <w:pStyle w:val="Style28"/>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234"/>
      <w:bookmarkEnd w:id="1235"/>
      <w:bookmarkEnd w:id="1236"/>
    </w:p>
    <w:p>
      <w:pPr>
        <w:pStyle w:val="Style53"/>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37"/>
      <w:bookmarkEnd w:id="1238"/>
      <w:bookmarkEnd w:id="1240"/>
    </w:p>
    <w:p>
      <w:pPr>
        <w:pStyle w:val="Style2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537,586.95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6,724,715.69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642,586.95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6,839,915.69</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642"/>
        <w:gridCol w:w="1526"/>
        <w:gridCol w:w="1526"/>
        <w:gridCol w:w="787"/>
        <w:gridCol w:w="1574"/>
        <w:gridCol w:w="1728"/>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670,881.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7,193,848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565,881.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7,078,648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353,932.41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670,881.</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7,193,848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353,932.41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28,294.05</w:t>
      </w:r>
    </w:p>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565,881.00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565,881.00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28,294.05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1"/>
      <w:bookmarkEnd w:id="1242"/>
      <w:bookmarkEnd w:id="1244"/>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color w:val="000000"/>
          <w:spacing w:val="0"/>
          <w:w w:val="100"/>
          <w:position w:val="0"/>
        </w:rPr>
        <w:t>、应收账款</w:t>
      </w:r>
      <w:bookmarkEnd w:id="1245"/>
      <w:bookmarkEnd w:id="1246"/>
      <w:bookmarkEnd w:id="1248"/>
    </w:p>
    <w:p>
      <w:pPr>
        <w:pStyle w:val="Style53"/>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49"/>
      <w:bookmarkEnd w:id="1250"/>
      <w:bookmarkEnd w:id="1252"/>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9,640,02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9,640,02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9,640,027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364,410,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34,295,6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330,114,4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382,411,4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33,249,25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349,162,17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364,410,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34,295,6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330,114,4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382,411,4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33,249,25</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349,162,17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374,050,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094.57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43,935,6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330,114,4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392,051,4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42,889,28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349,162,17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9,640,027.93</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其他汇总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3,018,773.22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3,018,773.22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9,640,027.93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9,640,027.93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34,295,664.65</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290,660,371.76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14,993,260.65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36,436,912.99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3,643,691.30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24,842,780.09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7,452,834.03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6,239,257.28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3,119,628.64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5,722,472.46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4,577,977.97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508,272.06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364,410,066.64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34,295,664.65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288,317,985.37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38,757,220.84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24,476,339.50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22,498,548.86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6,239,257.28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5,934,472.46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10,324,819.12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374,050,094.57</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53"/>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3"/>
      <w:bookmarkEnd w:id="1254"/>
      <w:bookmarkEnd w:id="1256"/>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42,889,286.93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1,046,405.65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43,935,692.58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42,889,286.93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1,046,405.65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43,935,692.58</w:t>
            </w:r>
          </w:p>
        </w:tc>
      </w:tr>
    </w:tbl>
    <w:p>
      <w:pPr>
        <w:widowControl w:val="0"/>
        <w:spacing w:after="339" w:line="1" w:lineRule="exact"/>
      </w:pPr>
    </w:p>
    <w:p>
      <w:pPr>
        <w:pStyle w:val="Style53"/>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257"/>
      <w:bookmarkEnd w:id="1258"/>
      <w:bookmarkEnd w:id="1260"/>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61,310,434.41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3,646,129.69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34,605,403.83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3,547,574.77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23,508,491.55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4,829,737.93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23,206,536.75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1,683,772.62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17,512,230.99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875,611.56</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160,143,097.53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4</w:t>
      </w:r>
      <w:bookmarkEnd w:id="1263"/>
      <w:r>
        <w:rPr>
          <w:color w:val="000000"/>
          <w:spacing w:val="0"/>
          <w:w w:val="100"/>
          <w:position w:val="0"/>
        </w:rPr>
        <w:t>、预付款项</w:t>
      </w:r>
      <w:bookmarkEnd w:id="1261"/>
      <w:bookmarkEnd w:id="1262"/>
      <w:bookmarkEnd w:id="1264"/>
    </w:p>
    <w:p>
      <w:pPr>
        <w:pStyle w:val="Style53"/>
        <w:keepNext/>
        <w:keepLines/>
        <w:widowControl w:val="0"/>
        <w:shd w:val="clear" w:color="auto" w:fill="auto"/>
        <w:bidi w:val="0"/>
        <w:spacing w:before="0" w:after="360" w:line="240" w:lineRule="auto"/>
        <w:ind w:left="0" w:right="0" w:firstLine="0"/>
        <w:jc w:val="both"/>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5"/>
      <w:bookmarkEnd w:id="1266"/>
      <w:bookmarkEnd w:id="126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416,088.76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416,088.76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728,204.82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53"/>
        <w:keepNext/>
        <w:keepLines/>
        <w:widowControl w:val="0"/>
        <w:shd w:val="clear" w:color="auto" w:fill="auto"/>
        <w:bidi w:val="0"/>
        <w:spacing w:before="0" w:after="360" w:line="240" w:lineRule="auto"/>
        <w:ind w:left="0" w:right="0" w:firstLine="0"/>
        <w:jc w:val="both"/>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69"/>
      <w:bookmarkEnd w:id="1270"/>
      <w:bookmarkEnd w:id="1272"/>
    </w:p>
    <w:tbl>
      <w:tblPr>
        <w:tblOverlap w:val="never"/>
        <w:jc w:val="center"/>
        <w:tblLayout w:type="fixed"/>
      </w:tblPr>
      <w:tblGrid>
        <w:gridCol w:w="4445"/>
        <w:gridCol w:w="3322"/>
        <w:gridCol w:w="191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占预付款项期末余额合 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北京邮电大学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416,088.76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9" w:line="1" w:lineRule="exact"/>
      </w:pPr>
    </w:p>
    <w:p>
      <w:pPr>
        <w:pStyle w:val="Style2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5</w:t>
      </w:r>
      <w:bookmarkEnd w:id="1275"/>
      <w:r>
        <w:rPr>
          <w:color w:val="000000"/>
          <w:spacing w:val="0"/>
          <w:w w:val="100"/>
          <w:position w:val="0"/>
        </w:rPr>
        <w:t>、其他应收款</w:t>
      </w:r>
      <w:bookmarkEnd w:id="1273"/>
      <w:bookmarkEnd w:id="1274"/>
      <w:bookmarkEnd w:id="127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11,528,644.42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12,404,838.41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11,528,644.42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12,404,839.15</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both"/>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77"/>
      <w:bookmarkEnd w:id="1278"/>
      <w:bookmarkEnd w:id="1280"/>
    </w:p>
    <w:p>
      <w:pPr>
        <w:pStyle w:val="Style61"/>
        <w:keepNext/>
        <w:keepLines/>
        <w:widowControl w:val="0"/>
        <w:shd w:val="clear" w:color="auto" w:fill="auto"/>
        <w:bidi w:val="0"/>
        <w:spacing w:before="0" w:after="36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color w:val="000000"/>
          <w:spacing w:val="0"/>
          <w:w w:val="100"/>
          <w:position w:val="0"/>
        </w:rPr>
        <w:t>）应收利息分类</w:t>
      </w:r>
      <w:bookmarkEnd w:id="1281"/>
      <w:bookmarkEnd w:id="1282"/>
      <w:bookmarkEnd w:id="1284"/>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85"/>
      <w:bookmarkEnd w:id="1286"/>
      <w:bookmarkEnd w:id="1288"/>
    </w:p>
    <w:p>
      <w:pPr>
        <w:pStyle w:val="Style61"/>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bookmarkEnd w:id="1291"/>
      <w:r>
        <w:rPr>
          <w:color w:val="000000"/>
          <w:spacing w:val="0"/>
          <w:w w:val="100"/>
          <w:position w:val="0"/>
        </w:rPr>
        <w:t>）其他应收款按款项性质分类情况</w:t>
      </w:r>
      <w:bookmarkEnd w:id="1289"/>
      <w:bookmarkEnd w:id="1290"/>
      <w:bookmarkEnd w:id="129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952,956.76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832,223.00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4,296,609.83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4,089,876.26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4,946,823.74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5,097,561.77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1,552,665.60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1,656,502.38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342,479.02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1,238,913.93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12,091,534.95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12,915,077.34</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color w:val="000000"/>
          <w:spacing w:val="0"/>
          <w:w w:val="100"/>
          <w:position w:val="0"/>
        </w:rPr>
        <w:t>）坏账准备计提情况</w:t>
      </w:r>
      <w:bookmarkEnd w:id="1293"/>
      <w:bookmarkEnd w:id="1294"/>
      <w:bookmarkEnd w:id="129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52,651.60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562,890.53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562,890.53</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6,880,398.22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1,413,045.76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2,454,183.04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1,343,907.93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799,217.40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544,690.53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12,091,534.95</w:t>
            </w:r>
          </w:p>
        </w:tc>
      </w:tr>
    </w:tbl>
    <w:p>
      <w:pPr>
        <w:spacing w:lineRule="exact" w:line="1"/>
        <w:rPr>
          <w:sz w:val="2"/>
          <w:szCs w:val="2"/>
        </w:rPr>
      </w:pPr>
      <w:r>
        <w:br w:type="page"/>
      </w:r>
    </w:p>
    <w:p>
      <w:pPr>
        <w:pStyle w:val="Style61"/>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color w:val="000000"/>
          <w:spacing w:val="0"/>
          <w:w w:val="100"/>
          <w:position w:val="0"/>
        </w:rPr>
        <w:t>）本期计提、收回或转回的坏账准备情况</w:t>
      </w:r>
      <w:bookmarkEnd w:id="1297"/>
      <w:bookmarkEnd w:id="1298"/>
      <w:bookmarkEnd w:id="1300"/>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510,238.93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52,651.60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562,890.53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510,238.93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52,651.60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562,890.53</w:t>
            </w: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4</w:t>
      </w:r>
      <w:bookmarkEnd w:id="1303"/>
      <w:r>
        <w:rPr>
          <w:color w:val="000000"/>
          <w:spacing w:val="0"/>
          <w:w w:val="100"/>
          <w:position w:val="0"/>
        </w:rPr>
        <w:t>）按欠款方归集的期末余额前五名的其他应收款情况</w:t>
      </w:r>
      <w:bookmarkEnd w:id="1301"/>
      <w:bookmarkEnd w:id="1302"/>
      <w:bookmarkEnd w:id="130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北京牡丹电子集团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1,845,982.50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安徽合肥公共资源 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国家广播电视总局 广播电视卫星直播 管理中心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727,150.00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 江西有限公司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599,300.00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 重庆有限公司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206,355.00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4,963,287.50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both"/>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6</w:t>
      </w:r>
      <w:bookmarkEnd w:id="1307"/>
      <w:r>
        <w:rPr>
          <w:color w:val="000000"/>
          <w:spacing w:val="0"/>
          <w:w w:val="100"/>
          <w:position w:val="0"/>
        </w:rPr>
        <w:t>、存货</w:t>
      </w:r>
      <w:bookmarkEnd w:id="1305"/>
      <w:bookmarkEnd w:id="1306"/>
      <w:bookmarkEnd w:id="1308"/>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53"/>
        <w:keepNext/>
        <w:keepLines/>
        <w:widowControl w:val="0"/>
        <w:shd w:val="clear" w:color="auto" w:fill="auto"/>
        <w:bidi w:val="0"/>
        <w:spacing w:before="0" w:after="340" w:line="240" w:lineRule="auto"/>
        <w:ind w:left="0" w:right="0" w:firstLine="0"/>
        <w:jc w:val="both"/>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9"/>
      <w:bookmarkEnd w:id="1310"/>
      <w:bookmarkEnd w:id="1312"/>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498,772.49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498,772.49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498,772.49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498,772.49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299,030,380.04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7,684,448.41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291,345,931.63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298,294,078.71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5,889,672.50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292,404,406.21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299,529,152.53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8,183,220.90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291,345,931.63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298,792,851.20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6,388,444.99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292,404,406.21</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13"/>
      <w:bookmarkEnd w:id="1314"/>
      <w:bookmarkEnd w:id="1316"/>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498,772.49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498,772.49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在施项目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5,889,672.50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5,912,035.14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4,117,259.23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7,684,448.41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6,388,444.99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5,912,035.14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4,117,259.23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8,183,220.90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7</w:t>
      </w:r>
      <w:bookmarkEnd w:id="1319"/>
      <w:r>
        <w:rPr>
          <w:color w:val="000000"/>
          <w:spacing w:val="0"/>
          <w:w w:val="100"/>
          <w:position w:val="0"/>
        </w:rPr>
        <w:t>、合同资产</w:t>
      </w:r>
      <w:bookmarkEnd w:id="1317"/>
      <w:bookmarkEnd w:id="1318"/>
      <w:bookmarkEnd w:id="132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尚未达到收款条件的合同 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71,003,185.70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3,550,159.29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67,453,026.41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46,747,431.18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2,337,371.56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44,410,059.62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71,003,185.70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3,550,159.29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67,453,026.41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46,747,431.18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2,337,371.56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44,410,059.62</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尚未达到收款条件的合 同权利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1,212,787.73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按照预计损失计提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1,212,787.73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40" w:line="307" w:lineRule="exact"/>
        <w:ind w:left="0" w:right="0" w:firstLine="360"/>
        <w:jc w:val="both"/>
      </w:pPr>
      <w:r>
        <w:rPr>
          <w:color w:val="000000"/>
          <w:spacing w:val="0"/>
          <w:w w:val="100"/>
          <w:position w:val="0"/>
        </w:rPr>
        <w:t>按组合计提减值的确认标准及说明：合同资产主要为待终验项目款，公司已通过初验但不能终验的合同极少，合同资产 面临的主要风险为终验考评扣款，减值准备计提以历史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年的终验扣款率为基础确定。</w:t>
      </w:r>
      <w:r>
        <w:br w:type="page"/>
      </w:r>
    </w:p>
    <w:p>
      <w:pPr>
        <w:pStyle w:val="Style28"/>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8</w:t>
      </w:r>
      <w:bookmarkEnd w:id="1323"/>
      <w:r>
        <w:rPr>
          <w:color w:val="000000"/>
          <w:spacing w:val="0"/>
          <w:w w:val="100"/>
          <w:position w:val="0"/>
        </w:rPr>
        <w:t>、其他流动资产</w:t>
      </w:r>
      <w:bookmarkEnd w:id="1321"/>
      <w:bookmarkEnd w:id="1322"/>
      <w:bookmarkEnd w:id="1324"/>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675,433.30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13,821,785.11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待摊租金及物业费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997,553.07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1,359,586.35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14,819,338.18</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9</w:t>
      </w:r>
      <w:bookmarkEnd w:id="1327"/>
      <w:r>
        <w:rPr>
          <w:color w:val="000000"/>
          <w:spacing w:val="0"/>
          <w:w w:val="100"/>
          <w:position w:val="0"/>
        </w:rPr>
        <w:t>、债权投资</w:t>
      </w:r>
      <w:bookmarkEnd w:id="1325"/>
      <w:bookmarkEnd w:id="1326"/>
      <w:bookmarkEnd w:id="1328"/>
    </w:p>
    <w:p>
      <w:pPr>
        <w:pStyle w:val="Style28"/>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329"/>
      <w:bookmarkEnd w:id="1330"/>
      <w:bookmarkEnd w:id="133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北京丹枫</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信通信息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北京方信 求真投资 管理中心 （有限合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11,897,87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11,657,93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北京欧拉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认知智能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630,048.0</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287,259.9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成都考拉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悠然科技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27,224,78</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33,189,52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云码通数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据运营股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份有限公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18,308,31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4,181,925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22,490,23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上海数巧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2,046,636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上海思特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奇数字科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60,099,26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70,730,36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60,099,26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8,931,105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70,730,36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1</w:t>
      </w:r>
      <w:r>
        <w:rPr>
          <w:color w:val="000000"/>
          <w:spacing w:val="0"/>
          <w:w w:val="100"/>
          <w:position w:val="0"/>
        </w:rPr>
        <w:t>、其他非流动金融资产</w:t>
      </w:r>
      <w:bookmarkEnd w:id="1333"/>
      <w:bookmarkEnd w:id="1334"/>
      <w:bookmarkEnd w:id="133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北京世纪东方智汇科技股份有限公司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中诚科创科技有限公司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1337"/>
      <w:bookmarkEnd w:id="1338"/>
      <w:bookmarkEnd w:id="1340"/>
    </w:p>
    <w:p>
      <w:pPr>
        <w:pStyle w:val="Style53"/>
        <w:keepNext/>
        <w:keepLines/>
        <w:widowControl w:val="0"/>
        <w:shd w:val="clear" w:color="auto" w:fill="auto"/>
        <w:tabs>
          <w:tab w:pos="493" w:val="left"/>
        </w:tabs>
        <w:bidi w:val="0"/>
        <w:spacing w:before="0" w:after="360" w:line="240" w:lineRule="auto"/>
        <w:ind w:left="0" w:right="0" w:firstLine="0"/>
        <w:jc w:val="both"/>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41"/>
      <w:bookmarkEnd w:id="1342"/>
      <w:bookmarkEnd w:id="1344"/>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360" w:line="240" w:lineRule="auto"/>
        <w:ind w:left="0" w:right="0" w:firstLine="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5"/>
      <w:bookmarkEnd w:id="1346"/>
      <w:bookmarkEnd w:id="1348"/>
    </w:p>
    <w:p>
      <w:pPr>
        <w:pStyle w:val="Style2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349"/>
      <w:bookmarkEnd w:id="1350"/>
      <w:bookmarkEnd w:id="135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455,281,617.83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463,893,420.83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455,281,617.83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463,893,420.83</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both"/>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3"/>
      <w:bookmarkEnd w:id="1354"/>
      <w:bookmarkEnd w:id="135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自有资产装修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430,585,754.50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11,234,439.67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28,007,605.27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5,728,401.46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38,342,792.74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513,898,993.64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1,067,821.29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2,973,105.10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3,701,232.22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3,025,472.93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11,498,651.83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1,067,821.29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2,973,105.10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3,701,232.22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3,025,472.93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731,020.29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11,498,651.83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89,975.75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521,210.90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89,975.75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426,629.31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521,210.90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431,653,575.79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14,117,569.02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31,704,231.65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8,327,245.08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39,073,813.03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524,876,434.57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17,624,359.01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6,619,931.46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17,292,063.74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3,256,720.53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5,212,498.07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50,005,572.81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10,688,609.55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1,500,930.79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3,014,989.97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3,876,530.42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19,922,104.76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10,688,609.55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1,500,930.79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3,014,989.97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3,876,530.42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19,922,104.76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85,825.83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243,178.72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332,860.83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85,825.83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243,178.72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332,860.83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28,312,968.56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8,035,036.42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20,303,197.43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3,854,585.84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9,089,028.49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69,594,816.74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403,340,607.23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6,082,532.60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11,401,034.22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4,472,659.24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29,984,784.54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455,281,617.83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412,961,395.49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4,614,508.21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10,715,541.53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2,471,680.93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33,130,294.67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463,893,420.83</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、本公司与交通银行北京回龙观支行签署抵押合同，本公司以其位于海淀区忍冬路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层的自有房产</w:t>
      </w:r>
    </w:p>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作为抵押物，抵押担保最高债权额为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p>
    <w:p>
      <w:pPr>
        <w:pStyle w:val="Style20"/>
        <w:keepNext w:val="0"/>
        <w:keepLines w:val="0"/>
        <w:widowControl w:val="0"/>
        <w:shd w:val="clear" w:color="auto" w:fill="auto"/>
        <w:bidi w:val="0"/>
        <w:spacing w:before="0" w:after="380" w:line="326"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、本公司之子公司上海实均与招商银行上海分行签署授信协议，上海实均以其自有房产作为抵押物，取得</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万的授 信额度。</w:t>
      </w:r>
    </w:p>
    <w:p>
      <w:pPr>
        <w:pStyle w:val="Style28"/>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357"/>
      <w:bookmarkEnd w:id="1358"/>
      <w:bookmarkEnd w:id="136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23,206,853.27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23,206,853.27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4,150,042.31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4,150,042.31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4,150,042.31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4,150,042.31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27,356,895.58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27,356,895.58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11,245,303.93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11,245,303.93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11,245,303.93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11,245,303.93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11,245,303.93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11,245,303.93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16,111,591.65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16,111,591.65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23,206,853.27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23,206,853.27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361"/>
      <w:bookmarkEnd w:id="1362"/>
      <w:bookmarkEnd w:id="1364"/>
    </w:p>
    <w:p>
      <w:pPr>
        <w:pStyle w:val="Style53"/>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65"/>
      <w:bookmarkEnd w:id="1366"/>
      <w:bookmarkEnd w:id="136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36,007,088.22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36,007,088.22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44,008,546.95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44,008,546.95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217,929.53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43,790,617.42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43,790,617.42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80,015,635.17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80,015,635.17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9,891,538.26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9,891,538.26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14,740,341.10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14,740,341.10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14,740,341.10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14,740,341.10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24,631,879.36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24,631,879.36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55,383,755.81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55,383,755.81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26,115,549.96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26,115,549.96</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83.69%</w:t>
      </w:r>
      <w:r>
        <w:rPr>
          <w:color w:val="000000"/>
          <w:spacing w:val="0"/>
          <w:w w:val="100"/>
          <w:position w:val="0"/>
        </w:rPr>
        <w:t>。</w:t>
      </w:r>
    </w:p>
    <w:p>
      <w:pPr>
        <w:pStyle w:val="Style28"/>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69"/>
      <w:bookmarkEnd w:id="1370"/>
      <w:bookmarkEnd w:id="137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利息资本化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2,067,397.17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27,407.86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2,094,805.03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38,631,154.7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43,077,932.0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5,094,942.50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38,317,849.0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48,486,180.2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2,535,415.67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2,535,415.67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经济中台项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418,588.86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418,588.86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7,600,673.47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2,414,248.09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3,377,963.32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6,636,958.24</w:t>
            </w:r>
          </w:p>
        </w:tc>
      </w:tr>
    </w:tbl>
    <w:tbl>
      <w:tblPr>
        <w:tblOverlap w:val="never"/>
        <w:jc w:val="center"/>
        <w:tblLayout w:type="fixed"/>
      </w:tblPr>
      <w:tblGrid>
        <w:gridCol w:w="1070"/>
        <w:gridCol w:w="1066"/>
        <w:gridCol w:w="1061"/>
        <w:gridCol w:w="1066"/>
        <w:gridCol w:w="1061"/>
        <w:gridCol w:w="1066"/>
        <w:gridCol w:w="1061"/>
        <w:gridCol w:w="1061"/>
        <w:gridCol w:w="107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48,299,225.4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48,473,592.5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5,094,942.50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43,790,617.4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58,077,142.9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资本化开始于概要设计阶段，具体依据资本化评估报告，截止期末资本化项目未开发完毕。</w:t>
      </w:r>
    </w:p>
    <w:p>
      <w:pPr>
        <w:pStyle w:val="Style28"/>
        <w:keepNext/>
        <w:keepLines/>
        <w:widowControl w:val="0"/>
        <w:shd w:val="clear" w:color="auto" w:fill="auto"/>
        <w:bidi w:val="0"/>
        <w:spacing w:before="0" w:after="380" w:line="240" w:lineRule="auto"/>
        <w:ind w:left="0" w:right="0" w:firstLine="0"/>
        <w:jc w:val="both"/>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17</w:t>
      </w:r>
      <w:r>
        <w:rPr>
          <w:color w:val="000000"/>
          <w:spacing w:val="0"/>
          <w:w w:val="100"/>
          <w:position w:val="0"/>
        </w:rPr>
        <w:t>、商誉</w:t>
      </w:r>
      <w:bookmarkEnd w:id="1373"/>
      <w:bookmarkEnd w:id="1374"/>
      <w:bookmarkEnd w:id="1375"/>
    </w:p>
    <w:p>
      <w:pPr>
        <w:pStyle w:val="Style53"/>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76"/>
      <w:bookmarkEnd w:id="1377"/>
      <w:bookmarkEnd w:id="137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北京思创立方科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11,560,469.12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11,560,469.12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11,560,469.12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11,560,469.12</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both"/>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9"/>
      <w:bookmarkEnd w:id="1380"/>
      <w:bookmarkEnd w:id="138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北京思创立方科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4,655,821.94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4,655,821.94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4,655,821.94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4,655,821.94</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20"/>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商誉所在资产组具体包括设备类资产、计算机软件著作权类无形资产和商誉等，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日的账面余额为</w:t>
      </w:r>
      <w:r>
        <w:rPr>
          <w:rFonts w:ascii="Times New Roman" w:eastAsia="Times New Roman" w:hAnsi="Times New Roman" w:cs="Times New Roman"/>
          <w:color w:val="000000"/>
          <w:spacing w:val="0"/>
          <w:w w:val="100"/>
          <w:position w:val="0"/>
          <w:sz w:val="18"/>
          <w:szCs w:val="18"/>
        </w:rPr>
        <w:t xml:space="preserve">1,332.09 </w:t>
      </w:r>
      <w:r>
        <w:rPr>
          <w:color w:val="000000"/>
          <w:spacing w:val="0"/>
          <w:w w:val="100"/>
          <w:position w:val="0"/>
        </w:rPr>
        <w:t>万元。</w:t>
      </w:r>
    </w:p>
    <w:p>
      <w:pPr>
        <w:pStyle w:val="Style20"/>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20"/>
        <w:keepNext w:val="0"/>
        <w:keepLines w:val="0"/>
        <w:widowControl w:val="0"/>
        <w:shd w:val="clear" w:color="auto" w:fill="auto"/>
        <w:bidi w:val="0"/>
        <w:spacing w:before="0" w:after="120" w:line="313" w:lineRule="exact"/>
        <w:ind w:left="0" w:right="0" w:firstLine="360"/>
        <w:jc w:val="both"/>
      </w:pPr>
      <w:r>
        <w:rPr>
          <w:color w:val="000000"/>
          <w:spacing w:val="0"/>
          <w:w w:val="100"/>
          <w:position w:val="0"/>
        </w:rPr>
        <w:t>本公司已聘请中发国际资产评估有限公司对包含商誉的资产组进行评估，由于较难直接获得包含商誉的资产组的公允市 场价值，因此采用预计未来现金流现值的方法计算资产组的可收回金额。其预计现金流量根据本公司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年期现金流量预测为 基础，根据历史实际经营数据、行业发展趋势、预期收入增长率、毛利率等指标编制预测未来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年现金流量，预测期收入以 签订的合同、协议或意向书以做支撑，预测期以后的现金流量维持不变。减值测试中采用的其他关键数据包括：产品预计销 售收入、生产成本及其他相关费用。公司以历史经验及对市场发展的预测确定上述关键数据。公司采用的折现率是反映当前 市场货币时间价值和相关资产组特定风险的税前利率，具体为</w:t>
      </w:r>
      <w:r>
        <w:rPr>
          <w:rFonts w:ascii="Times New Roman" w:eastAsia="Times New Roman" w:hAnsi="Times New Roman" w:cs="Times New Roman"/>
          <w:color w:val="000000"/>
          <w:spacing w:val="0"/>
          <w:w w:val="100"/>
          <w:position w:val="0"/>
          <w:sz w:val="18"/>
          <w:szCs w:val="18"/>
        </w:rPr>
        <w:t>11.26%</w:t>
      </w:r>
      <w:r>
        <w:rPr>
          <w:color w:val="000000"/>
          <w:spacing w:val="0"/>
          <w:w w:val="100"/>
          <w:position w:val="0"/>
        </w:rPr>
        <w:t>。该包含商誉的资产组于评估基准日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按照收益法估值的评估价值为人民币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,420.9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万元，评估结果表明包含商誉的资产组的可收回金额高于其账面价值的，本期 无需对商誉计提减值。</w:t>
      </w:r>
      <w:r>
        <w:br w:type="page"/>
      </w:r>
    </w:p>
    <w:p>
      <w:pPr>
        <w:pStyle w:val="Style28"/>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1</w:t>
      </w:r>
      <w:bookmarkEnd w:id="138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83"/>
      <w:bookmarkEnd w:id="1384"/>
      <w:bookmarkEnd w:id="1386"/>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2,353,665.54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698,240.51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1,481,985.71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1,569,920.34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2,353,665.54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698,240.51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1,481,985.71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1,569,920.34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bookmarkEnd w:id="138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7"/>
      <w:bookmarkEnd w:id="1388"/>
      <w:bookmarkEnd w:id="1390"/>
    </w:p>
    <w:p>
      <w:pPr>
        <w:pStyle w:val="Style53"/>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1"/>
      <w:bookmarkEnd w:id="1392"/>
      <w:bookmarkEnd w:id="139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54,513,003.01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5,451,300.30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51,090,482.40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5,109,048.24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90,465.41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3,979,321.63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397,932.17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58,941,218.14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5,894,121.82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52,383,333.86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5,238,333.39</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94"/>
      <w:bookmarkEnd w:id="1395"/>
      <w:bookmarkEnd w:id="139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2,503,727.37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899,379.84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3,870,967.37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1,104,465.84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2,503,727.37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899,379.84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3,870,967.37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1,104,465.84</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98"/>
      <w:bookmarkEnd w:id="1399"/>
      <w:bookmarkEnd w:id="140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5,894,121.82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5,238,333.39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899,379.84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1,104,465.84</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02"/>
      <w:bookmarkEnd w:id="1403"/>
      <w:bookmarkEnd w:id="140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11,290,141.15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6,228,898.15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38,554,306.56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34,507,370.61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49,844,447.71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40,736,268.76</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06"/>
      <w:bookmarkEnd w:id="1407"/>
      <w:bookmarkEnd w:id="140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2,010,974.61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1,895,693.94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2,115,491.77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1,224,775.45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1,610,848.55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9,592,853.69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10,884,471.93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13,695,093.53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17,885,583.75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12,145,889.95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38,554,306.56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34,507,370.61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10"/>
      <w:bookmarkEnd w:id="1411"/>
      <w:bookmarkEnd w:id="141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2,165,860.46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2,165,860.46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214,616.03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5,930,275.22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5,930,275.22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8,096,135.68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8,096,135.68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246,412.15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14"/>
      <w:bookmarkEnd w:id="1415"/>
      <w:bookmarkEnd w:id="1417"/>
    </w:p>
    <w:p>
      <w:pPr>
        <w:pStyle w:val="Style53"/>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8"/>
      <w:bookmarkEnd w:id="1419"/>
      <w:bookmarkEnd w:id="142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336,700,365.45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2,751,911.46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339,452,276.91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295,341,800.00</w:t>
            </w:r>
          </w:p>
        </w:tc>
      </w:tr>
    </w:tbl>
    <w:p>
      <w:pPr>
        <w:pStyle w:val="Style20"/>
        <w:keepNext w:val="0"/>
        <w:keepLines w:val="0"/>
        <w:widowControl w:val="0"/>
        <w:shd w:val="clear" w:color="auto" w:fill="auto"/>
        <w:bidi w:val="0"/>
        <w:spacing w:before="0" w:line="315" w:lineRule="exact"/>
        <w:ind w:left="0" w:right="0" w:firstLine="0"/>
        <w:jc w:val="both"/>
      </w:pPr>
      <w:r>
        <w:rPr>
          <w:color w:val="000000"/>
          <w:spacing w:val="0"/>
          <w:w w:val="100"/>
          <w:position w:val="0"/>
        </w:rPr>
        <w:t>短期借款分类的说明：</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本公司与北京银行股份有限公司中关村海淀园支行签订编号为</w:t>
      </w:r>
      <w:r>
        <w:rPr>
          <w:rFonts w:ascii="Times New Roman" w:eastAsia="Times New Roman" w:hAnsi="Times New Roman" w:cs="Times New Roman"/>
          <w:color w:val="000000"/>
          <w:spacing w:val="0"/>
          <w:w w:val="100"/>
          <w:position w:val="0"/>
          <w:sz w:val="18"/>
          <w:szCs w:val="18"/>
        </w:rPr>
        <w:t>0689054</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 条件为保证借款，借款期限为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日；上述保证借款由吴飞舟、孙悦提供全额担保，保证方式为连带 责任保证，担保合同编号为</w:t>
      </w:r>
      <w:r>
        <w:rPr>
          <w:rFonts w:ascii="Times New Roman" w:eastAsia="Times New Roman" w:hAnsi="Times New Roman" w:cs="Times New Roman"/>
          <w:color w:val="000000"/>
          <w:spacing w:val="0"/>
          <w:w w:val="100"/>
          <w:position w:val="0"/>
          <w:sz w:val="18"/>
          <w:szCs w:val="18"/>
        </w:rPr>
        <w:t>0656778-001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0656778-002</w:t>
      </w:r>
      <w:r>
        <w:rPr>
          <w:color w:val="000000"/>
          <w:spacing w:val="0"/>
          <w:w w:val="100"/>
          <w:position w:val="0"/>
        </w:rPr>
        <w:t>,</w:t>
      </w:r>
      <w:r>
        <w:rPr>
          <w:color w:val="000000"/>
          <w:spacing w:val="0"/>
          <w:w w:val="100"/>
          <w:position w:val="0"/>
        </w:rPr>
        <w:t>资金主要用于支付采购款、人员工资及日常经营费用等。</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本公司与北京银行股份有限公司中关村海淀园支行签订编号为</w:t>
      </w:r>
      <w:r>
        <w:rPr>
          <w:rFonts w:ascii="Times New Roman" w:eastAsia="Times New Roman" w:hAnsi="Times New Roman" w:cs="Times New Roman"/>
          <w:color w:val="000000"/>
          <w:spacing w:val="0"/>
          <w:w w:val="100"/>
          <w:position w:val="0"/>
          <w:sz w:val="18"/>
          <w:szCs w:val="18"/>
        </w:rPr>
        <w:t>0708878</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 条件为保证借款，借款期限为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日；上述保证借款由吴飞舟、孙悦提供全额担保，保证方式为 连带责任保证，担保合同编号为</w:t>
      </w:r>
      <w:r>
        <w:rPr>
          <w:rFonts w:ascii="Times New Roman" w:eastAsia="Times New Roman" w:hAnsi="Times New Roman" w:cs="Times New Roman"/>
          <w:color w:val="000000"/>
          <w:spacing w:val="0"/>
          <w:w w:val="100"/>
          <w:position w:val="0"/>
          <w:sz w:val="18"/>
          <w:szCs w:val="18"/>
        </w:rPr>
        <w:t>0656778-001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0656778-002</w:t>
      </w:r>
      <w:r>
        <w:rPr>
          <w:color w:val="000000"/>
          <w:spacing w:val="0"/>
          <w:w w:val="100"/>
          <w:position w:val="0"/>
        </w:rPr>
        <w:t>，资金主要用于支付采购款、人员工资及日常经营费用等。</w:t>
      </w:r>
    </w:p>
    <w:p>
      <w:pPr>
        <w:pStyle w:val="Style20"/>
        <w:keepNext w:val="0"/>
        <w:keepLines w:val="0"/>
        <w:widowControl w:val="0"/>
        <w:shd w:val="clear" w:color="auto" w:fill="auto"/>
        <w:bidi w:val="0"/>
        <w:spacing w:before="0" w:line="310" w:lineRule="exact"/>
        <w:ind w:left="0" w:right="0"/>
        <w:jc w:val="both"/>
      </w:pPr>
      <w:r>
        <w:rPr>
          <w:color w:val="000000"/>
          <w:spacing w:val="0"/>
          <w:w w:val="100"/>
          <w:position w:val="0"/>
        </w:rPr>
        <w:t>本公司与北京银行股份有限公司中关村海淀园支行签订编号为</w:t>
      </w:r>
      <w:r>
        <w:rPr>
          <w:rFonts w:ascii="Times New Roman" w:eastAsia="Times New Roman" w:hAnsi="Times New Roman" w:cs="Times New Roman"/>
          <w:color w:val="000000"/>
          <w:spacing w:val="0"/>
          <w:w w:val="100"/>
          <w:position w:val="0"/>
          <w:sz w:val="18"/>
          <w:szCs w:val="18"/>
        </w:rPr>
        <w:t>0677422</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38,000,000.00</w:t>
      </w:r>
      <w:r>
        <w:rPr>
          <w:color w:val="000000"/>
          <w:spacing w:val="0"/>
          <w:w w:val="100"/>
          <w:position w:val="0"/>
        </w:rPr>
        <w:t>元，借款 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日；上述保证借款由吴飞舟、孙悦提供全额担保，保证方式为连带责任保证，担保合同 编号为</w:t>
      </w:r>
      <w:r>
        <w:rPr>
          <w:rFonts w:ascii="Times New Roman" w:eastAsia="Times New Roman" w:hAnsi="Times New Roman" w:cs="Times New Roman"/>
          <w:color w:val="000000"/>
          <w:spacing w:val="0"/>
          <w:w w:val="100"/>
          <w:position w:val="0"/>
          <w:sz w:val="18"/>
          <w:szCs w:val="18"/>
        </w:rPr>
        <w:t>0656778-001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0656778-002</w:t>
      </w:r>
      <w:r>
        <w:rPr>
          <w:color w:val="000000"/>
          <w:spacing w:val="0"/>
          <w:w w:val="100"/>
          <w:position w:val="0"/>
        </w:rPr>
        <w:t>，资金主要用于人员工资。</w:t>
      </w:r>
    </w:p>
    <w:p>
      <w:pPr>
        <w:pStyle w:val="Style20"/>
        <w:keepNext w:val="0"/>
        <w:keepLines w:val="0"/>
        <w:widowControl w:val="0"/>
        <w:shd w:val="clear" w:color="auto" w:fill="auto"/>
        <w:bidi w:val="0"/>
        <w:spacing w:before="0" w:line="320" w:lineRule="exact"/>
        <w:ind w:left="0" w:right="0"/>
        <w:jc w:val="both"/>
      </w:pPr>
      <w:r>
        <w:rPr>
          <w:color w:val="000000"/>
          <w:spacing w:val="0"/>
          <w:w w:val="100"/>
          <w:position w:val="0"/>
        </w:rPr>
        <w:t>本公司与中国工商银行股份有限公司北京翠微路支行签订编号为</w:t>
      </w:r>
      <w:r>
        <w:rPr>
          <w:rFonts w:ascii="Times New Roman" w:eastAsia="Times New Roman" w:hAnsi="Times New Roman" w:cs="Times New Roman"/>
          <w:color w:val="000000"/>
          <w:spacing w:val="0"/>
          <w:w w:val="100"/>
          <w:position w:val="0"/>
          <w:sz w:val="18"/>
          <w:szCs w:val="18"/>
        </w:rPr>
        <w:t xml:space="preserve">0020000086-2021 </w:t>
      </w:r>
      <w:r>
        <w:rPr>
          <w:color w:val="000000"/>
          <w:spacing w:val="0"/>
          <w:w w:val="100"/>
          <w:position w:val="0"/>
        </w:rPr>
        <w:t>（翠微）字</w:t>
      </w:r>
      <w:r>
        <w:rPr>
          <w:rFonts w:ascii="Times New Roman" w:eastAsia="Times New Roman" w:hAnsi="Times New Roman" w:cs="Times New Roman"/>
          <w:color w:val="000000"/>
          <w:spacing w:val="0"/>
          <w:w w:val="100"/>
          <w:position w:val="0"/>
          <w:sz w:val="18"/>
          <w:szCs w:val="18"/>
        </w:rPr>
        <w:t>01465</w:t>
      </w:r>
      <w:r>
        <w:rPr>
          <w:color w:val="000000"/>
          <w:spacing w:val="0"/>
          <w:w w:val="100"/>
          <w:position w:val="0"/>
        </w:rPr>
        <w:t>号的借款合同，借款 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日；上述保证借款由吴飞舟、孙悦 提供全额担保，保证方式为连带责任保证，担保合同编号为工银京翠微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0051</w:t>
      </w:r>
      <w:r>
        <w:rPr>
          <w:color w:val="000000"/>
          <w:spacing w:val="0"/>
          <w:w w:val="100"/>
          <w:position w:val="0"/>
        </w:rPr>
        <w:t>号，资金主要用于支付员工工资、采 购款及技术外包服务费等日常经营周转。</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本公司与南京银行北京中关村支行签订编号为</w:t>
      </w:r>
      <w:r>
        <w:rPr>
          <w:rFonts w:ascii="Times New Roman" w:eastAsia="Times New Roman" w:hAnsi="Times New Roman" w:cs="Times New Roman"/>
          <w:color w:val="000000"/>
          <w:spacing w:val="0"/>
          <w:w w:val="100"/>
          <w:position w:val="0"/>
          <w:sz w:val="18"/>
          <w:szCs w:val="18"/>
        </w:rPr>
        <w:t>Ba155192103230032</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元，借款条件 为保证借款，借款期限为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日，上述保证借款由吴飞舟、孙悦提供全额担保，保证方式为连带责 任保证，担保合同编号为</w:t>
      </w:r>
      <w:r>
        <w:rPr>
          <w:rFonts w:ascii="Times New Roman" w:eastAsia="Times New Roman" w:hAnsi="Times New Roman" w:cs="Times New Roman"/>
          <w:color w:val="000000"/>
          <w:spacing w:val="0"/>
          <w:w w:val="100"/>
          <w:position w:val="0"/>
          <w:sz w:val="18"/>
          <w:szCs w:val="18"/>
        </w:rPr>
        <w:t>Ec155192006280108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Ec155192006280109</w:t>
      </w:r>
      <w:r>
        <w:rPr>
          <w:color w:val="000000"/>
          <w:spacing w:val="0"/>
          <w:w w:val="100"/>
          <w:position w:val="0"/>
        </w:rPr>
        <w:t>，资金主要用于向成都易信科技有限公司等三家企业支 付合同款。</w:t>
      </w:r>
    </w:p>
    <w:p>
      <w:pPr>
        <w:pStyle w:val="Style20"/>
        <w:keepNext w:val="0"/>
        <w:keepLines w:val="0"/>
        <w:widowControl w:val="0"/>
        <w:shd w:val="clear" w:color="auto" w:fill="auto"/>
        <w:bidi w:val="0"/>
        <w:spacing w:before="0" w:line="315" w:lineRule="exact"/>
        <w:ind w:left="0" w:right="0"/>
        <w:jc w:val="both"/>
      </w:pPr>
      <w:r>
        <w:rPr>
          <w:color w:val="000000"/>
          <w:spacing w:val="0"/>
          <w:w w:val="100"/>
          <w:position w:val="0"/>
        </w:rPr>
        <w:t>本公司与中信银行北京知春路支行签订编号为（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）信银京贷字第</w:t>
      </w:r>
      <w:r>
        <w:rPr>
          <w:rFonts w:ascii="Times New Roman" w:eastAsia="Times New Roman" w:hAnsi="Times New Roman" w:cs="Times New Roman"/>
          <w:color w:val="000000"/>
          <w:spacing w:val="0"/>
          <w:w w:val="100"/>
          <w:position w:val="0"/>
          <w:sz w:val="18"/>
          <w:szCs w:val="18"/>
        </w:rPr>
        <w:t>0177</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17,000,000.00</w:t>
      </w:r>
      <w:r>
        <w:rPr>
          <w:color w:val="000000"/>
          <w:spacing w:val="0"/>
          <w:w w:val="100"/>
          <w:position w:val="0"/>
        </w:rPr>
        <w:t>元， 借款条件为保证借款，借款期限为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日，上述保证借款由吴飞舟、孙悦提供全额担保，保证方式 为连带责任保证，担保合同编号为（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）信银京保字第</w:t>
      </w:r>
      <w:r>
        <w:rPr>
          <w:rFonts w:ascii="Times New Roman" w:eastAsia="Times New Roman" w:hAnsi="Times New Roman" w:cs="Times New Roman"/>
          <w:color w:val="000000"/>
          <w:spacing w:val="0"/>
          <w:w w:val="100"/>
          <w:position w:val="0"/>
          <w:sz w:val="18"/>
          <w:szCs w:val="18"/>
        </w:rPr>
        <w:t>0163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）信银京保字第</w:t>
      </w:r>
      <w:r>
        <w:rPr>
          <w:rFonts w:ascii="Times New Roman" w:eastAsia="Times New Roman" w:hAnsi="Times New Roman" w:cs="Times New Roman"/>
          <w:color w:val="000000"/>
          <w:spacing w:val="0"/>
          <w:w w:val="100"/>
          <w:position w:val="0"/>
          <w:sz w:val="18"/>
          <w:szCs w:val="18"/>
        </w:rPr>
        <w:t>0164</w:t>
      </w:r>
      <w:r>
        <w:rPr>
          <w:color w:val="000000"/>
          <w:spacing w:val="0"/>
          <w:w w:val="100"/>
          <w:position w:val="0"/>
        </w:rPr>
        <w:t>号，资金主要用于日常经营周 转。</w:t>
      </w:r>
    </w:p>
    <w:p>
      <w:pPr>
        <w:pStyle w:val="Style20"/>
        <w:keepNext w:val="0"/>
        <w:keepLines w:val="0"/>
        <w:widowControl w:val="0"/>
        <w:shd w:val="clear" w:color="auto" w:fill="auto"/>
        <w:bidi w:val="0"/>
        <w:spacing w:before="0" w:line="317" w:lineRule="exact"/>
        <w:ind w:left="0" w:right="0"/>
        <w:jc w:val="both"/>
      </w:pPr>
      <w:r>
        <w:rPr>
          <w:color w:val="000000"/>
          <w:spacing w:val="0"/>
          <w:w w:val="100"/>
          <w:position w:val="0"/>
        </w:rPr>
        <w:t>本公司与中信银行北京知春路支行签订编号为（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）信银京贷字第</w:t>
      </w:r>
      <w:r>
        <w:rPr>
          <w:rFonts w:ascii="Times New Roman" w:eastAsia="Times New Roman" w:hAnsi="Times New Roman" w:cs="Times New Roman"/>
          <w:color w:val="000000"/>
          <w:spacing w:val="0"/>
          <w:w w:val="100"/>
          <w:position w:val="0"/>
          <w:sz w:val="18"/>
          <w:szCs w:val="18"/>
        </w:rPr>
        <w:t>0177</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16,000,000.00</w:t>
      </w:r>
      <w:r>
        <w:rPr>
          <w:color w:val="000000"/>
          <w:spacing w:val="0"/>
          <w:w w:val="100"/>
          <w:position w:val="0"/>
        </w:rPr>
        <w:t>元， 借款条件为保证借款，借款期限为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日，上述保证借款由吴飞舟、孙悦提供全额担保，保证方式 为连带责任保证，担保合同编号为（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）信银京保字第</w:t>
      </w:r>
      <w:r>
        <w:rPr>
          <w:rFonts w:ascii="Times New Roman" w:eastAsia="Times New Roman" w:hAnsi="Times New Roman" w:cs="Times New Roman"/>
          <w:color w:val="000000"/>
          <w:spacing w:val="0"/>
          <w:w w:val="100"/>
          <w:position w:val="0"/>
          <w:sz w:val="18"/>
          <w:szCs w:val="18"/>
        </w:rPr>
        <w:t>0163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）信银京保字第</w:t>
      </w:r>
      <w:r>
        <w:rPr>
          <w:rFonts w:ascii="Times New Roman" w:eastAsia="Times New Roman" w:hAnsi="Times New Roman" w:cs="Times New Roman"/>
          <w:color w:val="000000"/>
          <w:spacing w:val="0"/>
          <w:w w:val="100"/>
          <w:position w:val="0"/>
          <w:sz w:val="18"/>
          <w:szCs w:val="18"/>
        </w:rPr>
        <w:t>0164</w:t>
      </w:r>
      <w:r>
        <w:rPr>
          <w:color w:val="000000"/>
          <w:spacing w:val="0"/>
          <w:w w:val="100"/>
          <w:position w:val="0"/>
        </w:rPr>
        <w:t>号，资金主要用于日常经营周 转。</w:t>
      </w:r>
    </w:p>
    <w:p>
      <w:pPr>
        <w:pStyle w:val="Style20"/>
        <w:keepNext w:val="0"/>
        <w:keepLines w:val="0"/>
        <w:widowControl w:val="0"/>
        <w:shd w:val="clear" w:color="auto" w:fill="auto"/>
        <w:bidi w:val="0"/>
        <w:spacing w:before="0" w:line="319" w:lineRule="exact"/>
        <w:ind w:left="0" w:right="0"/>
        <w:jc w:val="both"/>
      </w:pPr>
      <w:r>
        <w:rPr>
          <w:color w:val="000000"/>
          <w:spacing w:val="0"/>
          <w:w w:val="100"/>
          <w:position w:val="0"/>
        </w:rPr>
        <w:t>本公司与宁波银行股份有限公司北京分行签订编号为</w:t>
      </w:r>
      <w:r>
        <w:rPr>
          <w:rFonts w:ascii="Times New Roman" w:eastAsia="Times New Roman" w:hAnsi="Times New Roman" w:cs="Times New Roman"/>
          <w:color w:val="000000"/>
          <w:spacing w:val="0"/>
          <w:w w:val="100"/>
          <w:position w:val="0"/>
          <w:sz w:val="18"/>
          <w:szCs w:val="18"/>
        </w:rPr>
        <w:t>07700LK209IKIFK</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0,000,000.00</w:t>
      </w:r>
      <w:r>
        <w:rPr>
          <w:color w:val="000000"/>
          <w:spacing w:val="0"/>
          <w:w w:val="100"/>
          <w:position w:val="0"/>
        </w:rPr>
        <w:t>元，借款 条件为保证借款，借款期限分别为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日；上述保证借款由吴飞舟、孙悦提供全额担保，保证方式为 连带责任保证，资金主要用于补充流动性资金。</w:t>
      </w:r>
    </w:p>
    <w:p>
      <w:pPr>
        <w:pStyle w:val="Style20"/>
        <w:keepNext w:val="0"/>
        <w:keepLines w:val="0"/>
        <w:widowControl w:val="0"/>
        <w:shd w:val="clear" w:color="auto" w:fill="auto"/>
        <w:bidi w:val="0"/>
        <w:spacing w:before="0" w:line="319" w:lineRule="exact"/>
        <w:ind w:left="0" w:right="0"/>
        <w:jc w:val="both"/>
      </w:pPr>
      <w:r>
        <w:rPr>
          <w:color w:val="000000"/>
          <w:spacing w:val="0"/>
          <w:w w:val="100"/>
          <w:position w:val="0"/>
        </w:rPr>
        <w:t>本公司与宁波银行股份有限公司北京分行签订编号为</w:t>
      </w:r>
      <w:r>
        <w:rPr>
          <w:rFonts w:ascii="Times New Roman" w:eastAsia="Times New Roman" w:hAnsi="Times New Roman" w:cs="Times New Roman"/>
          <w:color w:val="000000"/>
          <w:spacing w:val="0"/>
          <w:w w:val="100"/>
          <w:position w:val="0"/>
          <w:sz w:val="18"/>
          <w:szCs w:val="18"/>
        </w:rPr>
        <w:t>07700LK209IKIFK</w:t>
      </w:r>
      <w:r>
        <w:rPr>
          <w:color w:val="000000"/>
          <w:spacing w:val="0"/>
          <w:w w:val="100"/>
          <w:position w:val="0"/>
        </w:rPr>
        <w:t>的借款合同，借款金额为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 条件为保证借款，借款期限分别为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日；上述保证借款由吴飞舟、孙悦提供全额担保，保证方式 为连带责任保证，资金主要用于补充流动性资金。</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本公司与交通银行北京回龙观支行签订编号为</w:t>
      </w:r>
      <w:r>
        <w:rPr>
          <w:rFonts w:ascii="Times New Roman" w:eastAsia="Times New Roman" w:hAnsi="Times New Roman" w:cs="Times New Roman"/>
          <w:color w:val="000000"/>
          <w:spacing w:val="0"/>
          <w:w w:val="100"/>
          <w:position w:val="0"/>
          <w:sz w:val="18"/>
          <w:szCs w:val="18"/>
        </w:rPr>
        <w:t>L D110668602</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元，借款条件为 保证借款，借款期限分别为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日，上述保证借款由吴飞舟、孙悦提供全额担保，保证方式为连带责 任保证，担保合同编号为</w:t>
      </w:r>
      <w:r>
        <w:rPr>
          <w:rFonts w:ascii="Times New Roman" w:eastAsia="Times New Roman" w:hAnsi="Times New Roman" w:cs="Times New Roman"/>
          <w:color w:val="000000"/>
          <w:spacing w:val="0"/>
          <w:w w:val="100"/>
          <w:position w:val="0"/>
          <w:sz w:val="18"/>
          <w:szCs w:val="18"/>
        </w:rPr>
        <w:t>LD110668602-1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LD110668602-2,</w:t>
      </w:r>
      <w:r>
        <w:rPr>
          <w:color w:val="000000"/>
          <w:spacing w:val="0"/>
          <w:w w:val="100"/>
          <w:position w:val="0"/>
        </w:rPr>
        <w:t>资金主要用于企业经营周转。</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本公司与交通银行北京回龙观支行签订编号为</w:t>
      </w:r>
      <w:r>
        <w:rPr>
          <w:rFonts w:ascii="Times New Roman" w:eastAsia="Times New Roman" w:hAnsi="Times New Roman" w:cs="Times New Roman"/>
          <w:color w:val="000000"/>
          <w:spacing w:val="0"/>
          <w:w w:val="100"/>
          <w:position w:val="0"/>
          <w:sz w:val="18"/>
          <w:szCs w:val="18"/>
        </w:rPr>
        <w:t>L D110668604</w:t>
      </w:r>
      <w:r>
        <w:rPr>
          <w:color w:val="000000"/>
          <w:spacing w:val="0"/>
          <w:w w:val="100"/>
          <w:position w:val="0"/>
        </w:rPr>
        <w:t>的借款合同，借款金额分别为</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元，借款条件为 保证借款，借款期限分别为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日，上述保证借款由吴飞舟、孙悦提供全额担保，保证方式为连带 责任保证，担保合同编号为</w:t>
      </w:r>
      <w:r>
        <w:rPr>
          <w:rFonts w:ascii="Times New Roman" w:eastAsia="Times New Roman" w:hAnsi="Times New Roman" w:cs="Times New Roman"/>
          <w:color w:val="000000"/>
          <w:spacing w:val="0"/>
          <w:w w:val="100"/>
          <w:position w:val="0"/>
          <w:sz w:val="18"/>
          <w:szCs w:val="18"/>
        </w:rPr>
        <w:t>LD110668604-1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LD110668604-2,</w:t>
      </w:r>
      <w:r>
        <w:rPr>
          <w:color w:val="000000"/>
          <w:spacing w:val="0"/>
          <w:w w:val="100"/>
          <w:position w:val="0"/>
        </w:rPr>
        <w:t>资金主要用于企业经营周转。</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子公司北京易信掌中云科技有限公司与中国银行北京科技会展中心支行签订编号</w:t>
      </w:r>
      <w:r>
        <w:rPr>
          <w:rFonts w:ascii="Times New Roman" w:eastAsia="Times New Roman" w:hAnsi="Times New Roman" w:cs="Times New Roman"/>
          <w:color w:val="000000"/>
          <w:spacing w:val="0"/>
          <w:w w:val="100"/>
          <w:position w:val="0"/>
          <w:sz w:val="18"/>
          <w:szCs w:val="18"/>
        </w:rPr>
        <w:t>21162950101</w:t>
      </w:r>
      <w:r>
        <w:rPr>
          <w:color w:val="000000"/>
          <w:spacing w:val="0"/>
          <w:w w:val="100"/>
          <w:position w:val="0"/>
        </w:rPr>
        <w:t xml:space="preserve">的借款合同，借款金额为 </w:t>
      </w:r>
      <w:r>
        <w:rPr>
          <w:rFonts w:ascii="Times New Roman" w:eastAsia="Times New Roman" w:hAnsi="Times New Roman" w:cs="Times New Roman"/>
          <w:color w:val="000000"/>
          <w:spacing w:val="0"/>
          <w:w w:val="100"/>
          <w:position w:val="0"/>
          <w:sz w:val="18"/>
          <w:szCs w:val="18"/>
        </w:rPr>
        <w:t>1,800,000.00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日；上述保证借款由北京中关村科技融资担保有限公司提供担保， 吴飞舟提供反担保，担保合同编号为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XW-WT0424</w:t>
      </w:r>
      <w:r>
        <w:rPr>
          <w:color w:val="000000"/>
          <w:spacing w:val="0"/>
          <w:w w:val="100"/>
          <w:position w:val="0"/>
        </w:rPr>
        <w:t>号，担保金额为</w:t>
      </w:r>
      <w:r>
        <w:rPr>
          <w:rFonts w:ascii="Times New Roman" w:eastAsia="Times New Roman" w:hAnsi="Times New Roman" w:cs="Times New Roman"/>
          <w:color w:val="000000"/>
          <w:spacing w:val="0"/>
          <w:w w:val="100"/>
          <w:position w:val="0"/>
          <w:sz w:val="18"/>
          <w:szCs w:val="18"/>
        </w:rPr>
        <w:t>1,800,000.00</w:t>
      </w:r>
      <w:r>
        <w:rPr>
          <w:color w:val="000000"/>
          <w:spacing w:val="0"/>
          <w:w w:val="100"/>
          <w:position w:val="0"/>
        </w:rPr>
        <w:t>元，资金主要用于支付员工薪酬。</w:t>
      </w:r>
    </w:p>
    <w:p>
      <w:pPr>
        <w:pStyle w:val="Style20"/>
        <w:keepNext w:val="0"/>
        <w:keepLines w:val="0"/>
        <w:widowControl w:val="0"/>
        <w:shd w:val="clear" w:color="auto" w:fill="auto"/>
        <w:bidi w:val="0"/>
        <w:spacing w:before="0" w:line="312" w:lineRule="exact"/>
        <w:ind w:left="0" w:right="0"/>
        <w:jc w:val="both"/>
      </w:pPr>
      <w:r>
        <w:rPr>
          <w:color w:val="000000"/>
          <w:spacing w:val="0"/>
          <w:w w:val="100"/>
          <w:position w:val="0"/>
        </w:rPr>
        <w:t>子公司上海实均信息技术有限公司招商银行股份有限公司上海外滩支行签订编号为</w:t>
      </w:r>
      <w:r>
        <w:rPr>
          <w:rFonts w:ascii="Times New Roman" w:eastAsia="Times New Roman" w:hAnsi="Times New Roman" w:cs="Times New Roman"/>
          <w:color w:val="000000"/>
          <w:spacing w:val="0"/>
          <w:w w:val="100"/>
          <w:position w:val="0"/>
          <w:sz w:val="18"/>
          <w:szCs w:val="18"/>
        </w:rPr>
        <w:t>121XY2020030522</w:t>
      </w:r>
      <w:r>
        <w:rPr>
          <w:color w:val="000000"/>
          <w:spacing w:val="0"/>
          <w:w w:val="100"/>
          <w:position w:val="0"/>
        </w:rPr>
        <w:t>的授信协议（无 需另签订借款合同），该授信协议下三笔借款的金额均为</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元，借款期限分别为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日，上述借款条件为子公司自有 房产抵押以及本公司为其提供担保，担保合同编号为</w:t>
      </w:r>
      <w:r>
        <w:rPr>
          <w:rFonts w:ascii="Times New Roman" w:eastAsia="Times New Roman" w:hAnsi="Times New Roman" w:cs="Times New Roman"/>
          <w:color w:val="000000"/>
          <w:spacing w:val="0"/>
          <w:w w:val="100"/>
          <w:position w:val="0"/>
          <w:sz w:val="18"/>
          <w:szCs w:val="18"/>
        </w:rPr>
        <w:t>121XY2020030522</w:t>
      </w:r>
      <w:r>
        <w:rPr>
          <w:color w:val="000000"/>
          <w:spacing w:val="0"/>
          <w:w w:val="100"/>
          <w:position w:val="0"/>
        </w:rPr>
        <w:t>,</w:t>
      </w:r>
      <w:r>
        <w:rPr>
          <w:color w:val="000000"/>
          <w:spacing w:val="0"/>
          <w:w w:val="100"/>
          <w:position w:val="0"/>
        </w:rPr>
        <w:t>担保金额为</w:t>
      </w:r>
      <w:r>
        <w:rPr>
          <w:rFonts w:ascii="Times New Roman" w:eastAsia="Times New Roman" w:hAnsi="Times New Roman" w:cs="Times New Roman"/>
          <w:color w:val="000000"/>
          <w:spacing w:val="0"/>
          <w:w w:val="100"/>
          <w:position w:val="0"/>
          <w:sz w:val="18"/>
          <w:szCs w:val="18"/>
        </w:rPr>
        <w:t>9,000,000.00</w:t>
      </w:r>
      <w:r>
        <w:rPr>
          <w:color w:val="000000"/>
          <w:spacing w:val="0"/>
          <w:w w:val="100"/>
          <w:position w:val="0"/>
        </w:rPr>
        <w:t>元，资金主要用于日常 经营周转。</w:t>
      </w:r>
    </w:p>
    <w:p>
      <w:pPr>
        <w:pStyle w:val="Style20"/>
        <w:keepNext w:val="0"/>
        <w:keepLines w:val="0"/>
        <w:widowControl w:val="0"/>
        <w:shd w:val="clear" w:color="auto" w:fill="auto"/>
        <w:bidi w:val="0"/>
        <w:spacing w:before="0" w:line="315" w:lineRule="exact"/>
        <w:ind w:left="0" w:right="0"/>
        <w:jc w:val="left"/>
      </w:pPr>
      <w:r>
        <w:rPr>
          <w:color w:val="000000"/>
          <w:spacing w:val="0"/>
          <w:w w:val="100"/>
          <w:position w:val="0"/>
        </w:rPr>
        <w:t>子公司深圳思特奇信息技术有限公司与中国银行股份有限公司深圳云城支行签订编号为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圳中银南普借字第</w:t>
      </w:r>
      <w:r>
        <w:rPr>
          <w:rFonts w:ascii="Times New Roman" w:eastAsia="Times New Roman" w:hAnsi="Times New Roman" w:cs="Times New Roman"/>
          <w:color w:val="000000"/>
          <w:spacing w:val="0"/>
          <w:w w:val="100"/>
          <w:position w:val="0"/>
          <w:sz w:val="18"/>
          <w:szCs w:val="18"/>
        </w:rPr>
        <w:t xml:space="preserve">000249 </w:t>
      </w:r>
      <w:r>
        <w:rPr>
          <w:color w:val="000000"/>
          <w:spacing w:val="0"/>
          <w:w w:val="100"/>
          <w:position w:val="0"/>
        </w:rPr>
        <w:t>号的借款合同，借款金额为</w:t>
      </w:r>
      <w:r>
        <w:rPr>
          <w:rFonts w:ascii="Times New Roman" w:eastAsia="Times New Roman" w:hAnsi="Times New Roman" w:cs="Times New Roman"/>
          <w:color w:val="000000"/>
          <w:spacing w:val="0"/>
          <w:w w:val="100"/>
          <w:position w:val="0"/>
          <w:sz w:val="18"/>
          <w:szCs w:val="18"/>
        </w:rPr>
        <w:t>4,400.000.00</w:t>
      </w:r>
      <w:r>
        <w:rPr>
          <w:color w:val="000000"/>
          <w:spacing w:val="0"/>
          <w:w w:val="100"/>
          <w:position w:val="0"/>
        </w:rPr>
        <w:t>元，借款条件为保证借款，借款期限为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日；上述保证 借款由本公司为其提供担保，担保合同编号为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年圳中银南保字第</w:t>
      </w:r>
      <w:r>
        <w:rPr>
          <w:rFonts w:ascii="Times New Roman" w:eastAsia="Times New Roman" w:hAnsi="Times New Roman" w:cs="Times New Roman"/>
          <w:color w:val="000000"/>
          <w:spacing w:val="0"/>
          <w:w w:val="100"/>
          <w:position w:val="0"/>
          <w:sz w:val="18"/>
          <w:szCs w:val="18"/>
        </w:rPr>
        <w:t>000249</w:t>
      </w:r>
      <w:r>
        <w:rPr>
          <w:color w:val="000000"/>
          <w:spacing w:val="0"/>
          <w:w w:val="100"/>
          <w:position w:val="0"/>
        </w:rPr>
        <w:t>号，担保金额为</w:t>
      </w:r>
      <w:r>
        <w:rPr>
          <w:rFonts w:ascii="Times New Roman" w:eastAsia="Times New Roman" w:hAnsi="Times New Roman" w:cs="Times New Roman"/>
          <w:color w:val="000000"/>
          <w:spacing w:val="0"/>
          <w:w w:val="100"/>
          <w:position w:val="0"/>
          <w:sz w:val="18"/>
          <w:szCs w:val="18"/>
        </w:rPr>
        <w:t>4,400,000.00</w:t>
      </w:r>
      <w:r>
        <w:rPr>
          <w:color w:val="000000"/>
          <w:spacing w:val="0"/>
          <w:w w:val="100"/>
          <w:position w:val="0"/>
        </w:rPr>
        <w:t>元，资金主要用 于支付职工薪酬。</w:t>
      </w:r>
    </w:p>
    <w:p>
      <w:pPr>
        <w:pStyle w:val="Style20"/>
        <w:keepNext w:val="0"/>
        <w:keepLines w:val="0"/>
        <w:widowControl w:val="0"/>
        <w:shd w:val="clear" w:color="auto" w:fill="auto"/>
        <w:bidi w:val="0"/>
        <w:spacing w:before="0" w:line="314" w:lineRule="exact"/>
        <w:ind w:left="0" w:right="0"/>
        <w:jc w:val="left"/>
      </w:pPr>
      <w:r>
        <w:rPr>
          <w:color w:val="000000"/>
          <w:spacing w:val="0"/>
          <w:w w:val="100"/>
          <w:position w:val="0"/>
        </w:rPr>
        <w:t>子公司北京无限易信科技有限公司与北京银行股份有限公司中关村海淀园支行签订编号</w:t>
      </w:r>
      <w:r>
        <w:rPr>
          <w:rFonts w:ascii="Times New Roman" w:eastAsia="Times New Roman" w:hAnsi="Times New Roman" w:cs="Times New Roman"/>
          <w:color w:val="000000"/>
          <w:spacing w:val="0"/>
          <w:w w:val="100"/>
          <w:position w:val="0"/>
          <w:sz w:val="18"/>
          <w:szCs w:val="18"/>
        </w:rPr>
        <w:t>A005844</w:t>
      </w:r>
      <w:r>
        <w:rPr>
          <w:color w:val="000000"/>
          <w:spacing w:val="0"/>
          <w:w w:val="100"/>
          <w:position w:val="0"/>
        </w:rPr>
        <w:t>的借款合同，借款金 额为</w:t>
      </w:r>
      <w:r>
        <w:rPr>
          <w:rFonts w:ascii="Times New Roman" w:eastAsia="Times New Roman" w:hAnsi="Times New Roman" w:cs="Times New Roman"/>
          <w:color w:val="000000"/>
          <w:spacing w:val="0"/>
          <w:w w:val="100"/>
          <w:position w:val="0"/>
          <w:sz w:val="18"/>
          <w:szCs w:val="18"/>
        </w:rPr>
        <w:t>750,000.00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日；上述保证借款为信用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免担保，资金主要用于支付采购款、 人员工资及日常经营费用。</w:t>
      </w:r>
    </w:p>
    <w:p>
      <w:pPr>
        <w:pStyle w:val="Style20"/>
        <w:keepNext w:val="0"/>
        <w:keepLines w:val="0"/>
        <w:widowControl w:val="0"/>
        <w:shd w:val="clear" w:color="auto" w:fill="auto"/>
        <w:bidi w:val="0"/>
        <w:spacing w:before="0" w:after="380" w:line="317" w:lineRule="exact"/>
        <w:ind w:left="0" w:right="0"/>
        <w:jc w:val="left"/>
      </w:pPr>
      <w:r>
        <w:rPr>
          <w:color w:val="000000"/>
          <w:spacing w:val="0"/>
          <w:w w:val="100"/>
          <w:position w:val="0"/>
        </w:rPr>
        <w:t>子公司北京思创立方科技有限公司与北京银行股份有限公司清华园支行签订编号</w:t>
      </w:r>
      <w:r>
        <w:rPr>
          <w:rFonts w:ascii="Times New Roman" w:eastAsia="Times New Roman" w:hAnsi="Times New Roman" w:cs="Times New Roman"/>
          <w:color w:val="000000"/>
          <w:spacing w:val="0"/>
          <w:w w:val="100"/>
          <w:position w:val="0"/>
          <w:sz w:val="18"/>
          <w:szCs w:val="18"/>
        </w:rPr>
        <w:t>A00793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的借款合同，借款金额为 </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日；上述保证借款为信用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免担保，资金主要用于支付采购款、 人员费用。</w:t>
      </w:r>
    </w:p>
    <w:p>
      <w:pPr>
        <w:pStyle w:val="Style28"/>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421"/>
      <w:bookmarkEnd w:id="1422"/>
      <w:bookmarkEnd w:id="1424"/>
    </w:p>
    <w:p>
      <w:pPr>
        <w:pStyle w:val="Style2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3,015,920.00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13,139,600.00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3,015,920.00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13,139,600.00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425"/>
      <w:bookmarkEnd w:id="1426"/>
      <w:bookmarkEnd w:id="1428"/>
    </w:p>
    <w:p>
      <w:pPr>
        <w:pStyle w:val="Style53"/>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29"/>
      <w:bookmarkEnd w:id="1430"/>
      <w:bookmarkEnd w:id="143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5,819,911.24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3,135,727.66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7,749,772.27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12,619,159.06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13,569,683.51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15,754,886.72</w:t>
            </w:r>
          </w:p>
        </w:tc>
      </w:tr>
    </w:tbl>
    <w:p>
      <w:pPr>
        <w:widowControl w:val="0"/>
        <w:spacing w:after="339" w:line="1" w:lineRule="exact"/>
      </w:pPr>
    </w:p>
    <w:p>
      <w:pPr>
        <w:pStyle w:val="Style53"/>
        <w:keepNext/>
        <w:keepLines/>
        <w:widowControl w:val="0"/>
        <w:shd w:val="clear" w:color="auto" w:fill="auto"/>
        <w:bidi w:val="0"/>
        <w:spacing w:before="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2"/>
      <w:bookmarkEnd w:id="1433"/>
      <w:bookmarkEnd w:id="143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北京昊海迅达科技有限公司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1,518,594.00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2,838,594.00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both"/>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435"/>
      <w:bookmarkEnd w:id="1436"/>
      <w:bookmarkEnd w:id="143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预收合同业务款项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33,457,790.94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68,266,993.16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33,457,790.94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68,266,993.16</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预收合同业务款项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-34,809,202.22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本期结转收入所致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-34,809,202.22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bookmarkEnd w:id="1441"/>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439"/>
      <w:bookmarkEnd w:id="1440"/>
      <w:bookmarkEnd w:id="1442"/>
    </w:p>
    <w:p>
      <w:pPr>
        <w:pStyle w:val="Style53"/>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43"/>
      <w:bookmarkEnd w:id="1444"/>
      <w:bookmarkEnd w:id="144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93,987,046.91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591,602,678.46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591,491,207.97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94,098,517.40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43,076,398.47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43,075,768.47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612,979.53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93,987,046.91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635,292,056.46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635,179,955.97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94,099,147.40</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46"/>
      <w:bookmarkEnd w:id="1447"/>
      <w:bookmarkEnd w:id="1448"/>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93,981,412.02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482,408,046.63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482,520,053.02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93,869,405.63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12,094,154.53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12,094,154.53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23,270,540.59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23,047,063.71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20,861,601.44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20,861,601.44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738,587.39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610,951.87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610,951.87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835,923.01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229,111.77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28,902,681.61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28,902,681.61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2,847,887.13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2,847,887.13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42,079,367.97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42,079,367.97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93,987,046.91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591,602,678.46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591,491,207.97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94,098,517.40</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both"/>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49"/>
      <w:bookmarkEnd w:id="1450"/>
      <w:bookmarkEnd w:id="145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41,678,735.52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41,678,105.52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1,397,662.95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43,076,398.47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43,075,768.47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453"/>
      <w:bookmarkEnd w:id="1454"/>
      <w:bookmarkEnd w:id="1456"/>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1,598,406.52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6,407,875.86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3,412,503.82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3,692,184.83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1,840,002.60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1,763,839.78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120,688.48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145,486.85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105,300.18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113,282.53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181,822.07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215,282.71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197,036.61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7,480,757.63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12,582,275.01</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57"/>
      <w:bookmarkEnd w:id="1458"/>
      <w:bookmarkEnd w:id="1460"/>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15,824,568.55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15,168,375.47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15,824,568.55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16,432,311.14</w:t>
            </w:r>
          </w:p>
        </w:tc>
      </w:tr>
    </w:tbl>
    <w:p>
      <w:pPr>
        <w:spacing w:lineRule="exact" w:line="1"/>
        <w:rPr>
          <w:sz w:val="2"/>
          <w:szCs w:val="2"/>
        </w:rPr>
      </w:pPr>
      <w:r>
        <w:br w:type="page"/>
      </w:r>
    </w:p>
    <w:p>
      <w:pPr>
        <w:pStyle w:val="Style53"/>
        <w:keepNext/>
        <w:keepLines/>
        <w:widowControl w:val="0"/>
        <w:shd w:val="clear" w:color="auto" w:fill="auto"/>
        <w:bidi w:val="0"/>
        <w:spacing w:before="0" w:after="36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61"/>
      <w:bookmarkEnd w:id="1462"/>
      <w:bookmarkEnd w:id="146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748,671.66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426,043.18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1,263,935.67</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both"/>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64"/>
      <w:bookmarkEnd w:id="1465"/>
      <w:bookmarkEnd w:id="1466"/>
    </w:p>
    <w:p>
      <w:pPr>
        <w:pStyle w:val="Style61"/>
        <w:keepNext/>
        <w:keepLines/>
        <w:widowControl w:val="0"/>
        <w:shd w:val="clear" w:color="auto" w:fill="auto"/>
        <w:bidi w:val="0"/>
        <w:spacing w:before="0" w:after="360" w:line="240" w:lineRule="auto"/>
        <w:ind w:left="0" w:right="0" w:firstLine="0"/>
        <w:jc w:val="both"/>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67"/>
      <w:bookmarkEnd w:id="1468"/>
      <w:bookmarkEnd w:id="146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3,392,640.62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3,468,523.90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2,382,910.02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1,987,660.02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1,863,416.70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2,423,836.89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2,548,112.49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1,377,028.12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1,344,659.96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1,340,159.96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4,292,828.76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4,571,166.58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15,824,568.55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15,168,375.47</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70"/>
      <w:bookmarkEnd w:id="1471"/>
      <w:bookmarkEnd w:id="1473"/>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8,423,798.73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10,452,111.62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23,423,798.73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25,452,111.62</w:t>
            </w:r>
          </w:p>
        </w:tc>
      </w:tr>
    </w:tbl>
    <w:p>
      <w:pPr>
        <w:widowControl w:val="0"/>
        <w:spacing w:after="79" w:line="1" w:lineRule="exact"/>
      </w:pPr>
    </w:p>
    <w:p>
      <w:pPr>
        <w:pStyle w:val="Style2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2</w:t>
      </w:r>
      <w:bookmarkEnd w:id="1476"/>
      <w:r>
        <w:rPr>
          <w:rFonts w:ascii="Times New Roman" w:eastAsia="Times New Roman" w:hAnsi="Times New Roman" w:cs="Times New Roman"/>
          <w:color w:val="000000"/>
          <w:spacing w:val="0"/>
          <w:w w:val="100"/>
          <w:position w:val="0"/>
        </w:rPr>
        <w:t>9</w:t>
      </w:r>
      <w:r>
        <w:rPr>
          <w:color w:val="000000"/>
          <w:spacing w:val="0"/>
          <w:w w:val="100"/>
          <w:position w:val="0"/>
        </w:rPr>
        <w:t>、长期借款</w:t>
      </w:r>
      <w:bookmarkEnd w:id="1474"/>
      <w:bookmarkEnd w:id="1475"/>
      <w:bookmarkEnd w:id="1477"/>
    </w:p>
    <w:p>
      <w:pPr>
        <w:pStyle w:val="Style53"/>
        <w:keepNext/>
        <w:keepLines/>
        <w:widowControl w:val="0"/>
        <w:shd w:val="clear" w:color="auto" w:fill="auto"/>
        <w:bidi w:val="0"/>
        <w:spacing w:before="0" w:after="360" w:line="240" w:lineRule="auto"/>
        <w:ind w:left="0" w:right="0" w:firstLine="0"/>
        <w:jc w:val="both"/>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8"/>
      <w:bookmarkEnd w:id="1479"/>
      <w:bookmarkEnd w:id="148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105,219,530.21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105,219,530.21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本公司与交通银行股份有限公司北京回龙观支行签订编号为</w:t>
      </w:r>
      <w:r>
        <w:rPr>
          <w:rFonts w:ascii="Times New Roman" w:eastAsia="Times New Roman" w:hAnsi="Times New Roman" w:cs="Times New Roman"/>
          <w:color w:val="000000"/>
          <w:spacing w:val="0"/>
          <w:w w:val="100"/>
          <w:position w:val="0"/>
          <w:sz w:val="18"/>
          <w:szCs w:val="18"/>
        </w:rPr>
        <w:t>GD1106682019001</w:t>
      </w:r>
      <w:r>
        <w:rPr>
          <w:color w:val="000000"/>
          <w:spacing w:val="0"/>
          <w:w w:val="100"/>
          <w:position w:val="0"/>
        </w:rPr>
        <w:t>号的固定资产贷款合同，借款金额为</w:t>
      </w:r>
    </w:p>
    <w:p>
      <w:pPr>
        <w:pStyle w:val="Style20"/>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元，借款期限为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日；借款条件为房产抵押以及由吴飞舟及孙悦提供全额担保， 保证方式为连带责任保证，担保合同编号为</w:t>
      </w:r>
      <w:r>
        <w:rPr>
          <w:rFonts w:ascii="Times New Roman" w:eastAsia="Times New Roman" w:hAnsi="Times New Roman" w:cs="Times New Roman"/>
          <w:color w:val="000000"/>
          <w:spacing w:val="0"/>
          <w:w w:val="100"/>
          <w:position w:val="0"/>
          <w:sz w:val="18"/>
          <w:szCs w:val="18"/>
        </w:rPr>
        <w:t>BZ1106682019018</w:t>
      </w:r>
      <w:r>
        <w:rPr>
          <w:color w:val="000000"/>
          <w:spacing w:val="0"/>
          <w:w w:val="100"/>
          <w:position w:val="0"/>
        </w:rPr>
        <w:t>号，资金仅限于购买北京市海淀区万科翠湖国际南区</w:t>
      </w:r>
      <w:r>
        <w:rPr>
          <w:rFonts w:ascii="Times New Roman" w:eastAsia="Times New Roman" w:hAnsi="Times New Roman" w:cs="Times New Roman"/>
          <w:color w:val="000000"/>
          <w:spacing w:val="0"/>
          <w:w w:val="100"/>
          <w:position w:val="0"/>
          <w:sz w:val="18"/>
          <w:szCs w:val="18"/>
        </w:rPr>
        <w:t>0062</w:t>
      </w:r>
      <w:r>
        <w:rPr>
          <w:color w:val="000000"/>
          <w:spacing w:val="0"/>
          <w:w w:val="100"/>
          <w:position w:val="0"/>
        </w:rPr>
        <w:t xml:space="preserve">地块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号楼地下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层地上</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层的房产。</w:t>
      </w:r>
    </w:p>
    <w:p>
      <w:pPr>
        <w:pStyle w:val="Style28"/>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0</w:t>
      </w:r>
      <w:r>
        <w:rPr>
          <w:color w:val="000000"/>
          <w:spacing w:val="0"/>
          <w:w w:val="100"/>
          <w:position w:val="0"/>
        </w:rPr>
        <w:t>、应付债券</w:t>
      </w:r>
      <w:bookmarkEnd w:id="1481"/>
      <w:bookmarkEnd w:id="1482"/>
      <w:bookmarkEnd w:id="1484"/>
    </w:p>
    <w:p>
      <w:pPr>
        <w:pStyle w:val="Style53"/>
        <w:keepNext/>
        <w:keepLines/>
        <w:widowControl w:val="0"/>
        <w:shd w:val="clear" w:color="auto" w:fill="auto"/>
        <w:bidi w:val="0"/>
        <w:spacing w:before="0" w:line="240" w:lineRule="auto"/>
        <w:ind w:left="0" w:right="0" w:firstLine="0"/>
        <w:jc w:val="both"/>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85"/>
      <w:bookmarkEnd w:id="1486"/>
      <w:bookmarkEnd w:id="148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185,168,438.89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225,930,841.16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185,168,438.89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225,930,841.16</w:t>
            </w:r>
          </w:p>
        </w:tc>
      </w:tr>
    </w:tbl>
    <w:p>
      <w:pPr>
        <w:widowControl w:val="0"/>
        <w:spacing w:after="299" w:line="1" w:lineRule="exact"/>
      </w:pPr>
    </w:p>
    <w:p>
      <w:pPr>
        <w:pStyle w:val="Style53"/>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88"/>
      <w:bookmarkEnd w:id="1489"/>
      <w:bookmarkEnd w:id="1490"/>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本期可转 债转股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思特转债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692,744.8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692,744.8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54,667,94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w:t>
            </w:r>
          </w:p>
        </w:tc>
      </w:tr>
    </w:tbl>
    <w:p>
      <w:pPr>
        <w:widowControl w:val="0"/>
        <w:spacing w:after="299" w:line="1" w:lineRule="exact"/>
      </w:pPr>
    </w:p>
    <w:p>
      <w:pPr>
        <w:pStyle w:val="Style53"/>
        <w:keepNext/>
        <w:keepLines/>
        <w:widowControl w:val="0"/>
        <w:shd w:val="clear" w:color="auto" w:fill="auto"/>
        <w:bidi w:val="0"/>
        <w:spacing w:before="0" w:after="30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91"/>
      <w:bookmarkEnd w:id="1492"/>
      <w:bookmarkEnd w:id="1494"/>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本次发行的可转换公司债券的初始转股价格为</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股，转股期自可转换公司债券发行结束之日起满六个月后的第一 个交易日起至可转换公司债券到期日止（即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日止），因公司实施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元，以资本公积金每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的转股价格由原</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、租赁负债</w:t>
      </w:r>
      <w:bookmarkEnd w:id="1495"/>
      <w:bookmarkEnd w:id="1496"/>
      <w:bookmarkEnd w:id="1498"/>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15,678,391.03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24,005,237.30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-955,660.61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-1,710,586.10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-8,423,798.73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-10,452,111.62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6,298,931.69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11,842,539.58</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、长期应付款</w:t>
      </w:r>
      <w:bookmarkEnd w:id="1499"/>
      <w:bookmarkEnd w:id="1500"/>
      <w:bookmarkEnd w:id="150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53"/>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03"/>
      <w:bookmarkEnd w:id="1504"/>
      <w:bookmarkEnd w:id="1505"/>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知识产权资产支持专项计划借款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38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日本公司（许可方）与中国技术交易所有限公司（被许可方，以下简称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中技所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）签署专利独占许可 协议（第一次许可），本公司同意将自有专利以专利独占许可的方式授予中技所在许可使用区域内实施专利，专利独占许可 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日，中技所一次性支付本公司</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万许可使用费；同日中技所（许可方）与本公 司（被许可方）签署专利独占许可协议（第二次许可），根据该协议约定，中技所对本公司享有</w:t>
      </w:r>
      <w:r>
        <w:rPr>
          <w:rFonts w:ascii="Times New Roman" w:eastAsia="Times New Roman" w:hAnsi="Times New Roman" w:cs="Times New Roman"/>
          <w:color w:val="000000"/>
          <w:spacing w:val="0"/>
          <w:w w:val="100"/>
          <w:position w:val="0"/>
          <w:sz w:val="18"/>
          <w:szCs w:val="18"/>
        </w:rPr>
        <w:t>3,540.00</w:t>
      </w:r>
      <w:r>
        <w:rPr>
          <w:color w:val="000000"/>
          <w:spacing w:val="0"/>
          <w:w w:val="100"/>
          <w:position w:val="0"/>
        </w:rPr>
        <w:t>万元的应收债权， 本公司按照协议约定在</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期支付。本公司与中技所已签署《专利质押合同》，即本公司以自有专利作为质押财产， 为中技所对本公司享有的</w:t>
      </w:r>
      <w:r>
        <w:rPr>
          <w:rFonts w:ascii="Times New Roman" w:eastAsia="Times New Roman" w:hAnsi="Times New Roman" w:cs="Times New Roman"/>
          <w:color w:val="000000"/>
          <w:spacing w:val="0"/>
          <w:w w:val="100"/>
          <w:position w:val="0"/>
          <w:sz w:val="18"/>
          <w:szCs w:val="18"/>
        </w:rPr>
        <w:t>3,540.00</w:t>
      </w:r>
      <w:r>
        <w:rPr>
          <w:color w:val="000000"/>
          <w:spacing w:val="0"/>
          <w:w w:val="100"/>
          <w:position w:val="0"/>
        </w:rPr>
        <w:t>万元应收债权提供质押担保。</w:t>
      </w:r>
    </w:p>
    <w:p>
      <w:pPr>
        <w:pStyle w:val="Style28"/>
        <w:keepNext/>
        <w:keepLines/>
        <w:widowControl w:val="0"/>
        <w:shd w:val="clear" w:color="auto" w:fill="auto"/>
        <w:bidi w:val="0"/>
        <w:spacing w:before="0" w:after="38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3</w:t>
      </w:r>
      <w:bookmarkEnd w:id="1508"/>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506"/>
      <w:bookmarkEnd w:id="1507"/>
      <w:bookmarkEnd w:id="1509"/>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195,470.00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146,716.11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60"/>
              <w:jc w:val="left"/>
            </w:pPr>
            <w:r>
              <w:rPr>
                <w:color w:val="000000"/>
                <w:spacing w:val="0"/>
                <w:w w:val="100"/>
                <w:position w:val="0"/>
              </w:rPr>
              <w:t>计划收入小于预算成本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预计的终验阶段的成本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3,783,851.63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6,488,258.04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初验确认合同金额的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公司将预提的终验阶段的成 本确认为预计负债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3,979,321.63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6,634,974.15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510"/>
      <w:bookmarkEnd w:id="1511"/>
      <w:bookmarkEnd w:id="151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157,652,746.00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47,229,442.00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5,027,879.00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52,257,321.00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209,910,067.00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312" w:lineRule="exact"/>
        <w:ind w:left="0" w:right="0"/>
        <w:jc w:val="both"/>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年度权益分派方案》，决定以公司总股本 扣除公司回购专用证券账户中的股份后的股本</w:t>
      </w:r>
      <w:r>
        <w:rPr>
          <w:rFonts w:ascii="Times New Roman" w:eastAsia="Times New Roman" w:hAnsi="Times New Roman" w:cs="Times New Roman"/>
          <w:color w:val="000000"/>
          <w:spacing w:val="0"/>
          <w:w w:val="100"/>
          <w:position w:val="0"/>
          <w:sz w:val="18"/>
          <w:szCs w:val="18"/>
        </w:rPr>
        <w:t>157,431,475</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sz w:val="18"/>
          <w:szCs w:val="18"/>
        </w:rPr>
        <w:t>47,229,442</w:t>
      </w:r>
      <w:r>
        <w:rPr>
          <w:color w:val="000000"/>
          <w:spacing w:val="0"/>
          <w:w w:val="100"/>
          <w:position w:val="0"/>
        </w:rPr>
        <w:t>股。</w:t>
      </w:r>
    </w:p>
    <w:p>
      <w:pPr>
        <w:pStyle w:val="Style20"/>
        <w:keepNext w:val="0"/>
        <w:keepLines w:val="0"/>
        <w:widowControl w:val="0"/>
        <w:shd w:val="clear" w:color="auto" w:fill="auto"/>
        <w:bidi w:val="0"/>
        <w:spacing w:before="0" w:after="380" w:line="312" w:lineRule="exact"/>
        <w:ind w:left="0" w:right="0"/>
        <w:jc w:val="both"/>
      </w:pPr>
      <w:bookmarkStart w:id="1514" w:name="bookmark1514"/>
      <w:r>
        <w:rPr>
          <w:color w:val="000000"/>
          <w:spacing w:val="0"/>
          <w:w w:val="100"/>
          <w:position w:val="0"/>
        </w:rPr>
        <w:t>（</w:t>
      </w:r>
      <w:bookmarkEnd w:id="15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日公司公开发行</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亿元可转换公司债券，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日起可转债可以开始转股，初始转股价格为 </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股，因公司实施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元，以资本公积金每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的转股 价格由原</w:t>
      </w:r>
      <w:r>
        <w:rPr>
          <w:rFonts w:ascii="Times New Roman" w:eastAsia="Times New Roman" w:hAnsi="Times New Roman" w:cs="Times New Roman"/>
          <w:color w:val="000000"/>
          <w:spacing w:val="0"/>
          <w:w w:val="100"/>
          <w:position w:val="0"/>
          <w:sz w:val="18"/>
          <w:szCs w:val="18"/>
        </w:rPr>
        <w:t>16.49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12.63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股，本期共有</w:t>
      </w:r>
      <w:r>
        <w:rPr>
          <w:rFonts w:ascii="Times New Roman" w:eastAsia="Times New Roman" w:hAnsi="Times New Roman" w:cs="Times New Roman"/>
          <w:color w:val="000000"/>
          <w:spacing w:val="0"/>
          <w:w w:val="100"/>
          <w:position w:val="0"/>
          <w:sz w:val="18"/>
          <w:szCs w:val="18"/>
        </w:rPr>
        <w:t>635,127</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完成转股（票面金额共计</w:t>
      </w:r>
      <w:r>
        <w:rPr>
          <w:rFonts w:ascii="Times New Roman" w:eastAsia="Times New Roman" w:hAnsi="Times New Roman" w:cs="Times New Roman"/>
          <w:color w:val="000000"/>
          <w:spacing w:val="0"/>
          <w:w w:val="100"/>
          <w:position w:val="0"/>
          <w:sz w:val="18"/>
          <w:szCs w:val="18"/>
        </w:rPr>
        <w:t>63,512,700</w:t>
      </w:r>
      <w:r>
        <w:rPr>
          <w:color w:val="000000"/>
          <w:spacing w:val="0"/>
          <w:w w:val="100"/>
          <w:position w:val="0"/>
        </w:rPr>
        <w:t>元人民币），合计 转股</w:t>
      </w:r>
      <w:r>
        <w:rPr>
          <w:rFonts w:ascii="Times New Roman" w:eastAsia="Times New Roman" w:hAnsi="Times New Roman" w:cs="Times New Roman"/>
          <w:color w:val="000000"/>
          <w:spacing w:val="0"/>
          <w:w w:val="100"/>
          <w:position w:val="0"/>
          <w:sz w:val="18"/>
          <w:szCs w:val="18"/>
        </w:rPr>
        <w:t xml:space="preserve">5,027,879 </w:t>
      </w:r>
      <w:r>
        <w:rPr>
          <w:color w:val="000000"/>
          <w:spacing w:val="0"/>
          <w:w w:val="100"/>
          <w:position w:val="0"/>
        </w:rPr>
        <w:t>股。</w:t>
      </w:r>
    </w:p>
    <w:p>
      <w:pPr>
        <w:pStyle w:val="Style28"/>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515"/>
      <w:bookmarkEnd w:id="1516"/>
      <w:bookmarkEnd w:id="1518"/>
    </w:p>
    <w:p>
      <w:pPr>
        <w:pStyle w:val="Style53"/>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）期末发行在外的优先股、永续债等金融工具变动情况表</w:t>
      </w:r>
      <w:bookmarkEnd w:id="1519"/>
      <w:bookmarkEnd w:id="1520"/>
      <w:bookmarkEnd w:id="1521"/>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917"/>
        <w:gridCol w:w="1210"/>
        <w:gridCol w:w="1066"/>
        <w:gridCol w:w="1061"/>
        <w:gridCol w:w="917"/>
        <w:gridCol w:w="1210"/>
        <w:gridCol w:w="917"/>
        <w:gridCol w:w="12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可转债分拆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44,106,480.40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10,337,504.30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33,768,976.10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44,106,480.40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10,337,504.30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33,768,976.10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522"/>
      <w:bookmarkEnd w:id="1523"/>
      <w:bookmarkEnd w:id="1525"/>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226,750,798.27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60,063,924.39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47,229,442.00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239,585,280.66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4,841,431.01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4,599,949.76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231,592,229.28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59,822,443.14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47,229,442.00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244,185,230.42</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）本期共有</w:t>
      </w:r>
      <w:r>
        <w:rPr>
          <w:rFonts w:ascii="Times New Roman" w:eastAsia="Times New Roman" w:hAnsi="Times New Roman" w:cs="Times New Roman"/>
          <w:color w:val="000000"/>
          <w:spacing w:val="0"/>
          <w:w w:val="100"/>
          <w:position w:val="0"/>
          <w:sz w:val="18"/>
          <w:szCs w:val="18"/>
        </w:rPr>
        <w:t>635,127</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思特转债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完成转股，票面金额</w:t>
      </w:r>
      <w:r>
        <w:rPr>
          <w:rFonts w:ascii="Times New Roman" w:eastAsia="Times New Roman" w:hAnsi="Times New Roman" w:cs="Times New Roman"/>
          <w:color w:val="000000"/>
          <w:spacing w:val="0"/>
          <w:w w:val="100"/>
          <w:position w:val="0"/>
          <w:sz w:val="18"/>
          <w:szCs w:val="18"/>
        </w:rPr>
        <w:t>63,512,700</w:t>
      </w:r>
      <w:r>
        <w:rPr>
          <w:color w:val="000000"/>
          <w:spacing w:val="0"/>
          <w:w w:val="100"/>
          <w:position w:val="0"/>
        </w:rPr>
        <w:t>元，合计转股</w:t>
      </w:r>
      <w:r>
        <w:rPr>
          <w:rFonts w:ascii="Times New Roman" w:eastAsia="Times New Roman" w:hAnsi="Times New Roman" w:cs="Times New Roman"/>
          <w:color w:val="000000"/>
          <w:spacing w:val="0"/>
          <w:w w:val="100"/>
          <w:position w:val="0"/>
          <w:sz w:val="18"/>
          <w:szCs w:val="18"/>
        </w:rPr>
        <w:t>5,027,879</w:t>
      </w:r>
      <w:r>
        <w:rPr>
          <w:color w:val="000000"/>
          <w:spacing w:val="0"/>
          <w:w w:val="100"/>
          <w:position w:val="0"/>
        </w:rPr>
        <w:t xml:space="preserve">股，转股事项形成股本溢价 </w:t>
      </w:r>
      <w:r>
        <w:rPr>
          <w:rStyle w:val="CharStyle51"/>
          <w:rFonts w:ascii="SimSun" w:eastAsia="SimSun" w:hAnsi="SimSun" w:cs="SimSun"/>
          <w:sz w:val="17"/>
          <w:szCs w:val="17"/>
        </w:rPr>
        <w:t>金额</w:t>
      </w:r>
      <w:r>
        <w:rPr>
          <w:rStyle w:val="CharStyle51"/>
        </w:rPr>
        <w:t>60,063,924.39</w:t>
      </w:r>
      <w:r>
        <w:rPr>
          <w:rStyle w:val="CharStyle51"/>
          <w:rFonts w:ascii="SimSun" w:eastAsia="SimSun" w:hAnsi="SimSun" w:cs="SimSun"/>
          <w:sz w:val="17"/>
          <w:szCs w:val="17"/>
        </w:rPr>
        <w:t>元。</w:t>
      </w:r>
    </w:p>
    <w:p>
      <w:pPr>
        <w:pStyle w:val="Style20"/>
        <w:keepNext w:val="0"/>
        <w:keepLines w:val="0"/>
        <w:widowControl w:val="0"/>
        <w:shd w:val="clear" w:color="auto" w:fill="auto"/>
        <w:tabs>
          <w:tab w:pos="825" w:val="left"/>
        </w:tabs>
        <w:bidi w:val="0"/>
        <w:spacing w:before="0" w:after="0" w:line="317" w:lineRule="exact"/>
        <w:ind w:left="0" w:right="0"/>
        <w:jc w:val="both"/>
      </w:pPr>
      <w:bookmarkStart w:id="1526" w:name="bookmark1526"/>
      <w:r>
        <w:rPr>
          <w:color w:val="000000"/>
          <w:spacing w:val="0"/>
          <w:w w:val="100"/>
          <w:position w:val="0"/>
        </w:rPr>
        <w:t>（</w:t>
      </w:r>
      <w:bookmarkEnd w:id="15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本期公司以资本公积向全体股东每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47,229,442</w:t>
      </w:r>
      <w:r>
        <w:rPr>
          <w:color w:val="000000"/>
          <w:spacing w:val="0"/>
          <w:w w:val="100"/>
          <w:position w:val="0"/>
        </w:rPr>
        <w:t>股，资本公积股本溢价减少</w:t>
      </w:r>
      <w:r>
        <w:rPr>
          <w:rFonts w:ascii="Times New Roman" w:eastAsia="Times New Roman" w:hAnsi="Times New Roman" w:cs="Times New Roman"/>
          <w:color w:val="000000"/>
          <w:spacing w:val="0"/>
          <w:w w:val="100"/>
          <w:position w:val="0"/>
          <w:sz w:val="18"/>
          <w:szCs w:val="18"/>
        </w:rPr>
        <w:t>47,229,442</w:t>
      </w:r>
      <w:r>
        <w:rPr>
          <w:color w:val="000000"/>
          <w:spacing w:val="0"/>
          <w:w w:val="100"/>
          <w:position w:val="0"/>
        </w:rPr>
        <w:t>元。</w:t>
      </w:r>
    </w:p>
    <w:p>
      <w:pPr>
        <w:pStyle w:val="Style20"/>
        <w:keepNext w:val="0"/>
        <w:keepLines w:val="0"/>
        <w:widowControl w:val="0"/>
        <w:shd w:val="clear" w:color="auto" w:fill="auto"/>
        <w:tabs>
          <w:tab w:pos="896" w:val="left"/>
        </w:tabs>
        <w:bidi w:val="0"/>
        <w:spacing w:before="0" w:after="380" w:line="317" w:lineRule="exact"/>
        <w:ind w:left="0" w:right="0"/>
        <w:jc w:val="both"/>
      </w:pPr>
      <w:bookmarkStart w:id="1527" w:name="bookmark1527"/>
      <w:r>
        <w:rPr>
          <w:color w:val="000000"/>
          <w:spacing w:val="0"/>
          <w:w w:val="100"/>
          <w:position w:val="0"/>
        </w:rPr>
        <w:t>（</w:t>
      </w:r>
      <w:bookmarkEnd w:id="15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本公司股权激励第二个归属期对应的考核年度为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年度，考核年度的业绩考核目标未实现，故本期冲销第二个 归属期分摊在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年等待期的股份支付费用。</w:t>
      </w:r>
    </w:p>
    <w:p>
      <w:pPr>
        <w:pStyle w:val="Style28"/>
        <w:keepNext/>
        <w:keepLines/>
        <w:widowControl w:val="0"/>
        <w:shd w:val="clear" w:color="auto" w:fill="auto"/>
        <w:bidi w:val="0"/>
        <w:spacing w:before="0" w:after="26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3</w:t>
      </w:r>
      <w:bookmarkEnd w:id="1530"/>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528"/>
      <w:bookmarkEnd w:id="1529"/>
      <w:bookmarkEnd w:id="1531"/>
    </w:p>
    <w:p>
      <w:pPr>
        <w:pStyle w:val="Style20"/>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3,997,624.96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3,997,624.96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3</w:t>
      </w:r>
      <w:bookmarkEnd w:id="1534"/>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532"/>
      <w:bookmarkEnd w:id="1533"/>
      <w:bookmarkEnd w:id="153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15,452.18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36"/>
      <w:bookmarkEnd w:id="1537"/>
      <w:bookmarkEnd w:id="153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59,608,552.38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66,937,673.98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59,608,552.38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66,937,673.98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40"/>
      <w:bookmarkEnd w:id="1541"/>
      <w:bookmarkEnd w:id="154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360,002,775.92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338,246,538.01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-25,476,107.17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360,002,775.92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312,770,430.84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61,903,284.06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70,685,954.39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7,329,121.60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7,710,655.71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12,594,518.00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15,742,953.60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401,982,420.38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360,002,775.92</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0"/>
        <w:keepNext w:val="0"/>
        <w:keepLines w:val="0"/>
        <w:widowControl w:val="0"/>
        <w:shd w:val="clear" w:color="auto" w:fill="auto"/>
        <w:bidi w:val="0"/>
        <w:spacing w:before="0" w:after="320" w:line="240" w:lineRule="auto"/>
        <w:ind w:left="0" w:right="0" w:firstLine="0"/>
        <w:jc w:val="left"/>
      </w:pPr>
      <w:bookmarkStart w:id="1544" w:name="bookmark1544"/>
      <w:r>
        <w:rPr>
          <w:rFonts w:ascii="Times New Roman" w:eastAsia="Times New Roman" w:hAnsi="Times New Roman" w:cs="Times New Roman"/>
          <w:color w:val="000000"/>
          <w:spacing w:val="0"/>
          <w:w w:val="100"/>
          <w:position w:val="0"/>
          <w:sz w:val="18"/>
          <w:szCs w:val="18"/>
        </w:rPr>
        <w:t>1</w:t>
      </w:r>
      <w:bookmarkEnd w:id="1544"/>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545" w:name="bookmark1545"/>
      <w:r>
        <w:rPr>
          <w:rFonts w:ascii="Times New Roman" w:eastAsia="Times New Roman" w:hAnsi="Times New Roman" w:cs="Times New Roman"/>
          <w:color w:val="000000"/>
          <w:spacing w:val="0"/>
          <w:w w:val="100"/>
          <w:position w:val="0"/>
          <w:sz w:val="18"/>
          <w:szCs w:val="18"/>
        </w:rPr>
        <w:t>2</w:t>
      </w:r>
      <w:bookmarkEnd w:id="15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546" w:name="bookmark1546"/>
      <w:r>
        <w:rPr>
          <w:rFonts w:ascii="Times New Roman" w:eastAsia="Times New Roman" w:hAnsi="Times New Roman" w:cs="Times New Roman"/>
          <w:color w:val="000000"/>
          <w:spacing w:val="0"/>
          <w:w w:val="100"/>
          <w:position w:val="0"/>
          <w:sz w:val="18"/>
          <w:szCs w:val="18"/>
        </w:rPr>
        <w:t>3</w:t>
      </w:r>
      <w:bookmarkEnd w:id="15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120" w:line="240" w:lineRule="auto"/>
        <w:ind w:left="0" w:right="0" w:firstLine="0"/>
        <w:jc w:val="left"/>
      </w:pPr>
      <w:bookmarkStart w:id="1547" w:name="bookmark1547"/>
      <w:r>
        <w:rPr>
          <w:rFonts w:ascii="Times New Roman" w:eastAsia="Times New Roman" w:hAnsi="Times New Roman" w:cs="Times New Roman"/>
          <w:color w:val="000000"/>
          <w:spacing w:val="0"/>
          <w:w w:val="100"/>
          <w:position w:val="0"/>
          <w:sz w:val="18"/>
          <w:szCs w:val="18"/>
        </w:rPr>
        <w:t>4</w:t>
      </w:r>
      <w:bookmarkEnd w:id="15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0"/>
        <w:keepNext w:val="0"/>
        <w:keepLines w:val="0"/>
        <w:widowControl w:val="0"/>
        <w:shd w:val="clear" w:color="auto" w:fill="auto"/>
        <w:tabs>
          <w:tab w:pos="349" w:val="left"/>
        </w:tabs>
        <w:bidi w:val="0"/>
        <w:spacing w:before="0" w:after="380" w:line="240" w:lineRule="auto"/>
        <w:ind w:left="0" w:right="0" w:firstLine="0"/>
        <w:jc w:val="left"/>
      </w:pPr>
      <w:bookmarkStart w:id="1548" w:name="bookmark1548"/>
      <w:r>
        <w:rPr>
          <w:rFonts w:ascii="Times New Roman" w:eastAsia="Times New Roman" w:hAnsi="Times New Roman" w:cs="Times New Roman"/>
          <w:color w:val="000000"/>
          <w:spacing w:val="0"/>
          <w:w w:val="100"/>
          <w:position w:val="0"/>
          <w:sz w:val="18"/>
          <w:szCs w:val="18"/>
        </w:rPr>
        <w:t>5</w:t>
      </w:r>
      <w:bookmarkEnd w:id="15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49"/>
      <w:bookmarkEnd w:id="1550"/>
      <w:bookmarkEnd w:id="1552"/>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904,145,810.14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541,359,268.90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737,235,963.36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386,813,137.87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541,381,017.48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737,235,963.36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386,813,137.87</w:t>
            </w:r>
          </w:p>
        </w:tc>
      </w:tr>
    </w:tbl>
    <w:p>
      <w:pPr>
        <w:widowControl w:val="0"/>
        <w:spacing w:after="119" w:line="1" w:lineRule="exact"/>
      </w:pP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904,348,516.46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741,363,783.69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741,363,783.69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162,984,732.77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162,984,732.77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904,348,516.46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904,348,516.46</w:t>
            </w:r>
          </w:p>
        </w:tc>
      </w:tr>
    </w:tbl>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620,443,023.38</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2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日，已签订合同、但尚未履行或尚未履行完毕的履约义务所对应的交易价格金额为</w:t>
      </w:r>
      <w:r>
        <w:rPr>
          <w:rFonts w:ascii="Times New Roman" w:eastAsia="Times New Roman" w:hAnsi="Times New Roman" w:cs="Times New Roman"/>
          <w:color w:val="000000"/>
          <w:spacing w:val="0"/>
          <w:w w:val="100"/>
          <w:position w:val="0"/>
          <w:sz w:val="18"/>
          <w:szCs w:val="18"/>
        </w:rPr>
        <w:t>620,443,023.38</w:t>
      </w:r>
      <w:r>
        <w:rPr>
          <w:color w:val="000000"/>
          <w:spacing w:val="0"/>
          <w:w w:val="100"/>
          <w:position w:val="0"/>
        </w:rPr>
        <w:t>元， 预计将于</w:t>
      </w:r>
      <w:r>
        <w:rPr>
          <w:rFonts w:ascii="Times New Roman" w:eastAsia="Times New Roman" w:hAnsi="Times New Roman" w:cs="Times New Roman"/>
          <w:color w:val="000000"/>
          <w:spacing w:val="0"/>
          <w:w w:val="100"/>
          <w:position w:val="0"/>
          <w:sz w:val="18"/>
          <w:szCs w:val="18"/>
        </w:rPr>
        <w:t>2022-2023</w:t>
      </w:r>
      <w:r>
        <w:rPr>
          <w:color w:val="000000"/>
          <w:spacing w:val="0"/>
          <w:w w:val="100"/>
          <w:position w:val="0"/>
        </w:rPr>
        <w:t>期间确认收入。</w:t>
      </w:r>
      <w:r>
        <w:br w:type="page"/>
      </w:r>
    </w:p>
    <w:p>
      <w:pPr>
        <w:pStyle w:val="Style28"/>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53"/>
      <w:bookmarkEnd w:id="1554"/>
      <w:bookmarkEnd w:id="1556"/>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1,147,089.89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1,107,469.13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873,477.13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833,224.20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3,894,647.35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2,005,523.13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16,471.89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513,473.00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631,543.01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115,889.73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309,191.04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6,668,499.33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4,917,863.77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57"/>
      <w:bookmarkEnd w:id="1558"/>
      <w:bookmarkEnd w:id="156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63,700,506.71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56,241,161.16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19,544,553.72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19,465,355.41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6,096,431.79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6,235,377.52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2,380,594.66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2,397,444.15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3,054,180.53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1,436,924.26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320,071.90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646,125.83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970,067.14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696,453.27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4,463,000.08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3,864,903.16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100,529,406.53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90,983,744.76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61"/>
      <w:bookmarkEnd w:id="1562"/>
      <w:bookmarkEnd w:id="156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44,759,844.79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34,848,268.60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4,190,867.43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7,096,830.95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租赁费及物业水电费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2,472,410.07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3,038,961.27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4,565,960.58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2,676,842.12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982,007.36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403,649.72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505,861.72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146,715.11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招聘及培训费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263,251.73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409,207.48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194,729.36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257,174.51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241,481.25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3,655,963.74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812,364.44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61,349,415.53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49,931,495.45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4</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65"/>
      <w:bookmarkEnd w:id="1566"/>
      <w:bookmarkEnd w:id="1568"/>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85,788,813.24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75,236,246.18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7,357,552.28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3,270,456.42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4,743,963.98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5,661,211.86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房租水电及物业管理费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970,894.89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3,617,916.06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1,477,982.95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404,417.32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2,301,445.46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3,017,704.65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4,328,706.83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6,742,914.06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106,969,359.63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97,950,866.55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69"/>
      <w:bookmarkEnd w:id="1570"/>
      <w:bookmarkEnd w:id="157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35,498,354.61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35,740,337.45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976,009.95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2,804,517.64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3,104,278.50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118,147.81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253,919.33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441,467.67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33,449,234.28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32,617,174.43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73"/>
      <w:bookmarkEnd w:id="1574"/>
      <w:bookmarkEnd w:id="1576"/>
    </w:p>
    <w:p>
      <w:pPr>
        <w:pStyle w:val="Style20"/>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2,784,983.05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830,040.12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1,378,068.85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4,156,576.66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4,295,933.03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3,819,510.12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347,291.94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410,020.01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8,806,276.87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9,216,146.91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77"/>
      <w:bookmarkEnd w:id="1578"/>
      <w:bookmarkEnd w:id="158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8,481,188.72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-1,238,367.56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-442,661.86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8,481,188.72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-1,681,029.42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581"/>
      <w:bookmarkEnd w:id="1582"/>
      <w:bookmarkEnd w:id="158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-52,651.60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325,638.36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-353,932.41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-1,047,257.35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1,072,490.25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-774,270.59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715,357.84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585"/>
      <w:bookmarkEnd w:id="1586"/>
      <w:bookmarkEnd w:id="1588"/>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-5,912,035.14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-3,507,258.19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-2,510,662.49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-1,213,034.11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193,649.99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-7,125,069.25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-5,824,270.69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589"/>
      <w:bookmarkEnd w:id="1590"/>
      <w:bookmarkEnd w:id="1592"/>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593"/>
      <w:bookmarkEnd w:id="1594"/>
      <w:bookmarkEnd w:id="159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762,211.90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579,458.24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762,211.90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773,211.90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1,179,458.24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773,211.90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山西省科学 技术厅发放 高新奖励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山西省科学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山西转型综 合改革示范 区管理委员 会发放高新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山西转型综 合改革示范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山西转型综 改区管理委 员会发放高 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山西转型综 合改革示范 区管理委员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鼓励中小企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业上规模奖</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励项目款项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深圳市南山 区工业和信 息化局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鼓励和扶持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特定行业、产</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业而获得的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补助（按国家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级政策规定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政府专利资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区南山街道 办事处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高校毕业生 招用补贴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区南山街道 办事处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597"/>
      <w:bookmarkEnd w:id="1598"/>
      <w:bookmarkEnd w:id="160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371,904.17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371,904.17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377,509.87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132,638.28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377,509.87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601"/>
      <w:bookmarkEnd w:id="1602"/>
      <w:bookmarkEnd w:id="1604"/>
    </w:p>
    <w:p>
      <w:pPr>
        <w:pStyle w:val="Style53"/>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05"/>
      <w:bookmarkEnd w:id="1606"/>
      <w:bookmarkEnd w:id="1607"/>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4,417,494.72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6,951,805.76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490,674.37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3,556,620.31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7,442,480.13</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08"/>
      <w:bookmarkEnd w:id="1609"/>
      <w:bookmarkEnd w:id="1610"/>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63,777,149.89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6,377,714.96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467,034.39</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-545,760.71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-1,065,196.21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1,899,567.69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-729,398.89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1,838,913.71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使用前期未确认递延所得税资产的可抵扣暂时性差异的影响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-432,297.98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-4,253,956.65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3,556,620.31</w:t>
            </w:r>
          </w:p>
        </w:tc>
      </w:tr>
    </w:tbl>
    <w:p>
      <w:pPr>
        <w:widowControl w:val="0"/>
        <w:spacing w:after="319" w:line="1" w:lineRule="exact"/>
      </w:pPr>
    </w:p>
    <w:p>
      <w:pPr>
        <w:pStyle w:val="Style28"/>
        <w:keepNext/>
        <w:keepLines/>
        <w:widowControl w:val="0"/>
        <w:shd w:val="clear" w:color="auto" w:fill="auto"/>
        <w:tabs>
          <w:tab w:pos="483" w:val="left"/>
        </w:tabs>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611"/>
      <w:bookmarkEnd w:id="1612"/>
      <w:bookmarkEnd w:id="1614"/>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615"/>
      <w:bookmarkEnd w:id="1616"/>
      <w:bookmarkEnd w:id="1618"/>
    </w:p>
    <w:p>
      <w:pPr>
        <w:pStyle w:val="Style53"/>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19"/>
      <w:bookmarkEnd w:id="1620"/>
      <w:bookmarkEnd w:id="1621"/>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2,472,696.25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617,105.32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2,804,517.64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3,104,278.50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2,795,983.05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1,430,040.12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2,492,863.61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2,234,156.74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12,249,081.16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10,146,906.93</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2"/>
      <w:bookmarkEnd w:id="1623"/>
      <w:bookmarkEnd w:id="1624"/>
    </w:p>
    <w:p>
      <w:pPr>
        <w:pStyle w:val="Style2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支付办公、差旅、招待等费用支出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60,084,175.56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65,999,895.48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2,436,870.62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1,871,414.21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2,669,323.16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2,731,187.94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441,467.67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2,460,506.62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3,865,168.08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68,904,795.29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74,909,133.38</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625"/>
      <w:bookmarkEnd w:id="1626"/>
      <w:bookmarkEnd w:id="1628"/>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担保评审费退回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578,500.00</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629"/>
      <w:bookmarkEnd w:id="1630"/>
      <w:bookmarkEnd w:id="1632"/>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支付中证登可转债转股款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支付可转债发行费用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偿还租金负债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12,697,973.10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借款担保评审费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13,105,973.10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633"/>
      <w:bookmarkEnd w:id="1634"/>
      <w:bookmarkEnd w:id="1636"/>
    </w:p>
    <w:p>
      <w:pPr>
        <w:pStyle w:val="Style53"/>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7"/>
      <w:bookmarkEnd w:id="1638"/>
      <w:bookmarkEnd w:id="163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60,220,529.58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70,010,149.00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7,899,339.84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5,108,912.85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19,922,104.76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13,825,008.62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11,245,303.93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14,740,341.10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5,690,986.31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1,835,843.25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35,906,354.61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35,161,837.45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-8,481,188.72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1,681,029.43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695,760.37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-5,571,345.52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-103,538,832.56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3,148,323.77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42,019,870.00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-34,509,784.51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30,700,944.42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104,907,870.44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103,269,980.39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408,590,067.17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374,100,897.08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374,100,897.08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389,436,746.91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34,489,170.09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-15,335,849.83</w:t>
            </w:r>
          </w:p>
        </w:tc>
      </w:tr>
    </w:tbl>
    <w:p>
      <w:pPr>
        <w:widowControl w:val="0"/>
        <w:spacing w:after="319" w:line="1" w:lineRule="exact"/>
      </w:pPr>
    </w:p>
    <w:p>
      <w:pPr>
        <w:pStyle w:val="Style53"/>
        <w:keepNext/>
        <w:keepLines/>
        <w:widowControl w:val="0"/>
        <w:shd w:val="clear" w:color="auto" w:fill="auto"/>
        <w:bidi w:val="0"/>
        <w:spacing w:before="0" w:after="40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40"/>
      <w:bookmarkEnd w:id="1641"/>
      <w:bookmarkEnd w:id="1642"/>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408,590,067.17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374,100,897.08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408,347,725.23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374,081,698.30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408,590,067.17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374,100,897.08</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643"/>
      <w:bookmarkEnd w:id="1644"/>
      <w:bookmarkEnd w:id="1646"/>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2,860,670.27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详见附注五、（一）货币资金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317,035,350.03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借款条件包含自有房产抵押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319,896,020.30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5</w:t>
      </w:r>
      <w:bookmarkEnd w:id="1649"/>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647"/>
      <w:bookmarkEnd w:id="1648"/>
      <w:bookmarkEnd w:id="1650"/>
    </w:p>
    <w:p>
      <w:pPr>
        <w:pStyle w:val="Style53"/>
        <w:keepNext/>
        <w:keepLines/>
        <w:widowControl w:val="0"/>
        <w:shd w:val="clear" w:color="auto" w:fill="auto"/>
        <w:bidi w:val="0"/>
        <w:spacing w:before="0" w:line="240" w:lineRule="auto"/>
        <w:ind w:left="0" w:right="0" w:firstLine="0"/>
        <w:jc w:val="both"/>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51"/>
      <w:bookmarkEnd w:id="1652"/>
      <w:bookmarkEnd w:id="1653"/>
    </w:p>
    <w:p>
      <w:pPr>
        <w:pStyle w:val="Style2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2,239,753.80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3,800.73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24,232.29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2,709,786.58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2,215,521.51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2,552,660.61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3,122,138.72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2,552,660.61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25,171.94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2,183.00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13,918.14</w:t>
            </w:r>
          </w:p>
        </w:tc>
      </w:tr>
    </w:tbl>
    <w:p>
      <w:pPr>
        <w:widowControl w:val="0"/>
        <w:spacing w:after="9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 xml:space="preserve">本公司之子公司易信掌中云信息技术有限公司注册地在香港，根据其经营所处的主要经济环境中的货币确定港币为其记 </w:t>
      </w:r>
      <w:r>
        <w:rPr>
          <w:color w:val="000000"/>
          <w:spacing w:val="0"/>
          <w:w w:val="100"/>
          <w:position w:val="0"/>
        </w:rPr>
        <w:t>账本位币。</w:t>
      </w:r>
    </w:p>
    <w:p>
      <w:pPr>
        <w:pStyle w:val="Style20"/>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本公司之子公司易信（美国）有限公司注册地在美国，根据其经营所处的主要经济环境中的货币确定美元为其记账本位</w:t>
      </w:r>
      <w:r>
        <w:br w:type="page"/>
      </w:r>
    </w:p>
    <w:p>
      <w:pPr>
        <w:pStyle w:val="Style2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币。</w:t>
      </w:r>
    </w:p>
    <w:p>
      <w:pPr>
        <w:pStyle w:val="Style53"/>
        <w:keepNext/>
        <w:keepLines/>
        <w:widowControl w:val="0"/>
        <w:shd w:val="clear" w:color="auto" w:fill="auto"/>
        <w:bidi w:val="0"/>
        <w:spacing w:before="0" w:line="326" w:lineRule="exact"/>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54"/>
      <w:bookmarkEnd w:id="1655"/>
      <w:bookmarkEnd w:id="1656"/>
    </w:p>
    <w:p>
      <w:pPr>
        <w:pStyle w:val="Style2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326" w:lineRule="exact"/>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6</w:t>
      </w:r>
      <w:bookmarkEnd w:id="165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657"/>
      <w:bookmarkEnd w:id="1658"/>
      <w:bookmarkEnd w:id="1660"/>
    </w:p>
    <w:p>
      <w:pPr>
        <w:pStyle w:val="Style53"/>
        <w:keepNext/>
        <w:keepLines/>
        <w:widowControl w:val="0"/>
        <w:shd w:val="clear" w:color="auto" w:fill="auto"/>
        <w:bidi w:val="0"/>
        <w:spacing w:before="0" w:line="326" w:lineRule="exact"/>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61"/>
      <w:bookmarkEnd w:id="1662"/>
      <w:bookmarkEnd w:id="1663"/>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年收到增值税退税收入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1,378,068.85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550,790.78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550,790.78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29,768.00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29,768.00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北京市海淀区残疾人劳动就 业管理服务所补贴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204,363.90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204,363.90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信用报告专项补贴专项资金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安徽思瑞格收高校毕业生社 会保险补贴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67,734.60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收到工会补助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4,416.00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安徽思瑞格收到中小微企业 就业风险储备金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9,880.66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收到成都市双流区商务局拨 款的成都易信上规入库奖励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收到哈尔滨科学技术局支付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收到小微企业招生补贴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10,394.40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10,394.40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收到高新区经济运行局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年度高质量发展专项奖金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67,934.28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67,934.28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北京市知识产权资助金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收到全国高等学校学生信息 咨询与就业指导中心付款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深圳市南山区南山街道办事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r>
    </w:tbl>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月高校毕业生招用补贴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3"/>
        <w:keepNext/>
        <w:keepLines/>
        <w:widowControl w:val="0"/>
        <w:shd w:val="clear" w:color="auto" w:fill="auto"/>
        <w:bidi w:val="0"/>
        <w:spacing w:before="0" w:after="260" w:line="240" w:lineRule="auto"/>
        <w:ind w:left="0" w:right="0" w:firstLine="0"/>
        <w:jc w:val="left"/>
      </w:pPr>
      <w:bookmarkStart w:id="1664" w:name="bookmark1664"/>
      <w:bookmarkStart w:id="1665" w:name="bookmark1665"/>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64"/>
      <w:bookmarkEnd w:id="1665"/>
      <w:bookmarkEnd w:id="1666"/>
    </w:p>
    <w:p>
      <w:pPr>
        <w:pStyle w:val="Style20"/>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sz w:val="24"/>
          <w:szCs w:val="24"/>
        </w:rPr>
        <w:t>八</w:t>
      </w:r>
      <w:bookmarkEnd w:id="1669"/>
      <w:r>
        <w:rPr>
          <w:color w:val="000000"/>
          <w:spacing w:val="0"/>
          <w:w w:val="100"/>
          <w:position w:val="0"/>
          <w:sz w:val="24"/>
          <w:szCs w:val="24"/>
        </w:rPr>
        <w:t>、</w:t>
        <w:tab/>
        <w:t>合并范围的变更</w:t>
      </w:r>
      <w:bookmarkEnd w:id="1667"/>
      <w:bookmarkEnd w:id="1668"/>
      <w:bookmarkEnd w:id="1670"/>
    </w:p>
    <w:p>
      <w:pPr>
        <w:pStyle w:val="Style28"/>
        <w:keepNext/>
        <w:keepLines/>
        <w:widowControl w:val="0"/>
        <w:shd w:val="clear" w:color="auto" w:fill="auto"/>
        <w:bidi w:val="0"/>
        <w:spacing w:before="0" w:after="26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71"/>
      <w:bookmarkEnd w:id="1672"/>
      <w:bookmarkEnd w:id="1673"/>
    </w:p>
    <w:p>
      <w:pPr>
        <w:pStyle w:val="Style20"/>
        <w:keepNext w:val="0"/>
        <w:keepLines w:val="0"/>
        <w:widowControl w:val="0"/>
        <w:shd w:val="clear" w:color="auto" w:fill="auto"/>
        <w:bidi w:val="0"/>
        <w:spacing w:before="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line="312"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年纳入合并范围新增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家新设子公司，具体情况如下：</w:t>
      </w:r>
    </w:p>
    <w:p>
      <w:pPr>
        <w:pStyle w:val="Style20"/>
        <w:keepNext w:val="0"/>
        <w:keepLines w:val="0"/>
        <w:widowControl w:val="0"/>
        <w:shd w:val="clear" w:color="auto" w:fill="auto"/>
        <w:tabs>
          <w:tab w:pos="906" w:val="left"/>
        </w:tabs>
        <w:bidi w:val="0"/>
        <w:spacing w:before="0" w:line="307" w:lineRule="exact"/>
        <w:ind w:left="0" w:right="0"/>
        <w:jc w:val="left"/>
      </w:pPr>
      <w:bookmarkStart w:id="1674" w:name="bookmark1674"/>
      <w:r>
        <w:rPr>
          <w:color w:val="000000"/>
          <w:spacing w:val="0"/>
          <w:w w:val="100"/>
          <w:position w:val="0"/>
        </w:rPr>
        <w:t>（</w:t>
      </w:r>
      <w:bookmarkEnd w:id="16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北京思原帕斯信息技术有限公司系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万，全部由本公司认缴，持股比例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日本公司实缴</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20"/>
        <w:keepNext w:val="0"/>
        <w:keepLines w:val="0"/>
        <w:widowControl w:val="0"/>
        <w:shd w:val="clear" w:color="auto" w:fill="auto"/>
        <w:tabs>
          <w:tab w:pos="906" w:val="left"/>
        </w:tabs>
        <w:bidi w:val="0"/>
        <w:spacing w:before="0" w:line="312" w:lineRule="exact"/>
        <w:ind w:left="0" w:right="0"/>
        <w:jc w:val="left"/>
      </w:pPr>
      <w:bookmarkStart w:id="1675" w:name="bookmark1675"/>
      <w:r>
        <w:rPr>
          <w:color w:val="000000"/>
          <w:spacing w:val="0"/>
          <w:w w:val="100"/>
          <w:position w:val="0"/>
        </w:rPr>
        <w:t>（</w:t>
      </w:r>
      <w:bookmarkEnd w:id="16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辽宁省思特奇信息技术有限公司系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万，全部由本公司认缴，持股比例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日本公司实缴</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p>
    <w:p>
      <w:pPr>
        <w:pStyle w:val="Style20"/>
        <w:keepNext w:val="0"/>
        <w:keepLines w:val="0"/>
        <w:widowControl w:val="0"/>
        <w:shd w:val="clear" w:color="auto" w:fill="auto"/>
        <w:bidi w:val="0"/>
        <w:spacing w:before="0" w:line="312" w:lineRule="exact"/>
        <w:ind w:left="0" w:right="0"/>
        <w:jc w:val="left"/>
      </w:pPr>
      <w:bookmarkStart w:id="1676" w:name="bookmark1676"/>
      <w:r>
        <w:rPr>
          <w:color w:val="000000"/>
          <w:spacing w:val="0"/>
          <w:w w:val="100"/>
          <w:position w:val="0"/>
        </w:rPr>
        <w:t>（</w:t>
      </w:r>
      <w:bookmarkEnd w:id="16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辽宁双鞍数科信息技术有限公司系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万，本公司之子公司辽宁省思特奇信息 技术有限公司认缴</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日辽宁省思特奇信息技术有限公司实缴</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w:t>
      </w:r>
    </w:p>
    <w:p>
      <w:pPr>
        <w:pStyle w:val="Style20"/>
        <w:keepNext w:val="0"/>
        <w:keepLines w:val="0"/>
        <w:widowControl w:val="0"/>
        <w:shd w:val="clear" w:color="auto" w:fill="auto"/>
        <w:tabs>
          <w:tab w:pos="906" w:val="left"/>
        </w:tabs>
        <w:bidi w:val="0"/>
        <w:spacing w:before="0" w:after="340" w:line="312" w:lineRule="exact"/>
        <w:ind w:left="0" w:right="0"/>
        <w:jc w:val="left"/>
      </w:pPr>
      <w:bookmarkStart w:id="1677" w:name="bookmark1677"/>
      <w:r>
        <w:rPr>
          <w:color w:val="000000"/>
          <w:spacing w:val="0"/>
          <w:w w:val="100"/>
          <w:position w:val="0"/>
        </w:rPr>
        <w:t>（</w:t>
      </w:r>
      <w:bookmarkEnd w:id="167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新疆思特奇信息技术有限公司系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日注册成立，注册资本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万，全部由本公司认缴，持股比例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日本公司尚未实缴。</w:t>
      </w:r>
    </w:p>
    <w:p>
      <w:pPr>
        <w:pStyle w:val="Style25"/>
        <w:keepNext/>
        <w:keepLines/>
        <w:widowControl w:val="0"/>
        <w:shd w:val="clear" w:color="auto" w:fill="auto"/>
        <w:tabs>
          <w:tab w:pos="517" w:val="left"/>
        </w:tabs>
        <w:bidi w:val="0"/>
        <w:spacing w:before="0" w:after="34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sz w:val="24"/>
          <w:szCs w:val="24"/>
        </w:rPr>
        <w:t>九</w:t>
      </w:r>
      <w:bookmarkEnd w:id="1680"/>
      <w:r>
        <w:rPr>
          <w:color w:val="000000"/>
          <w:spacing w:val="0"/>
          <w:w w:val="100"/>
          <w:position w:val="0"/>
          <w:sz w:val="24"/>
          <w:szCs w:val="24"/>
        </w:rPr>
        <w:t>、</w:t>
        <w:tab/>
        <w:t>在其他主体中的权益</w:t>
      </w:r>
      <w:bookmarkEnd w:id="1678"/>
      <w:bookmarkEnd w:id="1679"/>
      <w:bookmarkEnd w:id="1681"/>
    </w:p>
    <w:p>
      <w:pPr>
        <w:pStyle w:val="Style28"/>
        <w:keepNext/>
        <w:keepLines/>
        <w:widowControl w:val="0"/>
        <w:shd w:val="clear" w:color="auto" w:fill="auto"/>
        <w:bidi w:val="0"/>
        <w:spacing w:before="0" w:after="34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82"/>
      <w:bookmarkEnd w:id="1683"/>
      <w:bookmarkEnd w:id="1684"/>
    </w:p>
    <w:p>
      <w:pPr>
        <w:pStyle w:val="Style53"/>
        <w:keepNext/>
        <w:keepLines/>
        <w:widowControl w:val="0"/>
        <w:shd w:val="clear" w:color="auto" w:fill="auto"/>
        <w:bidi w:val="0"/>
        <w:spacing w:before="0" w:after="340" w:line="240" w:lineRule="auto"/>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85"/>
      <w:bookmarkEnd w:id="1686"/>
      <w:bookmarkEnd w:id="168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南昌大众信息技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信息技术及计算 机软、硬件的开 发、技术服务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成都思特奇信息 技术有限责任公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 转让、技术咨询、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太原思特奇信息 技术有限责任公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计算机软件技术 开发、技术转让、 技术咨询及技术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哈尔滨易位科技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系统集成及技术 转让、技术咨询、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重庆思特奇信息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的研发，销售，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易信掌中云信息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的研发，销售，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北京无限易信科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互联网信息服 务；软件开发、 技术开发、技术 转让、技术咨询、 技术服务、计算 机系统服务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北京易信掌中云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互联网信息服 务；软件开发、 技术开发、技术 转让、技术咨询、 技术服务、计算 机系统服务；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数据库处理；大 数据分析技术、 云存储技术、云 计算技术、物联 网技术的技术开 发、技术转让、 技术咨询；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上海实均信息技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从事信息科技、 计算机软件专业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领域内的技术开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发、技术转让、 技术咨询、技术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软件技术开发、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技术转让、技术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咨询、技术服务;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深圳花儿数据技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云存储、云计算、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互联网信息服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务；数据库处理;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安徽思瑞格信息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网络信息技术开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发、技术转让、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技术咨询、技术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成都易信科技有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计算机软硬件研 发、生产及技术 转让、技术咨询、 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北京思创立方科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技术开发、技术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收购取得</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广州大奇数据科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数据处理和存储</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服务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杭州易信掌中云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人工智能应用软 件开发、软件开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济南思特奇信息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计算机软件技术 开发、技术转让、 技术咨询、技术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天津无限易信科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信息咨询服务、 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上海朗道物联技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物联网技术、人 工智能技术、数 据技术领域内的 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易信（美国）有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的研发及销售， 增值业务服务及 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辽宁省思特奇信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软件开发，大数 据服务，信息系 统集成服务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新疆思特奇信息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计算机系统服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务、技术服务、 技术开发、技术 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北京思原帕斯信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数据库系统软件 开发；支撑软件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辽宁双鞍数科信 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计算机系统服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务、软件开发，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信息系统集成服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投资新设</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88"/>
      <w:bookmarkEnd w:id="1689"/>
      <w:bookmarkEnd w:id="1690"/>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深圳花儿数据技术有限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-1,722,956.59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-3,501,145.17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北京思创立方科技有限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63,609.35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2,216,235.76</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91"/>
      <w:bookmarkEnd w:id="1692"/>
      <w:bookmarkEnd w:id="1694"/>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深圳花</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儿数据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718,539.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791,441.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11,644,9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11,644,9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北京思 创立方 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22,261,5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3,044,97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25,306,5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18,075,0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18,974,4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71.84</w:t>
            </w:r>
          </w:p>
        </w:tc>
      </w:tr>
    </w:tbl>
    <w:p>
      <w:pPr>
        <w:widowControl w:val="0"/>
        <w:spacing w:after="79" w:line="1" w:lineRule="exact"/>
      </w:pP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深圳花儿数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据技术有限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-5,341,165.43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-5,341,165.43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310,951.96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-6,630,829.44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-6,630,829.44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-5,374,475.91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北京思创立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28,910,099.8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181,740.99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181,740.99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-2,152,713.77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28,438,657.4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-1,651,843.88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-1,651,843.88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630,141.79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95"/>
      <w:bookmarkEnd w:id="1696"/>
      <w:bookmarkEnd w:id="1697"/>
    </w:p>
    <w:p>
      <w:pPr>
        <w:pStyle w:val="Style53"/>
        <w:keepNext/>
        <w:keepLines/>
        <w:widowControl w:val="0"/>
        <w:shd w:val="clear" w:color="auto" w:fill="auto"/>
        <w:bidi w:val="0"/>
        <w:spacing w:before="0" w:after="32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98"/>
      <w:bookmarkEnd w:id="1699"/>
      <w:bookmarkEnd w:id="1700"/>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对合营企业或联</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营企业投资的会 计处理方法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上海思特奇数字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技术服务、技术 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3"/>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701"/>
      <w:bookmarkEnd w:id="1702"/>
      <w:bookmarkEnd w:id="1703"/>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上海思特奇数字科技有限公司</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191,291.21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191,291.21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191,291.21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197,387.36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197,387.36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3"/>
        <w:keepNext/>
        <w:keepLines/>
        <w:widowControl w:val="0"/>
        <w:numPr>
          <w:ilvl w:val="0"/>
          <w:numId w:val="51"/>
        </w:numPr>
        <w:shd w:val="clear" w:color="auto" w:fill="auto"/>
        <w:bidi w:val="0"/>
        <w:spacing w:before="0" w:after="40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不重要的合营企业和联营企业的汇总财务信息</w:t>
      </w:r>
      <w:bookmarkEnd w:id="1704"/>
      <w:bookmarkEnd w:id="1705"/>
      <w:bookmarkEnd w:id="1707"/>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69,671,592.62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59,237,874.83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8,933,717.79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-1,753,828.42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8,933,717.79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-1,753,828.42</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1708" w:name="bookmark1708"/>
      <w:bookmarkStart w:id="1709" w:name="bookmark1709"/>
      <w:bookmarkStart w:id="1710" w:name="bookmark1710"/>
      <w:r>
        <w:rPr>
          <w:color w:val="000000"/>
          <w:spacing w:val="0"/>
          <w:w w:val="100"/>
          <w:position w:val="0"/>
          <w:sz w:val="24"/>
          <w:szCs w:val="24"/>
        </w:rPr>
        <w:t>十、与金融工具相关的风险</w:t>
      </w:r>
      <w:bookmarkEnd w:id="1708"/>
      <w:bookmarkEnd w:id="1709"/>
      <w:bookmarkEnd w:id="1710"/>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20"/>
        <w:keepNext w:val="0"/>
        <w:keepLines w:val="0"/>
        <w:widowControl w:val="0"/>
        <w:shd w:val="clear" w:color="auto" w:fill="auto"/>
        <w:bidi w:val="0"/>
        <w:spacing w:before="0" w:after="0" w:line="311" w:lineRule="exact"/>
        <w:ind w:left="0" w:right="0"/>
        <w:jc w:val="left"/>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20"/>
        <w:keepNext w:val="0"/>
        <w:keepLines w:val="0"/>
        <w:widowControl w:val="0"/>
        <w:shd w:val="clear" w:color="auto" w:fill="auto"/>
        <w:bidi w:val="0"/>
        <w:spacing w:before="0" w:after="140" w:line="317" w:lineRule="exact"/>
        <w:ind w:left="0" w:right="0"/>
        <w:jc w:val="left"/>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20"/>
        <w:keepNext w:val="0"/>
        <w:keepLines w:val="0"/>
        <w:widowControl w:val="0"/>
        <w:shd w:val="clear" w:color="auto" w:fill="auto"/>
        <w:tabs>
          <w:tab w:pos="685" w:val="left"/>
        </w:tabs>
        <w:bidi w:val="0"/>
        <w:spacing w:before="0" w:after="0" w:line="360" w:lineRule="auto"/>
        <w:ind w:left="0" w:right="0"/>
        <w:jc w:val="left"/>
      </w:pPr>
      <w:bookmarkStart w:id="1711" w:name="bookmark1711"/>
      <w:r>
        <w:rPr>
          <w:rFonts w:ascii="Times New Roman" w:eastAsia="Times New Roman" w:hAnsi="Times New Roman" w:cs="Times New Roman"/>
          <w:color w:val="000000"/>
          <w:spacing w:val="0"/>
          <w:w w:val="100"/>
          <w:position w:val="0"/>
          <w:sz w:val="18"/>
          <w:szCs w:val="18"/>
        </w:rPr>
        <w:t>1</w:t>
      </w:r>
      <w:bookmarkEnd w:id="1711"/>
      <w:r>
        <w:rPr>
          <w:color w:val="000000"/>
          <w:spacing w:val="0"/>
          <w:w w:val="100"/>
          <w:position w:val="0"/>
        </w:rPr>
        <w:t>、</w:t>
        <w:tab/>
        <w:t>信用风险</w:t>
      </w:r>
    </w:p>
    <w:p>
      <w:pPr>
        <w:pStyle w:val="Style20"/>
        <w:keepNext w:val="0"/>
        <w:keepLines w:val="0"/>
        <w:widowControl w:val="0"/>
        <w:shd w:val="clear" w:color="auto" w:fill="auto"/>
        <w:bidi w:val="0"/>
        <w:spacing w:before="0" w:after="0" w:line="314" w:lineRule="exact"/>
        <w:ind w:left="0" w:right="0"/>
        <w:jc w:val="left"/>
      </w:pPr>
      <w:r>
        <w:rPr>
          <w:color w:val="000000"/>
          <w:spacing w:val="0"/>
          <w:w w:val="100"/>
          <w:position w:val="0"/>
        </w:rPr>
        <w:t>信用风险是指交易对手未能履行合同义务而导致本公司发生财务损失的风险。</w:t>
      </w:r>
    </w:p>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本公司信用风险主要产生于货币资金、应收票据、应收账款、其他应收款、债权投资，本公司未对子公司以外的单位或 个人提供担保。于资产负债表日，本公司金融资产的账面价值已代表其最大信用风险敞口。</w:t>
      </w:r>
    </w:p>
    <w:p>
      <w:pPr>
        <w:pStyle w:val="Style20"/>
        <w:keepNext w:val="0"/>
        <w:keepLines w:val="0"/>
        <w:widowControl w:val="0"/>
        <w:shd w:val="clear" w:color="auto" w:fill="auto"/>
        <w:bidi w:val="0"/>
        <w:spacing w:before="0" w:after="0" w:line="307" w:lineRule="exact"/>
        <w:ind w:left="0" w:right="0"/>
        <w:jc w:val="left"/>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20"/>
        <w:keepNext w:val="0"/>
        <w:keepLines w:val="0"/>
        <w:widowControl w:val="0"/>
        <w:shd w:val="clear" w:color="auto" w:fill="auto"/>
        <w:bidi w:val="0"/>
        <w:spacing w:before="0" w:after="140" w:line="314" w:lineRule="exact"/>
        <w:ind w:left="0" w:right="0"/>
        <w:jc w:val="left"/>
      </w:pPr>
      <w:r>
        <w:rPr>
          <w:color w:val="000000"/>
          <w:spacing w:val="0"/>
          <w:w w:val="100"/>
          <w:position w:val="0"/>
        </w:rPr>
        <w:t>此外，对于应收票据、应收账款和其他应收款等，本公司设定相关政策以控制信用风险敞口。本公司基于对客户的财务 状况、从第三方获取担保的可能性、信用记录及其他因素诸如目前市场状况等评估客户的信用资质并设置相应信用期。本公 司会定期对客户信用记录进行监控，对于信用记录不良的客户，本公司会采用书面催款、缩短信用期或取消信用期等方式， 以确保本公司的整体信用风险在可控的范围内。</w:t>
      </w:r>
    </w:p>
    <w:p>
      <w:pPr>
        <w:pStyle w:val="Style20"/>
        <w:keepNext w:val="0"/>
        <w:keepLines w:val="0"/>
        <w:widowControl w:val="0"/>
        <w:shd w:val="clear" w:color="auto" w:fill="auto"/>
        <w:tabs>
          <w:tab w:pos="704" w:val="left"/>
        </w:tabs>
        <w:bidi w:val="0"/>
        <w:spacing w:before="0" w:after="0" w:line="360" w:lineRule="auto"/>
        <w:ind w:left="0" w:right="0"/>
        <w:jc w:val="left"/>
      </w:pPr>
      <w:bookmarkStart w:id="1712" w:name="bookmark1712"/>
      <w:r>
        <w:rPr>
          <w:rFonts w:ascii="Times New Roman" w:eastAsia="Times New Roman" w:hAnsi="Times New Roman" w:cs="Times New Roman"/>
          <w:color w:val="000000"/>
          <w:spacing w:val="0"/>
          <w:w w:val="100"/>
          <w:position w:val="0"/>
          <w:sz w:val="18"/>
          <w:szCs w:val="18"/>
        </w:rPr>
        <w:t>2</w:t>
      </w:r>
      <w:bookmarkEnd w:id="1712"/>
      <w:r>
        <w:rPr>
          <w:color w:val="000000"/>
          <w:spacing w:val="0"/>
          <w:w w:val="100"/>
          <w:position w:val="0"/>
        </w:rPr>
        <w:t>、</w:t>
        <w:tab/>
        <w:t>流动性风险</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流动性风险是指企业在履行以交付现金或其他金融资产的方式结算的义务时发生资金短缺的风险。</w:t>
      </w:r>
    </w:p>
    <w:p>
      <w:pPr>
        <w:pStyle w:val="Style20"/>
        <w:keepNext w:val="0"/>
        <w:keepLines w:val="0"/>
        <w:widowControl w:val="0"/>
        <w:shd w:val="clear" w:color="auto" w:fill="auto"/>
        <w:bidi w:val="0"/>
        <w:spacing w:before="0" w:after="0" w:line="314"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20"/>
        <w:keepNext w:val="0"/>
        <w:keepLines w:val="0"/>
        <w:widowControl w:val="0"/>
        <w:shd w:val="clear" w:color="auto" w:fill="auto"/>
        <w:bidi w:val="0"/>
        <w:spacing w:before="0" w:after="60" w:line="314" w:lineRule="exact"/>
        <w:ind w:left="0" w:right="0"/>
        <w:jc w:val="both"/>
      </w:pPr>
      <w:r>
        <w:rPr>
          <w:color w:val="000000"/>
          <w:spacing w:val="0"/>
          <w:w w:val="100"/>
          <w:position w:val="0"/>
        </w:rPr>
        <w:t>本公司各项金融负债以未折现的合同现金流量按到期日列示如下：</w:t>
      </w:r>
      <w:r>
        <w:br w:type="page"/>
      </w:r>
    </w:p>
    <w:tbl>
      <w:tblPr>
        <w:tblOverlap w:val="never"/>
        <w:jc w:val="center"/>
        <w:tblLayout w:type="fixed"/>
      </w:tblPr>
      <w:tblGrid>
        <w:gridCol w:w="1440"/>
        <w:gridCol w:w="1190"/>
        <w:gridCol w:w="1426"/>
        <w:gridCol w:w="1387"/>
        <w:gridCol w:w="1426"/>
        <w:gridCol w:w="1339"/>
        <w:gridCol w:w="146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银行借款本息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361,433,807.12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20,916,750.00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57,678,750.00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50,071,500.00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490,100,807.12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1,897,000.00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3,252,000.00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323,303,000.00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328,452,000.00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3,015,920.00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3,015,920.00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13,569,683.51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13,569,683.51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15,824,568.55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15,824,568.55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35,400,000.00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397,540,979.18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25,968,750.00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412,781,750.00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50,071,500.00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886,362,979.18</w:t>
            </w:r>
          </w:p>
        </w:tc>
      </w:tr>
    </w:tbl>
    <w:p>
      <w:pPr>
        <w:widowControl w:val="0"/>
        <w:spacing w:after="319" w:line="1" w:lineRule="exact"/>
      </w:pPr>
    </w:p>
    <w:tbl>
      <w:tblPr>
        <w:tblOverlap w:val="never"/>
        <w:jc w:val="center"/>
        <w:tblLayout w:type="fixed"/>
      </w:tblPr>
      <w:tblGrid>
        <w:gridCol w:w="1392"/>
        <w:gridCol w:w="1152"/>
        <w:gridCol w:w="1426"/>
        <w:gridCol w:w="1387"/>
        <w:gridCol w:w="1421"/>
        <w:gridCol w:w="1426"/>
        <w:gridCol w:w="1474"/>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rPr>
                <w:sz w:val="15"/>
                <w:szCs w:val="15"/>
              </w:rPr>
            </w:pPr>
            <w:r>
              <w:rPr>
                <w:color w:val="000000"/>
                <w:spacing w:val="0"/>
                <w:w w:val="100"/>
                <w:position w:val="0"/>
                <w:sz w:val="15"/>
                <w:szCs w:val="15"/>
              </w:rPr>
              <w:t>项目</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即时偿还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银行借款本息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318,464,314.01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21,762,000.00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60,214,500.00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68,452,500.00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468,893,314.01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1,355,000.00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1,897,000.00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14,905,000.00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311,650,000.00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329,807,000.00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13,139,600.00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13,139,600.00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15,754,886.72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15,754,886.72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15,168,375.47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15,168,375.47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363,882,176.20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23,659,000.00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75,119,500.00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380,102,500.00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842,763,176.20</w:t>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0" w:right="0" w:firstLine="0"/>
        <w:jc w:val="both"/>
      </w:pPr>
      <w:bookmarkStart w:id="1713" w:name="bookmark1713"/>
      <w:r>
        <w:rPr>
          <w:rFonts w:ascii="Times New Roman" w:eastAsia="Times New Roman" w:hAnsi="Times New Roman" w:cs="Times New Roman"/>
          <w:color w:val="000000"/>
          <w:spacing w:val="0"/>
          <w:w w:val="100"/>
          <w:position w:val="0"/>
        </w:rPr>
        <w:t>3</w:t>
      </w:r>
      <w:bookmarkEnd w:id="1713"/>
      <w:r>
        <w:rPr>
          <w:color w:val="000000"/>
          <w:spacing w:val="0"/>
          <w:w w:val="100"/>
          <w:position w:val="0"/>
        </w:rPr>
        <w:t>、市场风险</w:t>
      </w:r>
    </w:p>
    <w:p>
      <w:pPr>
        <w:pStyle w:val="Style20"/>
        <w:keepNext w:val="0"/>
        <w:keepLines w:val="0"/>
        <w:widowControl w:val="0"/>
        <w:shd w:val="clear" w:color="auto" w:fill="auto"/>
        <w:bidi w:val="0"/>
        <w:spacing w:before="0" w:after="120" w:line="307" w:lineRule="exact"/>
        <w:ind w:left="0" w:right="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31"/>
        <w:keepNext w:val="0"/>
        <w:keepLines w:val="0"/>
        <w:widowControl w:val="0"/>
        <w:shd w:val="clear" w:color="auto" w:fill="auto"/>
        <w:tabs>
          <w:tab w:pos="493" w:val="left"/>
        </w:tabs>
        <w:bidi w:val="0"/>
        <w:spacing w:before="0" w:after="0" w:line="240" w:lineRule="auto"/>
        <w:ind w:left="0" w:right="0" w:firstLine="0"/>
        <w:jc w:val="left"/>
      </w:pPr>
      <w:bookmarkStart w:id="1714" w:name="bookmark1714"/>
      <w:r>
        <w:rPr>
          <w:color w:val="000000"/>
          <w:spacing w:val="0"/>
          <w:w w:val="100"/>
          <w:position w:val="0"/>
        </w:rPr>
        <w:t>（</w:t>
      </w:r>
      <w:bookmarkEnd w:id="1714"/>
      <w:r>
        <w:rPr>
          <w:rFonts w:ascii="Times New Roman" w:eastAsia="Times New Roman" w:hAnsi="Times New Roman" w:cs="Times New Roman"/>
          <w:color w:val="000000"/>
          <w:spacing w:val="0"/>
          <w:w w:val="100"/>
          <w:position w:val="0"/>
        </w:rPr>
        <w:t>1</w:t>
      </w:r>
      <w:r>
        <w:rPr>
          <w:color w:val="000000"/>
          <w:spacing w:val="0"/>
          <w:w w:val="100"/>
          <w:position w:val="0"/>
        </w:rPr>
        <w:t>）</w:t>
        <w:tab/>
        <w:t>利率风险</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利率风险是指金融工具的公允价值或未来现金流量因市场利率变动而发生波动的风险。</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固定利率和浮动利率的带息金融工具分别使本公司面临公允价值利率风险及现金流量利率风险。本公司根据市场环境来 决定固定利率与浮动利率工具的比例，并通过定期审阅与监察维持适当的固定和浮动利率工具组合。必要时，本公司会采用 利率互换工具来对冲利率风险。</w:t>
      </w:r>
    </w:p>
    <w:p>
      <w:pPr>
        <w:pStyle w:val="Style20"/>
        <w:keepNext w:val="0"/>
        <w:keepLines w:val="0"/>
        <w:widowControl w:val="0"/>
        <w:shd w:val="clear" w:color="auto" w:fill="auto"/>
        <w:bidi w:val="0"/>
        <w:spacing w:before="0" w:after="120" w:line="317"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，则本公司的净利 润将减少或增加</w:t>
      </w:r>
      <w:r>
        <w:rPr>
          <w:rFonts w:ascii="Times New Roman" w:eastAsia="Times New Roman" w:hAnsi="Times New Roman" w:cs="Times New Roman"/>
          <w:color w:val="000000"/>
          <w:spacing w:val="0"/>
          <w:w w:val="100"/>
          <w:position w:val="0"/>
          <w:sz w:val="18"/>
          <w:szCs w:val="18"/>
        </w:rPr>
        <w:t>1,774,917.73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1,787,016.8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合理反映了下一年度利率可能发生变动 的合理范围。</w:t>
      </w:r>
    </w:p>
    <w:p>
      <w:pPr>
        <w:pStyle w:val="Style31"/>
        <w:keepNext w:val="0"/>
        <w:keepLines w:val="0"/>
        <w:widowControl w:val="0"/>
        <w:shd w:val="clear" w:color="auto" w:fill="auto"/>
        <w:tabs>
          <w:tab w:pos="493" w:val="left"/>
        </w:tabs>
        <w:bidi w:val="0"/>
        <w:spacing w:before="0" w:after="0" w:line="240" w:lineRule="auto"/>
        <w:ind w:left="0" w:right="0" w:firstLine="0"/>
        <w:jc w:val="left"/>
      </w:pPr>
      <w:bookmarkStart w:id="1715" w:name="bookmark1715"/>
      <w:r>
        <w:rPr>
          <w:color w:val="000000"/>
          <w:spacing w:val="0"/>
          <w:w w:val="100"/>
          <w:position w:val="0"/>
        </w:rPr>
        <w:t>（</w:t>
      </w:r>
      <w:bookmarkEnd w:id="1715"/>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20"/>
        <w:keepNext w:val="0"/>
        <w:keepLines w:val="0"/>
        <w:widowControl w:val="0"/>
        <w:shd w:val="clear" w:color="auto" w:fill="auto"/>
        <w:bidi w:val="0"/>
        <w:spacing w:before="0" w:after="0" w:line="310" w:lineRule="exact"/>
        <w:ind w:left="0" w:right="0"/>
        <w:jc w:val="both"/>
      </w:pPr>
      <w:r>
        <w:rPr>
          <w:color w:val="000000"/>
          <w:spacing w:val="0"/>
          <w:w w:val="100"/>
          <w:position w:val="0"/>
        </w:rPr>
        <w:t>汇率风险是指金融工具的公允价值或未来现金流量因外汇汇率变动而发生波动的风险。</w:t>
      </w:r>
    </w:p>
    <w:p>
      <w:pPr>
        <w:pStyle w:val="Style20"/>
        <w:keepNext w:val="0"/>
        <w:keepLines w:val="0"/>
        <w:widowControl w:val="0"/>
        <w:shd w:val="clear" w:color="auto" w:fill="auto"/>
        <w:bidi w:val="0"/>
        <w:spacing w:before="0" w:after="0" w:line="307" w:lineRule="exact"/>
        <w:ind w:left="0" w:right="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20"/>
        <w:keepNext w:val="0"/>
        <w:keepLines w:val="0"/>
        <w:widowControl w:val="0"/>
        <w:shd w:val="clear" w:color="auto" w:fill="auto"/>
        <w:bidi w:val="0"/>
        <w:spacing w:before="0" w:after="80" w:line="317" w:lineRule="exact"/>
        <w:ind w:left="0" w:right="0"/>
        <w:jc w:val="both"/>
      </w:pPr>
      <w:r>
        <w:rPr>
          <w:color w:val="000000"/>
          <w:spacing w:val="0"/>
          <w:w w:val="100"/>
          <w:position w:val="0"/>
        </w:rPr>
        <w:t>本公司面临的汇率风险主要来源于以美元计价的金融资产和金融负债，外币金融资产和外币金融负债折算成人民币的金 额列示如下：</w:t>
      </w:r>
    </w:p>
    <w:tbl>
      <w:tblPr>
        <w:tblOverlap w:val="never"/>
        <w:jc w:val="center"/>
        <w:tblLayout w:type="fixed"/>
      </w:tblPr>
      <w:tblGrid>
        <w:gridCol w:w="1901"/>
        <w:gridCol w:w="1411"/>
        <w:gridCol w:w="1234"/>
        <w:gridCol w:w="1406"/>
        <w:gridCol w:w="1243"/>
        <w:gridCol w:w="1234"/>
        <w:gridCol w:w="1248"/>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其他外币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2,215,521.51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24,232.29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2,239,753.80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128,550.64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128,550.64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2,552,660.61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2,552,660.61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1,525,580.82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1,525,580.82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20,580.58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20,580.58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192,453.61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192,453.61</w:t>
            </w:r>
          </w:p>
        </w:tc>
      </w:tr>
    </w:tbl>
    <w:tbl>
      <w:tblPr>
        <w:tblOverlap w:val="never"/>
        <w:jc w:val="center"/>
        <w:tblLayout w:type="fixed"/>
      </w:tblPr>
      <w:tblGrid>
        <w:gridCol w:w="1901"/>
        <w:gridCol w:w="1411"/>
        <w:gridCol w:w="1234"/>
        <w:gridCol w:w="1406"/>
        <w:gridCol w:w="1243"/>
        <w:gridCol w:w="1234"/>
        <w:gridCol w:w="124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13,918.14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34,358.14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58,914.80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58,914.80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4,768,322.70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10,314.15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4,778,636.85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1,787,670.27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1,787,670.27</w:t>
            </w:r>
          </w:p>
        </w:tc>
      </w:tr>
    </w:tbl>
    <w:p>
      <w:pPr>
        <w:pStyle w:val="Style20"/>
        <w:keepNext w:val="0"/>
        <w:keepLines w:val="0"/>
        <w:widowControl w:val="0"/>
        <w:shd w:val="clear" w:color="auto" w:fill="auto"/>
        <w:bidi w:val="0"/>
        <w:spacing w:before="0" w:after="100" w:line="317"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日，在所有其他变量保持不变的情况下，如果人民币对港币及美元升值或贬值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,则公司将增加或减 少净利润</w:t>
      </w:r>
      <w:r>
        <w:rPr>
          <w:rFonts w:ascii="Times New Roman" w:eastAsia="Times New Roman" w:hAnsi="Times New Roman" w:cs="Times New Roman"/>
          <w:color w:val="000000"/>
          <w:spacing w:val="0"/>
          <w:w w:val="100"/>
          <w:position w:val="0"/>
          <w:sz w:val="18"/>
          <w:szCs w:val="18"/>
        </w:rPr>
        <w:t>238,934.59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89,383.51</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合理反映了下一年度人民币对美元可能发生变动 的合理范围。</w:t>
      </w:r>
    </w:p>
    <w:p>
      <w:pPr>
        <w:pStyle w:val="Style31"/>
        <w:keepNext w:val="0"/>
        <w:keepLines w:val="0"/>
        <w:widowControl w:val="0"/>
        <w:shd w:val="clear" w:color="auto" w:fill="auto"/>
        <w:bidi w:val="0"/>
        <w:spacing w:before="0" w:after="0" w:line="240" w:lineRule="auto"/>
        <w:ind w:left="0" w:right="0" w:firstLine="0"/>
        <w:jc w:val="left"/>
      </w:pPr>
      <w:bookmarkStart w:id="1716" w:name="bookmark1716"/>
      <w:r>
        <w:rPr>
          <w:color w:val="000000"/>
          <w:spacing w:val="0"/>
          <w:w w:val="100"/>
          <w:position w:val="0"/>
        </w:rPr>
        <w:t>（</w:t>
      </w:r>
      <w:bookmarkEnd w:id="1716"/>
      <w:r>
        <w:rPr>
          <w:rFonts w:ascii="Times New Roman" w:eastAsia="Times New Roman" w:hAnsi="Times New Roman" w:cs="Times New Roman"/>
          <w:color w:val="000000"/>
          <w:spacing w:val="0"/>
          <w:w w:val="100"/>
          <w:position w:val="0"/>
        </w:rPr>
        <w:t>3</w:t>
      </w:r>
      <w:r>
        <w:rPr>
          <w:color w:val="000000"/>
          <w:spacing w:val="0"/>
          <w:w w:val="100"/>
          <w:position w:val="0"/>
        </w:rPr>
        <w:t>）其他价格风险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其他价格风险是指金融工具的公允价值或未来现金流量因汇率风险和利率风险以外的市场价格变动而发生波动的风险。</w:t>
      </w:r>
    </w:p>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本公司其他价格风险主要产生于各类权益工具投资，存在权益工具价格变动的风险。</w:t>
      </w:r>
    </w:p>
    <w:p>
      <w:pPr>
        <w:pStyle w:val="Style20"/>
        <w:keepNext w:val="0"/>
        <w:keepLines w:val="0"/>
        <w:widowControl w:val="0"/>
        <w:shd w:val="clear" w:color="auto" w:fill="auto"/>
        <w:bidi w:val="0"/>
        <w:spacing w:before="0" w:after="380" w:line="312" w:lineRule="exact"/>
        <w:ind w:left="0" w:right="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日，在所有其他变量保持不变的情况下，如果权益工具的价值上涨或下跌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，则本公司将增加或减少 净利润</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日：净利润</w:t>
      </w:r>
      <w:r>
        <w:rPr>
          <w:rFonts w:ascii="Times New Roman" w:eastAsia="Times New Roman" w:hAnsi="Times New Roman" w:cs="Times New Roman"/>
          <w:color w:val="000000"/>
          <w:spacing w:val="0"/>
          <w:w w:val="100"/>
          <w:position w:val="0"/>
          <w:sz w:val="18"/>
          <w:szCs w:val="18"/>
        </w:rPr>
        <w:t>440</w:t>
      </w:r>
      <w:r>
        <w:rPr>
          <w:color w:val="000000"/>
          <w:spacing w:val="0"/>
          <w:w w:val="100"/>
          <w:position w:val="0"/>
        </w:rPr>
        <w:t>万元）。管理层认为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合理反映了下一年度权益工具价值可能发生变动的合 理范围。</w:t>
      </w:r>
    </w:p>
    <w:p>
      <w:pPr>
        <w:pStyle w:val="Style25"/>
        <w:keepNext/>
        <w:keepLines/>
        <w:widowControl w:val="0"/>
        <w:shd w:val="clear" w:color="auto" w:fill="auto"/>
        <w:bidi w:val="0"/>
        <w:spacing w:before="0" w:after="340" w:line="240" w:lineRule="auto"/>
        <w:ind w:left="0" w:right="0" w:firstLine="0"/>
        <w:jc w:val="left"/>
      </w:pPr>
      <w:bookmarkStart w:id="1717" w:name="bookmark1717"/>
      <w:bookmarkStart w:id="1718" w:name="bookmark1718"/>
      <w:bookmarkStart w:id="1719" w:name="bookmark1719"/>
      <w:r>
        <w:rPr>
          <w:color w:val="000000"/>
          <w:spacing w:val="0"/>
          <w:w w:val="100"/>
          <w:position w:val="0"/>
          <w:sz w:val="24"/>
          <w:szCs w:val="24"/>
        </w:rPr>
        <w:t>十一、关联方及关联交易</w:t>
      </w:r>
      <w:bookmarkEnd w:id="1717"/>
      <w:bookmarkEnd w:id="1718"/>
      <w:bookmarkEnd w:id="1719"/>
    </w:p>
    <w:p>
      <w:pPr>
        <w:pStyle w:val="Style28"/>
        <w:keepNext/>
        <w:keepLines/>
        <w:widowControl w:val="0"/>
        <w:shd w:val="clear" w:color="auto" w:fill="auto"/>
        <w:tabs>
          <w:tab w:pos="368" w:val="left"/>
        </w:tabs>
        <w:bidi w:val="0"/>
        <w:spacing w:before="0" w:after="26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bookmarkEnd w:id="1722"/>
      <w:r>
        <w:rPr>
          <w:color w:val="000000"/>
          <w:spacing w:val="0"/>
          <w:w w:val="100"/>
          <w:position w:val="0"/>
        </w:rPr>
        <w:t>、</w:t>
        <w:tab/>
        <w:t>本企业的母公司情况</w:t>
      </w:r>
      <w:bookmarkEnd w:id="1720"/>
      <w:bookmarkEnd w:id="1721"/>
      <w:bookmarkEnd w:id="1723"/>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本公司无母公司</w:t>
      </w:r>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本企业最终控制方是自然人吴飞舟，持股比例为</w:t>
      </w:r>
      <w:r>
        <w:rPr>
          <w:rFonts w:ascii="Times New Roman" w:eastAsia="Times New Roman" w:hAnsi="Times New Roman" w:cs="Times New Roman"/>
          <w:color w:val="000000"/>
          <w:spacing w:val="0"/>
          <w:w w:val="100"/>
          <w:position w:val="0"/>
          <w:sz w:val="18"/>
          <w:szCs w:val="18"/>
        </w:rPr>
        <w:t>29.69%</w:t>
      </w:r>
      <w:r>
        <w:rPr>
          <w:color w:val="000000"/>
          <w:spacing w:val="0"/>
          <w:w w:val="100"/>
          <w:position w:val="0"/>
        </w:rPr>
        <w:t>。。</w:t>
      </w:r>
    </w:p>
    <w:p>
      <w:pPr>
        <w:pStyle w:val="Style28"/>
        <w:keepNext/>
        <w:keepLines/>
        <w:widowControl w:val="0"/>
        <w:shd w:val="clear" w:color="auto" w:fill="auto"/>
        <w:tabs>
          <w:tab w:pos="378" w:val="left"/>
        </w:tabs>
        <w:bidi w:val="0"/>
        <w:spacing w:before="0" w:after="260" w:line="240" w:lineRule="auto"/>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bookmarkEnd w:id="1726"/>
      <w:r>
        <w:rPr>
          <w:color w:val="000000"/>
          <w:spacing w:val="0"/>
          <w:w w:val="100"/>
          <w:position w:val="0"/>
        </w:rPr>
        <w:t>、</w:t>
        <w:tab/>
        <w:t>本企业的子公司情况</w:t>
      </w:r>
      <w:bookmarkEnd w:id="1724"/>
      <w:bookmarkEnd w:id="1725"/>
      <w:bookmarkEnd w:id="1727"/>
    </w:p>
    <w:p>
      <w:pPr>
        <w:pStyle w:val="Style2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w:t>
        <w:tab/>
        <w:t>本企业合营和联营企业情况</w:t>
      </w:r>
      <w:bookmarkEnd w:id="1728"/>
      <w:bookmarkEnd w:id="1729"/>
      <w:bookmarkEnd w:id="1731"/>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北京欧拉认知智能科技有限公司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云码通数据运营股份有限公司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bl>
    <w:p>
      <w:pPr>
        <w:widowControl w:val="0"/>
        <w:spacing w:after="99" w:line="1" w:lineRule="exact"/>
      </w:pPr>
    </w:p>
    <w:p>
      <w:pPr>
        <w:pStyle w:val="Style2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color w:val="000000"/>
          <w:spacing w:val="0"/>
          <w:w w:val="100"/>
          <w:position w:val="0"/>
        </w:rPr>
        <w:t>、其他关联方情况</w:t>
      </w:r>
      <w:bookmarkEnd w:id="1732"/>
      <w:bookmarkEnd w:id="1733"/>
      <w:bookmarkEnd w:id="173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北京方信求真投资管理中心（有限合伙）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上海思特奇数字科技有限公司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成都考拉悠然科技有限公司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上海数巧信息科技有限公司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bl>
    <w:p>
      <w:pPr>
        <w:spacing w:lineRule="exact" w:line="1"/>
        <w:rPr>
          <w:sz w:val="2"/>
          <w:szCs w:val="2"/>
        </w:rPr>
      </w:pP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对思创立方持股</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的少数股东</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5</w:t>
      </w:r>
      <w:bookmarkEnd w:id="1738"/>
      <w:r>
        <w:rPr>
          <w:color w:val="000000"/>
          <w:spacing w:val="0"/>
          <w:w w:val="100"/>
          <w:position w:val="0"/>
        </w:rPr>
        <w:t>、关联交易情况</w:t>
      </w:r>
      <w:bookmarkEnd w:id="1736"/>
      <w:bookmarkEnd w:id="1737"/>
      <w:bookmarkEnd w:id="1739"/>
    </w:p>
    <w:p>
      <w:pPr>
        <w:pStyle w:val="Style53"/>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40"/>
      <w:bookmarkEnd w:id="1741"/>
      <w:bookmarkEnd w:id="1742"/>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北京欧拉认知智能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10,457,123.58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10,951,014.15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成都考拉悠然科技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17,699.12</w:t>
            </w:r>
          </w:p>
        </w:tc>
      </w:tr>
    </w:tbl>
    <w:p>
      <w:pPr>
        <w:pStyle w:val="Style4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云码通数据运营股份有限公司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提供技术开发服务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30,188,679.25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24,554,424.78</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43"/>
      <w:bookmarkEnd w:id="1744"/>
      <w:bookmarkEnd w:id="1745"/>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4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吴飞舟及配偶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北京海淀科技企业融资 担保有限公司提供担 保，吴飞舟提供反担保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母公司、吴飞舟及配偶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母公司、吴飞舟及配偶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746"/>
      <w:bookmarkEnd w:id="1747"/>
      <w:bookmarkEnd w:id="1749"/>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思创立方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思创立方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日已归还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spacing w:lineRule="exact" w:line="1"/>
        <w:rPr>
          <w:sz w:val="2"/>
          <w:szCs w:val="2"/>
        </w:rPr>
      </w:pPr>
      <w:r>
        <w:br w:type="page"/>
      </w:r>
    </w:p>
    <w:p>
      <w:pPr>
        <w:pStyle w:val="Style53"/>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750"/>
      <w:bookmarkEnd w:id="1751"/>
      <w:bookmarkEnd w:id="175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4,685,496.91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5,511,671.07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6</w:t>
      </w:r>
      <w:bookmarkEnd w:id="1756"/>
      <w:r>
        <w:rPr>
          <w:color w:val="000000"/>
          <w:spacing w:val="0"/>
          <w:w w:val="100"/>
          <w:position w:val="0"/>
        </w:rPr>
        <w:t>、关联方应收应付款项</w:t>
      </w:r>
      <w:bookmarkEnd w:id="1754"/>
      <w:bookmarkEnd w:id="1755"/>
      <w:bookmarkEnd w:id="1757"/>
    </w:p>
    <w:p>
      <w:pPr>
        <w:pStyle w:val="Style53"/>
        <w:keepNext/>
        <w:keepLines/>
        <w:widowControl w:val="0"/>
        <w:shd w:val="clear" w:color="auto" w:fill="auto"/>
        <w:bidi w:val="0"/>
        <w:spacing w:before="0" w:line="240" w:lineRule="auto"/>
        <w:ind w:left="0" w:right="0" w:firstLine="0"/>
        <w:jc w:val="both"/>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58"/>
      <w:bookmarkEnd w:id="1759"/>
      <w:bookmarkEnd w:id="1760"/>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云码通数据运营股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13,661,000.00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61"/>
      <w:bookmarkEnd w:id="1762"/>
      <w:bookmarkEnd w:id="1763"/>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北京欧拉认知智能科技有限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3,048,752.00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3,320,810.00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吴永祥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r>
        <w:rPr>
          <w:color w:val="000000"/>
          <w:spacing w:val="0"/>
          <w:w w:val="100"/>
          <w:position w:val="0"/>
          <w:sz w:val="24"/>
          <w:szCs w:val="24"/>
        </w:rPr>
        <w:t>十二、股份支付</w:t>
      </w:r>
      <w:bookmarkEnd w:id="1764"/>
      <w:bookmarkEnd w:id="1765"/>
      <w:bookmarkEnd w:id="1766"/>
    </w:p>
    <w:p>
      <w:pPr>
        <w:pStyle w:val="Style28"/>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67"/>
      <w:bookmarkEnd w:id="1768"/>
      <w:bookmarkEnd w:id="176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5,795,550.00</w:t>
            </w:r>
          </w:p>
        </w:tc>
      </w:tr>
    </w:tbl>
    <w:p>
      <w:pPr>
        <w:pStyle w:val="Style41"/>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年本公司授予</w:t>
      </w:r>
      <w:r>
        <w:rPr>
          <w:rFonts w:ascii="Times New Roman" w:eastAsia="Times New Roman" w:hAnsi="Times New Roman" w:cs="Times New Roman"/>
          <w:color w:val="000000"/>
          <w:spacing w:val="0"/>
          <w:w w:val="100"/>
          <w:position w:val="0"/>
          <w:sz w:val="18"/>
          <w:szCs w:val="18"/>
        </w:rPr>
        <w:t>830</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357.75</w:t>
      </w:r>
      <w:r>
        <w:rPr>
          <w:color w:val="000000"/>
          <w:spacing w:val="0"/>
          <w:w w:val="100"/>
          <w:position w:val="0"/>
        </w:rPr>
        <w:t>万股第二类限制性股票，本激励计划限制性股票的授予价格为每股</w:t>
      </w:r>
      <w:r>
        <w:rPr>
          <w:rFonts w:ascii="Times New Roman" w:eastAsia="Times New Roman" w:hAnsi="Times New Roman" w:cs="Times New Roman"/>
          <w:color w:val="000000"/>
          <w:spacing w:val="0"/>
          <w:w w:val="100"/>
          <w:position w:val="0"/>
          <w:sz w:val="18"/>
          <w:szCs w:val="18"/>
        </w:rPr>
        <w:t xml:space="preserve">15.5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元，即</w:t>
      </w:r>
    </w:p>
    <w:p>
      <w:pPr>
        <w:widowControl w:val="0"/>
        <w:spacing w:after="79" w:line="1" w:lineRule="exact"/>
      </w:pP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满足归属条件后，激励对象可以每股</w:t>
      </w:r>
      <w:r>
        <w:rPr>
          <w:rFonts w:ascii="Times New Roman" w:eastAsia="Times New Roman" w:hAnsi="Times New Roman" w:cs="Times New Roman"/>
          <w:color w:val="000000"/>
          <w:spacing w:val="0"/>
          <w:w w:val="100"/>
          <w:position w:val="0"/>
          <w:sz w:val="18"/>
          <w:szCs w:val="18"/>
        </w:rPr>
        <w:t xml:space="preserve">15.5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元的价格购买公司向激励对象授予的限制性股票。</w:t>
      </w:r>
    </w:p>
    <w:p>
      <w:pPr>
        <w:pStyle w:val="Style20"/>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本激励计划授予的限制性股票各批次归属安排如下表所示：</w:t>
      </w:r>
    </w:p>
    <w:tbl>
      <w:tblPr>
        <w:tblOverlap w:val="never"/>
        <w:jc w:val="center"/>
        <w:tblLayout w:type="fixed"/>
      </w:tblPr>
      <w:tblGrid>
        <w:gridCol w:w="1891"/>
        <w:gridCol w:w="5957"/>
        <w:gridCol w:w="182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第一个归属期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 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第二个归属期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bl>
    <w:tbl>
      <w:tblPr>
        <w:tblOverlap w:val="never"/>
        <w:jc w:val="center"/>
        <w:tblLayout w:type="fixed"/>
      </w:tblPr>
      <w:tblGrid>
        <w:gridCol w:w="1891"/>
        <w:gridCol w:w="5957"/>
        <w:gridCol w:w="1829"/>
      </w:tblGrid>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当日止</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360" w:line="307" w:lineRule="exact"/>
        <w:ind w:left="0" w:right="0" w:firstLine="500"/>
        <w:jc w:val="left"/>
      </w:pPr>
      <w:r>
        <w:rPr>
          <w:color w:val="000000"/>
          <w:spacing w:val="0"/>
          <w:w w:val="100"/>
          <w:position w:val="0"/>
        </w:rPr>
        <w:t>本公司股权激励第一个归属期对应的考核年度为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年度的业绩考核目标未实现，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年失效的权益工具总 额为</w:t>
      </w:r>
      <w:r>
        <w:rPr>
          <w:rFonts w:ascii="Times New Roman" w:eastAsia="Times New Roman" w:hAnsi="Times New Roman" w:cs="Times New Roman"/>
          <w:color w:val="000000"/>
          <w:spacing w:val="0"/>
          <w:w w:val="100"/>
          <w:position w:val="0"/>
          <w:sz w:val="18"/>
          <w:szCs w:val="18"/>
        </w:rPr>
        <w:t>4,418,212.50</w:t>
      </w:r>
      <w:r>
        <w:rPr>
          <w:color w:val="000000"/>
          <w:spacing w:val="0"/>
          <w:w w:val="100"/>
          <w:position w:val="0"/>
        </w:rPr>
        <w:t>元，第二个归属期对应的考核年度为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年度的业绩考核目标未实现，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年失效的权益工具 总额为</w:t>
      </w:r>
      <w:r>
        <w:rPr>
          <w:rFonts w:ascii="Times New Roman" w:eastAsia="Times New Roman" w:hAnsi="Times New Roman" w:cs="Times New Roman"/>
          <w:color w:val="000000"/>
          <w:spacing w:val="0"/>
          <w:w w:val="100"/>
          <w:position w:val="0"/>
          <w:sz w:val="18"/>
          <w:szCs w:val="18"/>
        </w:rPr>
        <w:t>5,795,550.00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70"/>
      <w:bookmarkEnd w:id="1771"/>
      <w:bookmarkEnd w:id="1772"/>
    </w:p>
    <w:p>
      <w:pPr>
        <w:pStyle w:val="Style20"/>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根据授予股份总额确定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-241,481.25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3</w:t>
      </w:r>
      <w:bookmarkEnd w:id="1775"/>
      <w:r>
        <w:rPr>
          <w:color w:val="000000"/>
          <w:spacing w:val="0"/>
          <w:w w:val="100"/>
          <w:position w:val="0"/>
        </w:rPr>
        <w:t>、以现金结算的股份支付情况</w:t>
      </w:r>
      <w:bookmarkEnd w:id="1773"/>
      <w:bookmarkEnd w:id="1774"/>
      <w:bookmarkEnd w:id="1776"/>
    </w:p>
    <w:p>
      <w:pPr>
        <w:pStyle w:val="Style2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777" w:name="bookmark1777"/>
      <w:bookmarkStart w:id="1778" w:name="bookmark1778"/>
      <w:bookmarkStart w:id="1779" w:name="bookmark1779"/>
      <w:r>
        <w:rPr>
          <w:color w:val="000000"/>
          <w:spacing w:val="0"/>
          <w:w w:val="100"/>
          <w:position w:val="0"/>
          <w:sz w:val="24"/>
          <w:szCs w:val="24"/>
        </w:rPr>
        <w:t>十三、承诺及或有事项</w:t>
      </w:r>
      <w:bookmarkEnd w:id="1777"/>
      <w:bookmarkEnd w:id="1778"/>
      <w:bookmarkEnd w:id="1779"/>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、重要承诺事项</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根据已签订的不可撤销的经营承诺合同，本公司于资产负债表日后应支付的最低租赁付款额如下:</w:t>
      </w:r>
    </w:p>
    <w:tbl>
      <w:tblPr>
        <w:tblOverlap w:val="never"/>
        <w:jc w:val="left"/>
        <w:tblLayout w:type="fixed"/>
      </w:tblPr>
      <w:tblGrid>
        <w:gridCol w:w="6077"/>
        <w:gridCol w:w="3029"/>
      </w:tblGrid>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13,105,698.90</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4,642,202.16</w:t>
            </w:r>
          </w:p>
        </w:tc>
      </w:tr>
      <w:tr>
        <w:trPr>
          <w:trHeight w:val="32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2,774,754.19</w:t>
            </w:r>
          </w:p>
        </w:tc>
      </w:tr>
      <w:tr>
        <w:trPr>
          <w:trHeight w:val="32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714,816.00</w:t>
            </w:r>
          </w:p>
        </w:tc>
      </w:tr>
      <w:tr>
        <w:trPr>
          <w:trHeight w:val="35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21,237,471.25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80"/>
      <w:bookmarkEnd w:id="1781"/>
      <w:bookmarkEnd w:id="1782"/>
    </w:p>
    <w:p>
      <w:pPr>
        <w:pStyle w:val="Style53"/>
        <w:keepNext/>
        <w:keepLines/>
        <w:widowControl w:val="0"/>
        <w:shd w:val="clear" w:color="auto" w:fill="auto"/>
        <w:tabs>
          <w:tab w:pos="493" w:val="left"/>
        </w:tabs>
        <w:bidi w:val="0"/>
        <w:spacing w:before="0" w:after="36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83"/>
      <w:bookmarkEnd w:id="1784"/>
      <w:bookmarkEnd w:id="1786"/>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日，本公司无需要披露的重大或有事项。</w:t>
      </w:r>
    </w:p>
    <w:p>
      <w:pPr>
        <w:pStyle w:val="Style53"/>
        <w:keepNext/>
        <w:keepLines/>
        <w:widowControl w:val="0"/>
        <w:shd w:val="clear" w:color="auto" w:fill="auto"/>
        <w:tabs>
          <w:tab w:pos="493" w:val="left"/>
        </w:tabs>
        <w:bidi w:val="0"/>
        <w:spacing w:before="0" w:after="360" w:line="240" w:lineRule="auto"/>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87"/>
      <w:bookmarkEnd w:id="1788"/>
      <w:bookmarkEnd w:id="1790"/>
    </w:p>
    <w:p>
      <w:pPr>
        <w:pStyle w:val="Style2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60" w:line="240" w:lineRule="auto"/>
        <w:ind w:left="0" w:right="0" w:firstLine="0"/>
        <w:jc w:val="left"/>
      </w:pPr>
      <w:bookmarkStart w:id="1791" w:name="bookmark1791"/>
      <w:bookmarkStart w:id="1792" w:name="bookmark1792"/>
      <w:bookmarkStart w:id="1793" w:name="bookmark1793"/>
      <w:r>
        <w:rPr>
          <w:color w:val="000000"/>
          <w:spacing w:val="0"/>
          <w:w w:val="100"/>
          <w:position w:val="0"/>
          <w:sz w:val="24"/>
          <w:szCs w:val="24"/>
        </w:rPr>
        <w:t>十四、资产负债表日后事项</w:t>
      </w:r>
      <w:bookmarkEnd w:id="1791"/>
      <w:bookmarkEnd w:id="1792"/>
      <w:bookmarkEnd w:id="1793"/>
    </w:p>
    <w:p>
      <w:pPr>
        <w:pStyle w:val="Style28"/>
        <w:keepNext/>
        <w:keepLines/>
        <w:widowControl w:val="0"/>
        <w:shd w:val="clear" w:color="auto" w:fill="auto"/>
        <w:bidi w:val="0"/>
        <w:spacing w:before="0" w:line="240" w:lineRule="auto"/>
        <w:ind w:left="0" w:right="0" w:firstLine="0"/>
        <w:jc w:val="left"/>
      </w:pPr>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94"/>
      <w:bookmarkEnd w:id="1795"/>
      <w:bookmarkEnd w:id="1796"/>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14,678,978.16</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本次利润分配方案经公司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日召开第三届董事 会第二十五次会议和第三届监事会第二十二次会议审议通 过，尚需提交股东大会审议。</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97"/>
      <w:bookmarkEnd w:id="1798"/>
      <w:bookmarkEnd w:id="1799"/>
    </w:p>
    <w:p>
      <w:pPr>
        <w:pStyle w:val="Style28"/>
        <w:keepNext/>
        <w:keepLines/>
        <w:widowControl w:val="0"/>
        <w:shd w:val="clear" w:color="auto" w:fill="auto"/>
        <w:tabs>
          <w:tab w:pos="368" w:val="left"/>
        </w:tabs>
        <w:bidi w:val="0"/>
        <w:spacing w:before="0" w:after="0" w:line="240" w:lineRule="auto"/>
        <w:ind w:left="0" w:right="0" w:firstLine="0"/>
        <w:jc w:val="left"/>
      </w:pPr>
      <w:bookmarkStart w:id="1797" w:name="bookmark1797"/>
      <w:bookmarkStart w:id="1798" w:name="bookmark1798"/>
      <w:bookmarkStart w:id="1800" w:name="bookmark1800"/>
      <w:r>
        <w:rPr>
          <w:rFonts w:ascii="Times New Roman" w:eastAsia="Times New Roman" w:hAnsi="Times New Roman" w:cs="Times New Roman"/>
          <w:color w:val="000000"/>
          <w:spacing w:val="0"/>
          <w:w w:val="100"/>
          <w:position w:val="0"/>
        </w:rPr>
        <w:t>1</w:t>
      </w:r>
      <w:bookmarkEnd w:id="1800"/>
      <w:r>
        <w:rPr>
          <w:color w:val="000000"/>
          <w:spacing w:val="0"/>
          <w:w w:val="100"/>
          <w:position w:val="0"/>
        </w:rPr>
        <w:t>、</w:t>
        <w:tab/>
        <w:t>向特定对象发行股票</w:t>
      </w:r>
      <w:bookmarkEnd w:id="1797"/>
      <w:bookmarkEnd w:id="1798"/>
    </w:p>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公司拟向特定对象发行股票募集资金，募资总额不超过</w:t>
      </w:r>
      <w:r>
        <w:rPr>
          <w:rFonts w:ascii="Times New Roman" w:eastAsia="Times New Roman" w:hAnsi="Times New Roman" w:cs="Times New Roman"/>
          <w:color w:val="000000"/>
          <w:spacing w:val="0"/>
          <w:w w:val="100"/>
          <w:position w:val="0"/>
          <w:sz w:val="18"/>
          <w:szCs w:val="18"/>
        </w:rPr>
        <w:t>65,000.00</w:t>
      </w:r>
      <w:r>
        <w:rPr>
          <w:color w:val="000000"/>
          <w:spacing w:val="0"/>
          <w:w w:val="100"/>
          <w:position w:val="0"/>
        </w:rPr>
        <w:t>万元（含本数），</w:t>
      </w:r>
    </w:p>
    <w:p>
      <w:pPr>
        <w:pStyle w:val="Style20"/>
        <w:keepNext w:val="0"/>
        <w:keepLines w:val="0"/>
        <w:widowControl w:val="0"/>
        <w:shd w:val="clear" w:color="auto" w:fill="auto"/>
        <w:bidi w:val="0"/>
        <w:spacing w:before="0" w:after="100" w:line="322" w:lineRule="exact"/>
        <w:ind w:left="0" w:right="0"/>
        <w:jc w:val="left"/>
      </w:pPr>
      <w:r>
        <w:rPr>
          <w:color w:val="000000"/>
          <w:spacing w:val="0"/>
          <w:w w:val="100"/>
          <w:position w:val="0"/>
        </w:rPr>
        <w:t>相关事项已经中国证监会出具证监许可〔</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411</w:t>
      </w:r>
      <w:r>
        <w:rPr>
          <w:color w:val="000000"/>
          <w:spacing w:val="0"/>
          <w:w w:val="100"/>
          <w:position w:val="0"/>
        </w:rPr>
        <w:t>号文件进行批复，截至本财务报表报出日，公司本次向特定对象发 行股票尚未确定发行对象。</w:t>
      </w:r>
    </w:p>
    <w:p>
      <w:pPr>
        <w:pStyle w:val="Style31"/>
        <w:keepNext w:val="0"/>
        <w:keepLines w:val="0"/>
        <w:widowControl w:val="0"/>
        <w:shd w:val="clear" w:color="auto" w:fill="auto"/>
        <w:tabs>
          <w:tab w:pos="378" w:val="left"/>
        </w:tabs>
        <w:bidi w:val="0"/>
        <w:spacing w:before="0" w:after="0" w:line="240" w:lineRule="auto"/>
        <w:ind w:left="0" w:right="0" w:firstLine="0"/>
        <w:jc w:val="left"/>
      </w:pPr>
      <w:bookmarkStart w:id="1801" w:name="bookmark1801"/>
      <w:r>
        <w:rPr>
          <w:rFonts w:ascii="Times New Roman" w:eastAsia="Times New Roman" w:hAnsi="Times New Roman" w:cs="Times New Roman"/>
          <w:color w:val="000000"/>
          <w:spacing w:val="0"/>
          <w:w w:val="100"/>
          <w:position w:val="0"/>
        </w:rPr>
        <w:t>2</w:t>
      </w:r>
      <w:bookmarkEnd w:id="1801"/>
      <w:r>
        <w:rPr>
          <w:color w:val="000000"/>
          <w:spacing w:val="0"/>
          <w:w w:val="100"/>
          <w:position w:val="0"/>
        </w:rPr>
        <w:t>、</w:t>
        <w:tab/>
        <w:t>注销已回购公司股份</w:t>
      </w:r>
    </w:p>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日召开第三届董事会第二十四次会议、第三届监事会第二十一次会议以及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年第一次临时股东大会审议通过了《关于注销已回购公司股份的议案》，同意注销回购专用证券账户中全部股份</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w:t>
      </w:r>
    </w:p>
    <w:p>
      <w:pPr>
        <w:pStyle w:val="Style20"/>
        <w:keepNext w:val="0"/>
        <w:keepLines w:val="0"/>
        <w:widowControl w:val="0"/>
        <w:shd w:val="clear" w:color="auto" w:fill="auto"/>
        <w:bidi w:val="0"/>
        <w:spacing w:before="0" w:after="1020" w:line="322" w:lineRule="exact"/>
        <w:ind w:left="0" w:right="0"/>
        <w:jc w:val="both"/>
      </w:pPr>
      <w:r>
        <w:rPr>
          <w:color w:val="000000"/>
          <w:spacing w:val="0"/>
          <w:w w:val="100"/>
          <w:position w:val="0"/>
        </w:rPr>
        <w:t>本次回购股份的注销日期为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日，注销的回购股份数量为</w:t>
      </w:r>
      <w:r>
        <w:rPr>
          <w:rFonts w:ascii="Times New Roman" w:eastAsia="Times New Roman" w:hAnsi="Times New Roman" w:cs="Times New Roman"/>
          <w:color w:val="000000"/>
          <w:spacing w:val="0"/>
          <w:w w:val="100"/>
          <w:position w:val="0"/>
          <w:sz w:val="18"/>
          <w:szCs w:val="18"/>
        </w:rPr>
        <w:t>222,176</w:t>
      </w:r>
      <w:r>
        <w:rPr>
          <w:color w:val="000000"/>
          <w:spacing w:val="0"/>
          <w:w w:val="100"/>
          <w:position w:val="0"/>
        </w:rPr>
        <w:t>股。</w:t>
      </w:r>
    </w:p>
    <w:p>
      <w:pPr>
        <w:pStyle w:val="Style25"/>
        <w:keepNext/>
        <w:keepLines/>
        <w:widowControl w:val="0"/>
        <w:shd w:val="clear" w:color="auto" w:fill="auto"/>
        <w:bidi w:val="0"/>
        <w:spacing w:before="0" w:after="360" w:line="240" w:lineRule="auto"/>
        <w:ind w:left="0" w:right="0" w:firstLine="0"/>
        <w:jc w:val="left"/>
      </w:pPr>
      <w:bookmarkStart w:id="1802" w:name="bookmark1802"/>
      <w:bookmarkStart w:id="1803" w:name="bookmark1803"/>
      <w:bookmarkStart w:id="1804" w:name="bookmark1804"/>
      <w:r>
        <w:rPr>
          <w:color w:val="000000"/>
          <w:spacing w:val="0"/>
          <w:w w:val="100"/>
          <w:position w:val="0"/>
          <w:sz w:val="24"/>
          <w:szCs w:val="24"/>
        </w:rPr>
        <w:t>十五、其他重要事项</w:t>
      </w:r>
      <w:bookmarkEnd w:id="1802"/>
      <w:bookmarkEnd w:id="1803"/>
      <w:bookmarkEnd w:id="1804"/>
    </w:p>
    <w:p>
      <w:pPr>
        <w:pStyle w:val="Style28"/>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05"/>
      <w:bookmarkEnd w:id="1806"/>
      <w:bookmarkEnd w:id="1807"/>
    </w:p>
    <w:p>
      <w:pPr>
        <w:pStyle w:val="Style53"/>
        <w:keepNext/>
        <w:keepLines/>
        <w:widowControl w:val="0"/>
        <w:shd w:val="clear" w:color="auto" w:fill="auto"/>
        <w:bidi w:val="0"/>
        <w:spacing w:before="0" w:after="240" w:line="240" w:lineRule="auto"/>
        <w:ind w:left="0" w:right="0" w:firstLine="0"/>
        <w:jc w:val="left"/>
      </w:pPr>
      <w:bookmarkStart w:id="1808" w:name="bookmark1808"/>
      <w:bookmarkStart w:id="1809" w:name="bookmark1809"/>
      <w:bookmarkStart w:id="1810" w:name="bookmark18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）其他说明</w:t>
      </w:r>
      <w:bookmarkEnd w:id="1808"/>
      <w:bookmarkEnd w:id="1809"/>
      <w:bookmarkEnd w:id="1810"/>
    </w:p>
    <w:p>
      <w:pPr>
        <w:pStyle w:val="Style20"/>
        <w:keepNext w:val="0"/>
        <w:keepLines w:val="0"/>
        <w:widowControl w:val="0"/>
        <w:shd w:val="clear" w:color="auto" w:fill="auto"/>
        <w:bidi w:val="0"/>
        <w:spacing w:before="0" w:after="360" w:line="322" w:lineRule="exact"/>
        <w:ind w:left="0" w:right="0"/>
        <w:jc w:val="left"/>
      </w:pPr>
      <w:r>
        <w:rPr>
          <w:color w:val="000000"/>
          <w:spacing w:val="0"/>
          <w:w w:val="100"/>
          <w:position w:val="0"/>
        </w:rPr>
        <w:t>本公司经营业务主要为技术开发、技术咨询与技术服务，业务类型单一，经营业务、评价体系不进行分部管理，因此， 本公司不进行分部报告信息披露。</w:t>
      </w:r>
    </w:p>
    <w:p>
      <w:pPr>
        <w:pStyle w:val="Style25"/>
        <w:keepNext/>
        <w:keepLines/>
        <w:widowControl w:val="0"/>
        <w:shd w:val="clear" w:color="auto" w:fill="auto"/>
        <w:bidi w:val="0"/>
        <w:spacing w:before="0" w:after="360" w:line="240" w:lineRule="auto"/>
        <w:ind w:left="0" w:right="0" w:firstLine="0"/>
        <w:jc w:val="left"/>
      </w:pPr>
      <w:bookmarkStart w:id="1811" w:name="bookmark1811"/>
      <w:bookmarkStart w:id="1812" w:name="bookmark1812"/>
      <w:bookmarkStart w:id="1813" w:name="bookmark1813"/>
      <w:r>
        <w:rPr>
          <w:color w:val="000000"/>
          <w:spacing w:val="0"/>
          <w:w w:val="100"/>
          <w:position w:val="0"/>
          <w:sz w:val="24"/>
          <w:szCs w:val="24"/>
        </w:rPr>
        <w:t>十六、母公司财务报表主要项目注释</w:t>
      </w:r>
      <w:bookmarkEnd w:id="1811"/>
      <w:bookmarkEnd w:id="1812"/>
      <w:bookmarkEnd w:id="1813"/>
    </w:p>
    <w:p>
      <w:pPr>
        <w:pStyle w:val="Style28"/>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14"/>
      <w:bookmarkEnd w:id="1815"/>
      <w:bookmarkEnd w:id="1816"/>
    </w:p>
    <w:p>
      <w:pPr>
        <w:pStyle w:val="Style53"/>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17"/>
      <w:bookmarkEnd w:id="1818"/>
      <w:bookmarkEnd w:id="1819"/>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9,118,119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9,118,11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9,118,119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9,118,11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9,118,119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365,179,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33,416,9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331,762,1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383,053,9</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32,706,80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350,347,11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356,039,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33,416,9</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322,623,0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378,722,3</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32,706,80</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346,015,55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收款无风险的款项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9,139,132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4,331,562.3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374,297,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42,535,0</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331,762,1</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392,172,0</w:t>
            </w:r>
          </w:p>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41,824,92</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350,347,11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9,118,119.45</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1,822,057.31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809,846.72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340,287.18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2,496,864.74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2,496,864.74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9,118,119.45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9,118,119.45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33,416,917.80</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282,290,275.89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14,114,513.80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36,436,912.99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3,643,691.30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24,842,780.09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7,452,834.03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6,239,257.28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3,119,628.64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5,722,472.46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4,577,977.97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508,272.06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356,039,970.77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33,416,917.80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287,433,849.99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39,194,467.05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26,080,784.50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21,588,121.25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6,239,257.28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5,722,472.46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9,626,391.51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374,297,222.79</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20"/>
      <w:bookmarkEnd w:id="1821"/>
      <w:bookmarkEnd w:id="1822"/>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41,824,920.25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710,117.00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42,535,037.25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41,824,920.25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710,117.00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42,535,037.25</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823"/>
      <w:bookmarkEnd w:id="1824"/>
      <w:bookmarkEnd w:id="1826"/>
    </w:p>
    <w:p>
      <w:pPr>
        <w:pStyle w:val="Style20"/>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61,310,434.41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3,646,129.69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34,605,403.83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3,547,574.77</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23,508,491.55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4,829,737.93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23,206,536.75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1,683,772.62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17,512,230.99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875,611.56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160,143,097.53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39" w:line="1" w:lineRule="exact"/>
      </w:pPr>
    </w:p>
    <w:p>
      <w:pPr>
        <w:pStyle w:val="Style28"/>
        <w:keepNext/>
        <w:keepLines/>
        <w:widowControl w:val="0"/>
        <w:shd w:val="clear" w:color="auto" w:fill="auto"/>
        <w:bidi w:val="0"/>
        <w:spacing w:before="0" w:after="380" w:line="240" w:lineRule="auto"/>
        <w:ind w:left="0" w:right="0" w:firstLine="0"/>
        <w:jc w:val="both"/>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27"/>
      <w:bookmarkEnd w:id="1828"/>
      <w:bookmarkEnd w:id="182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26,397,264.75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36,102,221.95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26,397,264.75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36,102,221.95</w:t>
            </w:r>
          </w:p>
        </w:tc>
      </w:tr>
    </w:tbl>
    <w:p>
      <w:pPr>
        <w:widowControl w:val="0"/>
        <w:spacing w:after="319" w:line="1" w:lineRule="exact"/>
      </w:pPr>
    </w:p>
    <w:p>
      <w:pPr>
        <w:pStyle w:val="Style53"/>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30"/>
      <w:bookmarkEnd w:id="1831"/>
      <w:bookmarkEnd w:id="1832"/>
    </w:p>
    <w:p>
      <w:pPr>
        <w:pStyle w:val="Style61"/>
        <w:keepNext/>
        <w:keepLines/>
        <w:widowControl w:val="0"/>
        <w:shd w:val="clear" w:color="auto" w:fill="auto"/>
        <w:bidi w:val="0"/>
        <w:spacing w:before="0" w:line="240"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33"/>
      <w:bookmarkEnd w:id="1834"/>
      <w:bookmarkEnd w:id="1835"/>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19,071,550.69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28,399,766.09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1,974,271.32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4,928,623.74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5,024,621.66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334,717.68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26,668,419.55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36,373,376.75</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bookmarkEnd w:id="1838"/>
      <w:r>
        <w:rPr>
          <w:color w:val="000000"/>
          <w:spacing w:val="0"/>
          <w:w w:val="100"/>
          <w:position w:val="0"/>
        </w:rPr>
        <w:t>）坏账准备计提情况</w:t>
      </w:r>
      <w:bookmarkEnd w:id="1836"/>
      <w:bookmarkEnd w:id="1837"/>
      <w:bookmarkEnd w:id="1839"/>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271,154.80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271,154.80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271,154.80</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4,062,764.82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1,966,597.44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2,230,672.96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18,408,384.33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13,952,194.46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4,056,189.87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26,668,419.55</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3</w:t>
      </w:r>
      <w:bookmarkEnd w:id="1842"/>
      <w:r>
        <w:rPr>
          <w:color w:val="000000"/>
          <w:spacing w:val="0"/>
          <w:w w:val="100"/>
          <w:position w:val="0"/>
        </w:rPr>
        <w:t>）本期计提、收回或转回的坏账准备情况</w:t>
      </w:r>
      <w:bookmarkEnd w:id="1840"/>
      <w:bookmarkEnd w:id="1841"/>
      <w:bookmarkEnd w:id="1843"/>
    </w:p>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271,154.80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271,154.80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271,154.80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271,154.80</w:t>
            </w:r>
          </w:p>
        </w:tc>
      </w:tr>
    </w:tbl>
    <w:p>
      <w:pPr>
        <w:widowControl w:val="0"/>
        <w:spacing w:after="319" w:line="1" w:lineRule="exact"/>
      </w:pPr>
    </w:p>
    <w:p>
      <w:pPr>
        <w:pStyle w:val="Style61"/>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4</w:t>
      </w:r>
      <w:bookmarkEnd w:id="1846"/>
      <w:r>
        <w:rPr>
          <w:color w:val="000000"/>
          <w:spacing w:val="0"/>
          <w:w w:val="100"/>
          <w:position w:val="0"/>
        </w:rPr>
        <w:t>）按欠款方归集的期末余额前五名的其他应收款情况</w:t>
      </w:r>
      <w:bookmarkEnd w:id="1844"/>
      <w:bookmarkEnd w:id="1845"/>
      <w:bookmarkEnd w:id="1847"/>
    </w:p>
    <w:p>
      <w:pPr>
        <w:pStyle w:val="Style2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成都易信科技有限公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12,759,924.37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南昌大众信息技术有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4,719,528.16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安徽合肥公共资源交 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北京牡丹电子集团有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1,300,312.50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北京无限易信科技有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安徽思瑞格股权转 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21,224,265.03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3</w:t>
      </w:r>
      <w:bookmarkEnd w:id="1850"/>
      <w:r>
        <w:rPr>
          <w:color w:val="000000"/>
          <w:spacing w:val="0"/>
          <w:w w:val="100"/>
          <w:position w:val="0"/>
        </w:rPr>
        <w:t>、长期股权投资</w:t>
      </w:r>
      <w:bookmarkEnd w:id="1848"/>
      <w:bookmarkEnd w:id="1849"/>
      <w:bookmarkEnd w:id="185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132,078,997.99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132,078,997.99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125,078,997.99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125,078,997.99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70,443,107.51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861,387.45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69,581,720.06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59,469,214.21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58,607,826.76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202,522,105.50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861,387.45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201,660,718.05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184,548,212.20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183,686,824.75</w:t>
            </w:r>
          </w:p>
        </w:tc>
      </w:tr>
    </w:tbl>
    <w:p>
      <w:pPr>
        <w:widowControl w:val="0"/>
        <w:spacing w:after="359" w:line="1" w:lineRule="exact"/>
      </w:pPr>
    </w:p>
    <w:p>
      <w:pPr>
        <w:pStyle w:val="Style53"/>
        <w:keepNext/>
        <w:keepLines/>
        <w:widowControl w:val="0"/>
        <w:shd w:val="clear" w:color="auto" w:fill="auto"/>
        <w:bidi w:val="0"/>
        <w:spacing w:before="0" w:after="360" w:line="240" w:lineRule="auto"/>
        <w:ind w:left="0" w:right="0" w:firstLine="0"/>
        <w:jc w:val="left"/>
      </w:pPr>
      <w:bookmarkStart w:id="1852" w:name="bookmark1852"/>
      <w:bookmarkStart w:id="1853" w:name="bookmark1853"/>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52"/>
      <w:bookmarkEnd w:id="1853"/>
      <w:bookmarkEnd w:id="1854"/>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太原思特奇信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息技术有限责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1,016,983.00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1,016,983.00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重庆思特奇信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30,000,624.37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30,000,624.37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哈尔滨易位科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1,010,656.00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1,010,656.00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成都思特奇信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息技术有限责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2,001,665.00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2,001,665.00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易信掌中云信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北京无限易信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北京易信掌中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云科技有限公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1,059,607.00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1,059,607.00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四川思特奇信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2,003,621.37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2,003,621.37</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深圳思特奇信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16,008,741.25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16,008,741.25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成都易信科技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安徽思瑞格信 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广州大奇数据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上海朗道物联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济南思特奇信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北京思原帕斯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辽宁省思特奇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125,078,997.9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132,078,997.99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3"/>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55"/>
      <w:bookmarkEnd w:id="1856"/>
      <w:bookmarkEnd w:id="1857"/>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北京丹枫</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信通信息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北京方信 求真投资 管理中心 （有限合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11,897,87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北京欧拉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认知智能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成都考拉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悠然科技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27,224,78</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5,964,736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33,189,52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云码通数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据运营股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18,308,31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4,181,925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22,490,23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上海数巧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2,046,636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上海思特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奇数字科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58,607,82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9,273,893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69,581,72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58,607,82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9,273,893</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69,581,72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4</w:t>
      </w:r>
      <w:bookmarkEnd w:id="1860"/>
      <w:r>
        <w:rPr>
          <w:color w:val="000000"/>
          <w:spacing w:val="0"/>
          <w:w w:val="100"/>
          <w:position w:val="0"/>
        </w:rPr>
        <w:t>、营业收入和营业成本</w:t>
      </w:r>
      <w:bookmarkEnd w:id="1858"/>
      <w:bookmarkEnd w:id="1859"/>
      <w:bookmarkEnd w:id="1861"/>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876,153,428.36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557,670,723.67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716,596,684.72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395,135,579.39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876,356,134.68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557,692,472.25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716,596,684.72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395,135,579.39</w:t>
            </w:r>
          </w:p>
        </w:tc>
      </w:tr>
    </w:tbl>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4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876,356,134.68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876,356,134.68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718,939,594.55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718,939,594.55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157,416,540.13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157,416,540.13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876,356,134.68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876,356,134.68</w:t>
            </w:r>
          </w:p>
        </w:tc>
      </w:tr>
    </w:tbl>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588,268,079.78</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76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日，已签订合同、但尚未履行或尚未履行完毕的履约义务所对应的交易价格金额为</w:t>
      </w:r>
      <w:r>
        <w:rPr>
          <w:rFonts w:ascii="Times New Roman" w:eastAsia="Times New Roman" w:hAnsi="Times New Roman" w:cs="Times New Roman"/>
          <w:color w:val="000000"/>
          <w:spacing w:val="0"/>
          <w:w w:val="100"/>
          <w:position w:val="0"/>
          <w:sz w:val="18"/>
          <w:szCs w:val="18"/>
        </w:rPr>
        <w:t>588,268,079.78</w:t>
      </w:r>
      <w:r>
        <w:rPr>
          <w:color w:val="000000"/>
          <w:spacing w:val="0"/>
          <w:w w:val="100"/>
          <w:position w:val="0"/>
        </w:rPr>
        <w:t>元， 预计将于</w:t>
      </w:r>
      <w:r>
        <w:rPr>
          <w:rFonts w:ascii="Times New Roman" w:eastAsia="Times New Roman" w:hAnsi="Times New Roman" w:cs="Times New Roman"/>
          <w:color w:val="000000"/>
          <w:spacing w:val="0"/>
          <w:w w:val="100"/>
          <w:position w:val="0"/>
          <w:sz w:val="18"/>
          <w:szCs w:val="18"/>
        </w:rPr>
        <w:t>2022-2023</w:t>
      </w:r>
      <w:r>
        <w:rPr>
          <w:color w:val="000000"/>
          <w:spacing w:val="0"/>
          <w:w w:val="100"/>
          <w:position w:val="0"/>
        </w:rPr>
        <w:t>年期间确认收入。</w:t>
      </w:r>
    </w:p>
    <w:p>
      <w:pPr>
        <w:pStyle w:val="Style28"/>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5</w:t>
      </w:r>
      <w:bookmarkEnd w:id="1864"/>
      <w:r>
        <w:rPr>
          <w:color w:val="000000"/>
          <w:spacing w:val="0"/>
          <w:w w:val="100"/>
          <w:position w:val="0"/>
        </w:rPr>
        <w:t>、投资收益</w:t>
      </w:r>
      <w:bookmarkEnd w:id="1862"/>
      <w:bookmarkEnd w:id="1863"/>
      <w:bookmarkEnd w:id="1865"/>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9,273,893.30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-1,135,416.55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-442,661.86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9,273,893.30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-1,578,078.41</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866" w:name="bookmark1866"/>
      <w:bookmarkStart w:id="1867" w:name="bookmark1867"/>
      <w:bookmarkStart w:id="1868" w:name="bookmark1868"/>
      <w:r>
        <w:rPr>
          <w:color w:val="000000"/>
          <w:spacing w:val="0"/>
          <w:w w:val="100"/>
          <w:position w:val="0"/>
          <w:sz w:val="24"/>
          <w:szCs w:val="24"/>
        </w:rPr>
        <w:t>十七、补充资料</w:t>
      </w:r>
      <w:bookmarkEnd w:id="1866"/>
      <w:bookmarkEnd w:id="1867"/>
      <w:bookmarkEnd w:id="1868"/>
    </w:p>
    <w:p>
      <w:pPr>
        <w:pStyle w:val="Style28"/>
        <w:keepNext/>
        <w:keepLines/>
        <w:widowControl w:val="0"/>
        <w:shd w:val="clear" w:color="auto" w:fill="auto"/>
        <w:bidi w:val="0"/>
        <w:spacing w:before="0" w:after="34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69"/>
      <w:bookmarkEnd w:id="1870"/>
      <w:bookmarkEnd w:id="1871"/>
    </w:p>
    <w:p>
      <w:pPr>
        <w:pStyle w:val="Style2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-8,261.57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2,795,983.05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384,702.03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4,643,224.97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进项税额加计抵减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690,935.80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37,067.90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7,087,644.78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both"/>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72"/>
      <w:bookmarkEnd w:id="1873"/>
      <w:bookmarkEnd w:id="187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after="279" w:line="1" w:lineRule="exact"/>
      </w:pPr>
    </w:p>
    <w:p>
      <w:pPr>
        <w:pStyle w:val="Style28"/>
        <w:keepNext/>
        <w:keepLines/>
        <w:widowControl w:val="0"/>
        <w:shd w:val="clear" w:color="auto" w:fill="auto"/>
        <w:bidi w:val="0"/>
        <w:spacing w:before="0" w:after="280" w:line="331" w:lineRule="exact"/>
        <w:ind w:left="0" w:right="0" w:firstLine="0"/>
        <w:jc w:val="both"/>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3</w:t>
      </w:r>
      <w:bookmarkEnd w:id="1877"/>
      <w:r>
        <w:rPr>
          <w:color w:val="000000"/>
          <w:spacing w:val="0"/>
          <w:w w:val="100"/>
          <w:position w:val="0"/>
        </w:rPr>
        <w:t>、境内外会计准则下会计数据差异</w:t>
      </w:r>
      <w:bookmarkEnd w:id="1875"/>
      <w:bookmarkEnd w:id="1876"/>
      <w:bookmarkEnd w:id="1878"/>
    </w:p>
    <w:p>
      <w:pPr>
        <w:pStyle w:val="Style53"/>
        <w:keepNext/>
        <w:keepLines/>
        <w:widowControl w:val="0"/>
        <w:shd w:val="clear" w:color="auto" w:fill="auto"/>
        <w:tabs>
          <w:tab w:pos="493" w:val="left"/>
        </w:tabs>
        <w:bidi w:val="0"/>
        <w:spacing w:before="0" w:after="360" w:line="331" w:lineRule="exact"/>
        <w:ind w:left="0" w:right="0" w:firstLine="0"/>
        <w:jc w:val="both"/>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79"/>
      <w:bookmarkEnd w:id="1880"/>
      <w:bookmarkEnd w:id="1882"/>
    </w:p>
    <w:p>
      <w:pPr>
        <w:pStyle w:val="Style2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3"/>
        <w:keepNext/>
        <w:keepLines/>
        <w:widowControl w:val="0"/>
        <w:shd w:val="clear" w:color="auto" w:fill="auto"/>
        <w:tabs>
          <w:tab w:pos="493" w:val="left"/>
        </w:tabs>
        <w:bidi w:val="0"/>
        <w:spacing w:before="0" w:after="360" w:line="331" w:lineRule="exact"/>
        <w:ind w:left="0" w:right="0" w:firstLine="0"/>
        <w:jc w:val="both"/>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83"/>
      <w:bookmarkEnd w:id="1884"/>
      <w:bookmarkEnd w:id="1886"/>
    </w:p>
    <w:p>
      <w:pPr>
        <w:pStyle w:val="Style20"/>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3"/>
        <w:keepNext/>
        <w:keepLines/>
        <w:widowControl w:val="0"/>
        <w:shd w:val="clear" w:color="auto" w:fill="auto"/>
        <w:bidi w:val="0"/>
        <w:spacing w:before="0" w:after="280" w:line="331" w:lineRule="exact"/>
        <w:ind w:left="0" w:right="0" w:firstLine="0"/>
        <w:jc w:val="both"/>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87"/>
      <w:bookmarkEnd w:id="1888"/>
      <w:bookmarkEnd w:id="1890"/>
    </w:p>
    <w:sectPr>
      <w:footnotePr>
        <w:pos w:val="pageBottom"/>
        <w:numFmt w:val="decimal"/>
        <w:numRestart w:val="continuous"/>
      </w:footnotePr>
      <w:pgSz w:w="11900" w:h="16840"/>
      <w:pgMar w:top="1374" w:right="1048" w:bottom="1436" w:left="10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2">
    <w:multiLevelType w:val="multilevel"/>
    <w:lvl w:ilvl="0">
      <w:start w:val="1"/>
      <w:numFmt w:val="decimal"/>
      <w:lvlText w:val="2.%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2.%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decimal"/>
      <w:lvlText w:val="4.%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8">
    <w:multiLevelType w:val="multilevel"/>
    <w:lvl w:ilvl="0">
      <w:start w:val="5"/>
      <w:numFmt w:val="decimal"/>
      <w:lvlText w:val="6.%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8">
    <w:name w:val="Table of contents_"/>
    <w:basedOn w:val="DefaultParagraphFont"/>
    <w:link w:val="Style17"/>
    <w:rPr>
      <w:rFonts w:ascii="SimSun" w:eastAsia="SimSun" w:hAnsi="SimSun" w:cs="SimSun"/>
      <w:b w:val="0"/>
      <w:bCs w:val="0"/>
      <w:i w:val="0"/>
      <w:iCs w:val="0"/>
      <w:smallCaps w:val="0"/>
      <w:strike w:val="0"/>
      <w:sz w:val="28"/>
      <w:szCs w:val="28"/>
      <w:u w:val="none"/>
      <w:shd w:val="clear" w:color="auto" w:fill="auto"/>
    </w:rPr>
  </w:style>
  <w:style w:type="character" w:customStyle="1" w:styleId="CharStyle21">
    <w:name w:val="Body text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Body text (2)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2">
    <w:name w:val="Table caption_"/>
    <w:basedOn w:val="DefaultParagraphFont"/>
    <w:link w:val="Style41"/>
    <w:rPr>
      <w:rFonts w:ascii="SimSun" w:eastAsia="SimSun" w:hAnsi="SimSun" w:cs="SimSun"/>
      <w:b w:val="0"/>
      <w:bCs w:val="0"/>
      <w:i w:val="0"/>
      <w:iCs w:val="0"/>
      <w:smallCaps w:val="0"/>
      <w:strike w:val="0"/>
      <w:sz w:val="17"/>
      <w:szCs w:val="17"/>
      <w:u w:val="none"/>
      <w:shd w:val="clear" w:color="auto" w:fill="auto"/>
    </w:rPr>
  </w:style>
  <w:style w:type="character" w:customStyle="1" w:styleId="CharStyle51">
    <w:name w:val="Body text (6)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Heading #4_"/>
    <w:basedOn w:val="DefaultParagraphFont"/>
    <w:link w:val="Style53"/>
    <w:rPr>
      <w:rFonts w:ascii="SimSun" w:eastAsia="SimSun" w:hAnsi="SimSun" w:cs="SimSun"/>
      <w:b/>
      <w:bCs/>
      <w:i w:val="0"/>
      <w:iCs w:val="0"/>
      <w:smallCaps w:val="0"/>
      <w:strike w:val="0"/>
      <w:sz w:val="20"/>
      <w:szCs w:val="20"/>
      <w:u w:val="none"/>
      <w:shd w:val="clear" w:color="auto" w:fill="auto"/>
    </w:rPr>
  </w:style>
  <w:style w:type="character" w:customStyle="1" w:styleId="CharStyle62">
    <w:name w:val="Heading #5_"/>
    <w:basedOn w:val="DefaultParagraphFont"/>
    <w:link w:val="Style61"/>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4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Heading #1"/>
    <w:basedOn w:val="Normal"/>
    <w:link w:val="CharStyle13"/>
    <w:pPr>
      <w:widowControl w:val="0"/>
      <w:shd w:val="clear" w:color="auto" w:fill="auto"/>
      <w:spacing w:before="3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3)"/>
    <w:basedOn w:val="Normal"/>
    <w:link w:val="CharStyle15"/>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Table of contents"/>
    <w:basedOn w:val="Normal"/>
    <w:link w:val="CharStyle18"/>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20">
    <w:name w:val="Body text"/>
    <w:basedOn w:val="Normal"/>
    <w:link w:val="CharStyle21"/>
    <w:qFormat/>
    <w:pPr>
      <w:widowControl w:val="0"/>
      <w:shd w:val="clear" w:color="auto" w:fill="auto"/>
      <w:spacing w:after="4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8">
    <w:name w:val="Heading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Body text (2)"/>
    <w:basedOn w:val="Normal"/>
    <w:link w:val="CharStyle32"/>
    <w:pPr>
      <w:widowControl w:val="0"/>
      <w:shd w:val="clear" w:color="auto" w:fill="auto"/>
      <w:spacing w:after="40"/>
      <w:ind w:firstLine="440"/>
    </w:pPr>
    <w:rPr>
      <w:rFonts w:ascii="SimSun" w:eastAsia="SimSun" w:hAnsi="SimSun" w:cs="SimSun"/>
      <w:b/>
      <w:bCs/>
      <w:i w:val="0"/>
      <w:iCs w:val="0"/>
      <w:smallCaps w:val="0"/>
      <w:strike w:val="0"/>
      <w:sz w:val="20"/>
      <w:szCs w:val="20"/>
      <w:u w:val="none"/>
      <w:shd w:val="clear" w:color="auto" w:fill="auto"/>
    </w:rPr>
  </w:style>
  <w:style w:type="paragraph" w:customStyle="1" w:styleId="Style41">
    <w:name w:val="Table caption"/>
    <w:basedOn w:val="Normal"/>
    <w:link w:val="CharStyle4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0">
    <w:name w:val="Body text (6)"/>
    <w:basedOn w:val="Normal"/>
    <w:link w:val="CharStyle51"/>
    <w:pPr>
      <w:widowControl w:val="0"/>
      <w:shd w:val="clear" w:color="auto" w:fill="auto"/>
      <w:spacing w:line="312"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Heading #4"/>
    <w:basedOn w:val="Normal"/>
    <w:link w:val="CharStyle5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Heading #5"/>
    <w:basedOn w:val="Normal"/>
    <w:link w:val="CharStyle6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北京思特奇信息技术股份有限公司2021年年度报告全文</dc:title>
  <dc:subject/>
  <dc:creator>北京思特奇信息技术股份有限公司</dc:creator>
  <cp:keywords/>
</cp:coreProperties>
</file>